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8DCBC" w14:textId="0EB7464C" w:rsidR="00184A60" w:rsidRPr="002E12A9" w:rsidRDefault="00184A60" w:rsidP="002E12A9">
      <w:pPr>
        <w:spacing w:line="360" w:lineRule="auto"/>
        <w:jc w:val="center"/>
        <w:rPr>
          <w:rFonts w:ascii="Arial" w:hAnsi="Arial" w:cs="Arial"/>
          <w:b/>
          <w:bCs/>
          <w:sz w:val="48"/>
          <w:szCs w:val="48"/>
        </w:rPr>
      </w:pPr>
      <w:r w:rsidRPr="009E3A98">
        <w:rPr>
          <w:rFonts w:ascii="Arial" w:hAnsi="Arial" w:cs="Arial"/>
          <w:b/>
          <w:bCs/>
          <w:sz w:val="48"/>
          <w:szCs w:val="48"/>
        </w:rPr>
        <w:t>University of Wales Trinity Saint David</w:t>
      </w:r>
    </w:p>
    <w:p w14:paraId="13A8E015" w14:textId="77777777" w:rsidR="00184A60" w:rsidRPr="009E3A98" w:rsidRDefault="00184A60" w:rsidP="00184A60">
      <w:pPr>
        <w:spacing w:line="360" w:lineRule="auto"/>
        <w:rPr>
          <w:rFonts w:ascii="Arial" w:hAnsi="Arial" w:cs="Arial"/>
        </w:rPr>
      </w:pPr>
    </w:p>
    <w:p w14:paraId="50A9398E" w14:textId="77777777" w:rsidR="00184A60" w:rsidRPr="009E3A98" w:rsidRDefault="00184A60" w:rsidP="00184A60">
      <w:pPr>
        <w:spacing w:line="360" w:lineRule="auto"/>
        <w:rPr>
          <w:rFonts w:ascii="Arial" w:hAnsi="Arial" w:cs="Arial"/>
        </w:rPr>
      </w:pPr>
      <w:r w:rsidRPr="009E3A98">
        <w:rPr>
          <w:rFonts w:ascii="Arial" w:hAnsi="Arial" w:cs="Arial"/>
          <w:noProof/>
        </w:rPr>
        <w:drawing>
          <wp:anchor distT="0" distB="0" distL="114300" distR="114300" simplePos="0" relativeHeight="251659264" behindDoc="0" locked="0" layoutInCell="1" allowOverlap="1" wp14:anchorId="742DB23E" wp14:editId="181BF15B">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11D1B5" w14:textId="77777777" w:rsidR="00184A60" w:rsidRPr="009E3A98" w:rsidRDefault="00184A60" w:rsidP="00184A60">
      <w:pPr>
        <w:spacing w:line="360" w:lineRule="auto"/>
        <w:rPr>
          <w:rFonts w:ascii="Arial" w:hAnsi="Arial" w:cs="Arial"/>
        </w:rPr>
      </w:pPr>
    </w:p>
    <w:p w14:paraId="51A6CD6B" w14:textId="77777777" w:rsidR="00184A60" w:rsidRPr="009E3A98" w:rsidRDefault="00184A60" w:rsidP="00184A60">
      <w:pPr>
        <w:spacing w:line="360" w:lineRule="auto"/>
        <w:rPr>
          <w:rFonts w:ascii="Arial" w:hAnsi="Arial" w:cs="Arial"/>
        </w:rPr>
      </w:pPr>
    </w:p>
    <w:p w14:paraId="07235259" w14:textId="77777777" w:rsidR="00184A60" w:rsidRPr="009E3A98" w:rsidRDefault="00184A60" w:rsidP="00184A60">
      <w:pPr>
        <w:spacing w:line="360" w:lineRule="auto"/>
        <w:rPr>
          <w:rFonts w:ascii="Arial" w:hAnsi="Arial" w:cs="Arial"/>
        </w:rPr>
      </w:pPr>
    </w:p>
    <w:p w14:paraId="711AD6F4" w14:textId="77777777" w:rsidR="00184A60" w:rsidRPr="009E3A98" w:rsidRDefault="00184A60" w:rsidP="00184A60">
      <w:pPr>
        <w:spacing w:line="360" w:lineRule="auto"/>
        <w:rPr>
          <w:rFonts w:ascii="Arial" w:hAnsi="Arial" w:cs="Arial"/>
        </w:rPr>
      </w:pPr>
    </w:p>
    <w:p w14:paraId="2236D932" w14:textId="77777777" w:rsidR="00184A60" w:rsidRPr="009E3A98" w:rsidRDefault="00184A60" w:rsidP="00184A60">
      <w:pPr>
        <w:spacing w:line="360" w:lineRule="auto"/>
        <w:rPr>
          <w:rFonts w:ascii="Arial" w:hAnsi="Arial" w:cs="Arial"/>
        </w:rPr>
      </w:pPr>
    </w:p>
    <w:p w14:paraId="2D3709B7" w14:textId="77777777" w:rsidR="00184A60" w:rsidRPr="009E3A98" w:rsidRDefault="00184A60" w:rsidP="00184A60">
      <w:pPr>
        <w:spacing w:line="360" w:lineRule="auto"/>
        <w:rPr>
          <w:rFonts w:ascii="Arial" w:hAnsi="Arial" w:cs="Arial"/>
        </w:rPr>
      </w:pPr>
    </w:p>
    <w:p w14:paraId="337C6DF3" w14:textId="77777777" w:rsidR="00184A60" w:rsidRPr="009E3A98" w:rsidRDefault="00184A60" w:rsidP="00184A60">
      <w:pPr>
        <w:spacing w:before="120" w:after="120" w:line="360" w:lineRule="auto"/>
        <w:rPr>
          <w:rFonts w:ascii="Arial" w:hAnsi="Arial" w:cs="Arial"/>
          <w:bCs/>
          <w:sz w:val="28"/>
          <w:szCs w:val="28"/>
        </w:rPr>
      </w:pPr>
      <w:r w:rsidRPr="009E3A98">
        <w:rPr>
          <w:rFonts w:ascii="Arial" w:hAnsi="Arial" w:cs="Arial"/>
          <w:b/>
          <w:bCs/>
          <w:sz w:val="28"/>
          <w:szCs w:val="28"/>
        </w:rPr>
        <w:t xml:space="preserve">                   Program</w:t>
      </w:r>
      <w:r w:rsidRPr="009E3A98">
        <w:rPr>
          <w:rFonts w:ascii="Arial" w:hAnsi="Arial" w:cs="Arial"/>
          <w:sz w:val="28"/>
          <w:szCs w:val="28"/>
        </w:rPr>
        <w:t xml:space="preserve">:                  </w:t>
      </w:r>
      <w:r w:rsidRPr="009E3A98">
        <w:rPr>
          <w:rFonts w:ascii="Arial" w:hAnsi="Arial" w:cs="Arial"/>
          <w:bCs/>
          <w:sz w:val="28"/>
          <w:szCs w:val="28"/>
        </w:rPr>
        <w:t>Health &amp; Social Care</w:t>
      </w:r>
    </w:p>
    <w:p w14:paraId="4792CD28" w14:textId="77777777" w:rsidR="00184A60" w:rsidRPr="009E3A98" w:rsidRDefault="00184A60" w:rsidP="00184A60">
      <w:pPr>
        <w:spacing w:line="360" w:lineRule="auto"/>
        <w:ind w:left="1440"/>
        <w:rPr>
          <w:rFonts w:ascii="Arial" w:hAnsi="Arial" w:cs="Arial"/>
          <w:b/>
          <w:sz w:val="28"/>
          <w:szCs w:val="28"/>
        </w:rPr>
      </w:pPr>
      <w:r w:rsidRPr="009E3A98">
        <w:rPr>
          <w:rFonts w:ascii="Arial" w:hAnsi="Arial" w:cs="Arial"/>
          <w:b/>
          <w:bCs/>
          <w:sz w:val="28"/>
          <w:szCs w:val="28"/>
        </w:rPr>
        <w:t>Title</w:t>
      </w:r>
      <w:r w:rsidRPr="009E3A98">
        <w:rPr>
          <w:rFonts w:ascii="Arial" w:hAnsi="Arial" w:cs="Arial"/>
          <w:sz w:val="28"/>
          <w:szCs w:val="28"/>
        </w:rPr>
        <w:t xml:space="preserve">:                          </w:t>
      </w:r>
      <w:r w:rsidRPr="009E3A98">
        <w:rPr>
          <w:rFonts w:ascii="Arial" w:hAnsi="Arial" w:cs="Arial"/>
          <w:bCs/>
          <w:sz w:val="28"/>
          <w:szCs w:val="28"/>
        </w:rPr>
        <w:t>Assessment</w:t>
      </w:r>
      <w:r w:rsidRPr="009E3A98">
        <w:rPr>
          <w:rFonts w:ascii="Arial" w:hAnsi="Arial" w:cs="Arial"/>
          <w:bCs/>
          <w:spacing w:val="-16"/>
          <w:sz w:val="28"/>
          <w:szCs w:val="28"/>
        </w:rPr>
        <w:t xml:space="preserve"> </w:t>
      </w:r>
      <w:r w:rsidRPr="009E3A98">
        <w:rPr>
          <w:rFonts w:ascii="Arial" w:hAnsi="Arial" w:cs="Arial"/>
          <w:bCs/>
          <w:sz w:val="28"/>
          <w:szCs w:val="28"/>
        </w:rPr>
        <w:t>2: Essay</w:t>
      </w:r>
    </w:p>
    <w:p w14:paraId="65D5551D" w14:textId="77777777" w:rsidR="00184A60" w:rsidRPr="009E3A98" w:rsidRDefault="00184A60" w:rsidP="00184A60">
      <w:pPr>
        <w:spacing w:line="360" w:lineRule="auto"/>
        <w:ind w:left="1440"/>
        <w:rPr>
          <w:rFonts w:ascii="Arial" w:hAnsi="Arial" w:cs="Arial"/>
          <w:sz w:val="28"/>
          <w:szCs w:val="28"/>
        </w:rPr>
      </w:pPr>
      <w:r w:rsidRPr="009E3A98">
        <w:rPr>
          <w:rFonts w:ascii="Arial" w:hAnsi="Arial" w:cs="Arial"/>
          <w:b/>
          <w:bCs/>
          <w:sz w:val="28"/>
          <w:szCs w:val="28"/>
        </w:rPr>
        <w:t>Module Code</w:t>
      </w:r>
      <w:r w:rsidRPr="009E3A98">
        <w:rPr>
          <w:rFonts w:ascii="Arial" w:hAnsi="Arial" w:cs="Arial"/>
          <w:sz w:val="28"/>
          <w:szCs w:val="28"/>
        </w:rPr>
        <w:t xml:space="preserve">:           </w:t>
      </w:r>
      <w:r w:rsidRPr="009E3A98">
        <w:rPr>
          <w:rFonts w:ascii="Arial" w:hAnsi="Arial" w:cs="Arial"/>
          <w:bCs/>
          <w:sz w:val="28"/>
          <w:szCs w:val="28"/>
        </w:rPr>
        <w:t>LCHS4010</w:t>
      </w:r>
    </w:p>
    <w:p w14:paraId="442F34B8" w14:textId="77777777" w:rsidR="00184A60" w:rsidRPr="009E3A98" w:rsidRDefault="00184A60" w:rsidP="00184A60">
      <w:pPr>
        <w:spacing w:line="360" w:lineRule="auto"/>
        <w:ind w:left="1440"/>
        <w:rPr>
          <w:rFonts w:ascii="Arial" w:hAnsi="Arial" w:cs="Arial"/>
          <w:bCs/>
          <w:sz w:val="28"/>
          <w:szCs w:val="28"/>
        </w:rPr>
      </w:pPr>
      <w:r w:rsidRPr="009E3A98">
        <w:rPr>
          <w:rFonts w:ascii="Arial" w:hAnsi="Arial" w:cs="Arial"/>
          <w:b/>
          <w:bCs/>
          <w:sz w:val="28"/>
          <w:szCs w:val="28"/>
        </w:rPr>
        <w:t>Module</w:t>
      </w:r>
      <w:r w:rsidRPr="009E3A98">
        <w:rPr>
          <w:rFonts w:ascii="Arial" w:hAnsi="Arial" w:cs="Arial"/>
          <w:sz w:val="28"/>
          <w:szCs w:val="28"/>
        </w:rPr>
        <w:t xml:space="preserve">:                     </w:t>
      </w:r>
      <w:r w:rsidRPr="009E3A98">
        <w:rPr>
          <w:rFonts w:ascii="Arial" w:hAnsi="Arial" w:cs="Arial"/>
          <w:bCs/>
          <w:sz w:val="28"/>
          <w:szCs w:val="28"/>
        </w:rPr>
        <w:t>Psychology in Health and Social Care</w:t>
      </w:r>
    </w:p>
    <w:p w14:paraId="620641FF" w14:textId="453D0717" w:rsidR="00184A60" w:rsidRPr="00654271" w:rsidRDefault="00184A60" w:rsidP="00184A60">
      <w:pPr>
        <w:spacing w:line="360" w:lineRule="auto"/>
        <w:ind w:left="1440"/>
        <w:rPr>
          <w:rFonts w:ascii="Arial" w:hAnsi="Arial" w:cs="Arial"/>
          <w:b/>
          <w:sz w:val="28"/>
          <w:szCs w:val="28"/>
          <w:lang w:val="en-GB"/>
        </w:rPr>
      </w:pPr>
      <w:r w:rsidRPr="009E3A98">
        <w:rPr>
          <w:rFonts w:ascii="Arial" w:hAnsi="Arial" w:cs="Arial"/>
          <w:b/>
          <w:bCs/>
          <w:sz w:val="28"/>
          <w:szCs w:val="28"/>
        </w:rPr>
        <w:t>Name of Student:</w:t>
      </w:r>
      <w:r w:rsidR="00654271">
        <w:rPr>
          <w:rFonts w:ascii="Arial" w:hAnsi="Arial" w:cs="Arial"/>
          <w:b/>
          <w:bCs/>
          <w:sz w:val="28"/>
          <w:szCs w:val="28"/>
          <w:lang w:val="en-GB"/>
        </w:rPr>
        <w:t xml:space="preserve">      Azhar </w:t>
      </w:r>
      <w:proofErr w:type="spellStart"/>
      <w:r w:rsidR="00654271">
        <w:rPr>
          <w:rFonts w:ascii="Arial" w:hAnsi="Arial" w:cs="Arial"/>
          <w:b/>
          <w:bCs/>
          <w:sz w:val="28"/>
          <w:szCs w:val="28"/>
          <w:lang w:val="en-GB"/>
        </w:rPr>
        <w:t>hussain</w:t>
      </w:r>
      <w:proofErr w:type="spellEnd"/>
    </w:p>
    <w:p w14:paraId="251EB499" w14:textId="0739E48F" w:rsidR="00184A60" w:rsidRPr="00654271" w:rsidRDefault="00184A60" w:rsidP="00184A60">
      <w:pPr>
        <w:spacing w:line="360" w:lineRule="auto"/>
        <w:ind w:left="1440"/>
        <w:rPr>
          <w:rFonts w:ascii="Arial" w:hAnsi="Arial" w:cs="Arial"/>
          <w:b/>
          <w:bCs/>
          <w:sz w:val="28"/>
          <w:szCs w:val="28"/>
          <w:lang w:val="en-GB"/>
        </w:rPr>
      </w:pPr>
      <w:r w:rsidRPr="009E3A98">
        <w:rPr>
          <w:rFonts w:ascii="Arial" w:hAnsi="Arial" w:cs="Arial"/>
          <w:b/>
          <w:bCs/>
          <w:sz w:val="28"/>
          <w:szCs w:val="28"/>
        </w:rPr>
        <w:t>Student ID:</w:t>
      </w:r>
      <w:r w:rsidR="00654271">
        <w:rPr>
          <w:rFonts w:ascii="Arial" w:hAnsi="Arial" w:cs="Arial"/>
          <w:b/>
          <w:bCs/>
          <w:sz w:val="28"/>
          <w:szCs w:val="28"/>
          <w:lang w:val="en-GB"/>
        </w:rPr>
        <w:t xml:space="preserve">                 2512279</w:t>
      </w:r>
    </w:p>
    <w:p w14:paraId="260306B5" w14:textId="261DA9F7" w:rsidR="00184A60" w:rsidRPr="00654271" w:rsidRDefault="00184A60" w:rsidP="00184A60">
      <w:pPr>
        <w:spacing w:line="360" w:lineRule="auto"/>
        <w:ind w:left="1440"/>
        <w:rPr>
          <w:rFonts w:ascii="Arial" w:hAnsi="Arial" w:cs="Arial"/>
          <w:sz w:val="28"/>
          <w:szCs w:val="28"/>
          <w:lang w:val="en-GB"/>
        </w:rPr>
      </w:pPr>
      <w:r w:rsidRPr="009E3A98">
        <w:rPr>
          <w:rFonts w:ascii="Arial" w:hAnsi="Arial" w:cs="Arial"/>
          <w:b/>
          <w:bCs/>
          <w:sz w:val="28"/>
          <w:szCs w:val="28"/>
        </w:rPr>
        <w:t>Lecturer Name</w:t>
      </w:r>
      <w:r w:rsidRPr="009E3A98">
        <w:rPr>
          <w:rFonts w:ascii="Arial" w:hAnsi="Arial" w:cs="Arial"/>
          <w:sz w:val="28"/>
          <w:szCs w:val="28"/>
        </w:rPr>
        <w:t xml:space="preserve">: </w:t>
      </w:r>
      <w:r w:rsidR="00654271">
        <w:rPr>
          <w:rFonts w:ascii="Arial" w:hAnsi="Arial" w:cs="Arial"/>
          <w:sz w:val="28"/>
          <w:szCs w:val="28"/>
          <w:lang w:val="en-GB"/>
        </w:rPr>
        <w:t xml:space="preserve">         Kennedy obohwemu</w:t>
      </w:r>
    </w:p>
    <w:p w14:paraId="5D251F46" w14:textId="77777777" w:rsidR="00184A60" w:rsidRPr="009E3A98" w:rsidRDefault="00184A60" w:rsidP="00184A60">
      <w:pPr>
        <w:spacing w:line="360" w:lineRule="auto"/>
        <w:ind w:left="1440"/>
        <w:rPr>
          <w:rFonts w:ascii="Arial" w:hAnsi="Arial" w:cs="Arial"/>
          <w:sz w:val="28"/>
          <w:szCs w:val="28"/>
        </w:rPr>
      </w:pPr>
    </w:p>
    <w:p w14:paraId="4DFBE8CA" w14:textId="77777777" w:rsidR="00A8282B" w:rsidRDefault="00A8282B"/>
    <w:p w14:paraId="0973D8A1" w14:textId="77777777" w:rsidR="00184A60" w:rsidRDefault="00184A60"/>
    <w:p w14:paraId="1BA65BFD" w14:textId="77777777" w:rsidR="002E12A9" w:rsidRDefault="002E12A9"/>
    <w:p w14:paraId="6BE6C024" w14:textId="77777777" w:rsidR="002E12A9" w:rsidRDefault="002E12A9"/>
    <w:p w14:paraId="00326703" w14:textId="77777777" w:rsidR="002E12A9" w:rsidRDefault="002E12A9"/>
    <w:sdt>
      <w:sdtPr>
        <w:rPr>
          <w:rFonts w:asciiTheme="minorHAnsi" w:eastAsiaTheme="minorHAnsi" w:hAnsiTheme="minorHAnsi" w:cstheme="minorBidi"/>
          <w:color w:val="auto"/>
          <w:kern w:val="2"/>
          <w:sz w:val="24"/>
          <w:szCs w:val="24"/>
          <w:lang/>
          <w14:ligatures w14:val="standardContextual"/>
        </w:rPr>
        <w:id w:val="240444825"/>
        <w:docPartObj>
          <w:docPartGallery w:val="Table of Contents"/>
          <w:docPartUnique/>
        </w:docPartObj>
      </w:sdtPr>
      <w:sdtEndPr>
        <w:rPr>
          <w:b/>
          <w:bCs/>
          <w:noProof/>
        </w:rPr>
      </w:sdtEndPr>
      <w:sdtContent>
        <w:p w14:paraId="6F6FA9D5" w14:textId="79387D40" w:rsidR="00184A60" w:rsidRDefault="00184A60">
          <w:pPr>
            <w:pStyle w:val="TOCHeading"/>
          </w:pPr>
          <w:r>
            <w:t>Table of Contents</w:t>
          </w:r>
        </w:p>
        <w:p w14:paraId="35E96835" w14:textId="244BF16E" w:rsidR="002E12A9" w:rsidRDefault="00184A60">
          <w:pPr>
            <w:pStyle w:val="TOC2"/>
            <w:tabs>
              <w:tab w:val="right" w:leader="dot" w:pos="9016"/>
            </w:tabs>
            <w:rPr>
              <w:noProof/>
            </w:rPr>
          </w:pPr>
          <w:r>
            <w:fldChar w:fldCharType="begin"/>
          </w:r>
          <w:r>
            <w:instrText xml:space="preserve"> TOC \o "1-3" \h \z \u </w:instrText>
          </w:r>
          <w:r>
            <w:fldChar w:fldCharType="separate"/>
          </w:r>
          <w:hyperlink w:anchor="_Toc234259517" w:history="1">
            <w:r w:rsidR="002E12A9" w:rsidRPr="00420172">
              <w:rPr>
                <w:rStyle w:val="Hyperlink"/>
                <w:noProof/>
              </w:rPr>
              <w:t>Essay: Discuss the impact of social media on mental health in adolescence</w:t>
            </w:r>
            <w:r w:rsidR="002E12A9">
              <w:rPr>
                <w:noProof/>
                <w:webHidden/>
              </w:rPr>
              <w:tab/>
            </w:r>
            <w:r w:rsidR="002E12A9">
              <w:rPr>
                <w:noProof/>
                <w:webHidden/>
              </w:rPr>
              <w:fldChar w:fldCharType="begin"/>
            </w:r>
            <w:r w:rsidR="002E12A9">
              <w:rPr>
                <w:noProof/>
                <w:webHidden/>
              </w:rPr>
              <w:instrText xml:space="preserve"> PAGEREF _Toc234259517 \h </w:instrText>
            </w:r>
            <w:r w:rsidR="002E12A9">
              <w:rPr>
                <w:noProof/>
                <w:webHidden/>
              </w:rPr>
            </w:r>
            <w:r w:rsidR="002E12A9">
              <w:rPr>
                <w:noProof/>
                <w:webHidden/>
              </w:rPr>
              <w:fldChar w:fldCharType="separate"/>
            </w:r>
            <w:r w:rsidR="002E12A9">
              <w:rPr>
                <w:noProof/>
                <w:webHidden/>
              </w:rPr>
              <w:t>3</w:t>
            </w:r>
            <w:r w:rsidR="002E12A9">
              <w:rPr>
                <w:noProof/>
                <w:webHidden/>
              </w:rPr>
              <w:fldChar w:fldCharType="end"/>
            </w:r>
          </w:hyperlink>
        </w:p>
        <w:p w14:paraId="564F8082" w14:textId="29AC2172" w:rsidR="002E12A9" w:rsidRDefault="002E12A9">
          <w:pPr>
            <w:pStyle w:val="TOC2"/>
            <w:tabs>
              <w:tab w:val="right" w:leader="dot" w:pos="9016"/>
            </w:tabs>
            <w:rPr>
              <w:noProof/>
            </w:rPr>
          </w:pPr>
          <w:hyperlink w:anchor="_Toc234259518" w:history="1">
            <w:r w:rsidRPr="00420172">
              <w:rPr>
                <w:rStyle w:val="Hyperlink"/>
                <w:noProof/>
              </w:rPr>
              <w:t>References:</w:t>
            </w:r>
            <w:r>
              <w:rPr>
                <w:noProof/>
                <w:webHidden/>
              </w:rPr>
              <w:tab/>
            </w:r>
            <w:r>
              <w:rPr>
                <w:noProof/>
                <w:webHidden/>
              </w:rPr>
              <w:fldChar w:fldCharType="begin"/>
            </w:r>
            <w:r>
              <w:rPr>
                <w:noProof/>
                <w:webHidden/>
              </w:rPr>
              <w:instrText xml:space="preserve"> PAGEREF _Toc234259518 \h </w:instrText>
            </w:r>
            <w:r>
              <w:rPr>
                <w:noProof/>
                <w:webHidden/>
              </w:rPr>
            </w:r>
            <w:r>
              <w:rPr>
                <w:noProof/>
                <w:webHidden/>
              </w:rPr>
              <w:fldChar w:fldCharType="separate"/>
            </w:r>
            <w:r>
              <w:rPr>
                <w:noProof/>
                <w:webHidden/>
              </w:rPr>
              <w:t>7</w:t>
            </w:r>
            <w:r>
              <w:rPr>
                <w:noProof/>
                <w:webHidden/>
              </w:rPr>
              <w:fldChar w:fldCharType="end"/>
            </w:r>
          </w:hyperlink>
        </w:p>
        <w:p w14:paraId="29D3451F" w14:textId="4301F177" w:rsidR="00184A60" w:rsidRDefault="00184A60">
          <w:r>
            <w:rPr>
              <w:b/>
              <w:bCs/>
              <w:noProof/>
            </w:rPr>
            <w:fldChar w:fldCharType="end"/>
          </w:r>
        </w:p>
      </w:sdtContent>
    </w:sdt>
    <w:p w14:paraId="0B6A9C39" w14:textId="77777777" w:rsidR="00184A60" w:rsidRDefault="00184A60"/>
    <w:p w14:paraId="195E7B8D" w14:textId="77777777" w:rsidR="00184A60" w:rsidRDefault="00184A60"/>
    <w:p w14:paraId="6EF54408" w14:textId="77777777" w:rsidR="00184A60" w:rsidRDefault="00184A60"/>
    <w:p w14:paraId="74B7FB33" w14:textId="77777777" w:rsidR="00184A60" w:rsidRDefault="00184A60"/>
    <w:p w14:paraId="3ECF29C0" w14:textId="77777777" w:rsidR="00184A60" w:rsidRDefault="00184A60"/>
    <w:p w14:paraId="7CCEA8CC" w14:textId="77777777" w:rsidR="00184A60" w:rsidRDefault="00184A60"/>
    <w:p w14:paraId="56C0C4D1" w14:textId="77777777" w:rsidR="00184A60" w:rsidRDefault="00184A60"/>
    <w:p w14:paraId="32695698" w14:textId="77777777" w:rsidR="00184A60" w:rsidRDefault="00184A60"/>
    <w:p w14:paraId="3FC0A62C" w14:textId="77777777" w:rsidR="00184A60" w:rsidRDefault="00184A60"/>
    <w:p w14:paraId="744C106B" w14:textId="77777777" w:rsidR="00184A60" w:rsidRDefault="00184A60"/>
    <w:p w14:paraId="2C63551A" w14:textId="77777777" w:rsidR="00184A60" w:rsidRDefault="00184A60"/>
    <w:p w14:paraId="032CB166" w14:textId="77777777" w:rsidR="00184A60" w:rsidRDefault="00184A60"/>
    <w:p w14:paraId="289CEAE4" w14:textId="77777777" w:rsidR="00184A60" w:rsidRDefault="00184A60"/>
    <w:p w14:paraId="45A9583C" w14:textId="77777777" w:rsidR="00184A60" w:rsidRDefault="00184A60"/>
    <w:p w14:paraId="1198BE9F" w14:textId="77777777" w:rsidR="00184A60" w:rsidRDefault="00184A60"/>
    <w:p w14:paraId="3A7E4FFF" w14:textId="77777777" w:rsidR="00184A60" w:rsidRDefault="00184A60"/>
    <w:p w14:paraId="2F48D3F8" w14:textId="77777777" w:rsidR="00184A60" w:rsidRDefault="00184A60"/>
    <w:p w14:paraId="36A62852" w14:textId="77777777" w:rsidR="00184A60" w:rsidRDefault="00184A60"/>
    <w:p w14:paraId="18FD821B" w14:textId="77777777" w:rsidR="00184A60" w:rsidRDefault="00184A60"/>
    <w:p w14:paraId="32E5532F" w14:textId="77777777" w:rsidR="00184A60" w:rsidRDefault="00184A60"/>
    <w:p w14:paraId="149FD851" w14:textId="77777777" w:rsidR="00184A60" w:rsidRDefault="00184A60"/>
    <w:p w14:paraId="7DB873AF" w14:textId="77777777" w:rsidR="00184A60" w:rsidRDefault="00184A60"/>
    <w:p w14:paraId="78DC1802" w14:textId="77777777" w:rsidR="00184A60" w:rsidRDefault="00184A60"/>
    <w:p w14:paraId="3948A263" w14:textId="77777777" w:rsidR="00184A60" w:rsidRDefault="00184A60"/>
    <w:p w14:paraId="67B1F606" w14:textId="77777777" w:rsidR="001701EE" w:rsidRDefault="001701EE" w:rsidP="001701EE">
      <w:pPr>
        <w:pStyle w:val="Heading2"/>
      </w:pPr>
      <w:bookmarkStart w:id="0" w:name="_Toc234259517"/>
      <w:r>
        <w:t xml:space="preserve">Essay: </w:t>
      </w:r>
      <w:r w:rsidRPr="001701EE">
        <w:t>Discuss the impact of social media on mental health in adolescence</w:t>
      </w:r>
      <w:bookmarkEnd w:id="0"/>
    </w:p>
    <w:p w14:paraId="3F1DA24F" w14:textId="77777777" w:rsidR="001701EE" w:rsidRPr="001701EE" w:rsidRDefault="001701EE" w:rsidP="001701EE"/>
    <w:p w14:paraId="1D540F8B" w14:textId="64E5BEC0"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Adolescents are one of the most common users of social media and research across the globe shows that most adolescents access social media every day, including TikTok, Instagram, Snapchat and Facebook</w:t>
      </w:r>
      <w:r w:rsidR="001701EE">
        <w:rPr>
          <w:rFonts w:ascii="Arial" w:hAnsi="Arial" w:cs="Arial"/>
          <w:sz w:val="22"/>
          <w:szCs w:val="22"/>
        </w:rPr>
        <w:t xml:space="preserve"> </w:t>
      </w:r>
      <w:r w:rsidR="001701EE" w:rsidRPr="001701EE">
        <w:rPr>
          <w:rFonts w:ascii="Arial" w:hAnsi="Arial" w:cs="Arial"/>
          <w:sz w:val="22"/>
          <w:szCs w:val="22"/>
        </w:rPr>
        <w:t>(UNESCO, 2023)</w:t>
      </w:r>
      <w:r w:rsidRPr="003D23FE">
        <w:rPr>
          <w:rFonts w:ascii="Arial" w:hAnsi="Arial" w:cs="Arial"/>
          <w:sz w:val="22"/>
          <w:szCs w:val="22"/>
        </w:rPr>
        <w:t xml:space="preserve">. These platforms have become an essential part of the communication, entertainment, education and social interaction of </w:t>
      </w:r>
      <w:r w:rsidR="003D23FE">
        <w:rPr>
          <w:rFonts w:ascii="Arial" w:hAnsi="Arial" w:cs="Arial"/>
          <w:sz w:val="22"/>
          <w:szCs w:val="22"/>
        </w:rPr>
        <w:t>young people</w:t>
      </w:r>
      <w:r w:rsidRPr="003D23FE">
        <w:rPr>
          <w:rFonts w:ascii="Arial" w:hAnsi="Arial" w:cs="Arial"/>
          <w:sz w:val="22"/>
          <w:szCs w:val="22"/>
        </w:rPr>
        <w:t xml:space="preserve"> today, providing them with instant access to information and other young people. But, as social media has grown in popularity, there</w:t>
      </w:r>
      <w:r w:rsidR="003D23FE">
        <w:rPr>
          <w:rFonts w:ascii="Arial" w:hAnsi="Arial" w:cs="Arial"/>
          <w:sz w:val="22"/>
          <w:szCs w:val="22"/>
        </w:rPr>
        <w:t xml:space="preserve"> i</w:t>
      </w:r>
      <w:r w:rsidRPr="003D23FE">
        <w:rPr>
          <w:rFonts w:ascii="Arial" w:hAnsi="Arial" w:cs="Arial"/>
          <w:sz w:val="22"/>
          <w:szCs w:val="22"/>
        </w:rPr>
        <w:t>s been a concern around its impact on the mental health of adolescents. The mental health of young people is an important factor in their emotional wellbeing, behaviour, learning, relationships and quality of life. In addition to social support, creativity and self-expression, social media has been linked to anxiety and depression, low self-esteem, cyberbullying, sleep disturbance and addictive behaviors when used excessively or inappropriately</w:t>
      </w:r>
      <w:r w:rsidR="001701EE">
        <w:rPr>
          <w:rFonts w:ascii="Arial" w:hAnsi="Arial" w:cs="Arial"/>
          <w:sz w:val="22"/>
          <w:szCs w:val="22"/>
        </w:rPr>
        <w:t xml:space="preserve"> </w:t>
      </w:r>
      <w:r w:rsidR="001701EE" w:rsidRPr="001701EE">
        <w:rPr>
          <w:rFonts w:ascii="Arial" w:hAnsi="Arial" w:cs="Arial"/>
          <w:sz w:val="22"/>
          <w:szCs w:val="22"/>
        </w:rPr>
        <w:t>(Keles, McCrae and Grealish, 2020)</w:t>
      </w:r>
      <w:r w:rsidRPr="003D23FE">
        <w:rPr>
          <w:rFonts w:ascii="Arial" w:hAnsi="Arial" w:cs="Arial"/>
          <w:sz w:val="22"/>
          <w:szCs w:val="22"/>
        </w:rPr>
        <w:t>. The results of this study indicate that social media may have positive and negative effects depending on adolescent</w:t>
      </w:r>
      <w:r w:rsidR="003D23FE">
        <w:rPr>
          <w:rFonts w:ascii="Arial" w:hAnsi="Arial" w:cs="Arial"/>
          <w:sz w:val="22"/>
          <w:szCs w:val="22"/>
        </w:rPr>
        <w:t>’</w:t>
      </w:r>
      <w:r w:rsidRPr="003D23FE">
        <w:rPr>
          <w:rFonts w:ascii="Arial" w:hAnsi="Arial" w:cs="Arial"/>
          <w:sz w:val="22"/>
          <w:szCs w:val="22"/>
        </w:rPr>
        <w:t>s engagements in online settings.</w:t>
      </w:r>
    </w:p>
    <w:p w14:paraId="4BF51488" w14:textId="7E9AF207"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 xml:space="preserve">This essay will explore the positive and negative effects of social media on the wellbeing of teens. It will use the </w:t>
      </w:r>
      <w:r w:rsidRPr="001701EE">
        <w:rPr>
          <w:rFonts w:ascii="Arial" w:hAnsi="Arial" w:cs="Arial"/>
          <w:b/>
          <w:bCs/>
          <w:sz w:val="22"/>
          <w:szCs w:val="22"/>
        </w:rPr>
        <w:t>Operant Conditioning Theory</w:t>
      </w:r>
      <w:r w:rsidRPr="003D23FE">
        <w:rPr>
          <w:rFonts w:ascii="Arial" w:hAnsi="Arial" w:cs="Arial"/>
          <w:sz w:val="22"/>
          <w:szCs w:val="22"/>
        </w:rPr>
        <w:t xml:space="preserve"> to describe how positive and negative reinforcement, including likes, comments and notifications on social media affects mental health and behaviours online. It will also employ </w:t>
      </w:r>
      <w:r w:rsidRPr="001701EE">
        <w:rPr>
          <w:rFonts w:ascii="Arial" w:hAnsi="Arial" w:cs="Arial"/>
          <w:b/>
          <w:bCs/>
          <w:sz w:val="22"/>
          <w:szCs w:val="22"/>
        </w:rPr>
        <w:t>Bandura's Social Learning Theory</w:t>
      </w:r>
      <w:r w:rsidRPr="003D23FE">
        <w:rPr>
          <w:rFonts w:ascii="Arial" w:hAnsi="Arial" w:cs="Arial"/>
          <w:sz w:val="22"/>
          <w:szCs w:val="22"/>
        </w:rPr>
        <w:t xml:space="preserve"> to examine how adolescent behaviours, attitudes and emotional reactions are acquired by observing and imitating others and social media. These theories offer important psychological insights into the impact of social media on adolescent behaviour and mental health.</w:t>
      </w:r>
    </w:p>
    <w:p w14:paraId="39CFF95C" w14:textId="4AED57E4"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 xml:space="preserve">Operant Conditioning is a behaviour learning theory by B. F. Skinner (1953). The theory suggests that behaviour is acquired and upheld by its consequences. </w:t>
      </w:r>
      <w:r w:rsidR="00791F62" w:rsidRPr="003D23FE">
        <w:rPr>
          <w:rFonts w:ascii="Arial" w:hAnsi="Arial" w:cs="Arial"/>
          <w:sz w:val="22"/>
          <w:szCs w:val="22"/>
        </w:rPr>
        <w:t xml:space="preserve">Skinner said </w:t>
      </w:r>
      <w:r w:rsidR="00791F62">
        <w:rPr>
          <w:rFonts w:ascii="Arial" w:hAnsi="Arial" w:cs="Arial"/>
          <w:sz w:val="22"/>
          <w:szCs w:val="22"/>
        </w:rPr>
        <w:t>,</w:t>
      </w:r>
      <w:r w:rsidRPr="003D23FE">
        <w:rPr>
          <w:rFonts w:ascii="Arial" w:hAnsi="Arial" w:cs="Arial"/>
          <w:sz w:val="22"/>
          <w:szCs w:val="22"/>
        </w:rPr>
        <w:t xml:space="preserve">The consequence of a behaviour and the likelihood it will be repeated depends on whether it is followed by a desirable or an unpleasant consequence. The theory consists of four concepts: positive reinforcement, negative reinforcement, positive punishment and negative punishment. Positive reinforcement is giving a desirable stimulus after the behaviour so that the behaviour will be repeated. Negative reinforcement increases the likelihood of behaviour by taking the unpleasant stimulus away. Positive punishment will add an aversive consequence to decrease a behaviour, while negative punishment will subtract a positive consequence to decrease future behaviour. Skinner contended that overall, reinforcement is more effective than punishment in modulating long-term </w:t>
      </w:r>
      <w:r w:rsidR="00791F62" w:rsidRPr="003D23FE">
        <w:rPr>
          <w:rFonts w:ascii="Arial" w:hAnsi="Arial" w:cs="Arial"/>
          <w:sz w:val="22"/>
          <w:szCs w:val="22"/>
        </w:rPr>
        <w:t>behaviours</w:t>
      </w:r>
      <w:r w:rsidRPr="003D23FE">
        <w:rPr>
          <w:rFonts w:ascii="Arial" w:hAnsi="Arial" w:cs="Arial"/>
          <w:sz w:val="22"/>
          <w:szCs w:val="22"/>
        </w:rPr>
        <w:t>.</w:t>
      </w:r>
    </w:p>
    <w:p w14:paraId="376694F0" w14:textId="2CF94CD5"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Adolescence is a developmental period that has relevance to Operant Conditioning because it is a time when rewards, peer approval and immediate gratification become more salient. Adolescents have yet to develop self-regulation and decision-making skills, so they are more sensitive to their environment</w:t>
      </w:r>
      <w:r w:rsidR="00791F62">
        <w:rPr>
          <w:rFonts w:ascii="Arial" w:hAnsi="Arial" w:cs="Arial"/>
          <w:sz w:val="22"/>
          <w:szCs w:val="22"/>
        </w:rPr>
        <w:t>’</w:t>
      </w:r>
      <w:r w:rsidRPr="003D23FE">
        <w:rPr>
          <w:rFonts w:ascii="Arial" w:hAnsi="Arial" w:cs="Arial"/>
          <w:sz w:val="22"/>
          <w:szCs w:val="22"/>
        </w:rPr>
        <w:t>s reinforcement. As social relationships become increasingly important during adolescence, rewards received from peers strongly influence behaviour. The theory thus offers a helpful framework for comprehending how social media can promote repeated usage and influence adolescent</w:t>
      </w:r>
      <w:r w:rsidR="00791F62">
        <w:rPr>
          <w:rFonts w:ascii="Arial" w:hAnsi="Arial" w:cs="Arial"/>
          <w:sz w:val="22"/>
          <w:szCs w:val="22"/>
        </w:rPr>
        <w:t>’</w:t>
      </w:r>
      <w:r w:rsidRPr="003D23FE">
        <w:rPr>
          <w:rFonts w:ascii="Arial" w:hAnsi="Arial" w:cs="Arial"/>
          <w:sz w:val="22"/>
          <w:szCs w:val="22"/>
        </w:rPr>
        <w:t xml:space="preserve">s emotional health and </w:t>
      </w:r>
      <w:r w:rsidR="00791F62" w:rsidRPr="003D23FE">
        <w:rPr>
          <w:rFonts w:ascii="Arial" w:hAnsi="Arial" w:cs="Arial"/>
          <w:sz w:val="22"/>
          <w:szCs w:val="22"/>
        </w:rPr>
        <w:t>behaviour</w:t>
      </w:r>
      <w:r w:rsidRPr="003D23FE">
        <w:rPr>
          <w:rFonts w:ascii="Arial" w:hAnsi="Arial" w:cs="Arial"/>
          <w:sz w:val="22"/>
          <w:szCs w:val="22"/>
        </w:rPr>
        <w:t xml:space="preserve">. </w:t>
      </w:r>
    </w:p>
    <w:p w14:paraId="52E435EC" w14:textId="756C801E"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The importance of explaining the popularity of social media among adolescents is provided by Operant Conditioning. Instagram, TikTok and Snapchat are all based on the principles of reinforcement. Likes, comments, shares, notifications and follower counts provide positive reinforcement, rewarding users each time they post content or interact with others. These incentives motivate teens to keep coming back to their accounts and stay active on social media. In maintaining behaviour, variable reinforcement schedules work best, as the user does not know when they will receive positive feedback. This mechanism is comparable to the reinforcement mechanism that occurs in gambling and has also been linked to problematic social media use (Montag, Lachmann, Herrlich and Zweig, 2019).</w:t>
      </w:r>
    </w:p>
    <w:p w14:paraId="12568592" w14:textId="07C95C5E"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Despite these worries, Operant Conditioning also accounts for a number of positive things regarding social media. Positive reinforcement from friends and families can support healthy behaviours, engagement in learning, act as a catalyst for creativity and join in with online support groups. Encouraging academic work, physical activity or creative work can help motivate and increase the self-confidence of adolescents. Online supportive interactions have been shown to have beneficial effects on adolescent</w:t>
      </w:r>
      <w:r w:rsidR="00791F62">
        <w:rPr>
          <w:rFonts w:ascii="Arial" w:hAnsi="Arial" w:cs="Arial"/>
          <w:sz w:val="22"/>
          <w:szCs w:val="22"/>
        </w:rPr>
        <w:t>’</w:t>
      </w:r>
      <w:r w:rsidRPr="003D23FE">
        <w:rPr>
          <w:rFonts w:ascii="Arial" w:hAnsi="Arial" w:cs="Arial"/>
          <w:sz w:val="22"/>
          <w:szCs w:val="22"/>
        </w:rPr>
        <w:t>s sense of belonging and emotional wellbeing (</w:t>
      </w:r>
      <w:r w:rsidR="001701EE" w:rsidRPr="001701EE">
        <w:rPr>
          <w:rFonts w:ascii="Arial" w:hAnsi="Arial" w:cs="Arial"/>
          <w:sz w:val="22"/>
          <w:szCs w:val="22"/>
        </w:rPr>
        <w:t>Best, Manktelow and Taylor, 2014</w:t>
      </w:r>
      <w:r w:rsidRPr="003D23FE">
        <w:rPr>
          <w:rFonts w:ascii="Arial" w:hAnsi="Arial" w:cs="Arial"/>
          <w:sz w:val="22"/>
          <w:szCs w:val="22"/>
        </w:rPr>
        <w:t xml:space="preserve">). </w:t>
      </w:r>
    </w:p>
    <w:p w14:paraId="0656140A" w14:textId="49AFD76C"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But too much external reinforcement can have a negative impact on mental health. It</w:t>
      </w:r>
      <w:r w:rsidR="00791F62">
        <w:rPr>
          <w:rFonts w:ascii="Arial" w:hAnsi="Arial" w:cs="Arial"/>
          <w:sz w:val="22"/>
          <w:szCs w:val="22"/>
        </w:rPr>
        <w:t xml:space="preserve"> i</w:t>
      </w:r>
      <w:r w:rsidRPr="003D23FE">
        <w:rPr>
          <w:rFonts w:ascii="Arial" w:hAnsi="Arial" w:cs="Arial"/>
          <w:sz w:val="22"/>
          <w:szCs w:val="22"/>
        </w:rPr>
        <w:t>s possible adolescents might depend on likes and positive comments in order to boost self-esteem. Anxiety, loneliness and depression can lead if expected rewards are not received or if negative comments are received or if online rejection or cyberbullying occurs. Keles, McCrae and Grealish (2020) found an association between excessive social media use and psychological distress among adolescents. As such, Operant Conditioning can be used to account for the appeal of social media and the psychological dangers it poses due to reinforcement-based digital spaces.</w:t>
      </w:r>
    </w:p>
    <w:p w14:paraId="1C90AA8E" w14:textId="23678B85"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Operant Conditioning provides some insights into why adolescents keep coming back to social media. Its strongest point is the capacity to describe how features that underlie its use, such as notifications, likes and comments can reinforce usage and lead to habit or addiction. The theory is validated by data that the digital platforms are intentionally designed to maximize their user</w:t>
      </w:r>
      <w:r w:rsidR="00791F62">
        <w:rPr>
          <w:rFonts w:ascii="Arial" w:hAnsi="Arial" w:cs="Arial"/>
          <w:sz w:val="22"/>
          <w:szCs w:val="22"/>
        </w:rPr>
        <w:t>’</w:t>
      </w:r>
      <w:r w:rsidRPr="003D23FE">
        <w:rPr>
          <w:rFonts w:ascii="Arial" w:hAnsi="Arial" w:cs="Arial"/>
          <w:sz w:val="22"/>
          <w:szCs w:val="22"/>
        </w:rPr>
        <w:t xml:space="preserve">s engagement with the use of reward systems (Montag et al., 2019). It also offers some recommendations for how interventions can be designed to foster healthier online use </w:t>
      </w:r>
      <w:r w:rsidR="00791F62" w:rsidRPr="003D23FE">
        <w:rPr>
          <w:rFonts w:ascii="Arial" w:hAnsi="Arial" w:cs="Arial"/>
          <w:sz w:val="22"/>
          <w:szCs w:val="22"/>
        </w:rPr>
        <w:t>behaviours</w:t>
      </w:r>
      <w:r w:rsidRPr="003D23FE">
        <w:rPr>
          <w:rFonts w:ascii="Arial" w:hAnsi="Arial" w:cs="Arial"/>
          <w:sz w:val="22"/>
          <w:szCs w:val="22"/>
        </w:rPr>
        <w:t xml:space="preserve"> using positive reinforcement</w:t>
      </w:r>
      <w:r w:rsidR="001701EE">
        <w:rPr>
          <w:rFonts w:ascii="Arial" w:hAnsi="Arial" w:cs="Arial"/>
          <w:sz w:val="22"/>
          <w:szCs w:val="22"/>
        </w:rPr>
        <w:t xml:space="preserve"> </w:t>
      </w:r>
      <w:r w:rsidR="001701EE" w:rsidRPr="001701EE">
        <w:rPr>
          <w:rFonts w:ascii="Arial" w:hAnsi="Arial" w:cs="Arial"/>
          <w:sz w:val="22"/>
          <w:szCs w:val="22"/>
        </w:rPr>
        <w:t>(Montag et al., 2019)</w:t>
      </w:r>
      <w:r w:rsidRPr="003D23FE">
        <w:rPr>
          <w:rFonts w:ascii="Arial" w:hAnsi="Arial" w:cs="Arial"/>
          <w:sz w:val="22"/>
          <w:szCs w:val="22"/>
        </w:rPr>
        <w:t>.</w:t>
      </w:r>
    </w:p>
    <w:p w14:paraId="4CAEA780" w14:textId="6525182C" w:rsidR="00184A60" w:rsidRPr="003D23FE" w:rsidRDefault="00184A60" w:rsidP="003D23FE">
      <w:pPr>
        <w:spacing w:line="360" w:lineRule="auto"/>
        <w:jc w:val="both"/>
        <w:rPr>
          <w:rFonts w:ascii="Arial" w:hAnsi="Arial" w:cs="Arial"/>
          <w:sz w:val="22"/>
          <w:szCs w:val="22"/>
        </w:rPr>
      </w:pPr>
      <w:r w:rsidRPr="003D23FE">
        <w:rPr>
          <w:rFonts w:ascii="Arial" w:hAnsi="Arial" w:cs="Arial"/>
          <w:sz w:val="22"/>
          <w:szCs w:val="22"/>
        </w:rPr>
        <w:t>However, there are some important restrictions to the theory. It teaches primarily observable behaviour and external reinforcement and has little consideration for internal cognitive processes, emotions or individual motivations. The use of social media by adolescents could be for reasons other than receiving reward, for example identity exploration or the expression of emotions or maintaining relationships. In addition, Operant Conditioning accounts for little of the factors of social and cultural influences that also influence online behaviour. Thus, while the theory seems to adequately account for the reinforcement of behavior, it needs to be integrated with other psychological theories to gain a more holistic perspective of adolescent mental health.</w:t>
      </w:r>
    </w:p>
    <w:p w14:paraId="6FFEBCE4" w14:textId="7E8DE7C9"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Albert Bandura's Social Learning Theory (1977) states that people learn behaviour, attitudes and emotional responses from observing and imitating other people. Bandura disagreed with behaviourist theories which concentrated only on reinforcement and believed that learning could be done by watching someone else without any direct experience. Observational learning theory posits four key processes that are required for observational learning: attention, retention, reproduction and motivation. The person needs to listen to a model, remember what has been observed, be able to reproduce the behaviour and be sufficiently motivated to do the behaviour.</w:t>
      </w:r>
    </w:p>
    <w:p w14:paraId="753B3DCB" w14:textId="77777777"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 xml:space="preserve">Social Learning Theory is especially applicable during adolescence because adolescents are greatly affected by their peers, parents, celebrities and now more than ever before, the social media influencers. Adolescents are actively seeking role models and building their identity, attitudes and behaviours. The theory also serves as a useful framework to understand how online content affects behaviour, emotion and mental health for adolescents, given that they are exposed to an estimated 3,000+ models each day. </w:t>
      </w:r>
    </w:p>
    <w:p w14:paraId="4FDCDB42" w14:textId="2502153D"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Social Learning Theory by Bandura is a sound theory that explains the usage of social media by adolescents as they are constantly exposed to observation learning in the social media. Adolescents often notice the lifestyle, behavior, attitudes and physical appearance that influencers, celebrities and peers have. If these people get admiration, numbers of followers, or money, adolescents might try to emulate the same actions and hope for the same rewards. Through the process, trends, challenges found online, fashion choices, fitness behaviours, and communication style choices are explained that are commonly seen in social media.</w:t>
      </w:r>
    </w:p>
    <w:p w14:paraId="21B501B4" w14:textId="338F7593"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Observational learning can have positive effects on adolescent mental health. Adolescents can watch examples of healthy behaviors, educational information, positive coping strategies and mental health awareness campaigns through social media. Resilience and healthy lifestyle and help-seeking behaviours may be fostered by exposure to positive role models. Social and emotional support from online communities can serve to reinforce social connectedness as well as offer emotional wellbeing to young people who feel isolated</w:t>
      </w:r>
      <w:r w:rsidR="00791F62">
        <w:rPr>
          <w:rFonts w:ascii="Arial" w:hAnsi="Arial" w:cs="Arial"/>
          <w:sz w:val="22"/>
          <w:szCs w:val="22"/>
        </w:rPr>
        <w:t xml:space="preserve"> (</w:t>
      </w:r>
      <w:r w:rsidR="00791F62" w:rsidRPr="003D23FE">
        <w:rPr>
          <w:rFonts w:ascii="Arial" w:hAnsi="Arial" w:cs="Arial"/>
          <w:sz w:val="22"/>
          <w:szCs w:val="22"/>
        </w:rPr>
        <w:t xml:space="preserve">Best et al. </w:t>
      </w:r>
      <w:r w:rsidR="00791F62">
        <w:rPr>
          <w:rFonts w:ascii="Arial" w:hAnsi="Arial" w:cs="Arial"/>
          <w:sz w:val="22"/>
          <w:szCs w:val="22"/>
        </w:rPr>
        <w:t>,</w:t>
      </w:r>
      <w:r w:rsidR="00791F62" w:rsidRPr="003D23FE">
        <w:rPr>
          <w:rFonts w:ascii="Arial" w:hAnsi="Arial" w:cs="Arial"/>
          <w:sz w:val="22"/>
          <w:szCs w:val="22"/>
        </w:rPr>
        <w:t>2014</w:t>
      </w:r>
      <w:r w:rsidR="00791F62">
        <w:rPr>
          <w:rFonts w:ascii="Arial" w:hAnsi="Arial" w:cs="Arial"/>
          <w:sz w:val="22"/>
          <w:szCs w:val="22"/>
        </w:rPr>
        <w:t>)</w:t>
      </w:r>
      <w:r w:rsidRPr="003D23FE">
        <w:rPr>
          <w:rFonts w:ascii="Arial" w:hAnsi="Arial" w:cs="Arial"/>
          <w:sz w:val="22"/>
          <w:szCs w:val="22"/>
        </w:rPr>
        <w:t xml:space="preserve">. </w:t>
      </w:r>
    </w:p>
    <w:p w14:paraId="2BCBF514" w14:textId="2A087674"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But there are also some psychological risks which can be explained by the Social Learning Theory. Popular influencers can promote harmful behaviours, unrealistic beauty ideals and risk-taking behaviours or unhealthy lifestyles that adolescents may mimic. When a person is constantly exposed to idealised images, they can lead to body dissatisfaction, anxiety and depression as a result of continual comparisons with the idealized image. In the same way, the majority of exposure to cyberbullying or aggressive online actions could lead to the normalisation of these actions and lead to the imitation of them. Bandura's theory is thus a clear example of observing and modelling positive and negative experiences, while sensitive social media experiences were especially relevant to adolescents as they are more susceptible to peer influence due to their developmental stage.</w:t>
      </w:r>
    </w:p>
    <w:p w14:paraId="395B3D60" w14:textId="5BAAE344"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The Social Learning Theory of Bandura is significant in understanding the connection between social media and adolescent mental health because it considers that behaviour can be learned by observation, modelling, and social environments. Its greatest advantage is that it captures the reality of today's digital platforms where adolescents are constantly exposed to peers, influencers and online communities</w:t>
      </w:r>
      <w:r w:rsidR="001701EE">
        <w:rPr>
          <w:rFonts w:ascii="Arial" w:hAnsi="Arial" w:cs="Arial"/>
          <w:sz w:val="22"/>
          <w:szCs w:val="22"/>
        </w:rPr>
        <w:t xml:space="preserve"> </w:t>
      </w:r>
      <w:r w:rsidR="001701EE" w:rsidRPr="001701EE">
        <w:rPr>
          <w:rFonts w:ascii="Arial" w:hAnsi="Arial" w:cs="Arial"/>
          <w:sz w:val="22"/>
          <w:szCs w:val="22"/>
        </w:rPr>
        <w:t>(Valkenburg, Meier and Beyens, 2022)</w:t>
      </w:r>
      <w:r w:rsidRPr="003D23FE">
        <w:rPr>
          <w:rFonts w:ascii="Arial" w:hAnsi="Arial" w:cs="Arial"/>
          <w:sz w:val="22"/>
          <w:szCs w:val="22"/>
        </w:rPr>
        <w:t>. The theory is backed up by a wealth of research that shows that being exposed to online role models have an effect on attitudes, behaviours and emotional well-being.</w:t>
      </w:r>
    </w:p>
    <w:p w14:paraId="566A1FA6" w14:textId="6188488B"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The theory is strong, however, it also has its weaknesses. It can overestimate the extent to which adolescents imitate observed behaviours, because many young people think critically about online content that they do</w:t>
      </w:r>
      <w:r w:rsidR="001701EE">
        <w:rPr>
          <w:rFonts w:ascii="Arial" w:hAnsi="Arial" w:cs="Arial"/>
          <w:sz w:val="22"/>
          <w:szCs w:val="22"/>
        </w:rPr>
        <w:t>not</w:t>
      </w:r>
      <w:r w:rsidRPr="003D23FE">
        <w:rPr>
          <w:rFonts w:ascii="Arial" w:hAnsi="Arial" w:cs="Arial"/>
          <w:sz w:val="22"/>
          <w:szCs w:val="22"/>
        </w:rPr>
        <w:t xml:space="preserve"> copy word for word. The theory also neglects much of the biological and psychological details of people and their cognitive processes and personality differences that affect behaviour. Moreover, it does not account for the fact that some young people may have similar experiences in the online world, while others experience different mental health consequences. The following reasons show that Social Learning Theory is a strong theory to explain why young people learn through observation in social media and the addition of Operant Conditioning gives a full understanding as it allows for the reinforcement of learning as well as the observation of learning within social media to shape their behaviour and mental health. </w:t>
      </w:r>
    </w:p>
    <w:p w14:paraId="5F5CC54C" w14:textId="60356F5B" w:rsidR="003D23FE" w:rsidRPr="003D23FE" w:rsidRDefault="003D23FE" w:rsidP="003D23FE">
      <w:pPr>
        <w:spacing w:line="360" w:lineRule="auto"/>
        <w:jc w:val="both"/>
        <w:rPr>
          <w:rFonts w:ascii="Arial" w:hAnsi="Arial" w:cs="Arial"/>
          <w:sz w:val="22"/>
          <w:szCs w:val="22"/>
        </w:rPr>
      </w:pPr>
      <w:r w:rsidRPr="003D23FE">
        <w:rPr>
          <w:rFonts w:ascii="Arial" w:hAnsi="Arial" w:cs="Arial"/>
          <w:sz w:val="22"/>
          <w:szCs w:val="22"/>
        </w:rPr>
        <w:t>To summarize, there is a significant and complex association between social media and adolescent mental health. It can have positive impacts such as helping to communicate better, have social support, develop creativity and gain access of information and education but it also has negative impacts, including anxiety and depression, cyberbullying, low self-esteem, body dissatisfaction</w:t>
      </w:r>
      <w:r w:rsidR="001701EE">
        <w:rPr>
          <w:rFonts w:ascii="Arial" w:hAnsi="Arial" w:cs="Arial"/>
          <w:sz w:val="22"/>
          <w:szCs w:val="22"/>
        </w:rPr>
        <w:t xml:space="preserve"> </w:t>
      </w:r>
      <w:r w:rsidRPr="003D23FE">
        <w:rPr>
          <w:rFonts w:ascii="Arial" w:hAnsi="Arial" w:cs="Arial"/>
          <w:sz w:val="22"/>
          <w:szCs w:val="22"/>
        </w:rPr>
        <w:t xml:space="preserve">and problematic social media use. This is dependent on how adolescents interact with social media and the psychological mechanisms that may affect their online behaviors. Social media should then be understood as a powerful weapon that can either aggravate mental wellbeing or support it, depending on the individual's experiences and their use of the tools. </w:t>
      </w:r>
    </w:p>
    <w:p w14:paraId="6763DF5D" w14:textId="7CFDD5D0" w:rsidR="003D23FE" w:rsidRDefault="003D23FE" w:rsidP="003D23FE">
      <w:pPr>
        <w:spacing w:line="360" w:lineRule="auto"/>
        <w:jc w:val="both"/>
        <w:rPr>
          <w:rFonts w:ascii="Arial" w:hAnsi="Arial" w:cs="Arial"/>
          <w:sz w:val="22"/>
          <w:szCs w:val="22"/>
        </w:rPr>
      </w:pPr>
      <w:r w:rsidRPr="003D23FE">
        <w:rPr>
          <w:rFonts w:ascii="Arial" w:hAnsi="Arial" w:cs="Arial"/>
          <w:sz w:val="22"/>
          <w:szCs w:val="22"/>
        </w:rPr>
        <w:t>These results are explained by both Operant Conditioning and Bandura's Social Learning Theory. Operant Conditioning accounts for the ways in which the social media reward system reinforces the use of social media and Bandura's Social Learning Theory shows how adolescents learn behaviours, attitudes and emotional responses by observing influencers, peers and communities online. While each theory fails on its own in predicting the impact of social media on adolescent mental health, their combination gives the most complete picture of these effects on mental health, capturing the effect of both reinforcement and observational learning.</w:t>
      </w:r>
    </w:p>
    <w:p w14:paraId="3F445E3D" w14:textId="77777777" w:rsidR="001701EE" w:rsidRPr="003D23FE" w:rsidRDefault="001701EE" w:rsidP="003D23FE">
      <w:pPr>
        <w:spacing w:line="360" w:lineRule="auto"/>
        <w:jc w:val="both"/>
        <w:rPr>
          <w:rFonts w:ascii="Arial" w:hAnsi="Arial" w:cs="Arial"/>
          <w:sz w:val="22"/>
          <w:szCs w:val="22"/>
        </w:rPr>
      </w:pPr>
    </w:p>
    <w:p w14:paraId="3D9C846B" w14:textId="7852498E" w:rsidR="003D23FE" w:rsidRDefault="003D23FE" w:rsidP="001701EE">
      <w:pPr>
        <w:pStyle w:val="Heading2"/>
      </w:pPr>
      <w:bookmarkStart w:id="1" w:name="_Toc234259518"/>
      <w:r w:rsidRPr="003D23FE">
        <w:t>References:</w:t>
      </w:r>
      <w:bookmarkEnd w:id="1"/>
    </w:p>
    <w:p w14:paraId="7BF1DB44" w14:textId="77777777" w:rsidR="001701EE" w:rsidRPr="001701EE" w:rsidRDefault="001701EE" w:rsidP="001701EE"/>
    <w:p w14:paraId="76D2A0B6" w14:textId="77777777" w:rsidR="003D23FE" w:rsidRPr="001701EE" w:rsidRDefault="003D23FE" w:rsidP="001701EE">
      <w:pPr>
        <w:pStyle w:val="ListParagraph"/>
        <w:numPr>
          <w:ilvl w:val="0"/>
          <w:numId w:val="1"/>
        </w:numPr>
        <w:spacing w:line="360" w:lineRule="auto"/>
        <w:jc w:val="both"/>
        <w:rPr>
          <w:rFonts w:ascii="Arial" w:hAnsi="Arial" w:cs="Arial"/>
          <w:sz w:val="22"/>
          <w:szCs w:val="22"/>
        </w:rPr>
      </w:pPr>
      <w:r w:rsidRPr="001701EE">
        <w:rPr>
          <w:rFonts w:ascii="Arial" w:hAnsi="Arial" w:cs="Arial"/>
          <w:sz w:val="22"/>
          <w:szCs w:val="22"/>
        </w:rPr>
        <w:t xml:space="preserve">Bandura, A. (1977) </w:t>
      </w:r>
      <w:r w:rsidRPr="001701EE">
        <w:rPr>
          <w:rFonts w:ascii="Arial" w:hAnsi="Arial" w:cs="Arial"/>
          <w:i/>
          <w:iCs/>
          <w:sz w:val="22"/>
          <w:szCs w:val="22"/>
        </w:rPr>
        <w:t>Social Learning Theory</w:t>
      </w:r>
      <w:r w:rsidRPr="001701EE">
        <w:rPr>
          <w:rFonts w:ascii="Arial" w:hAnsi="Arial" w:cs="Arial"/>
          <w:sz w:val="22"/>
          <w:szCs w:val="22"/>
        </w:rPr>
        <w:t>. Englewood Cliffs, NJ: Prentice-Hall.</w:t>
      </w:r>
    </w:p>
    <w:p w14:paraId="096C516B" w14:textId="77777777" w:rsidR="003D23FE" w:rsidRPr="001701EE" w:rsidRDefault="003D23FE" w:rsidP="001701EE">
      <w:pPr>
        <w:pStyle w:val="ListParagraph"/>
        <w:numPr>
          <w:ilvl w:val="0"/>
          <w:numId w:val="1"/>
        </w:numPr>
        <w:spacing w:line="360" w:lineRule="auto"/>
        <w:jc w:val="both"/>
        <w:rPr>
          <w:rFonts w:ascii="Arial" w:hAnsi="Arial" w:cs="Arial"/>
          <w:sz w:val="22"/>
          <w:szCs w:val="22"/>
        </w:rPr>
      </w:pPr>
      <w:r w:rsidRPr="001701EE">
        <w:rPr>
          <w:rFonts w:ascii="Arial" w:hAnsi="Arial" w:cs="Arial"/>
          <w:sz w:val="22"/>
          <w:szCs w:val="22"/>
        </w:rPr>
        <w:t xml:space="preserve">Best, P., Manktelow, R. and Taylor, B. (2014) 'Online communication, social media and adolescent wellbeing: A systematic narrative review', </w:t>
      </w:r>
      <w:r w:rsidRPr="001701EE">
        <w:rPr>
          <w:rFonts w:ascii="Arial" w:hAnsi="Arial" w:cs="Arial"/>
          <w:i/>
          <w:iCs/>
          <w:sz w:val="22"/>
          <w:szCs w:val="22"/>
        </w:rPr>
        <w:t>Children and Youth Services Review</w:t>
      </w:r>
      <w:r w:rsidRPr="001701EE">
        <w:rPr>
          <w:rFonts w:ascii="Arial" w:hAnsi="Arial" w:cs="Arial"/>
          <w:sz w:val="22"/>
          <w:szCs w:val="22"/>
        </w:rPr>
        <w:t xml:space="preserve">, 41, pp. 27–36. </w:t>
      </w:r>
      <w:hyperlink r:id="rId7" w:tgtFrame="_new" w:history="1">
        <w:r w:rsidRPr="001701EE">
          <w:rPr>
            <w:rStyle w:val="Hyperlink"/>
            <w:rFonts w:ascii="Arial" w:hAnsi="Arial" w:cs="Arial"/>
            <w:sz w:val="22"/>
            <w:szCs w:val="22"/>
          </w:rPr>
          <w:t>https://doi.org/10.1016/j.childyouth.2014.03.001</w:t>
        </w:r>
      </w:hyperlink>
    </w:p>
    <w:p w14:paraId="1B7C2D8C" w14:textId="77777777" w:rsidR="003D23FE" w:rsidRPr="001701EE" w:rsidRDefault="003D23FE" w:rsidP="001701EE">
      <w:pPr>
        <w:pStyle w:val="ListParagraph"/>
        <w:numPr>
          <w:ilvl w:val="0"/>
          <w:numId w:val="1"/>
        </w:numPr>
        <w:spacing w:line="360" w:lineRule="auto"/>
        <w:jc w:val="both"/>
        <w:rPr>
          <w:rFonts w:ascii="Arial" w:hAnsi="Arial" w:cs="Arial"/>
          <w:sz w:val="22"/>
          <w:szCs w:val="22"/>
        </w:rPr>
      </w:pPr>
      <w:r w:rsidRPr="001701EE">
        <w:rPr>
          <w:rFonts w:ascii="Arial" w:hAnsi="Arial" w:cs="Arial"/>
          <w:sz w:val="22"/>
          <w:szCs w:val="22"/>
        </w:rPr>
        <w:t xml:space="preserve">Keles, B., McCrae, N. and Grealish, A. (2020) 'A systematic review: The influence of social media on depression, anxiety and psychological distress in adolescents', </w:t>
      </w:r>
      <w:r w:rsidRPr="001701EE">
        <w:rPr>
          <w:rFonts w:ascii="Arial" w:hAnsi="Arial" w:cs="Arial"/>
          <w:i/>
          <w:iCs/>
          <w:sz w:val="22"/>
          <w:szCs w:val="22"/>
        </w:rPr>
        <w:t>International Journal of Adolescence and Youth</w:t>
      </w:r>
      <w:r w:rsidRPr="001701EE">
        <w:rPr>
          <w:rFonts w:ascii="Arial" w:hAnsi="Arial" w:cs="Arial"/>
          <w:sz w:val="22"/>
          <w:szCs w:val="22"/>
        </w:rPr>
        <w:t xml:space="preserve">, 25(1), pp. 79–93. </w:t>
      </w:r>
      <w:hyperlink r:id="rId8" w:tgtFrame="_new" w:history="1">
        <w:r w:rsidRPr="001701EE">
          <w:rPr>
            <w:rStyle w:val="Hyperlink"/>
            <w:rFonts w:ascii="Arial" w:hAnsi="Arial" w:cs="Arial"/>
            <w:sz w:val="22"/>
            <w:szCs w:val="22"/>
          </w:rPr>
          <w:t>https://doi.org/10.1080/02673843.2019.1590851</w:t>
        </w:r>
      </w:hyperlink>
    </w:p>
    <w:p w14:paraId="05EC05C4" w14:textId="77777777" w:rsidR="003D23FE" w:rsidRPr="001701EE" w:rsidRDefault="003D23FE" w:rsidP="001701EE">
      <w:pPr>
        <w:pStyle w:val="ListParagraph"/>
        <w:numPr>
          <w:ilvl w:val="0"/>
          <w:numId w:val="1"/>
        </w:numPr>
        <w:spacing w:line="360" w:lineRule="auto"/>
        <w:jc w:val="both"/>
        <w:rPr>
          <w:rFonts w:ascii="Arial" w:hAnsi="Arial" w:cs="Arial"/>
          <w:sz w:val="22"/>
          <w:szCs w:val="22"/>
        </w:rPr>
      </w:pPr>
      <w:r w:rsidRPr="001701EE">
        <w:rPr>
          <w:rFonts w:ascii="Arial" w:hAnsi="Arial" w:cs="Arial"/>
          <w:sz w:val="22"/>
          <w:szCs w:val="22"/>
        </w:rPr>
        <w:t xml:space="preserve">Montag, C., Lachmann, B., Herrlich, M. and Zweig, K.A. (2019) 'Addictive features of social media and their relationship with problematic social media use', </w:t>
      </w:r>
      <w:r w:rsidRPr="001701EE">
        <w:rPr>
          <w:rFonts w:ascii="Arial" w:hAnsi="Arial" w:cs="Arial"/>
          <w:i/>
          <w:iCs/>
          <w:sz w:val="22"/>
          <w:szCs w:val="22"/>
        </w:rPr>
        <w:t>Current Addiction Reports</w:t>
      </w:r>
      <w:r w:rsidRPr="001701EE">
        <w:rPr>
          <w:rFonts w:ascii="Arial" w:hAnsi="Arial" w:cs="Arial"/>
          <w:sz w:val="22"/>
          <w:szCs w:val="22"/>
        </w:rPr>
        <w:t>, 6(4), pp. 295–302. https://doi.org/10.1007/s40429-019-00262-8</w:t>
      </w:r>
    </w:p>
    <w:p w14:paraId="4AA5E2A1" w14:textId="77777777" w:rsidR="003D23FE" w:rsidRPr="001701EE" w:rsidRDefault="003D23FE" w:rsidP="001701EE">
      <w:pPr>
        <w:pStyle w:val="ListParagraph"/>
        <w:numPr>
          <w:ilvl w:val="0"/>
          <w:numId w:val="1"/>
        </w:numPr>
        <w:spacing w:line="360" w:lineRule="auto"/>
        <w:jc w:val="both"/>
        <w:rPr>
          <w:rFonts w:ascii="Arial" w:hAnsi="Arial" w:cs="Arial"/>
          <w:sz w:val="22"/>
          <w:szCs w:val="22"/>
        </w:rPr>
      </w:pPr>
      <w:r w:rsidRPr="001701EE">
        <w:rPr>
          <w:rFonts w:ascii="Arial" w:hAnsi="Arial" w:cs="Arial"/>
          <w:sz w:val="22"/>
          <w:szCs w:val="22"/>
        </w:rPr>
        <w:t xml:space="preserve">Skinner, B.F. (1953) </w:t>
      </w:r>
      <w:r w:rsidRPr="001701EE">
        <w:rPr>
          <w:rFonts w:ascii="Arial" w:hAnsi="Arial" w:cs="Arial"/>
          <w:i/>
          <w:iCs/>
          <w:sz w:val="22"/>
          <w:szCs w:val="22"/>
        </w:rPr>
        <w:t>Science and Human Behavior</w:t>
      </w:r>
      <w:r w:rsidRPr="001701EE">
        <w:rPr>
          <w:rFonts w:ascii="Arial" w:hAnsi="Arial" w:cs="Arial"/>
          <w:sz w:val="22"/>
          <w:szCs w:val="22"/>
        </w:rPr>
        <w:t>. New York: Macmillan.</w:t>
      </w:r>
    </w:p>
    <w:p w14:paraId="58F41DB1" w14:textId="77777777" w:rsidR="003D23FE" w:rsidRPr="001701EE" w:rsidRDefault="003D23FE" w:rsidP="001701EE">
      <w:pPr>
        <w:pStyle w:val="ListParagraph"/>
        <w:numPr>
          <w:ilvl w:val="0"/>
          <w:numId w:val="1"/>
        </w:numPr>
        <w:spacing w:line="360" w:lineRule="auto"/>
        <w:jc w:val="both"/>
        <w:rPr>
          <w:rFonts w:ascii="Arial" w:hAnsi="Arial" w:cs="Arial"/>
          <w:sz w:val="22"/>
          <w:szCs w:val="22"/>
        </w:rPr>
      </w:pPr>
      <w:r w:rsidRPr="001701EE">
        <w:rPr>
          <w:rFonts w:ascii="Arial" w:hAnsi="Arial" w:cs="Arial"/>
          <w:sz w:val="22"/>
          <w:szCs w:val="22"/>
        </w:rPr>
        <w:t xml:space="preserve">UNESCO (2023) </w:t>
      </w:r>
      <w:r w:rsidRPr="001701EE">
        <w:rPr>
          <w:rFonts w:ascii="Arial" w:hAnsi="Arial" w:cs="Arial"/>
          <w:i/>
          <w:iCs/>
          <w:sz w:val="22"/>
          <w:szCs w:val="22"/>
        </w:rPr>
        <w:t>Global Education Monitoring Report 2023: Technology in Education: A Tool on Whose Terms?</w:t>
      </w:r>
      <w:r w:rsidRPr="001701EE">
        <w:rPr>
          <w:rFonts w:ascii="Arial" w:hAnsi="Arial" w:cs="Arial"/>
          <w:sz w:val="22"/>
          <w:szCs w:val="22"/>
        </w:rPr>
        <w:t xml:space="preserve"> Paris: UNESCO.</w:t>
      </w:r>
    </w:p>
    <w:p w14:paraId="2823FC06" w14:textId="77777777" w:rsidR="003D23FE" w:rsidRPr="001701EE" w:rsidRDefault="003D23FE" w:rsidP="001701EE">
      <w:pPr>
        <w:pStyle w:val="ListParagraph"/>
        <w:numPr>
          <w:ilvl w:val="0"/>
          <w:numId w:val="1"/>
        </w:numPr>
        <w:spacing w:line="360" w:lineRule="auto"/>
        <w:jc w:val="both"/>
        <w:rPr>
          <w:rFonts w:ascii="Arial" w:hAnsi="Arial" w:cs="Arial"/>
          <w:sz w:val="22"/>
          <w:szCs w:val="22"/>
        </w:rPr>
      </w:pPr>
      <w:r w:rsidRPr="001701EE">
        <w:rPr>
          <w:rFonts w:ascii="Arial" w:hAnsi="Arial" w:cs="Arial"/>
          <w:sz w:val="22"/>
          <w:szCs w:val="22"/>
        </w:rPr>
        <w:t xml:space="preserve">Valkenburg, P.M., Meier, A. and Beyens, I. (2022) 'Social media use and its impact on adolescent mental health: An umbrella review', </w:t>
      </w:r>
      <w:r w:rsidRPr="001701EE">
        <w:rPr>
          <w:rFonts w:ascii="Arial" w:hAnsi="Arial" w:cs="Arial"/>
          <w:i/>
          <w:iCs/>
          <w:sz w:val="22"/>
          <w:szCs w:val="22"/>
        </w:rPr>
        <w:t>Current Opinion in Psychology</w:t>
      </w:r>
      <w:r w:rsidRPr="001701EE">
        <w:rPr>
          <w:rFonts w:ascii="Arial" w:hAnsi="Arial" w:cs="Arial"/>
          <w:sz w:val="22"/>
          <w:szCs w:val="22"/>
        </w:rPr>
        <w:t xml:space="preserve">, 44, pp. 58–68. </w:t>
      </w:r>
      <w:hyperlink r:id="rId9" w:tgtFrame="_new" w:history="1">
        <w:r w:rsidRPr="001701EE">
          <w:rPr>
            <w:rStyle w:val="Hyperlink"/>
            <w:rFonts w:ascii="Arial" w:hAnsi="Arial" w:cs="Arial"/>
            <w:sz w:val="22"/>
            <w:szCs w:val="22"/>
          </w:rPr>
          <w:t>https://doi.org/10.1016/j.copsyc.2021.08.017</w:t>
        </w:r>
      </w:hyperlink>
    </w:p>
    <w:p w14:paraId="3CC311E4" w14:textId="77777777" w:rsidR="003D23FE" w:rsidRPr="003D23FE" w:rsidRDefault="003D23FE" w:rsidP="003D23FE">
      <w:pPr>
        <w:spacing w:line="360" w:lineRule="auto"/>
        <w:jc w:val="both"/>
        <w:rPr>
          <w:rFonts w:ascii="Arial" w:hAnsi="Arial" w:cs="Arial"/>
          <w:sz w:val="22"/>
          <w:szCs w:val="22"/>
        </w:rPr>
      </w:pPr>
    </w:p>
    <w:p w14:paraId="03A1DC5A" w14:textId="77777777" w:rsidR="00184A60" w:rsidRPr="003D23FE" w:rsidRDefault="00184A60" w:rsidP="003D23FE">
      <w:pPr>
        <w:spacing w:line="360" w:lineRule="auto"/>
        <w:jc w:val="both"/>
        <w:rPr>
          <w:rFonts w:ascii="Arial" w:hAnsi="Arial" w:cs="Arial"/>
          <w:sz w:val="22"/>
          <w:szCs w:val="22"/>
        </w:rPr>
      </w:pPr>
    </w:p>
    <w:sectPr w:rsidR="00184A60" w:rsidRPr="003D23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66D23"/>
    <w:multiLevelType w:val="hybridMultilevel"/>
    <w:tmpl w:val="560A32E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4189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A60"/>
    <w:rsid w:val="0006395A"/>
    <w:rsid w:val="001701EE"/>
    <w:rsid w:val="00184A60"/>
    <w:rsid w:val="002E12A9"/>
    <w:rsid w:val="003D23FE"/>
    <w:rsid w:val="00643336"/>
    <w:rsid w:val="00654271"/>
    <w:rsid w:val="00791F62"/>
    <w:rsid w:val="00A8282B"/>
    <w:rsid w:val="00F2505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558CE"/>
  <w15:chartTrackingRefBased/>
  <w15:docId w15:val="{6724C699-6FED-41F4-9D4C-DD54E8CDE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A60"/>
  </w:style>
  <w:style w:type="paragraph" w:styleId="Heading1">
    <w:name w:val="heading 1"/>
    <w:basedOn w:val="Normal"/>
    <w:next w:val="Normal"/>
    <w:link w:val="Heading1Char"/>
    <w:uiPriority w:val="9"/>
    <w:qFormat/>
    <w:rsid w:val="00184A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4A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4A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4A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4A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4A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4A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4A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4A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A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4A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4A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4A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4A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4A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4A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4A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4A60"/>
    <w:rPr>
      <w:rFonts w:eastAsiaTheme="majorEastAsia" w:cstheme="majorBidi"/>
      <w:color w:val="272727" w:themeColor="text1" w:themeTint="D8"/>
    </w:rPr>
  </w:style>
  <w:style w:type="paragraph" w:styleId="Title">
    <w:name w:val="Title"/>
    <w:basedOn w:val="Normal"/>
    <w:next w:val="Normal"/>
    <w:link w:val="TitleChar"/>
    <w:uiPriority w:val="10"/>
    <w:qFormat/>
    <w:rsid w:val="00184A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4A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4A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4A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4A60"/>
    <w:pPr>
      <w:spacing w:before="160"/>
      <w:jc w:val="center"/>
    </w:pPr>
    <w:rPr>
      <w:i/>
      <w:iCs/>
      <w:color w:val="404040" w:themeColor="text1" w:themeTint="BF"/>
    </w:rPr>
  </w:style>
  <w:style w:type="character" w:customStyle="1" w:styleId="QuoteChar">
    <w:name w:val="Quote Char"/>
    <w:basedOn w:val="DefaultParagraphFont"/>
    <w:link w:val="Quote"/>
    <w:uiPriority w:val="29"/>
    <w:rsid w:val="00184A60"/>
    <w:rPr>
      <w:i/>
      <w:iCs/>
      <w:color w:val="404040" w:themeColor="text1" w:themeTint="BF"/>
    </w:rPr>
  </w:style>
  <w:style w:type="paragraph" w:styleId="ListParagraph">
    <w:name w:val="List Paragraph"/>
    <w:basedOn w:val="Normal"/>
    <w:uiPriority w:val="34"/>
    <w:qFormat/>
    <w:rsid w:val="00184A60"/>
    <w:pPr>
      <w:ind w:left="720"/>
      <w:contextualSpacing/>
    </w:pPr>
  </w:style>
  <w:style w:type="character" w:styleId="IntenseEmphasis">
    <w:name w:val="Intense Emphasis"/>
    <w:basedOn w:val="DefaultParagraphFont"/>
    <w:uiPriority w:val="21"/>
    <w:qFormat/>
    <w:rsid w:val="00184A60"/>
    <w:rPr>
      <w:i/>
      <w:iCs/>
      <w:color w:val="0F4761" w:themeColor="accent1" w:themeShade="BF"/>
    </w:rPr>
  </w:style>
  <w:style w:type="paragraph" w:styleId="IntenseQuote">
    <w:name w:val="Intense Quote"/>
    <w:basedOn w:val="Normal"/>
    <w:next w:val="Normal"/>
    <w:link w:val="IntenseQuoteChar"/>
    <w:uiPriority w:val="30"/>
    <w:qFormat/>
    <w:rsid w:val="00184A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4A60"/>
    <w:rPr>
      <w:i/>
      <w:iCs/>
      <w:color w:val="0F4761" w:themeColor="accent1" w:themeShade="BF"/>
    </w:rPr>
  </w:style>
  <w:style w:type="character" w:styleId="IntenseReference">
    <w:name w:val="Intense Reference"/>
    <w:basedOn w:val="DefaultParagraphFont"/>
    <w:uiPriority w:val="32"/>
    <w:qFormat/>
    <w:rsid w:val="00184A60"/>
    <w:rPr>
      <w:b/>
      <w:bCs/>
      <w:smallCaps/>
      <w:color w:val="0F4761" w:themeColor="accent1" w:themeShade="BF"/>
      <w:spacing w:val="5"/>
    </w:rPr>
  </w:style>
  <w:style w:type="paragraph" w:styleId="TOCHeading">
    <w:name w:val="TOC Heading"/>
    <w:basedOn w:val="Heading1"/>
    <w:next w:val="Normal"/>
    <w:uiPriority w:val="39"/>
    <w:unhideWhenUsed/>
    <w:qFormat/>
    <w:rsid w:val="00184A60"/>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3D23FE"/>
    <w:rPr>
      <w:color w:val="467886" w:themeColor="hyperlink"/>
      <w:u w:val="single"/>
    </w:rPr>
  </w:style>
  <w:style w:type="character" w:styleId="UnresolvedMention">
    <w:name w:val="Unresolved Mention"/>
    <w:basedOn w:val="DefaultParagraphFont"/>
    <w:uiPriority w:val="99"/>
    <w:semiHidden/>
    <w:unhideWhenUsed/>
    <w:rsid w:val="003D23FE"/>
    <w:rPr>
      <w:color w:val="605E5C"/>
      <w:shd w:val="clear" w:color="auto" w:fill="E1DFDD"/>
    </w:rPr>
  </w:style>
  <w:style w:type="paragraph" w:styleId="TOC2">
    <w:name w:val="toc 2"/>
    <w:basedOn w:val="Normal"/>
    <w:next w:val="Normal"/>
    <w:autoRedefine/>
    <w:uiPriority w:val="39"/>
    <w:unhideWhenUsed/>
    <w:rsid w:val="002E12A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843.2019.1590851" TargetMode="External"/><Relationship Id="rId3" Type="http://schemas.openxmlformats.org/officeDocument/2006/relationships/styles" Target="styles.xml"/><Relationship Id="rId7" Type="http://schemas.openxmlformats.org/officeDocument/2006/relationships/hyperlink" Target="https://doi.org/10.1016/j.childyouth.2014.03.0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copsyc.2021.08.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C6F648-1AB6-448B-8DBD-B899CC816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2256</Words>
  <Characters>12863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azhar</dc:creator>
  <cp:keywords/>
  <dc:description/>
  <cp:lastModifiedBy>shazia shaban</cp:lastModifiedBy>
  <cp:revision>2</cp:revision>
  <dcterms:created xsi:type="dcterms:W3CDTF">2026-07-20T15:36:00Z</dcterms:created>
  <dcterms:modified xsi:type="dcterms:W3CDTF">2026-07-20T15:36:00Z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2026-07-06T14:44:14Z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5e99db69-8b03-4dd7-bc18-6839eaee7fbd</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