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F1278" w:rsidRDefault="00170622">
      <w:pPr>
        <w:rPr>
          <w:sz w:val="24"/>
        </w:rPr>
      </w:pPr>
      <w:r>
        <w:rPr>
          <w:sz w:val="24"/>
        </w:rPr>
        <w:t>EXAM 2 – CLASS 02/20</w:t>
      </w:r>
    </w:p>
    <w:p w:rsidR="00170622" w:rsidRDefault="00170622">
      <w:pPr>
        <w:rPr>
          <w:sz w:val="24"/>
        </w:rPr>
      </w:pPr>
      <w:r w:rsidRPr="00170622">
        <w:rPr>
          <w:sz w:val="24"/>
        </w:rPr>
        <w:t>Gwent Police</w:t>
      </w:r>
    </w:p>
    <w:p w:rsidR="00170622" w:rsidRDefault="00170622">
      <w:pPr>
        <w:rPr>
          <w:sz w:val="24"/>
        </w:rPr>
      </w:pPr>
      <w:r>
        <w:rPr>
          <w:sz w:val="24"/>
        </w:rPr>
        <w:t>CARLA WOODRUFF</w:t>
      </w:r>
    </w:p>
    <w:p w:rsidR="00170622" w:rsidRDefault="00170622">
      <w:pPr>
        <w:rPr>
          <w:sz w:val="24"/>
        </w:rPr>
      </w:pPr>
      <w:r>
        <w:rPr>
          <w:sz w:val="24"/>
        </w:rPr>
        <w:t>Collar number - 2190</w:t>
      </w:r>
    </w:p>
    <w:p w:rsidR="00170622" w:rsidRDefault="00170622">
      <w:pPr>
        <w:rPr>
          <w:sz w:val="24"/>
        </w:rPr>
      </w:pPr>
      <w:r>
        <w:rPr>
          <w:sz w:val="24"/>
        </w:rPr>
        <w:t>6 figure number - 407209</w:t>
      </w:r>
    </w:p>
    <w:p w:rsidR="00170622" w:rsidRDefault="00170622">
      <w:pPr>
        <w:rPr>
          <w:sz w:val="24"/>
        </w:rPr>
      </w:pPr>
      <w:r>
        <w:rPr>
          <w:sz w:val="24"/>
        </w:rPr>
        <w:t xml:space="preserve">Student number </w:t>
      </w:r>
      <w:r w:rsidR="0047319D">
        <w:rPr>
          <w:sz w:val="24"/>
        </w:rPr>
        <w:t>–</w:t>
      </w:r>
      <w:r>
        <w:rPr>
          <w:sz w:val="24"/>
        </w:rPr>
        <w:t xml:space="preserve"> 1921044</w:t>
      </w:r>
    </w:p>
    <w:p w:rsidR="0047319D" w:rsidRDefault="0047319D">
      <w:pPr>
        <w:rPr>
          <w:sz w:val="24"/>
        </w:rPr>
      </w:pPr>
    </w:p>
    <w:p w:rsidR="0047319D" w:rsidRDefault="0047319D">
      <w:pPr>
        <w:rPr>
          <w:sz w:val="24"/>
        </w:rPr>
      </w:pPr>
    </w:p>
    <w:p w:rsidR="00E6018A" w:rsidRDefault="0047319D">
      <w:pPr>
        <w:rPr>
          <w:sz w:val="24"/>
        </w:rPr>
      </w:pPr>
      <w:r>
        <w:rPr>
          <w:sz w:val="24"/>
        </w:rPr>
        <w:t xml:space="preserve">Q1 </w:t>
      </w:r>
      <w:r w:rsidR="00E6018A">
        <w:rPr>
          <w:sz w:val="24"/>
        </w:rPr>
        <w:t>–</w:t>
      </w:r>
      <w:r>
        <w:rPr>
          <w:sz w:val="24"/>
        </w:rPr>
        <w:t xml:space="preserve"> </w:t>
      </w:r>
      <w:r w:rsidR="00E6018A">
        <w:rPr>
          <w:sz w:val="24"/>
        </w:rPr>
        <w:t xml:space="preserve">S163RTA 1988 – A constable in uniform may stop any mechanically propelled vehicle on a road. Failure to stop for a constable in uniform who has requested the vehicle to stop is an offence. A constable may stop a vehicle if they have suspicion that the driver is under the influence of alcohol or drugs, a moving traffic offence has been committed or the vehicle has been involved in a road traffic collision. </w:t>
      </w:r>
    </w:p>
    <w:p w:rsidR="00B4248C" w:rsidRDefault="00B4248C">
      <w:pPr>
        <w:rPr>
          <w:sz w:val="24"/>
        </w:rPr>
      </w:pPr>
    </w:p>
    <w:p w:rsidR="00E6018A" w:rsidRDefault="00E6018A">
      <w:pPr>
        <w:rPr>
          <w:sz w:val="24"/>
        </w:rPr>
      </w:pPr>
      <w:r>
        <w:rPr>
          <w:sz w:val="24"/>
        </w:rPr>
        <w:t>Q2 – A constable may stop a motor vehicle under section (6)4 of RTA 1988 if they have reasonable suspicion that a moving traffic offence has been committed. The driver must be driving or attempted to drive the vehicle</w:t>
      </w:r>
      <w:r w:rsidR="00B4248C">
        <w:rPr>
          <w:sz w:val="24"/>
        </w:rPr>
        <w:t xml:space="preserve"> at the time the offence has taken place</w:t>
      </w:r>
      <w:r>
        <w:rPr>
          <w:sz w:val="24"/>
        </w:rPr>
        <w:t>.</w:t>
      </w:r>
    </w:p>
    <w:p w:rsidR="00E6018A" w:rsidRDefault="00E6018A">
      <w:pPr>
        <w:rPr>
          <w:sz w:val="24"/>
        </w:rPr>
      </w:pPr>
    </w:p>
    <w:p w:rsidR="00E6018A" w:rsidRDefault="00E6018A">
      <w:pPr>
        <w:rPr>
          <w:sz w:val="24"/>
        </w:rPr>
      </w:pPr>
      <w:r>
        <w:rPr>
          <w:sz w:val="24"/>
        </w:rPr>
        <w:t>Q3 -</w:t>
      </w:r>
      <w:r w:rsidR="00DA3DC7">
        <w:rPr>
          <w:sz w:val="24"/>
        </w:rPr>
        <w:t xml:space="preserve"> A</w:t>
      </w:r>
      <w:r w:rsidR="003F1917">
        <w:rPr>
          <w:sz w:val="24"/>
        </w:rPr>
        <w:t xml:space="preserve"> person who drives a mechanically propelled vehicle on a road or other public place without due care and attention or reasonable consideration for any other person(s) using the road shall be guilty of an offence.</w:t>
      </w:r>
      <w:r w:rsidR="00DA3DC7">
        <w:rPr>
          <w:sz w:val="24"/>
        </w:rPr>
        <w:t xml:space="preserve"> (</w:t>
      </w:r>
      <w:proofErr w:type="gramStart"/>
      <w:r w:rsidR="00DA3DC7">
        <w:rPr>
          <w:sz w:val="24"/>
        </w:rPr>
        <w:t>Falls</w:t>
      </w:r>
      <w:proofErr w:type="gramEnd"/>
      <w:r w:rsidR="00DA3DC7">
        <w:rPr>
          <w:sz w:val="24"/>
        </w:rPr>
        <w:t xml:space="preserve"> below the standard of driving expected of that of a careful and competent driver).</w:t>
      </w:r>
    </w:p>
    <w:p w:rsidR="00DA3DC7" w:rsidRDefault="00DA3DC7">
      <w:pPr>
        <w:rPr>
          <w:sz w:val="24"/>
        </w:rPr>
      </w:pPr>
    </w:p>
    <w:p w:rsidR="00DA3DC7" w:rsidRDefault="00DA3DC7">
      <w:pPr>
        <w:rPr>
          <w:sz w:val="24"/>
        </w:rPr>
      </w:pPr>
      <w:r>
        <w:rPr>
          <w:sz w:val="24"/>
        </w:rPr>
        <w:t xml:space="preserve">Q4 </w:t>
      </w:r>
      <w:r w:rsidR="00DD1D01">
        <w:rPr>
          <w:sz w:val="24"/>
        </w:rPr>
        <w:t>–</w:t>
      </w:r>
      <w:r>
        <w:rPr>
          <w:sz w:val="24"/>
        </w:rPr>
        <w:t xml:space="preserve"> </w:t>
      </w:r>
      <w:r w:rsidR="00DD1D01">
        <w:rPr>
          <w:sz w:val="24"/>
        </w:rPr>
        <w:t>Possible defences to S3 RTA 1988 include:</w:t>
      </w:r>
    </w:p>
    <w:p w:rsidR="00DD1D01" w:rsidRDefault="00DD1D01">
      <w:pPr>
        <w:rPr>
          <w:sz w:val="24"/>
        </w:rPr>
      </w:pPr>
      <w:r>
        <w:rPr>
          <w:sz w:val="24"/>
        </w:rPr>
        <w:t xml:space="preserve">Automatism – sneezing at the wheel </w:t>
      </w:r>
    </w:p>
    <w:p w:rsidR="00DD1D01" w:rsidRDefault="00DD1D01">
      <w:pPr>
        <w:rPr>
          <w:sz w:val="24"/>
        </w:rPr>
      </w:pPr>
      <w:r>
        <w:rPr>
          <w:sz w:val="24"/>
        </w:rPr>
        <w:t>Sudden illness/unconsciousness</w:t>
      </w:r>
    </w:p>
    <w:p w:rsidR="00DD1D01" w:rsidRDefault="00DD1D01">
      <w:pPr>
        <w:rPr>
          <w:sz w:val="24"/>
        </w:rPr>
      </w:pPr>
      <w:r>
        <w:rPr>
          <w:sz w:val="24"/>
        </w:rPr>
        <w:t>Sudden mechanical vehicle failure – must be sudden not aware of any mechanical faults previously</w:t>
      </w:r>
    </w:p>
    <w:p w:rsidR="00DD1D01" w:rsidRDefault="00DD1D01">
      <w:pPr>
        <w:rPr>
          <w:sz w:val="24"/>
        </w:rPr>
      </w:pPr>
      <w:r>
        <w:rPr>
          <w:sz w:val="24"/>
        </w:rPr>
        <w:t>Duress – Being made under duress to drive in such a manner</w:t>
      </w:r>
    </w:p>
    <w:p w:rsidR="00DD1D01" w:rsidRDefault="00DD1D01">
      <w:pPr>
        <w:rPr>
          <w:sz w:val="24"/>
        </w:rPr>
      </w:pPr>
      <w:r>
        <w:rPr>
          <w:sz w:val="24"/>
        </w:rPr>
        <w:t>Authorised motor events – Car races</w:t>
      </w:r>
    </w:p>
    <w:p w:rsidR="001C1D7A" w:rsidRDefault="001C1D7A">
      <w:pPr>
        <w:rPr>
          <w:sz w:val="24"/>
        </w:rPr>
      </w:pPr>
      <w:r>
        <w:rPr>
          <w:sz w:val="24"/>
        </w:rPr>
        <w:t>Assisting a constable in a pursuit/arrest – apprehension of an offender.</w:t>
      </w:r>
    </w:p>
    <w:p w:rsidR="001C1D7A" w:rsidRDefault="001C1D7A">
      <w:pPr>
        <w:rPr>
          <w:sz w:val="24"/>
        </w:rPr>
      </w:pPr>
    </w:p>
    <w:p w:rsidR="001C1D7A" w:rsidRDefault="001C1D7A">
      <w:pPr>
        <w:rPr>
          <w:sz w:val="24"/>
        </w:rPr>
      </w:pPr>
      <w:r>
        <w:rPr>
          <w:sz w:val="24"/>
        </w:rPr>
        <w:lastRenderedPageBreak/>
        <w:t xml:space="preserve">Q5 </w:t>
      </w:r>
      <w:r w:rsidR="00D11882">
        <w:rPr>
          <w:sz w:val="24"/>
        </w:rPr>
        <w:t>–</w:t>
      </w:r>
      <w:r>
        <w:rPr>
          <w:sz w:val="24"/>
        </w:rPr>
        <w:t xml:space="preserve"> </w:t>
      </w:r>
      <w:r w:rsidR="00D11882">
        <w:rPr>
          <w:sz w:val="24"/>
        </w:rPr>
        <w:t>Under section 165A RTA 1988 – this gives a constable in uniform the power to seize a vehicle if an offence has been committed, an offence such as driving whilst disqualified, driving otherwise than in accordance with a licence or driving with no insurance</w:t>
      </w:r>
      <w:r w:rsidR="00813F91">
        <w:rPr>
          <w:sz w:val="24"/>
        </w:rPr>
        <w:t>, breach of s59 order 2 within twelve months</w:t>
      </w:r>
      <w:r w:rsidR="00D11882">
        <w:rPr>
          <w:sz w:val="24"/>
        </w:rPr>
        <w:t xml:space="preserve"> amongst other offences. The constable seizes the vehicle and the owner of the vehicle has 7 days to pay relevant fines and collect from the holding yard after 7 days the vehicle will be destroyed. </w:t>
      </w:r>
    </w:p>
    <w:p w:rsidR="00D510DC" w:rsidRDefault="00D510DC">
      <w:pPr>
        <w:rPr>
          <w:sz w:val="24"/>
        </w:rPr>
      </w:pPr>
    </w:p>
    <w:p w:rsidR="00D510DC" w:rsidRDefault="00D510DC">
      <w:pPr>
        <w:rPr>
          <w:sz w:val="24"/>
        </w:rPr>
      </w:pPr>
      <w:r>
        <w:rPr>
          <w:sz w:val="24"/>
        </w:rPr>
        <w:t>Q6 – Owing to the presence of a Mechanically Propelled Vehicle on a road or other public place, an accident occurs whereby, personal injury is sustained to a person(s) other than that of the MPV</w:t>
      </w:r>
    </w:p>
    <w:p w:rsidR="00D510DC" w:rsidRDefault="00D510DC">
      <w:pPr>
        <w:rPr>
          <w:sz w:val="24"/>
        </w:rPr>
      </w:pPr>
      <w:r>
        <w:rPr>
          <w:sz w:val="24"/>
        </w:rPr>
        <w:t xml:space="preserve">Damage occurs to a vehicle other than that of the MPV or any trailer drawn by it </w:t>
      </w:r>
    </w:p>
    <w:p w:rsidR="00D510DC" w:rsidRDefault="00D510DC">
      <w:pPr>
        <w:rPr>
          <w:sz w:val="24"/>
        </w:rPr>
      </w:pPr>
      <w:r>
        <w:rPr>
          <w:sz w:val="24"/>
        </w:rPr>
        <w:t>Any animal other than those in the MPV or any trailer drawn by it</w:t>
      </w:r>
    </w:p>
    <w:p w:rsidR="00D510DC" w:rsidRDefault="00D510DC">
      <w:pPr>
        <w:rPr>
          <w:sz w:val="24"/>
        </w:rPr>
      </w:pPr>
      <w:r>
        <w:rPr>
          <w:sz w:val="24"/>
        </w:rPr>
        <w:t xml:space="preserve">Or </w:t>
      </w:r>
      <w:proofErr w:type="gramStart"/>
      <w:r>
        <w:rPr>
          <w:sz w:val="24"/>
        </w:rPr>
        <w:t>Any</w:t>
      </w:r>
      <w:proofErr w:type="gramEnd"/>
      <w:r>
        <w:rPr>
          <w:sz w:val="24"/>
        </w:rPr>
        <w:t xml:space="preserve"> property constructed on, fixed to, growing in or otherwise forming part of the land or any road adjacent to such land.</w:t>
      </w:r>
    </w:p>
    <w:p w:rsidR="00D510DC" w:rsidRDefault="00D510DC">
      <w:pPr>
        <w:rPr>
          <w:sz w:val="24"/>
        </w:rPr>
      </w:pPr>
      <w:r>
        <w:rPr>
          <w:sz w:val="24"/>
        </w:rPr>
        <w:t>(Animals -</w:t>
      </w:r>
      <w:r>
        <w:rPr>
          <w:sz w:val="24"/>
        </w:rPr>
        <w:t>Cattle, Horse, Ass, Mule, Pig, Sheep, Dog, Goat)</w:t>
      </w:r>
    </w:p>
    <w:p w:rsidR="009C2F36" w:rsidRDefault="009C2F36">
      <w:pPr>
        <w:rPr>
          <w:sz w:val="24"/>
        </w:rPr>
      </w:pPr>
    </w:p>
    <w:p w:rsidR="009C2F36" w:rsidRDefault="009C2F36">
      <w:pPr>
        <w:rPr>
          <w:sz w:val="24"/>
        </w:rPr>
      </w:pPr>
      <w:r>
        <w:rPr>
          <w:sz w:val="24"/>
        </w:rPr>
        <w:t>Q7 – Road – Any length of highway or o</w:t>
      </w:r>
      <w:r w:rsidR="004D2B99">
        <w:rPr>
          <w:sz w:val="24"/>
        </w:rPr>
        <w:t>ther public</w:t>
      </w:r>
      <w:r>
        <w:rPr>
          <w:sz w:val="24"/>
        </w:rPr>
        <w:t xml:space="preserve"> place which includes brid</w:t>
      </w:r>
      <w:r w:rsidR="004D2B99">
        <w:rPr>
          <w:sz w:val="24"/>
        </w:rPr>
        <w:t>ges in which the road passes over.</w:t>
      </w:r>
    </w:p>
    <w:p w:rsidR="004D2B99" w:rsidRDefault="004D2B99">
      <w:pPr>
        <w:rPr>
          <w:sz w:val="24"/>
        </w:rPr>
      </w:pPr>
    </w:p>
    <w:p w:rsidR="009C2F36" w:rsidRDefault="00FE6DA5">
      <w:pPr>
        <w:rPr>
          <w:sz w:val="24"/>
        </w:rPr>
      </w:pPr>
      <w:r>
        <w:rPr>
          <w:sz w:val="24"/>
        </w:rPr>
        <w:t>Public place – Any place to which the public has access whether on payment or otherwise.</w:t>
      </w:r>
    </w:p>
    <w:p w:rsidR="004D2B99" w:rsidRDefault="004D2B99">
      <w:pPr>
        <w:rPr>
          <w:sz w:val="24"/>
        </w:rPr>
      </w:pPr>
    </w:p>
    <w:p w:rsidR="00FE6DA5" w:rsidRDefault="00FE6DA5">
      <w:pPr>
        <w:rPr>
          <w:sz w:val="24"/>
        </w:rPr>
      </w:pPr>
      <w:r>
        <w:rPr>
          <w:sz w:val="24"/>
        </w:rPr>
        <w:t xml:space="preserve">Mechanically propelled vehicle – A vehicle constructed so that it can be propelled mechanically - Steam, Electric, Petrol, Diesel, Oil, </w:t>
      </w:r>
      <w:proofErr w:type="gramStart"/>
      <w:r>
        <w:rPr>
          <w:sz w:val="24"/>
        </w:rPr>
        <w:t>Gas</w:t>
      </w:r>
      <w:proofErr w:type="gramEnd"/>
      <w:r>
        <w:rPr>
          <w:sz w:val="24"/>
        </w:rPr>
        <w:t>.</w:t>
      </w:r>
    </w:p>
    <w:p w:rsidR="004D2B99" w:rsidRDefault="004D2B99">
      <w:pPr>
        <w:rPr>
          <w:sz w:val="24"/>
        </w:rPr>
      </w:pPr>
    </w:p>
    <w:p w:rsidR="0090682E" w:rsidRDefault="0090682E">
      <w:pPr>
        <w:rPr>
          <w:sz w:val="24"/>
        </w:rPr>
      </w:pPr>
      <w:r>
        <w:rPr>
          <w:sz w:val="24"/>
        </w:rPr>
        <w:t xml:space="preserve">Animal - </w:t>
      </w:r>
      <w:r>
        <w:rPr>
          <w:sz w:val="24"/>
        </w:rPr>
        <w:t>Cattle, Horse, A</w:t>
      </w:r>
      <w:r>
        <w:rPr>
          <w:sz w:val="24"/>
        </w:rPr>
        <w:t>ss, Mule, Pig, Sheep, Dog, Goat (Any economic value).</w:t>
      </w:r>
    </w:p>
    <w:p w:rsidR="00E23F48" w:rsidRDefault="00E23F48">
      <w:pPr>
        <w:rPr>
          <w:sz w:val="24"/>
        </w:rPr>
      </w:pPr>
    </w:p>
    <w:p w:rsidR="00E23F48" w:rsidRDefault="00E23F48">
      <w:pPr>
        <w:rPr>
          <w:sz w:val="24"/>
        </w:rPr>
      </w:pPr>
      <w:r>
        <w:rPr>
          <w:sz w:val="24"/>
        </w:rPr>
        <w:t>Q8 – A driver who is involved in a reportable road traffic collision must report the incident as soon as reasonably practical.</w:t>
      </w:r>
      <w:r w:rsidR="003A41D3">
        <w:rPr>
          <w:sz w:val="24"/>
        </w:rPr>
        <w:t xml:space="preserve"> The driver must stop and report the accident to the police and ensure that their details are exchanged with any other relevant parties involved. </w:t>
      </w:r>
      <w:r w:rsidR="001062F2">
        <w:rPr>
          <w:sz w:val="24"/>
        </w:rPr>
        <w:t>The driver must also seek help if well enough to do so for any personal injury that has been sustained to other involved person(s) as a result of the RTC.</w:t>
      </w:r>
      <w:r w:rsidR="00892875">
        <w:rPr>
          <w:sz w:val="24"/>
        </w:rPr>
        <w:t xml:space="preserve"> The driver must also report to the police if an RTC has occurred whereby any of the specified animals have been damaged </w:t>
      </w:r>
      <w:r w:rsidR="00892875">
        <w:rPr>
          <w:sz w:val="24"/>
        </w:rPr>
        <w:t>(Cattle, Horse, Ass, Mule, Pig, Sheep, Dog, Goat)</w:t>
      </w:r>
      <w:r w:rsidR="00892875">
        <w:rPr>
          <w:sz w:val="24"/>
        </w:rPr>
        <w:t xml:space="preserve"> and where applicable notify the owner of the animal. The driver must remain on scene if they have caused damage to any of the above animals. If a driver causes damage to any property that is</w:t>
      </w:r>
      <w:r w:rsidR="00892875">
        <w:rPr>
          <w:sz w:val="24"/>
        </w:rPr>
        <w:t xml:space="preserve"> constructed on, fixed to, growing in or otherwise forming part of the land or any road adjacent to such land</w:t>
      </w:r>
      <w:r w:rsidR="00892875">
        <w:rPr>
          <w:sz w:val="24"/>
        </w:rPr>
        <w:t xml:space="preserve"> they </w:t>
      </w:r>
      <w:r w:rsidR="00892875">
        <w:rPr>
          <w:sz w:val="24"/>
        </w:rPr>
        <w:lastRenderedPageBreak/>
        <w:t>must also call the police and converse with the land owner and exchange details as a result of the RTC to ensure that if any loss of money occurs as a result of an RTC incident then the correct protocols can be sought to pay any compensation and repairs.</w:t>
      </w:r>
    </w:p>
    <w:p w:rsidR="00E10A4D" w:rsidRDefault="00E10A4D">
      <w:pPr>
        <w:rPr>
          <w:sz w:val="24"/>
        </w:rPr>
      </w:pPr>
    </w:p>
    <w:p w:rsidR="00E10A4D" w:rsidRDefault="00E10A4D">
      <w:pPr>
        <w:rPr>
          <w:sz w:val="24"/>
        </w:rPr>
      </w:pPr>
      <w:r>
        <w:rPr>
          <w:sz w:val="24"/>
        </w:rPr>
        <w:t xml:space="preserve">Q9 – Under section 6E of the RTA 1988 a constable has the power to enter a house and deal with a driver for the offence of driving whilst over the prescribed limit. This power allows the constable to enter the house if personal injury has been sustained as a result of an RTC and the driver has fled, or the constable has reasonable suspicion that the suspect has attempted to drive or drove whilst over the prescribed limit, or a moving traffic offence has been committed. The constable may enter the house to obtain a preliminary breath test from the suspected driver to ascertain whether they were driving over the prescribed limit. (35 </w:t>
      </w:r>
      <w:proofErr w:type="spellStart"/>
      <w:r>
        <w:rPr>
          <w:sz w:val="24"/>
        </w:rPr>
        <w:t>microgrammes</w:t>
      </w:r>
      <w:proofErr w:type="spellEnd"/>
      <w:r>
        <w:rPr>
          <w:sz w:val="24"/>
        </w:rPr>
        <w:t xml:space="preserve"> of alcohol in 100 millilitres of breath). The constable can then arrest the suspect and detain if the preliminary test results are come back as a fail.</w:t>
      </w:r>
      <w:r w:rsidR="00D02CF5">
        <w:rPr>
          <w:sz w:val="24"/>
        </w:rPr>
        <w:t xml:space="preserve"> The officer must always consider the national decision model and use a justified, proportionate, approach following the JPLANE model.</w:t>
      </w:r>
    </w:p>
    <w:p w:rsidR="00FB4683" w:rsidRDefault="00FB4683">
      <w:pPr>
        <w:rPr>
          <w:sz w:val="24"/>
        </w:rPr>
      </w:pPr>
    </w:p>
    <w:p w:rsidR="00FB4683" w:rsidRDefault="00FB4683">
      <w:pPr>
        <w:rPr>
          <w:sz w:val="24"/>
        </w:rPr>
      </w:pPr>
      <w:r>
        <w:rPr>
          <w:sz w:val="24"/>
        </w:rPr>
        <w:t xml:space="preserve">Q10 </w:t>
      </w:r>
      <w:r w:rsidR="00C33C1A">
        <w:rPr>
          <w:sz w:val="24"/>
        </w:rPr>
        <w:t>–</w:t>
      </w:r>
      <w:r>
        <w:rPr>
          <w:sz w:val="24"/>
        </w:rPr>
        <w:t xml:space="preserve"> </w:t>
      </w:r>
      <w:r w:rsidR="00C33C1A">
        <w:rPr>
          <w:sz w:val="24"/>
        </w:rPr>
        <w:t>A person who causes the death of another person(s) by driving a mechanically propelled vehicle dangerously on a road or any other public place shall be guilty of an offence. (The standard of driving falls far below that expected of a careful and competent driver and it would be obvious to a careful and competent driver that driving in this is dangerous).</w:t>
      </w:r>
    </w:p>
    <w:p w:rsidR="00664256" w:rsidRDefault="00664256">
      <w:pPr>
        <w:rPr>
          <w:sz w:val="24"/>
        </w:rPr>
      </w:pPr>
    </w:p>
    <w:p w:rsidR="00664256" w:rsidRDefault="00664256">
      <w:pPr>
        <w:rPr>
          <w:sz w:val="24"/>
        </w:rPr>
      </w:pPr>
      <w:r>
        <w:rPr>
          <w:sz w:val="24"/>
        </w:rPr>
        <w:t xml:space="preserve">Q11 – </w:t>
      </w:r>
      <w:proofErr w:type="spellStart"/>
      <w:r>
        <w:rPr>
          <w:sz w:val="24"/>
        </w:rPr>
        <w:t>Precribed</w:t>
      </w:r>
      <w:proofErr w:type="spellEnd"/>
      <w:r>
        <w:rPr>
          <w:sz w:val="24"/>
        </w:rPr>
        <w:t xml:space="preserve"> limits for alcohol – </w:t>
      </w:r>
    </w:p>
    <w:p w:rsidR="00664256" w:rsidRDefault="00664256">
      <w:pPr>
        <w:rPr>
          <w:sz w:val="24"/>
        </w:rPr>
      </w:pPr>
      <w:r>
        <w:rPr>
          <w:sz w:val="24"/>
        </w:rPr>
        <w:t xml:space="preserve">35 </w:t>
      </w:r>
      <w:proofErr w:type="spellStart"/>
      <w:r>
        <w:rPr>
          <w:sz w:val="24"/>
        </w:rPr>
        <w:t>microgrammes</w:t>
      </w:r>
      <w:proofErr w:type="spellEnd"/>
      <w:r>
        <w:rPr>
          <w:sz w:val="24"/>
        </w:rPr>
        <w:t xml:space="preserve"> of alcohol in 100 millilitres of breath</w:t>
      </w:r>
    </w:p>
    <w:p w:rsidR="00664256" w:rsidRDefault="00664256">
      <w:pPr>
        <w:rPr>
          <w:sz w:val="24"/>
        </w:rPr>
      </w:pPr>
      <w:r>
        <w:rPr>
          <w:sz w:val="24"/>
        </w:rPr>
        <w:t>80 milligrams of alcohol in 100 millilitres of blood</w:t>
      </w:r>
    </w:p>
    <w:p w:rsidR="00664256" w:rsidRDefault="00664256">
      <w:pPr>
        <w:rPr>
          <w:sz w:val="24"/>
        </w:rPr>
      </w:pPr>
      <w:r>
        <w:rPr>
          <w:sz w:val="24"/>
        </w:rPr>
        <w:t>107 milligrams of alcohol in 100 millilitres of urine.</w:t>
      </w:r>
    </w:p>
    <w:p w:rsidR="00960182" w:rsidRDefault="00960182">
      <w:pPr>
        <w:rPr>
          <w:sz w:val="24"/>
        </w:rPr>
      </w:pPr>
      <w:r>
        <w:rPr>
          <w:sz w:val="24"/>
        </w:rPr>
        <w:t>A drug wipe may be used as a preliminary test when testing for prescribed limits of drugs a person has in their body. The THC element of cannabis is tested for when drugs wiping and a drugs test will also test for any indication of cocaine present in the person’</w:t>
      </w:r>
      <w:bookmarkStart w:id="0" w:name="_GoBack"/>
      <w:bookmarkEnd w:id="0"/>
      <w:r>
        <w:rPr>
          <w:sz w:val="24"/>
        </w:rPr>
        <w:t>s body.</w:t>
      </w:r>
    </w:p>
    <w:p w:rsidR="00550F83" w:rsidRDefault="00550F83">
      <w:pPr>
        <w:rPr>
          <w:sz w:val="24"/>
        </w:rPr>
      </w:pPr>
    </w:p>
    <w:p w:rsidR="00550F83" w:rsidRDefault="00550F83">
      <w:pPr>
        <w:rPr>
          <w:sz w:val="24"/>
        </w:rPr>
      </w:pPr>
      <w:r>
        <w:rPr>
          <w:sz w:val="24"/>
        </w:rPr>
        <w:t xml:space="preserve">Q12 </w:t>
      </w:r>
      <w:r w:rsidR="00421707">
        <w:rPr>
          <w:sz w:val="24"/>
        </w:rPr>
        <w:t>–</w:t>
      </w:r>
      <w:r>
        <w:rPr>
          <w:sz w:val="24"/>
        </w:rPr>
        <w:t xml:space="preserve"> </w:t>
      </w:r>
      <w:r w:rsidR="00421707">
        <w:rPr>
          <w:sz w:val="24"/>
        </w:rPr>
        <w:t>Relevant others that could be present during a suspect interview could include:</w:t>
      </w:r>
    </w:p>
    <w:p w:rsidR="00421707" w:rsidRDefault="00421707">
      <w:pPr>
        <w:rPr>
          <w:sz w:val="24"/>
        </w:rPr>
      </w:pPr>
      <w:r>
        <w:rPr>
          <w:sz w:val="24"/>
        </w:rPr>
        <w:t>Solicitor – The suspect has the right to free legal and independent advice whilst in an interview.</w:t>
      </w:r>
    </w:p>
    <w:p w:rsidR="00421707" w:rsidRDefault="00421707">
      <w:pPr>
        <w:rPr>
          <w:sz w:val="24"/>
        </w:rPr>
      </w:pPr>
      <w:r>
        <w:rPr>
          <w:sz w:val="24"/>
        </w:rPr>
        <w:t>Interpreter – A suspect may need access personally or remotely to an interpreter if there is a language barrier, to all them a fair interview by being able to fully understand the process of the interview and to be able to give their version of events fluently.</w:t>
      </w:r>
    </w:p>
    <w:p w:rsidR="00421707" w:rsidRDefault="00421707">
      <w:pPr>
        <w:rPr>
          <w:sz w:val="24"/>
        </w:rPr>
      </w:pPr>
      <w:r>
        <w:rPr>
          <w:sz w:val="24"/>
        </w:rPr>
        <w:lastRenderedPageBreak/>
        <w:t>Appropriate adult – An appropriate adult may be present at a suspect interview for vulnerable persons including those aged under 18, vulnerable due to mental disorder/illness or as a result of learning difficulties.</w:t>
      </w:r>
    </w:p>
    <w:p w:rsidR="00421707" w:rsidRDefault="00DD3F9B">
      <w:pPr>
        <w:rPr>
          <w:sz w:val="24"/>
        </w:rPr>
      </w:pPr>
      <w:r>
        <w:rPr>
          <w:sz w:val="24"/>
        </w:rPr>
        <w:t>A second interviewer – A second officer/constable may be present in a suspect interview to assist the lead interviewer with the interview process by making notes and summarising to Achieve Best Evidence.</w:t>
      </w:r>
    </w:p>
    <w:p w:rsidR="00066192" w:rsidRDefault="00066192">
      <w:pPr>
        <w:rPr>
          <w:sz w:val="24"/>
        </w:rPr>
      </w:pPr>
    </w:p>
    <w:p w:rsidR="00066192" w:rsidRDefault="00066192">
      <w:pPr>
        <w:rPr>
          <w:sz w:val="24"/>
        </w:rPr>
      </w:pPr>
      <w:r>
        <w:rPr>
          <w:sz w:val="24"/>
        </w:rPr>
        <w:t>Q13 – National Police Interviewing Model</w:t>
      </w:r>
    </w:p>
    <w:p w:rsidR="00066192" w:rsidRDefault="00066192">
      <w:pPr>
        <w:rPr>
          <w:sz w:val="24"/>
        </w:rPr>
      </w:pPr>
      <w:r>
        <w:rPr>
          <w:sz w:val="24"/>
        </w:rPr>
        <w:t>The national police interviewing model is better known as the PEACE model</w:t>
      </w:r>
    </w:p>
    <w:p w:rsidR="00066192" w:rsidRDefault="00066192">
      <w:pPr>
        <w:rPr>
          <w:sz w:val="24"/>
        </w:rPr>
      </w:pPr>
    </w:p>
    <w:p w:rsidR="00066192" w:rsidRDefault="00066192">
      <w:pPr>
        <w:rPr>
          <w:sz w:val="24"/>
        </w:rPr>
      </w:pPr>
      <w:r>
        <w:rPr>
          <w:sz w:val="24"/>
        </w:rPr>
        <w:t>P – Planning and Preparation – Interviewing officers must ensure that they plan and prepare for all interviews to ensure that best evidence is achieved through using the cone structure to filter questions and to allow for the smooth fluent running of the interview, charging laptop devices, booking rooms and determining best times to conduct interviews (witnesses – any holidays booked, suspects – custody clock).</w:t>
      </w:r>
    </w:p>
    <w:p w:rsidR="00066192" w:rsidRDefault="00066192">
      <w:pPr>
        <w:rPr>
          <w:sz w:val="24"/>
        </w:rPr>
      </w:pPr>
      <w:r>
        <w:rPr>
          <w:sz w:val="24"/>
        </w:rPr>
        <w:t xml:space="preserve">E – Engage and Explain – Interviewing officers must explain and engage with witnesses, victims and suspects within interviews regardless of </w:t>
      </w:r>
      <w:r w:rsidR="00E2004F">
        <w:rPr>
          <w:sz w:val="24"/>
        </w:rPr>
        <w:t>the environment they are in, by using greeting, route map, routine and reasons as to why the relevant persons are there this will allow for the best understanding from all parties again to achieve best evidence.</w:t>
      </w:r>
    </w:p>
    <w:p w:rsidR="00E2004F" w:rsidRDefault="00E2004F" w:rsidP="00E2004F">
      <w:pPr>
        <w:pStyle w:val="ListParagraph"/>
        <w:numPr>
          <w:ilvl w:val="0"/>
          <w:numId w:val="1"/>
        </w:numPr>
        <w:rPr>
          <w:sz w:val="24"/>
        </w:rPr>
      </w:pPr>
      <w:r>
        <w:rPr>
          <w:sz w:val="24"/>
        </w:rPr>
        <w:t>Account clarification and Challenge – This stage is where the account is given from suspect/witness/victim and it is clarified through the use of open, probing and appropriately closed questions to allow for a fair interview and so that all evidence is gathered as accurately as possible. Challenge can occur after the suspect and police agenda has been exhausted in suspect interviews to challenge any anomalies and again achieve best evidence. This same process can also be used in witness interviewing to address any anomalies.</w:t>
      </w:r>
    </w:p>
    <w:p w:rsidR="00E2004F" w:rsidRDefault="00E2004F" w:rsidP="00E2004F">
      <w:pPr>
        <w:rPr>
          <w:sz w:val="24"/>
        </w:rPr>
      </w:pPr>
      <w:r>
        <w:rPr>
          <w:sz w:val="24"/>
        </w:rPr>
        <w:t>C – Closure – This is towards the latter stages of the interview where all agendas/topics have been exhausted and allows for any final statement(s) to be made which could be relevant in interview to assist the investigation.</w:t>
      </w:r>
    </w:p>
    <w:p w:rsidR="00E2004F" w:rsidRDefault="00E2004F" w:rsidP="00E2004F">
      <w:pPr>
        <w:rPr>
          <w:sz w:val="24"/>
        </w:rPr>
      </w:pPr>
    </w:p>
    <w:p w:rsidR="00E2004F" w:rsidRDefault="00E2004F" w:rsidP="00E2004F">
      <w:pPr>
        <w:rPr>
          <w:sz w:val="24"/>
        </w:rPr>
      </w:pPr>
      <w:r>
        <w:rPr>
          <w:sz w:val="24"/>
        </w:rPr>
        <w:t>Evaluate – At this stage officers involved have information ascertained from the interview which can then be analysed and evaluated in further depth. This stage also allows for reflection of the officers in terms of their own interview performance.</w:t>
      </w:r>
    </w:p>
    <w:p w:rsidR="00140F9A" w:rsidRDefault="00140F9A" w:rsidP="00E2004F">
      <w:pPr>
        <w:rPr>
          <w:sz w:val="24"/>
        </w:rPr>
      </w:pPr>
    </w:p>
    <w:p w:rsidR="00A5256E" w:rsidRDefault="00140F9A" w:rsidP="00E2004F">
      <w:pPr>
        <w:rPr>
          <w:sz w:val="24"/>
        </w:rPr>
      </w:pPr>
      <w:r>
        <w:rPr>
          <w:sz w:val="24"/>
        </w:rPr>
        <w:t>Q14 – A range of incidents of controlling and coercive behaviour that isolates the person from sources of support, exploiting their resources and</w:t>
      </w:r>
      <w:r w:rsidR="00086813">
        <w:rPr>
          <w:sz w:val="24"/>
        </w:rPr>
        <w:t xml:space="preserve"> capacities for personal </w:t>
      </w:r>
      <w:r w:rsidR="004211DA">
        <w:rPr>
          <w:sz w:val="24"/>
        </w:rPr>
        <w:lastRenderedPageBreak/>
        <w:t>satisfaction/</w:t>
      </w:r>
      <w:r w:rsidR="00086813">
        <w:rPr>
          <w:sz w:val="24"/>
        </w:rPr>
        <w:t>gain. D</w:t>
      </w:r>
      <w:r>
        <w:rPr>
          <w:sz w:val="24"/>
        </w:rPr>
        <w:t xml:space="preserve">epriving them of the means of independence and resistance for escape </w:t>
      </w:r>
      <w:r w:rsidR="00A5256E">
        <w:rPr>
          <w:sz w:val="24"/>
        </w:rPr>
        <w:t>and regulating their every-</w:t>
      </w:r>
      <w:r w:rsidR="00086813">
        <w:rPr>
          <w:sz w:val="24"/>
        </w:rPr>
        <w:t>day behaviour.</w:t>
      </w:r>
    </w:p>
    <w:p w:rsidR="00140F9A" w:rsidRDefault="00A5256E" w:rsidP="00E2004F">
      <w:pPr>
        <w:rPr>
          <w:sz w:val="24"/>
        </w:rPr>
      </w:pPr>
      <w:r>
        <w:rPr>
          <w:sz w:val="24"/>
        </w:rPr>
        <w:t xml:space="preserve"> Abuse can encompass but is not limited to psychological, physical, financial, sexual and emotional.</w:t>
      </w:r>
    </w:p>
    <w:p w:rsidR="008824E2" w:rsidRDefault="008824E2" w:rsidP="00E2004F">
      <w:pPr>
        <w:rPr>
          <w:sz w:val="24"/>
        </w:rPr>
      </w:pPr>
    </w:p>
    <w:p w:rsidR="008824E2" w:rsidRDefault="008824E2" w:rsidP="00E2004F">
      <w:pPr>
        <w:rPr>
          <w:sz w:val="24"/>
        </w:rPr>
      </w:pPr>
      <w:r>
        <w:rPr>
          <w:sz w:val="24"/>
        </w:rPr>
        <w:t xml:space="preserve">Q15 </w:t>
      </w:r>
      <w:r w:rsidR="004211DA">
        <w:rPr>
          <w:sz w:val="24"/>
        </w:rPr>
        <w:t>–</w:t>
      </w:r>
      <w:r>
        <w:rPr>
          <w:sz w:val="24"/>
        </w:rPr>
        <w:t xml:space="preserve"> </w:t>
      </w:r>
      <w:r w:rsidR="004211DA">
        <w:rPr>
          <w:sz w:val="24"/>
        </w:rPr>
        <w:t xml:space="preserve">It allows us to understand that coercive control is more than violence. It allows for understanding that coercive control is a range of incidents that usually go hidden and occur over time where a person is stripped of liberty and freedom by the aggressor and their everyday behaviour is regulated and controlled. It allows for further understanding that coercive control can encompass a range of emotional, financial, sexual, physical and psychological abuse. </w:t>
      </w:r>
    </w:p>
    <w:p w:rsidR="00055354" w:rsidRDefault="00055354" w:rsidP="00E2004F">
      <w:pPr>
        <w:rPr>
          <w:sz w:val="24"/>
        </w:rPr>
      </w:pPr>
    </w:p>
    <w:p w:rsidR="00055354" w:rsidRDefault="00055354" w:rsidP="00E2004F">
      <w:pPr>
        <w:rPr>
          <w:sz w:val="24"/>
        </w:rPr>
      </w:pPr>
      <w:r>
        <w:rPr>
          <w:sz w:val="24"/>
        </w:rPr>
        <w:t xml:space="preserve">Q16 – S46 </w:t>
      </w:r>
      <w:r w:rsidR="000B14D9">
        <w:rPr>
          <w:sz w:val="24"/>
        </w:rPr>
        <w:t xml:space="preserve">of the Children’s Act 1989 gives power to a constable to be able to remove a child to a place of safety to ensure the health, welfare, psychological and physical needs of that child are met. A constable must consider their options and contingencies as a result of the circumstances presented with and use the national decision model to identify whether the </w:t>
      </w:r>
      <w:proofErr w:type="gramStart"/>
      <w:r w:rsidR="000B14D9">
        <w:rPr>
          <w:sz w:val="24"/>
        </w:rPr>
        <w:t>child(</w:t>
      </w:r>
      <w:proofErr w:type="spellStart"/>
      <w:proofErr w:type="gramEnd"/>
      <w:r w:rsidR="000B14D9">
        <w:rPr>
          <w:sz w:val="24"/>
        </w:rPr>
        <w:t>ren</w:t>
      </w:r>
      <w:proofErr w:type="spellEnd"/>
      <w:r w:rsidR="000B14D9">
        <w:rPr>
          <w:sz w:val="24"/>
        </w:rPr>
        <w:t>) are at risk, by doing this if a risk is identified (for example, a child appears to be neglected or as a result of a domestic incident the child’s welfare may be at risk in that environment) then a constable can take the child into a place of safety. A constable has 72 hours once the s46 has been carried out to ensure the child is at a place of safety and a multi-agency approach must be sought. Liaising with social services to ensure that all information is sought and considered before agreeing on a safe place for the child to reside. A child may be taken to a family members’ home as a place of safety however, relevant PNC and PND checks will need to be completed to ensure that the child is safe whilst residing with the family member.</w:t>
      </w:r>
    </w:p>
    <w:p w:rsidR="0074463E" w:rsidRDefault="0074463E" w:rsidP="00E2004F">
      <w:pPr>
        <w:rPr>
          <w:sz w:val="24"/>
        </w:rPr>
      </w:pPr>
    </w:p>
    <w:p w:rsidR="0074463E" w:rsidRDefault="0074463E" w:rsidP="00E2004F">
      <w:pPr>
        <w:rPr>
          <w:sz w:val="24"/>
        </w:rPr>
      </w:pPr>
      <w:r>
        <w:rPr>
          <w:sz w:val="24"/>
        </w:rPr>
        <w:t xml:space="preserve">Q17 – Child cruelty </w:t>
      </w:r>
      <w:proofErr w:type="gramStart"/>
      <w:r>
        <w:rPr>
          <w:sz w:val="24"/>
        </w:rPr>
        <w:t>-  Any</w:t>
      </w:r>
      <w:proofErr w:type="gramEnd"/>
      <w:r>
        <w:rPr>
          <w:sz w:val="24"/>
        </w:rPr>
        <w:t xml:space="preserve"> child who has experienced or been subject to significant harm</w:t>
      </w:r>
      <w:r w:rsidR="00A14E86">
        <w:rPr>
          <w:sz w:val="24"/>
        </w:rPr>
        <w:t xml:space="preserve"> as a result of another person</w:t>
      </w:r>
      <w:r>
        <w:rPr>
          <w:sz w:val="24"/>
        </w:rPr>
        <w:t xml:space="preserve"> </w:t>
      </w:r>
      <w:r w:rsidR="00913C05">
        <w:rPr>
          <w:sz w:val="24"/>
        </w:rPr>
        <w:t>which has had a significant</w:t>
      </w:r>
      <w:r w:rsidR="00A14E86">
        <w:rPr>
          <w:sz w:val="24"/>
        </w:rPr>
        <w:t>/detrimental</w:t>
      </w:r>
      <w:r w:rsidR="00913C05">
        <w:rPr>
          <w:sz w:val="24"/>
        </w:rPr>
        <w:t xml:space="preserve"> effect on the child psychologically, physically or emotionally.</w:t>
      </w:r>
      <w:r w:rsidR="00A14E86">
        <w:rPr>
          <w:sz w:val="24"/>
        </w:rPr>
        <w:t xml:space="preserve"> Cruelty can encompass but is not limited to sexual abuse, physical abuse, psychological abuse, emotional abuse and neglect.</w:t>
      </w:r>
      <w:r w:rsidR="00C5676A">
        <w:rPr>
          <w:sz w:val="24"/>
        </w:rPr>
        <w:t xml:space="preserve"> (MASH Multi agency safeguarding hub may need to be sought in such circumstances to allow safeguarding of the </w:t>
      </w:r>
      <w:proofErr w:type="gramStart"/>
      <w:r w:rsidR="00C5676A">
        <w:rPr>
          <w:sz w:val="24"/>
        </w:rPr>
        <w:t>child(</w:t>
      </w:r>
      <w:proofErr w:type="spellStart"/>
      <w:proofErr w:type="gramEnd"/>
      <w:r w:rsidR="00C5676A">
        <w:rPr>
          <w:sz w:val="24"/>
        </w:rPr>
        <w:t>ren</w:t>
      </w:r>
      <w:proofErr w:type="spellEnd"/>
      <w:r w:rsidR="00C5676A">
        <w:rPr>
          <w:sz w:val="24"/>
        </w:rPr>
        <w:t>).</w:t>
      </w:r>
    </w:p>
    <w:p w:rsidR="00175B3C" w:rsidRDefault="00175B3C" w:rsidP="00E2004F">
      <w:pPr>
        <w:rPr>
          <w:sz w:val="24"/>
        </w:rPr>
      </w:pPr>
      <w:r>
        <w:rPr>
          <w:sz w:val="24"/>
        </w:rPr>
        <w:t xml:space="preserve">(As mirrored in the Victoria </w:t>
      </w:r>
      <w:proofErr w:type="spellStart"/>
      <w:r>
        <w:rPr>
          <w:sz w:val="24"/>
        </w:rPr>
        <w:t>climbie</w:t>
      </w:r>
      <w:proofErr w:type="spellEnd"/>
      <w:r>
        <w:rPr>
          <w:sz w:val="24"/>
        </w:rPr>
        <w:t xml:space="preserve"> </w:t>
      </w:r>
      <w:r w:rsidR="001F73B7">
        <w:rPr>
          <w:sz w:val="24"/>
        </w:rPr>
        <w:t>and baby P stories</w:t>
      </w:r>
      <w:r>
        <w:rPr>
          <w:sz w:val="24"/>
        </w:rPr>
        <w:t>).</w:t>
      </w:r>
    </w:p>
    <w:p w:rsidR="003760AD" w:rsidRDefault="003760AD" w:rsidP="00E2004F">
      <w:pPr>
        <w:rPr>
          <w:sz w:val="24"/>
        </w:rPr>
      </w:pPr>
    </w:p>
    <w:p w:rsidR="003760AD" w:rsidRDefault="003760AD" w:rsidP="00E2004F">
      <w:pPr>
        <w:rPr>
          <w:sz w:val="24"/>
        </w:rPr>
      </w:pPr>
      <w:r>
        <w:rPr>
          <w:sz w:val="24"/>
        </w:rPr>
        <w:t xml:space="preserve">Q18 – </w:t>
      </w:r>
      <w:r w:rsidR="009D4CDD">
        <w:rPr>
          <w:sz w:val="24"/>
        </w:rPr>
        <w:t>A multi-</w:t>
      </w:r>
      <w:r w:rsidR="00024E9F">
        <w:rPr>
          <w:sz w:val="24"/>
        </w:rPr>
        <w:t xml:space="preserve">agency approach should be sought when dealing with child cruelty cases/offences. MARAC – Multi agency referral assessment conference should be held which incorporates the police, local authorities, social services and health care professionals to come together and discuss the issue(s) at hand. It allows for a multi approach by assessing all of the information on the person(s) and identifying any risks that could occur to </w:t>
      </w:r>
      <w:r w:rsidR="00024E9F">
        <w:rPr>
          <w:sz w:val="24"/>
        </w:rPr>
        <w:lastRenderedPageBreak/>
        <w:t xml:space="preserve">the </w:t>
      </w:r>
      <w:proofErr w:type="gramStart"/>
      <w:r w:rsidR="00024E9F">
        <w:rPr>
          <w:sz w:val="24"/>
        </w:rPr>
        <w:t>child(</w:t>
      </w:r>
      <w:proofErr w:type="spellStart"/>
      <w:proofErr w:type="gramEnd"/>
      <w:r w:rsidR="00024E9F">
        <w:rPr>
          <w:sz w:val="24"/>
        </w:rPr>
        <w:t>ren</w:t>
      </w:r>
      <w:proofErr w:type="spellEnd"/>
      <w:r w:rsidR="00024E9F">
        <w:rPr>
          <w:sz w:val="24"/>
        </w:rPr>
        <w:t>) and implements safeguarding measures to prevent any harm or risk occurring to child(</w:t>
      </w:r>
      <w:proofErr w:type="spellStart"/>
      <w:r w:rsidR="00024E9F">
        <w:rPr>
          <w:sz w:val="24"/>
        </w:rPr>
        <w:t>ren</w:t>
      </w:r>
      <w:proofErr w:type="spellEnd"/>
      <w:r w:rsidR="00024E9F">
        <w:rPr>
          <w:sz w:val="24"/>
        </w:rPr>
        <w:t>). THRIVE should be considered by the police (threat, harm, risk, investigation, vulnerability, engagement) as an initial response to determine the matter at hand and should also be referred to along with OSARA (objective, scanning, analysis, response, assessment) to identify any common themes and address safeguarding protocols accordingly.</w:t>
      </w:r>
      <w:r w:rsidR="003137A3">
        <w:rPr>
          <w:sz w:val="24"/>
        </w:rPr>
        <w:t xml:space="preserve"> MARAC also allows for reviewing of any previous occurrences amounting to the </w:t>
      </w:r>
      <w:proofErr w:type="gramStart"/>
      <w:r w:rsidR="003137A3">
        <w:rPr>
          <w:sz w:val="24"/>
        </w:rPr>
        <w:t>child(</w:t>
      </w:r>
      <w:proofErr w:type="spellStart"/>
      <w:proofErr w:type="gramEnd"/>
      <w:r w:rsidR="003137A3">
        <w:rPr>
          <w:sz w:val="24"/>
        </w:rPr>
        <w:t>ren</w:t>
      </w:r>
      <w:proofErr w:type="spellEnd"/>
      <w:r w:rsidR="003137A3">
        <w:rPr>
          <w:sz w:val="24"/>
        </w:rPr>
        <w:t>) in question which allows for all agencies to potentially address any reoccurring themes and patterns and protect the child(</w:t>
      </w:r>
      <w:proofErr w:type="spellStart"/>
      <w:r w:rsidR="003137A3">
        <w:rPr>
          <w:sz w:val="24"/>
        </w:rPr>
        <w:t>ren</w:t>
      </w:r>
      <w:proofErr w:type="spellEnd"/>
      <w:r w:rsidR="003137A3">
        <w:rPr>
          <w:sz w:val="24"/>
        </w:rPr>
        <w:t>) effectively.</w:t>
      </w:r>
      <w:r w:rsidR="00BA3C35">
        <w:rPr>
          <w:sz w:val="24"/>
        </w:rPr>
        <w:t xml:space="preserve"> A PPO and S46 may need to be sought to remove the child to a place of safety to safeguard the </w:t>
      </w:r>
      <w:proofErr w:type="gramStart"/>
      <w:r w:rsidR="00BA3C35">
        <w:rPr>
          <w:sz w:val="24"/>
        </w:rPr>
        <w:t>child(</w:t>
      </w:r>
      <w:proofErr w:type="spellStart"/>
      <w:proofErr w:type="gramEnd"/>
      <w:r w:rsidR="00BA3C35">
        <w:rPr>
          <w:sz w:val="24"/>
        </w:rPr>
        <w:t>ren</w:t>
      </w:r>
      <w:proofErr w:type="spellEnd"/>
      <w:r w:rsidR="00BA3C35">
        <w:rPr>
          <w:sz w:val="24"/>
        </w:rPr>
        <w:t>).</w:t>
      </w:r>
    </w:p>
    <w:p w:rsidR="003760AD" w:rsidRDefault="003760AD" w:rsidP="00E2004F">
      <w:pPr>
        <w:rPr>
          <w:sz w:val="24"/>
        </w:rPr>
      </w:pPr>
    </w:p>
    <w:p w:rsidR="003760AD" w:rsidRDefault="003760AD" w:rsidP="00E2004F">
      <w:pPr>
        <w:rPr>
          <w:sz w:val="24"/>
        </w:rPr>
      </w:pPr>
    </w:p>
    <w:p w:rsidR="00175B3C" w:rsidRDefault="003760AD" w:rsidP="00E2004F">
      <w:pPr>
        <w:rPr>
          <w:sz w:val="24"/>
        </w:rPr>
      </w:pPr>
      <w:r>
        <w:rPr>
          <w:sz w:val="24"/>
        </w:rPr>
        <w:t>Q19</w:t>
      </w:r>
      <w:r w:rsidR="00175B3C">
        <w:rPr>
          <w:sz w:val="24"/>
        </w:rPr>
        <w:t xml:space="preserve"> </w:t>
      </w:r>
      <w:r w:rsidR="00633929">
        <w:rPr>
          <w:sz w:val="24"/>
        </w:rPr>
        <w:t>–</w:t>
      </w:r>
      <w:r w:rsidR="00175B3C">
        <w:rPr>
          <w:sz w:val="24"/>
        </w:rPr>
        <w:t xml:space="preserve"> </w:t>
      </w:r>
      <w:r w:rsidR="00633929">
        <w:rPr>
          <w:sz w:val="24"/>
        </w:rPr>
        <w:t xml:space="preserve">PPN requirements – A PPN embodies questions which are asked to the victim(s) of domestic abuse/violence out loud from an officer/constable. The questions are designed to be answered so that an understanding of the circumstances is sought by the officer from the victim. A PPN is put in place and documented on PNC and a multi-agency approach is sought so that all relevant local authorities (social services </w:t>
      </w:r>
      <w:proofErr w:type="spellStart"/>
      <w:r w:rsidR="00633929">
        <w:rPr>
          <w:sz w:val="24"/>
        </w:rPr>
        <w:t>etc</w:t>
      </w:r>
      <w:proofErr w:type="spellEnd"/>
      <w:r w:rsidR="00633929">
        <w:rPr>
          <w:sz w:val="24"/>
        </w:rPr>
        <w:t>), medical practitioners and the police are able to remain informed of the situation and any progression to ensure that protection is sought and victim(s) are safe.</w:t>
      </w:r>
      <w:r w:rsidR="00C5676A">
        <w:rPr>
          <w:sz w:val="24"/>
        </w:rPr>
        <w:t xml:space="preserve"> A PPN is a safeguarding measures and allows police to determine any immediate or further threat, status of the victim and their environment, any dependants who may be affected as a result of the domestic incident(s).</w:t>
      </w:r>
    </w:p>
    <w:p w:rsidR="00520CC9" w:rsidRDefault="00520CC9" w:rsidP="00E2004F">
      <w:pPr>
        <w:rPr>
          <w:sz w:val="24"/>
        </w:rPr>
      </w:pPr>
    </w:p>
    <w:p w:rsidR="00520CC9" w:rsidRDefault="003760AD" w:rsidP="00E2004F">
      <w:pPr>
        <w:rPr>
          <w:sz w:val="24"/>
        </w:rPr>
      </w:pPr>
      <w:r>
        <w:rPr>
          <w:sz w:val="24"/>
        </w:rPr>
        <w:t>Q20</w:t>
      </w:r>
      <w:r w:rsidR="00520CC9">
        <w:rPr>
          <w:sz w:val="24"/>
        </w:rPr>
        <w:t xml:space="preserve"> </w:t>
      </w:r>
      <w:r>
        <w:rPr>
          <w:sz w:val="24"/>
        </w:rPr>
        <w:t>–</w:t>
      </w:r>
      <w:r w:rsidR="00520CC9">
        <w:rPr>
          <w:sz w:val="24"/>
        </w:rPr>
        <w:t xml:space="preserve"> </w:t>
      </w:r>
      <w:r>
        <w:rPr>
          <w:sz w:val="24"/>
        </w:rPr>
        <w:t>A DVPN is a Domestic Violence Protection notice- These notices are sought by the police and are placed on a suspect to ensure safeguarding of the victim(s) an</w:t>
      </w:r>
      <w:r w:rsidR="00967CAD">
        <w:rPr>
          <w:sz w:val="24"/>
        </w:rPr>
        <w:t xml:space="preserve">d any relevant others. A DVPN must be </w:t>
      </w:r>
      <w:r>
        <w:rPr>
          <w:sz w:val="24"/>
        </w:rPr>
        <w:t xml:space="preserve">authorised by a senior officer of a superintendent or above </w:t>
      </w:r>
      <w:r w:rsidR="00967CAD">
        <w:rPr>
          <w:sz w:val="24"/>
        </w:rPr>
        <w:t xml:space="preserve">once the investigating officer has requested the DVPN. A DVPN can be </w:t>
      </w:r>
      <w:proofErr w:type="gramStart"/>
      <w:r w:rsidR="00967CAD">
        <w:rPr>
          <w:sz w:val="24"/>
        </w:rPr>
        <w:t xml:space="preserve">served </w:t>
      </w:r>
      <w:r w:rsidR="00A3291E">
        <w:rPr>
          <w:sz w:val="24"/>
        </w:rPr>
        <w:t xml:space="preserve"> for</w:t>
      </w:r>
      <w:proofErr w:type="gramEnd"/>
      <w:r w:rsidR="00A3291E">
        <w:rPr>
          <w:sz w:val="24"/>
        </w:rPr>
        <w:t xml:space="preserve"> up to 72 hours </w:t>
      </w:r>
      <w:r w:rsidR="00967CAD">
        <w:rPr>
          <w:sz w:val="24"/>
        </w:rPr>
        <w:t xml:space="preserve">on a suspect and imposes restrictions and prohibitions on the suspect restricting their movements In relation to the victim (i.e. not allowed to go to the victims home or make contact with the children who are involved in the incident, </w:t>
      </w:r>
      <w:proofErr w:type="spellStart"/>
      <w:r w:rsidR="00967CAD">
        <w:rPr>
          <w:sz w:val="24"/>
        </w:rPr>
        <w:t>eg</w:t>
      </w:r>
      <w:proofErr w:type="spellEnd"/>
      <w:r w:rsidR="00967CAD">
        <w:rPr>
          <w:sz w:val="24"/>
        </w:rPr>
        <w:t xml:space="preserve"> father restricted from seeing children who live at the house as well as the victim the mother).</w:t>
      </w:r>
      <w:r w:rsidR="00A3291E">
        <w:rPr>
          <w:sz w:val="24"/>
        </w:rPr>
        <w:t xml:space="preserve"> A DVPN acts as a bridge to a DVPO Domestic Violence Protection Order which must be presented and tried to a magistrate’s court within 48 hours. The DVPO can then be put in place if granted by the courts for a period ranging between 14 and 18 days. This order also has prohibitions and restrictions on the suspect. A breach of a DVPN/DVPO is a criminal offence and the suspect can be arrested for it. A DVPN can be served without the permission of the victim as it is a safeguarding measure designed to protect victims.</w:t>
      </w:r>
    </w:p>
    <w:p w:rsidR="00345CF3" w:rsidRDefault="00345CF3" w:rsidP="00E2004F">
      <w:pPr>
        <w:rPr>
          <w:sz w:val="24"/>
        </w:rPr>
      </w:pPr>
    </w:p>
    <w:p w:rsidR="00345CF3" w:rsidRDefault="00345CF3" w:rsidP="00E2004F">
      <w:pPr>
        <w:rPr>
          <w:sz w:val="24"/>
        </w:rPr>
      </w:pPr>
      <w:r>
        <w:rPr>
          <w:sz w:val="24"/>
        </w:rPr>
        <w:t>Q21 – Child Sexual Exploitation is a form of child abuse. CSE occurs as a result of an imbalance of power between person(s) and child (</w:t>
      </w:r>
      <w:proofErr w:type="spellStart"/>
      <w:r>
        <w:rPr>
          <w:sz w:val="24"/>
        </w:rPr>
        <w:t>ren</w:t>
      </w:r>
      <w:proofErr w:type="spellEnd"/>
      <w:r>
        <w:rPr>
          <w:sz w:val="24"/>
        </w:rPr>
        <w:t xml:space="preserve">) where a child is exploited through the perpetrator(s) for their own or others sexual gratification. CSE usually begins with a child being groomed and/or conditioned this can occur through the perpetrator(s) buying gifts, </w:t>
      </w:r>
      <w:r>
        <w:rPr>
          <w:sz w:val="24"/>
        </w:rPr>
        <w:lastRenderedPageBreak/>
        <w:t>providing alcohol/cigarettes, cash and drugs being provided and the perpetrator(s) accommodating illegal activity such as underage visits to clubs and pubs where drinking and drug use occurs by the child. Usually accompanied by touching of the child to test their responses which leads to sexual touching.</w:t>
      </w:r>
    </w:p>
    <w:p w:rsidR="00345CF3" w:rsidRDefault="00345CF3" w:rsidP="00E2004F">
      <w:pPr>
        <w:rPr>
          <w:sz w:val="24"/>
        </w:rPr>
      </w:pPr>
      <w:r>
        <w:rPr>
          <w:sz w:val="24"/>
        </w:rPr>
        <w:t>The next stage is normalisation where the child begins to think that this lifestyle is normal and that they are in a romantic relationship with the perpetrator(s). This is where the abuse can start to be noticed but the child thinks it is normal, perpetrator may continue to buy gifts for the child but in exchange for sexual acts for their own or others sexual gratification. The perpetrator at this stage may also introduce others and subject the child to sexual exploitation. Offences such as rape may occur at this stage.</w:t>
      </w:r>
    </w:p>
    <w:p w:rsidR="00345CF3" w:rsidRDefault="00345CF3" w:rsidP="00E2004F">
      <w:pPr>
        <w:rPr>
          <w:sz w:val="24"/>
        </w:rPr>
      </w:pPr>
      <w:r>
        <w:rPr>
          <w:sz w:val="24"/>
        </w:rPr>
        <w:t>Entrapment – At this stage the child has been isolated from family and friends as a result of the perpetrator and is stuck in a lifestyle of sexual exploitation, perpetrator may now have stopped exchanging lavish gifts and may be exploiting the child and subjecting them to sexual, psychological, emotional and physical abuse along with others.</w:t>
      </w:r>
      <w:r w:rsidR="0027635D">
        <w:rPr>
          <w:sz w:val="24"/>
        </w:rPr>
        <w:t xml:space="preserve"> The child may feel like there is no way out and be too afraid or restricted from the means of reaching out for help. </w:t>
      </w:r>
    </w:p>
    <w:p w:rsidR="0027635D" w:rsidRDefault="0027635D" w:rsidP="00E2004F">
      <w:pPr>
        <w:rPr>
          <w:sz w:val="24"/>
        </w:rPr>
      </w:pPr>
      <w:r>
        <w:rPr>
          <w:sz w:val="24"/>
        </w:rPr>
        <w:t>A Child abduction warning notice may need to be considered in such CSE cases.</w:t>
      </w:r>
    </w:p>
    <w:p w:rsidR="0027635D" w:rsidRDefault="0027635D" w:rsidP="00E2004F">
      <w:pPr>
        <w:rPr>
          <w:sz w:val="24"/>
        </w:rPr>
      </w:pPr>
    </w:p>
    <w:p w:rsidR="0027635D" w:rsidRDefault="002C4DDF" w:rsidP="00E2004F">
      <w:pPr>
        <w:rPr>
          <w:sz w:val="24"/>
        </w:rPr>
      </w:pPr>
      <w:r>
        <w:rPr>
          <w:sz w:val="24"/>
        </w:rPr>
        <w:t>Q22 – A person (A) who intentionally penetrates the vagina, anus or mouth of another person (B) with his penis</w:t>
      </w:r>
      <w:r w:rsidR="001A291D">
        <w:rPr>
          <w:sz w:val="24"/>
        </w:rPr>
        <w:t xml:space="preserve"> without the consent of (B) and (A) does not reasonably believe that (B) would have given consent shall be guilty of an offence.</w:t>
      </w:r>
    </w:p>
    <w:p w:rsidR="001A291D" w:rsidRDefault="001A291D" w:rsidP="00E2004F">
      <w:pPr>
        <w:rPr>
          <w:sz w:val="24"/>
        </w:rPr>
      </w:pPr>
      <w:r>
        <w:rPr>
          <w:sz w:val="24"/>
        </w:rPr>
        <w:t>(</w:t>
      </w:r>
      <w:proofErr w:type="gramStart"/>
      <w:r>
        <w:rPr>
          <w:sz w:val="24"/>
        </w:rPr>
        <w:t>under</w:t>
      </w:r>
      <w:proofErr w:type="gramEnd"/>
      <w:r>
        <w:rPr>
          <w:sz w:val="24"/>
        </w:rPr>
        <w:t xml:space="preserve"> 13 no consent)</w:t>
      </w:r>
    </w:p>
    <w:p w:rsidR="001A291D" w:rsidRDefault="001A291D" w:rsidP="00E2004F">
      <w:pPr>
        <w:rPr>
          <w:sz w:val="24"/>
        </w:rPr>
      </w:pPr>
    </w:p>
    <w:p w:rsidR="001A291D" w:rsidRDefault="001A291D" w:rsidP="00E2004F">
      <w:pPr>
        <w:rPr>
          <w:sz w:val="24"/>
        </w:rPr>
      </w:pPr>
      <w:r>
        <w:rPr>
          <w:sz w:val="24"/>
        </w:rPr>
        <w:t xml:space="preserve">Q23 </w:t>
      </w:r>
      <w:r w:rsidR="00B563E1">
        <w:rPr>
          <w:sz w:val="24"/>
        </w:rPr>
        <w:t>–</w:t>
      </w:r>
      <w:r>
        <w:rPr>
          <w:sz w:val="24"/>
        </w:rPr>
        <w:t xml:space="preserve"> </w:t>
      </w:r>
      <w:r w:rsidR="00B563E1">
        <w:rPr>
          <w:sz w:val="24"/>
        </w:rPr>
        <w:t>Evidential presumptions</w:t>
      </w:r>
    </w:p>
    <w:p w:rsidR="00B563E1" w:rsidRPr="00E2004F" w:rsidRDefault="00B563E1" w:rsidP="00E2004F">
      <w:pPr>
        <w:rPr>
          <w:sz w:val="24"/>
        </w:rPr>
      </w:pPr>
      <w:r>
        <w:rPr>
          <w:sz w:val="24"/>
        </w:rPr>
        <w:t>They can be sought as a result of consent issues so for example under 13 no consent is given, if consent is given as a result of duress then that will not be classed as true consent and the court would have to consider this as an evidential presumption. If a substance had been administered to a person intending to stupefy or overpower a person for another person’s sexual gratification then this would need to be investigated as true consent may not have been given and the court will need to look at to make the evidential presumption</w:t>
      </w:r>
    </w:p>
    <w:p w:rsidR="00DD1D01" w:rsidRDefault="00FC3E56">
      <w:pPr>
        <w:rPr>
          <w:sz w:val="24"/>
        </w:rPr>
      </w:pPr>
      <w:r>
        <w:rPr>
          <w:sz w:val="24"/>
        </w:rPr>
        <w:t>Other evidential presumptions may include a doctor conducting an examination of the patient, conducting actions that were not necessary to the needs of the patient for their own sexual gratification without the true consent of the patient, also in cases such as twin brothers who may use that to their advantage and engage in sexual activity by deceiving the victim as to who they are, this would not be true consent as the victim was deceived and mislead.</w:t>
      </w:r>
    </w:p>
    <w:p w:rsidR="002173CB" w:rsidRDefault="002173CB">
      <w:pPr>
        <w:rPr>
          <w:sz w:val="24"/>
        </w:rPr>
      </w:pPr>
    </w:p>
    <w:p w:rsidR="002173CB" w:rsidRDefault="002173CB">
      <w:pPr>
        <w:rPr>
          <w:sz w:val="24"/>
        </w:rPr>
      </w:pPr>
      <w:r>
        <w:rPr>
          <w:sz w:val="24"/>
        </w:rPr>
        <w:lastRenderedPageBreak/>
        <w:t xml:space="preserve">Q24 – Section 18(1) PACE is the power to search a property or vehicle for evidence relating to the offence in matter. If a suspect has been arrested for a moving traffic offence or on suspicion of being unfit to drive through drink/drugs a section 18 search may be necessary on the vehicle to search for evidence relating to that offence in question. </w:t>
      </w:r>
      <w:proofErr w:type="gramStart"/>
      <w:r>
        <w:rPr>
          <w:sz w:val="24"/>
        </w:rPr>
        <w:t>A</w:t>
      </w:r>
      <w:proofErr w:type="gramEnd"/>
      <w:r>
        <w:rPr>
          <w:sz w:val="24"/>
        </w:rPr>
        <w:t xml:space="preserve"> s18 search is also used to search premises in relation to an offence in question, for example, searching a property for a knife that has been used in relation to a domestic violence incident whilst arriving on scene and arresting the suspect.</w:t>
      </w:r>
      <w:r w:rsidR="009A15D3">
        <w:rPr>
          <w:sz w:val="24"/>
        </w:rPr>
        <w:t xml:space="preserve"> Constables must be aware of the environment and use the national decision model on scene.</w:t>
      </w:r>
    </w:p>
    <w:p w:rsidR="002173CB" w:rsidRDefault="002173CB">
      <w:pPr>
        <w:rPr>
          <w:sz w:val="24"/>
        </w:rPr>
      </w:pPr>
    </w:p>
    <w:p w:rsidR="002173CB" w:rsidRDefault="002173CB">
      <w:pPr>
        <w:rPr>
          <w:sz w:val="24"/>
        </w:rPr>
      </w:pPr>
      <w:r>
        <w:rPr>
          <w:sz w:val="24"/>
        </w:rPr>
        <w:t xml:space="preserve">Q25 </w:t>
      </w:r>
      <w:r w:rsidR="009A15D3">
        <w:rPr>
          <w:sz w:val="24"/>
        </w:rPr>
        <w:t>–</w:t>
      </w:r>
      <w:r>
        <w:rPr>
          <w:sz w:val="24"/>
        </w:rPr>
        <w:t xml:space="preserve"> </w:t>
      </w:r>
      <w:r w:rsidR="009A15D3">
        <w:rPr>
          <w:sz w:val="24"/>
        </w:rPr>
        <w:t>S19 PACE</w:t>
      </w:r>
      <w:r w:rsidR="00951BD0">
        <w:rPr>
          <w:sz w:val="24"/>
        </w:rPr>
        <w:t xml:space="preserve"> 1984</w:t>
      </w:r>
      <w:r w:rsidR="009A15D3">
        <w:rPr>
          <w:sz w:val="24"/>
        </w:rPr>
        <w:t xml:space="preserve"> is the power that is used by a constable to seize property when a search has been lawfully carried out. A constable may </w:t>
      </w:r>
      <w:r w:rsidR="00951BD0">
        <w:rPr>
          <w:sz w:val="24"/>
        </w:rPr>
        <w:t>seize property relating to an offence in question. Any property that is seized will need to be evidentially bagged and conveyed to property stores to be referred to as part of the ongoing investigation where required.</w:t>
      </w:r>
      <w:r w:rsidR="00921CF8">
        <w:rPr>
          <w:sz w:val="24"/>
        </w:rPr>
        <w:t xml:space="preserve"> Further evidence may need to be seized under the necessity of preventing physical harm occurring for example, seized drugs and found a knife so seized the knife to prevent any physical injury occurring.</w:t>
      </w:r>
    </w:p>
    <w:p w:rsidR="00951BD0" w:rsidRDefault="00951BD0">
      <w:pPr>
        <w:rPr>
          <w:sz w:val="24"/>
        </w:rPr>
      </w:pPr>
    </w:p>
    <w:p w:rsidR="00951BD0" w:rsidRPr="00170622" w:rsidRDefault="00951BD0">
      <w:pPr>
        <w:rPr>
          <w:sz w:val="24"/>
        </w:rPr>
      </w:pPr>
      <w:r>
        <w:rPr>
          <w:sz w:val="24"/>
        </w:rPr>
        <w:t xml:space="preserve">A </w:t>
      </w:r>
      <w:proofErr w:type="gramStart"/>
      <w:r>
        <w:rPr>
          <w:sz w:val="24"/>
        </w:rPr>
        <w:t>s18(</w:t>
      </w:r>
      <w:proofErr w:type="gramEnd"/>
      <w:r>
        <w:rPr>
          <w:sz w:val="24"/>
        </w:rPr>
        <w:t xml:space="preserve">5) </w:t>
      </w:r>
      <w:r w:rsidR="00921CF8">
        <w:rPr>
          <w:sz w:val="24"/>
        </w:rPr>
        <w:t xml:space="preserve">PACE 1984 </w:t>
      </w:r>
      <w:r>
        <w:rPr>
          <w:sz w:val="24"/>
        </w:rPr>
        <w:t>search which is authorised and warranted by a superintendent or above may also be used to search a property and any evidence found relating to the offence in question can be seized, however if further evidence arises which is not related to the offence, it can still be seized providing a superintendent or above authorises a further search warrant for the property.</w:t>
      </w:r>
    </w:p>
    <w:sectPr w:rsidR="00951BD0" w:rsidRPr="001706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1D12215"/>
    <w:multiLevelType w:val="hybridMultilevel"/>
    <w:tmpl w:val="F8D6B5BE"/>
    <w:lvl w:ilvl="0" w:tplc="456E0D3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460F"/>
    <w:rsid w:val="00024E9F"/>
    <w:rsid w:val="00055354"/>
    <w:rsid w:val="00066192"/>
    <w:rsid w:val="00086813"/>
    <w:rsid w:val="000B14D9"/>
    <w:rsid w:val="001062F2"/>
    <w:rsid w:val="00140F9A"/>
    <w:rsid w:val="00170622"/>
    <w:rsid w:val="00175B3C"/>
    <w:rsid w:val="001A291D"/>
    <w:rsid w:val="001C1D7A"/>
    <w:rsid w:val="001F73B7"/>
    <w:rsid w:val="002173CB"/>
    <w:rsid w:val="0027635D"/>
    <w:rsid w:val="002C4DDF"/>
    <w:rsid w:val="003137A3"/>
    <w:rsid w:val="00345CF3"/>
    <w:rsid w:val="003760AD"/>
    <w:rsid w:val="003A41D3"/>
    <w:rsid w:val="003F1917"/>
    <w:rsid w:val="004211DA"/>
    <w:rsid w:val="00421707"/>
    <w:rsid w:val="0047319D"/>
    <w:rsid w:val="004D2B99"/>
    <w:rsid w:val="00520CC9"/>
    <w:rsid w:val="00550F83"/>
    <w:rsid w:val="00633929"/>
    <w:rsid w:val="00664256"/>
    <w:rsid w:val="006B460F"/>
    <w:rsid w:val="0074463E"/>
    <w:rsid w:val="00813F91"/>
    <w:rsid w:val="008824E2"/>
    <w:rsid w:val="00892875"/>
    <w:rsid w:val="0090682E"/>
    <w:rsid w:val="00913C05"/>
    <w:rsid w:val="00921CF8"/>
    <w:rsid w:val="00951BD0"/>
    <w:rsid w:val="00960182"/>
    <w:rsid w:val="00967CAD"/>
    <w:rsid w:val="009A15D3"/>
    <w:rsid w:val="009C2F36"/>
    <w:rsid w:val="009D4CDD"/>
    <w:rsid w:val="009F1278"/>
    <w:rsid w:val="00A14E86"/>
    <w:rsid w:val="00A3291E"/>
    <w:rsid w:val="00A5256E"/>
    <w:rsid w:val="00B4248C"/>
    <w:rsid w:val="00B563E1"/>
    <w:rsid w:val="00B8472F"/>
    <w:rsid w:val="00BA3C35"/>
    <w:rsid w:val="00C33C1A"/>
    <w:rsid w:val="00C5676A"/>
    <w:rsid w:val="00D02CF5"/>
    <w:rsid w:val="00D11882"/>
    <w:rsid w:val="00D510DC"/>
    <w:rsid w:val="00DA3DC7"/>
    <w:rsid w:val="00DD1D01"/>
    <w:rsid w:val="00DD3F9B"/>
    <w:rsid w:val="00E10A4D"/>
    <w:rsid w:val="00E2004F"/>
    <w:rsid w:val="00E23F48"/>
    <w:rsid w:val="00E6018A"/>
    <w:rsid w:val="00FB4683"/>
    <w:rsid w:val="00FC3E56"/>
    <w:rsid w:val="00FE6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3BCA0"/>
  <w15:chartTrackingRefBased/>
  <w15:docId w15:val="{33E37C67-BA30-4A2C-A927-41CA6B0E3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00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8</Pages>
  <Words>2843</Words>
  <Characters>16209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Woodruff, Carla</dc:creator>
  <cp:keywords/>
  <dc:description/>
  <cp:lastModifiedBy>Woodruff, Carla</cp:lastModifiedBy>
  <cp:revision>61</cp:revision>
  <dcterms:created xsi:type="dcterms:W3CDTF">2020-08-17T11:34:00Z</dcterms:created>
  <dcterms:modified xsi:type="dcterms:W3CDTF">2020-08-17T13:57:00Z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