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8C1ABF" w14:textId="6799C470" w:rsidR="005D348C" w:rsidRPr="00A2066F" w:rsidRDefault="00973772" w:rsidP="00973772">
      <w:pPr>
        <w:spacing w:line="360" w:lineRule="auto"/>
        <w:rPr>
          <w:rFonts w:ascii="Arial" w:hAnsi="Arial" w:cs="Arial"/>
          <w:sz w:val="24"/>
          <w:szCs w:val="24"/>
        </w:rPr>
      </w:pPr>
      <w:r w:rsidRPr="00A2066F">
        <w:rPr>
          <w:rFonts w:ascii="Arial" w:hAnsi="Arial" w:cs="Arial"/>
          <w:sz w:val="24"/>
          <w:szCs w:val="24"/>
        </w:rPr>
        <w:t xml:space="preserve">An essay to examine the theoretical underpinning of current health and social care practice within the UK, </w:t>
      </w:r>
      <w:r w:rsidR="00964FE8" w:rsidRPr="00A2066F">
        <w:rPr>
          <w:rFonts w:ascii="Arial" w:hAnsi="Arial" w:cs="Arial"/>
          <w:sz w:val="24"/>
          <w:szCs w:val="24"/>
        </w:rPr>
        <w:t>with</w:t>
      </w:r>
      <w:r w:rsidRPr="00A2066F">
        <w:rPr>
          <w:rFonts w:ascii="Arial" w:hAnsi="Arial" w:cs="Arial"/>
          <w:sz w:val="24"/>
          <w:szCs w:val="24"/>
        </w:rPr>
        <w:t xml:space="preserve"> consideration </w:t>
      </w:r>
      <w:r w:rsidR="00964FE8" w:rsidRPr="00A2066F">
        <w:rPr>
          <w:rFonts w:ascii="Arial" w:hAnsi="Arial" w:cs="Arial"/>
          <w:sz w:val="24"/>
          <w:szCs w:val="24"/>
        </w:rPr>
        <w:t>to</w:t>
      </w:r>
      <w:r w:rsidRPr="00A2066F">
        <w:rPr>
          <w:rFonts w:ascii="Arial" w:hAnsi="Arial" w:cs="Arial"/>
          <w:sz w:val="24"/>
          <w:szCs w:val="24"/>
        </w:rPr>
        <w:t xml:space="preserve"> </w:t>
      </w:r>
      <w:r w:rsidR="001A4C6B" w:rsidRPr="00A2066F">
        <w:rPr>
          <w:rFonts w:ascii="Arial" w:hAnsi="Arial" w:cs="Arial"/>
          <w:sz w:val="24"/>
          <w:szCs w:val="24"/>
        </w:rPr>
        <w:t>mental ill-health</w:t>
      </w:r>
      <w:r w:rsidRPr="00A2066F">
        <w:rPr>
          <w:rFonts w:ascii="Arial" w:hAnsi="Arial" w:cs="Arial"/>
          <w:sz w:val="24"/>
          <w:szCs w:val="24"/>
        </w:rPr>
        <w:t xml:space="preserve"> and inter-professional working. </w:t>
      </w:r>
    </w:p>
    <w:p w14:paraId="68EAD33F" w14:textId="626E03FB" w:rsidR="00973772" w:rsidRPr="00A2066F" w:rsidRDefault="00973772" w:rsidP="00973772">
      <w:pPr>
        <w:spacing w:line="360" w:lineRule="auto"/>
        <w:rPr>
          <w:rFonts w:ascii="Arial" w:hAnsi="Arial" w:cs="Arial"/>
          <w:sz w:val="24"/>
          <w:szCs w:val="24"/>
        </w:rPr>
      </w:pPr>
      <w:r w:rsidRPr="00A2066F">
        <w:rPr>
          <w:rFonts w:ascii="Arial" w:hAnsi="Arial" w:cs="Arial"/>
          <w:sz w:val="24"/>
          <w:szCs w:val="24"/>
        </w:rPr>
        <w:t>Student name: Charlotte Mathias</w:t>
      </w:r>
    </w:p>
    <w:p w14:paraId="319BAA59" w14:textId="54E53772" w:rsidR="00973772" w:rsidRPr="00A2066F" w:rsidRDefault="00973772" w:rsidP="00973772">
      <w:pPr>
        <w:spacing w:line="360" w:lineRule="auto"/>
        <w:rPr>
          <w:rFonts w:ascii="Arial" w:hAnsi="Arial" w:cs="Arial"/>
          <w:sz w:val="24"/>
          <w:szCs w:val="24"/>
        </w:rPr>
      </w:pPr>
      <w:r w:rsidRPr="00A2066F">
        <w:rPr>
          <w:rFonts w:ascii="Arial" w:hAnsi="Arial" w:cs="Arial"/>
          <w:sz w:val="24"/>
          <w:szCs w:val="24"/>
        </w:rPr>
        <w:t>Student number: 1703494</w:t>
      </w:r>
    </w:p>
    <w:p w14:paraId="788CE408" w14:textId="38C87131" w:rsidR="00973772" w:rsidRPr="00A2066F" w:rsidRDefault="00973772" w:rsidP="00973772">
      <w:pPr>
        <w:spacing w:line="360" w:lineRule="auto"/>
        <w:rPr>
          <w:rFonts w:ascii="Arial" w:hAnsi="Arial" w:cs="Arial"/>
          <w:sz w:val="24"/>
          <w:szCs w:val="24"/>
        </w:rPr>
      </w:pPr>
      <w:r w:rsidRPr="00A2066F">
        <w:rPr>
          <w:rFonts w:ascii="Arial" w:hAnsi="Arial" w:cs="Arial"/>
          <w:sz w:val="24"/>
          <w:szCs w:val="24"/>
        </w:rPr>
        <w:t>Lecturer name: Ben Duxbury</w:t>
      </w:r>
    </w:p>
    <w:p w14:paraId="7CAB2682" w14:textId="4CF154E4" w:rsidR="00095864" w:rsidRPr="00A2066F" w:rsidRDefault="00095864" w:rsidP="00973772">
      <w:pPr>
        <w:spacing w:line="360" w:lineRule="auto"/>
        <w:rPr>
          <w:rFonts w:ascii="Arial" w:hAnsi="Arial" w:cs="Arial"/>
          <w:sz w:val="24"/>
          <w:szCs w:val="24"/>
        </w:rPr>
      </w:pPr>
    </w:p>
    <w:p w14:paraId="7E8789C5" w14:textId="30BD3AF6" w:rsidR="00095864" w:rsidRPr="00A2066F" w:rsidRDefault="00095864" w:rsidP="00973772">
      <w:pPr>
        <w:spacing w:line="360" w:lineRule="auto"/>
        <w:rPr>
          <w:rFonts w:ascii="Arial" w:hAnsi="Arial" w:cs="Arial"/>
          <w:sz w:val="24"/>
          <w:szCs w:val="24"/>
        </w:rPr>
      </w:pPr>
    </w:p>
    <w:p w14:paraId="668BB486" w14:textId="18996B9F" w:rsidR="00095864" w:rsidRPr="00A2066F" w:rsidRDefault="00095864" w:rsidP="00973772">
      <w:pPr>
        <w:spacing w:line="360" w:lineRule="auto"/>
        <w:rPr>
          <w:rFonts w:ascii="Arial" w:hAnsi="Arial" w:cs="Arial"/>
          <w:sz w:val="24"/>
          <w:szCs w:val="24"/>
        </w:rPr>
      </w:pPr>
    </w:p>
    <w:p w14:paraId="50C27EAA" w14:textId="508219AC" w:rsidR="00095864" w:rsidRPr="00A2066F" w:rsidRDefault="00095864" w:rsidP="00973772">
      <w:pPr>
        <w:spacing w:line="360" w:lineRule="auto"/>
        <w:rPr>
          <w:rFonts w:ascii="Arial" w:hAnsi="Arial" w:cs="Arial"/>
          <w:sz w:val="24"/>
          <w:szCs w:val="24"/>
        </w:rPr>
      </w:pPr>
    </w:p>
    <w:p w14:paraId="2A1FB420" w14:textId="1D4E04E5" w:rsidR="00095864" w:rsidRPr="00A2066F" w:rsidRDefault="00095864" w:rsidP="00973772">
      <w:pPr>
        <w:spacing w:line="360" w:lineRule="auto"/>
        <w:rPr>
          <w:rFonts w:ascii="Arial" w:hAnsi="Arial" w:cs="Arial"/>
          <w:sz w:val="24"/>
          <w:szCs w:val="24"/>
        </w:rPr>
      </w:pPr>
    </w:p>
    <w:p w14:paraId="551E93CA" w14:textId="11189AFB" w:rsidR="00095864" w:rsidRPr="00A2066F" w:rsidRDefault="00095864" w:rsidP="00973772">
      <w:pPr>
        <w:spacing w:line="360" w:lineRule="auto"/>
        <w:rPr>
          <w:rFonts w:ascii="Arial" w:hAnsi="Arial" w:cs="Arial"/>
          <w:sz w:val="24"/>
          <w:szCs w:val="24"/>
        </w:rPr>
      </w:pPr>
    </w:p>
    <w:p w14:paraId="77FE468D" w14:textId="70E59857" w:rsidR="00095864" w:rsidRPr="00A2066F" w:rsidRDefault="00095864" w:rsidP="00973772">
      <w:pPr>
        <w:spacing w:line="360" w:lineRule="auto"/>
        <w:rPr>
          <w:rFonts w:ascii="Arial" w:hAnsi="Arial" w:cs="Arial"/>
          <w:sz w:val="24"/>
          <w:szCs w:val="24"/>
        </w:rPr>
      </w:pPr>
    </w:p>
    <w:p w14:paraId="33122B08" w14:textId="5B099B42" w:rsidR="00095864" w:rsidRPr="00A2066F" w:rsidRDefault="00095864" w:rsidP="00973772">
      <w:pPr>
        <w:spacing w:line="360" w:lineRule="auto"/>
        <w:rPr>
          <w:rFonts w:ascii="Arial" w:hAnsi="Arial" w:cs="Arial"/>
          <w:sz w:val="24"/>
          <w:szCs w:val="24"/>
        </w:rPr>
      </w:pPr>
    </w:p>
    <w:p w14:paraId="1A962C83" w14:textId="0E3668E5" w:rsidR="00095864" w:rsidRPr="00A2066F" w:rsidRDefault="00095864" w:rsidP="00973772">
      <w:pPr>
        <w:spacing w:line="360" w:lineRule="auto"/>
        <w:rPr>
          <w:rFonts w:ascii="Arial" w:hAnsi="Arial" w:cs="Arial"/>
          <w:sz w:val="24"/>
          <w:szCs w:val="24"/>
        </w:rPr>
      </w:pPr>
    </w:p>
    <w:p w14:paraId="5862E1B9" w14:textId="647A4973" w:rsidR="00095864" w:rsidRPr="00A2066F" w:rsidRDefault="00095864" w:rsidP="00973772">
      <w:pPr>
        <w:spacing w:line="360" w:lineRule="auto"/>
        <w:rPr>
          <w:rFonts w:ascii="Arial" w:hAnsi="Arial" w:cs="Arial"/>
          <w:sz w:val="24"/>
          <w:szCs w:val="24"/>
        </w:rPr>
      </w:pPr>
    </w:p>
    <w:p w14:paraId="4260B969" w14:textId="13B5DBEC" w:rsidR="00095864" w:rsidRPr="00A2066F" w:rsidRDefault="00095864" w:rsidP="00973772">
      <w:pPr>
        <w:spacing w:line="360" w:lineRule="auto"/>
        <w:rPr>
          <w:rFonts w:ascii="Arial" w:hAnsi="Arial" w:cs="Arial"/>
          <w:sz w:val="24"/>
          <w:szCs w:val="24"/>
        </w:rPr>
      </w:pPr>
    </w:p>
    <w:p w14:paraId="42C299FE" w14:textId="3E9A7406" w:rsidR="00095864" w:rsidRPr="00A2066F" w:rsidRDefault="00095864" w:rsidP="00973772">
      <w:pPr>
        <w:spacing w:line="360" w:lineRule="auto"/>
        <w:rPr>
          <w:rFonts w:ascii="Arial" w:hAnsi="Arial" w:cs="Arial"/>
          <w:sz w:val="24"/>
          <w:szCs w:val="24"/>
        </w:rPr>
      </w:pPr>
    </w:p>
    <w:p w14:paraId="4661E059" w14:textId="33E88BD4" w:rsidR="00095864" w:rsidRPr="00A2066F" w:rsidRDefault="00095864" w:rsidP="00973772">
      <w:pPr>
        <w:spacing w:line="360" w:lineRule="auto"/>
        <w:rPr>
          <w:rFonts w:ascii="Arial" w:hAnsi="Arial" w:cs="Arial"/>
          <w:sz w:val="24"/>
          <w:szCs w:val="24"/>
        </w:rPr>
      </w:pPr>
    </w:p>
    <w:p w14:paraId="7B490127" w14:textId="3ABE3DC3" w:rsidR="00095864" w:rsidRPr="00A2066F" w:rsidRDefault="00095864" w:rsidP="00973772">
      <w:pPr>
        <w:spacing w:line="360" w:lineRule="auto"/>
        <w:rPr>
          <w:rFonts w:ascii="Arial" w:hAnsi="Arial" w:cs="Arial"/>
          <w:sz w:val="24"/>
          <w:szCs w:val="24"/>
        </w:rPr>
      </w:pPr>
    </w:p>
    <w:p w14:paraId="2F5440C6" w14:textId="4E45CB17" w:rsidR="00095864" w:rsidRPr="00A2066F" w:rsidRDefault="00095864" w:rsidP="00973772">
      <w:pPr>
        <w:spacing w:line="360" w:lineRule="auto"/>
        <w:rPr>
          <w:rFonts w:ascii="Arial" w:hAnsi="Arial" w:cs="Arial"/>
          <w:sz w:val="24"/>
          <w:szCs w:val="24"/>
        </w:rPr>
      </w:pPr>
    </w:p>
    <w:p w14:paraId="668CFF0E" w14:textId="4A21A3C9" w:rsidR="00095864" w:rsidRPr="00A2066F" w:rsidRDefault="00095864" w:rsidP="00973772">
      <w:pPr>
        <w:spacing w:line="360" w:lineRule="auto"/>
        <w:rPr>
          <w:rFonts w:ascii="Arial" w:hAnsi="Arial" w:cs="Arial"/>
          <w:sz w:val="24"/>
          <w:szCs w:val="24"/>
        </w:rPr>
      </w:pPr>
    </w:p>
    <w:p w14:paraId="07953ED9" w14:textId="0398C2BC" w:rsidR="00095864" w:rsidRPr="00A2066F" w:rsidRDefault="00095864" w:rsidP="00973772">
      <w:pPr>
        <w:spacing w:line="360" w:lineRule="auto"/>
        <w:rPr>
          <w:rFonts w:ascii="Arial" w:hAnsi="Arial" w:cs="Arial"/>
          <w:sz w:val="24"/>
          <w:szCs w:val="24"/>
        </w:rPr>
      </w:pPr>
    </w:p>
    <w:p w14:paraId="167346BE" w14:textId="5F6DB373" w:rsidR="00095864" w:rsidRPr="00A2066F" w:rsidRDefault="00095864" w:rsidP="00973772">
      <w:pPr>
        <w:spacing w:line="360" w:lineRule="auto"/>
        <w:rPr>
          <w:rFonts w:ascii="Arial" w:hAnsi="Arial" w:cs="Arial"/>
          <w:sz w:val="24"/>
          <w:szCs w:val="24"/>
        </w:rPr>
      </w:pPr>
    </w:p>
    <w:p w14:paraId="3F2624AB" w14:textId="06962DB6" w:rsidR="007606A4" w:rsidRDefault="0025437E" w:rsidP="00973772">
      <w:pPr>
        <w:spacing w:line="360" w:lineRule="auto"/>
        <w:rPr>
          <w:rFonts w:ascii="Arial" w:hAnsi="Arial" w:cs="Arial"/>
          <w:sz w:val="24"/>
          <w:szCs w:val="24"/>
        </w:rPr>
      </w:pPr>
      <w:r>
        <w:rPr>
          <w:rFonts w:ascii="Arial" w:hAnsi="Arial" w:cs="Arial"/>
          <w:sz w:val="24"/>
          <w:szCs w:val="24"/>
        </w:rPr>
        <w:lastRenderedPageBreak/>
        <w:t>In Europe, twenty-five percent of the population</w:t>
      </w:r>
      <w:r w:rsidR="0030634E" w:rsidRPr="00A2066F">
        <w:rPr>
          <w:rFonts w:ascii="Arial" w:hAnsi="Arial" w:cs="Arial"/>
          <w:sz w:val="24"/>
          <w:szCs w:val="24"/>
        </w:rPr>
        <w:t xml:space="preserve"> </w:t>
      </w:r>
      <w:r w:rsidR="00A2066F" w:rsidRPr="00A2066F">
        <w:rPr>
          <w:rFonts w:ascii="Arial" w:hAnsi="Arial" w:cs="Arial"/>
          <w:sz w:val="24"/>
          <w:szCs w:val="24"/>
        </w:rPr>
        <w:t>are affected by mental ill-health due to psychological, biomedical</w:t>
      </w:r>
      <w:r w:rsidR="005D7A4D">
        <w:rPr>
          <w:rFonts w:ascii="Arial" w:hAnsi="Arial" w:cs="Arial"/>
          <w:sz w:val="24"/>
          <w:szCs w:val="24"/>
        </w:rPr>
        <w:t xml:space="preserve"> or</w:t>
      </w:r>
      <w:r w:rsidR="00A2066F" w:rsidRPr="00A2066F">
        <w:rPr>
          <w:rFonts w:ascii="Arial" w:hAnsi="Arial" w:cs="Arial"/>
          <w:sz w:val="24"/>
          <w:szCs w:val="24"/>
        </w:rPr>
        <w:t xml:space="preserve"> socioeconomic factors</w:t>
      </w:r>
      <w:r w:rsidR="00860D92">
        <w:rPr>
          <w:rFonts w:ascii="Arial" w:hAnsi="Arial" w:cs="Arial"/>
          <w:sz w:val="24"/>
          <w:szCs w:val="24"/>
        </w:rPr>
        <w:t xml:space="preserve"> </w:t>
      </w:r>
      <w:r w:rsidR="00A2066F" w:rsidRPr="00A2066F">
        <w:rPr>
          <w:rFonts w:ascii="Arial" w:hAnsi="Arial" w:cs="Arial"/>
          <w:sz w:val="24"/>
          <w:szCs w:val="24"/>
        </w:rPr>
        <w:t>(World Health Organisation</w:t>
      </w:r>
      <w:r w:rsidR="0020546C">
        <w:rPr>
          <w:rFonts w:ascii="Arial" w:hAnsi="Arial" w:cs="Arial"/>
          <w:sz w:val="24"/>
          <w:szCs w:val="24"/>
        </w:rPr>
        <w:t>, 2015)</w:t>
      </w:r>
      <w:r w:rsidR="002D5D5C">
        <w:rPr>
          <w:rFonts w:ascii="Arial" w:hAnsi="Arial" w:cs="Arial"/>
          <w:sz w:val="24"/>
          <w:szCs w:val="24"/>
        </w:rPr>
        <w:t xml:space="preserve">.  </w:t>
      </w:r>
      <w:r w:rsidR="007D21A7">
        <w:rPr>
          <w:rFonts w:ascii="Arial" w:hAnsi="Arial" w:cs="Arial"/>
          <w:sz w:val="24"/>
          <w:szCs w:val="24"/>
        </w:rPr>
        <w:t>Such figures are ref</w:t>
      </w:r>
      <w:bookmarkStart w:id="0" w:name="_GoBack"/>
      <w:bookmarkEnd w:id="0"/>
      <w:r w:rsidR="007D21A7">
        <w:rPr>
          <w:rFonts w:ascii="Arial" w:hAnsi="Arial" w:cs="Arial"/>
          <w:sz w:val="24"/>
          <w:szCs w:val="24"/>
        </w:rPr>
        <w:t>lected by the Mental Health Foundation (2016)</w:t>
      </w:r>
      <w:r w:rsidR="001E6172" w:rsidRPr="001E6172">
        <w:rPr>
          <w:rFonts w:ascii="Arial" w:hAnsi="Arial" w:cs="Arial"/>
          <w:sz w:val="24"/>
          <w:szCs w:val="24"/>
        </w:rPr>
        <w:t xml:space="preserve"> </w:t>
      </w:r>
      <w:r w:rsidR="001E6172">
        <w:rPr>
          <w:rFonts w:ascii="Arial" w:hAnsi="Arial" w:cs="Arial"/>
          <w:sz w:val="24"/>
          <w:szCs w:val="24"/>
        </w:rPr>
        <w:t>and Department of Health (2015)</w:t>
      </w:r>
      <w:r w:rsidR="003338D4">
        <w:rPr>
          <w:rFonts w:ascii="Arial" w:hAnsi="Arial" w:cs="Arial"/>
          <w:sz w:val="24"/>
          <w:szCs w:val="24"/>
        </w:rPr>
        <w:t>,</w:t>
      </w:r>
      <w:r w:rsidR="007D21A7">
        <w:rPr>
          <w:rFonts w:ascii="Arial" w:hAnsi="Arial" w:cs="Arial"/>
          <w:sz w:val="24"/>
          <w:szCs w:val="24"/>
        </w:rPr>
        <w:t xml:space="preserve"> that reported</w:t>
      </w:r>
      <w:r w:rsidR="003338D4">
        <w:rPr>
          <w:rFonts w:ascii="Arial" w:hAnsi="Arial" w:cs="Arial"/>
          <w:sz w:val="24"/>
          <w:szCs w:val="24"/>
        </w:rPr>
        <w:t xml:space="preserve"> a fifth of men and a third of women have diagnosed mental ill-health within the United Kingdom (UK)</w:t>
      </w:r>
      <w:r w:rsidR="001E6172">
        <w:rPr>
          <w:rFonts w:ascii="Arial" w:hAnsi="Arial" w:cs="Arial"/>
          <w:sz w:val="24"/>
          <w:szCs w:val="24"/>
        </w:rPr>
        <w:t xml:space="preserve">, </w:t>
      </w:r>
      <w:r w:rsidR="0009404D">
        <w:rPr>
          <w:rFonts w:ascii="Arial" w:hAnsi="Arial" w:cs="Arial"/>
          <w:sz w:val="24"/>
          <w:szCs w:val="24"/>
        </w:rPr>
        <w:t>with</w:t>
      </w:r>
      <w:r w:rsidR="003338D4">
        <w:rPr>
          <w:rFonts w:ascii="Arial" w:hAnsi="Arial" w:cs="Arial"/>
          <w:sz w:val="24"/>
          <w:szCs w:val="24"/>
        </w:rPr>
        <w:t xml:space="preserve"> one in 10 children </w:t>
      </w:r>
      <w:r w:rsidR="0009404D">
        <w:rPr>
          <w:rFonts w:ascii="Arial" w:hAnsi="Arial" w:cs="Arial"/>
          <w:sz w:val="24"/>
          <w:szCs w:val="24"/>
        </w:rPr>
        <w:t>receiving</w:t>
      </w:r>
      <w:r w:rsidR="003338D4">
        <w:rPr>
          <w:rFonts w:ascii="Arial" w:hAnsi="Arial" w:cs="Arial"/>
          <w:sz w:val="24"/>
          <w:szCs w:val="24"/>
        </w:rPr>
        <w:t xml:space="preserve"> support or treatment. </w:t>
      </w:r>
      <w:r w:rsidR="004B1EE6">
        <w:rPr>
          <w:rFonts w:ascii="Arial" w:hAnsi="Arial" w:cs="Arial"/>
          <w:sz w:val="24"/>
          <w:szCs w:val="24"/>
        </w:rPr>
        <w:t xml:space="preserve"> </w:t>
      </w:r>
      <w:r w:rsidR="007606A4">
        <w:rPr>
          <w:rFonts w:ascii="Arial" w:hAnsi="Arial" w:cs="Arial"/>
          <w:sz w:val="24"/>
          <w:szCs w:val="24"/>
        </w:rPr>
        <w:t>Naylor et al (2016) indicat</w:t>
      </w:r>
      <w:r w:rsidR="003F5C17">
        <w:rPr>
          <w:rFonts w:ascii="Arial" w:hAnsi="Arial" w:cs="Arial"/>
          <w:sz w:val="24"/>
          <w:szCs w:val="24"/>
        </w:rPr>
        <w:t>e</w:t>
      </w:r>
      <w:r w:rsidR="007606A4">
        <w:rPr>
          <w:rFonts w:ascii="Arial" w:hAnsi="Arial" w:cs="Arial"/>
          <w:sz w:val="24"/>
          <w:szCs w:val="24"/>
        </w:rPr>
        <w:t xml:space="preserve"> </w:t>
      </w:r>
      <w:r w:rsidR="00E03FEE">
        <w:rPr>
          <w:rFonts w:ascii="Arial" w:hAnsi="Arial" w:cs="Arial"/>
          <w:sz w:val="24"/>
          <w:szCs w:val="24"/>
        </w:rPr>
        <w:t xml:space="preserve">that </w:t>
      </w:r>
      <w:r w:rsidR="007606A4">
        <w:rPr>
          <w:rFonts w:ascii="Arial" w:hAnsi="Arial" w:cs="Arial"/>
          <w:sz w:val="24"/>
          <w:szCs w:val="24"/>
        </w:rPr>
        <w:t>inter-professional working among health</w:t>
      </w:r>
      <w:r w:rsidR="00C56B1C">
        <w:rPr>
          <w:rFonts w:ascii="Arial" w:hAnsi="Arial" w:cs="Arial"/>
          <w:sz w:val="24"/>
          <w:szCs w:val="24"/>
        </w:rPr>
        <w:t xml:space="preserve"> and social care services improves outcomes for individuals with mental ill-health, as well as enables professionals to meet their needs by taking a ‘whole person’ perspective. </w:t>
      </w:r>
      <w:r w:rsidR="00EF0C7C">
        <w:rPr>
          <w:rFonts w:ascii="Arial" w:hAnsi="Arial" w:cs="Arial"/>
          <w:sz w:val="24"/>
          <w:szCs w:val="24"/>
        </w:rPr>
        <w:t xml:space="preserve"> According to Cornelius-White, Motschnig-Pitrick and Lux (2013) t</w:t>
      </w:r>
      <w:r w:rsidR="00B35CD2">
        <w:rPr>
          <w:rFonts w:ascii="Arial" w:hAnsi="Arial" w:cs="Arial"/>
          <w:sz w:val="24"/>
          <w:szCs w:val="24"/>
        </w:rPr>
        <w:t xml:space="preserve">he latter </w:t>
      </w:r>
      <w:r w:rsidR="00EF0C7C">
        <w:rPr>
          <w:rFonts w:ascii="Arial" w:hAnsi="Arial" w:cs="Arial"/>
          <w:sz w:val="24"/>
          <w:szCs w:val="24"/>
        </w:rPr>
        <w:t>is</w:t>
      </w:r>
      <w:r w:rsidR="00B35CD2">
        <w:rPr>
          <w:rFonts w:ascii="Arial" w:hAnsi="Arial" w:cs="Arial"/>
          <w:sz w:val="24"/>
          <w:szCs w:val="24"/>
        </w:rPr>
        <w:t xml:space="preserve"> a fundamental principle of person-centred theory</w:t>
      </w:r>
      <w:r w:rsidR="00DF5671">
        <w:rPr>
          <w:rFonts w:ascii="Arial" w:hAnsi="Arial" w:cs="Arial"/>
          <w:sz w:val="24"/>
          <w:szCs w:val="24"/>
        </w:rPr>
        <w:t xml:space="preserve">, </w:t>
      </w:r>
      <w:r w:rsidR="000572D2">
        <w:rPr>
          <w:rFonts w:ascii="Arial" w:hAnsi="Arial" w:cs="Arial"/>
          <w:sz w:val="24"/>
          <w:szCs w:val="24"/>
        </w:rPr>
        <w:t>which</w:t>
      </w:r>
      <w:r w:rsidR="00DF5671">
        <w:rPr>
          <w:rFonts w:ascii="Arial" w:hAnsi="Arial" w:cs="Arial"/>
          <w:sz w:val="24"/>
          <w:szCs w:val="24"/>
        </w:rPr>
        <w:t xml:space="preserve"> considers an individual’s experiences, behaviours, awareness, thoughts and feelings</w:t>
      </w:r>
      <w:r w:rsidR="000572D2">
        <w:rPr>
          <w:rFonts w:ascii="Arial" w:hAnsi="Arial" w:cs="Arial"/>
          <w:sz w:val="24"/>
          <w:szCs w:val="24"/>
        </w:rPr>
        <w:t>, adaptable for varied health, social or mental</w:t>
      </w:r>
      <w:r w:rsidR="00E31727">
        <w:rPr>
          <w:rFonts w:ascii="Arial" w:hAnsi="Arial" w:cs="Arial"/>
          <w:sz w:val="24"/>
          <w:szCs w:val="24"/>
        </w:rPr>
        <w:t>-</w:t>
      </w:r>
      <w:r w:rsidR="000572D2">
        <w:rPr>
          <w:rFonts w:ascii="Arial" w:hAnsi="Arial" w:cs="Arial"/>
          <w:sz w:val="24"/>
          <w:szCs w:val="24"/>
        </w:rPr>
        <w:t>health domains</w:t>
      </w:r>
      <w:r w:rsidR="00EF0C7C">
        <w:rPr>
          <w:rFonts w:ascii="Arial" w:hAnsi="Arial" w:cs="Arial"/>
          <w:sz w:val="24"/>
          <w:szCs w:val="24"/>
        </w:rPr>
        <w:t>.</w:t>
      </w:r>
      <w:r w:rsidR="00143578">
        <w:rPr>
          <w:rFonts w:ascii="Arial" w:hAnsi="Arial" w:cs="Arial"/>
          <w:sz w:val="24"/>
          <w:szCs w:val="24"/>
        </w:rPr>
        <w:t xml:space="preserve"> </w:t>
      </w:r>
    </w:p>
    <w:p w14:paraId="31D8740E" w14:textId="4277970E" w:rsidR="00126607" w:rsidRDefault="00126607" w:rsidP="00973772">
      <w:pPr>
        <w:spacing w:line="360" w:lineRule="auto"/>
        <w:rPr>
          <w:rFonts w:ascii="Arial" w:hAnsi="Arial" w:cs="Arial"/>
          <w:sz w:val="24"/>
          <w:szCs w:val="24"/>
        </w:rPr>
      </w:pPr>
      <w:r>
        <w:rPr>
          <w:rFonts w:ascii="Arial" w:hAnsi="Arial" w:cs="Arial"/>
          <w:sz w:val="24"/>
          <w:szCs w:val="24"/>
        </w:rPr>
        <w:t xml:space="preserve">There is </w:t>
      </w:r>
      <w:r w:rsidR="0009404D">
        <w:rPr>
          <w:rFonts w:ascii="Arial" w:hAnsi="Arial" w:cs="Arial"/>
          <w:sz w:val="24"/>
          <w:szCs w:val="24"/>
        </w:rPr>
        <w:t>a consensus</w:t>
      </w:r>
      <w:r>
        <w:rPr>
          <w:rFonts w:ascii="Arial" w:hAnsi="Arial" w:cs="Arial"/>
          <w:sz w:val="24"/>
          <w:szCs w:val="24"/>
        </w:rPr>
        <w:t xml:space="preserve"> that mental ill-health affects how individuals think, feel and behave, </w:t>
      </w:r>
      <w:r w:rsidR="00743D3C">
        <w:rPr>
          <w:rFonts w:ascii="Arial" w:hAnsi="Arial" w:cs="Arial"/>
          <w:sz w:val="24"/>
          <w:szCs w:val="24"/>
        </w:rPr>
        <w:t>however the causes and reasons for development are complex, yet often as a result of poverty, trauma, loss or abuse (National Health Service (NHS) Wales, 2017; Welsh Government, 2012;</w:t>
      </w:r>
      <w:r w:rsidR="00743D3C" w:rsidRPr="00972F59">
        <w:rPr>
          <w:rFonts w:ascii="Arial" w:hAnsi="Arial" w:cs="Arial"/>
          <w:sz w:val="24"/>
          <w:szCs w:val="24"/>
        </w:rPr>
        <w:t xml:space="preserve"> </w:t>
      </w:r>
      <w:r w:rsidR="00743D3C">
        <w:rPr>
          <w:rFonts w:ascii="Arial" w:hAnsi="Arial" w:cs="Arial"/>
          <w:sz w:val="24"/>
          <w:szCs w:val="24"/>
        </w:rPr>
        <w:t xml:space="preserve">Mind, 2018). </w:t>
      </w:r>
      <w:r w:rsidR="004E0738">
        <w:rPr>
          <w:rFonts w:ascii="Arial" w:hAnsi="Arial" w:cs="Arial"/>
          <w:sz w:val="24"/>
          <w:szCs w:val="24"/>
        </w:rPr>
        <w:t xml:space="preserve"> </w:t>
      </w:r>
      <w:r w:rsidR="005064F7">
        <w:rPr>
          <w:rFonts w:ascii="Arial" w:hAnsi="Arial" w:cs="Arial"/>
          <w:sz w:val="24"/>
          <w:szCs w:val="24"/>
        </w:rPr>
        <w:t>As for</w:t>
      </w:r>
      <w:r w:rsidR="00CA0264">
        <w:rPr>
          <w:rFonts w:ascii="Arial" w:hAnsi="Arial" w:cs="Arial"/>
          <w:sz w:val="24"/>
          <w:szCs w:val="24"/>
        </w:rPr>
        <w:t xml:space="preserve"> inter-professional working, also known as integrated or partnership working, Heenan and Birrell (2014) define it as the coordination, collaboration and cooperation between </w:t>
      </w:r>
      <w:r w:rsidR="00540EAC">
        <w:rPr>
          <w:rFonts w:ascii="Arial" w:hAnsi="Arial" w:cs="Arial"/>
          <w:sz w:val="24"/>
          <w:szCs w:val="24"/>
        </w:rPr>
        <w:t>different</w:t>
      </w:r>
      <w:r w:rsidR="00CA0264">
        <w:rPr>
          <w:rFonts w:ascii="Arial" w:hAnsi="Arial" w:cs="Arial"/>
          <w:sz w:val="24"/>
          <w:szCs w:val="24"/>
        </w:rPr>
        <w:t xml:space="preserve"> professionals, to provide optimum out</w:t>
      </w:r>
      <w:r w:rsidR="00743D3C">
        <w:rPr>
          <w:rFonts w:ascii="Arial" w:hAnsi="Arial" w:cs="Arial"/>
          <w:sz w:val="24"/>
          <w:szCs w:val="24"/>
        </w:rPr>
        <w:t>c</w:t>
      </w:r>
      <w:r w:rsidR="00CA0264">
        <w:rPr>
          <w:rFonts w:ascii="Arial" w:hAnsi="Arial" w:cs="Arial"/>
          <w:sz w:val="24"/>
          <w:szCs w:val="24"/>
        </w:rPr>
        <w:t xml:space="preserve">omes effectively and efficiently. </w:t>
      </w:r>
      <w:r w:rsidR="00105697">
        <w:rPr>
          <w:rFonts w:ascii="Arial" w:hAnsi="Arial" w:cs="Arial"/>
          <w:sz w:val="24"/>
          <w:szCs w:val="24"/>
        </w:rPr>
        <w:t xml:space="preserve"> This essay will examine</w:t>
      </w:r>
      <w:r w:rsidR="00C80670">
        <w:rPr>
          <w:rFonts w:ascii="Arial" w:hAnsi="Arial" w:cs="Arial"/>
          <w:sz w:val="24"/>
          <w:szCs w:val="24"/>
        </w:rPr>
        <w:t xml:space="preserve"> inter-professional working in the care of individuals with mental ill-health</w:t>
      </w:r>
      <w:r w:rsidR="004E0738">
        <w:rPr>
          <w:rFonts w:ascii="Arial" w:hAnsi="Arial" w:cs="Arial"/>
          <w:sz w:val="24"/>
          <w:szCs w:val="24"/>
        </w:rPr>
        <w:t xml:space="preserve">.  </w:t>
      </w:r>
      <w:r w:rsidR="00C80670">
        <w:rPr>
          <w:rFonts w:ascii="Arial" w:hAnsi="Arial" w:cs="Arial"/>
          <w:sz w:val="24"/>
          <w:szCs w:val="24"/>
        </w:rPr>
        <w:t xml:space="preserve">It will then examine how current health and social care practice has been influenced by </w:t>
      </w:r>
      <w:r w:rsidR="009B038F">
        <w:rPr>
          <w:rFonts w:ascii="Arial" w:hAnsi="Arial" w:cs="Arial"/>
          <w:sz w:val="24"/>
          <w:szCs w:val="24"/>
        </w:rPr>
        <w:t xml:space="preserve">the theoretical underpinning of </w:t>
      </w:r>
      <w:r w:rsidR="00C80670">
        <w:rPr>
          <w:rFonts w:ascii="Arial" w:hAnsi="Arial" w:cs="Arial"/>
          <w:sz w:val="24"/>
          <w:szCs w:val="24"/>
        </w:rPr>
        <w:t>person-centred theory</w:t>
      </w:r>
      <w:r w:rsidR="006005A8">
        <w:rPr>
          <w:rFonts w:ascii="Arial" w:hAnsi="Arial" w:cs="Arial"/>
          <w:sz w:val="24"/>
          <w:szCs w:val="24"/>
        </w:rPr>
        <w:t xml:space="preserve">.  </w:t>
      </w:r>
      <w:r w:rsidR="00C80670">
        <w:rPr>
          <w:rFonts w:ascii="Arial" w:hAnsi="Arial" w:cs="Arial"/>
          <w:sz w:val="24"/>
          <w:szCs w:val="24"/>
        </w:rPr>
        <w:t xml:space="preserve">To begin mental ill-health will be discussed. </w:t>
      </w:r>
    </w:p>
    <w:p w14:paraId="4B4F7606" w14:textId="0A1EC9BE" w:rsidR="00CA24A9" w:rsidRDefault="003A2CFF" w:rsidP="00973772">
      <w:pPr>
        <w:spacing w:line="360" w:lineRule="auto"/>
        <w:rPr>
          <w:rFonts w:ascii="Arial" w:hAnsi="Arial" w:cs="Arial"/>
          <w:sz w:val="24"/>
          <w:szCs w:val="24"/>
        </w:rPr>
      </w:pPr>
      <w:r>
        <w:rPr>
          <w:rFonts w:ascii="Arial" w:hAnsi="Arial" w:cs="Arial"/>
          <w:sz w:val="24"/>
          <w:szCs w:val="24"/>
        </w:rPr>
        <w:t>Mind (201</w:t>
      </w:r>
      <w:r w:rsidR="009B4685">
        <w:rPr>
          <w:rFonts w:ascii="Arial" w:hAnsi="Arial" w:cs="Arial"/>
          <w:sz w:val="24"/>
          <w:szCs w:val="24"/>
        </w:rPr>
        <w:t>8</w:t>
      </w:r>
      <w:r>
        <w:rPr>
          <w:rFonts w:ascii="Arial" w:hAnsi="Arial" w:cs="Arial"/>
          <w:sz w:val="24"/>
          <w:szCs w:val="24"/>
        </w:rPr>
        <w:t xml:space="preserve">), a mental health charity, explains </w:t>
      </w:r>
      <w:r w:rsidR="007A030B">
        <w:rPr>
          <w:rFonts w:ascii="Arial" w:hAnsi="Arial" w:cs="Arial"/>
          <w:sz w:val="24"/>
          <w:szCs w:val="24"/>
        </w:rPr>
        <w:t>that mental ill-health</w:t>
      </w:r>
      <w:r>
        <w:rPr>
          <w:rFonts w:ascii="Arial" w:hAnsi="Arial" w:cs="Arial"/>
          <w:sz w:val="24"/>
          <w:szCs w:val="24"/>
        </w:rPr>
        <w:t xml:space="preserve"> can take many </w:t>
      </w:r>
      <w:r w:rsidR="00F00FE1">
        <w:rPr>
          <w:rFonts w:ascii="Arial" w:hAnsi="Arial" w:cs="Arial"/>
          <w:sz w:val="24"/>
          <w:szCs w:val="24"/>
        </w:rPr>
        <w:t xml:space="preserve">different </w:t>
      </w:r>
      <w:r>
        <w:rPr>
          <w:rFonts w:ascii="Arial" w:hAnsi="Arial" w:cs="Arial"/>
          <w:sz w:val="24"/>
          <w:szCs w:val="24"/>
        </w:rPr>
        <w:t xml:space="preserve">forms, </w:t>
      </w:r>
      <w:r w:rsidR="00DC51C3">
        <w:rPr>
          <w:rFonts w:ascii="Arial" w:hAnsi="Arial" w:cs="Arial"/>
          <w:sz w:val="24"/>
          <w:szCs w:val="24"/>
        </w:rPr>
        <w:t>including</w:t>
      </w:r>
      <w:r>
        <w:rPr>
          <w:rFonts w:ascii="Arial" w:hAnsi="Arial" w:cs="Arial"/>
          <w:sz w:val="24"/>
          <w:szCs w:val="24"/>
        </w:rPr>
        <w:t xml:space="preserve"> depression, anxiety, obsessive-compulsive </w:t>
      </w:r>
      <w:r w:rsidR="00256862">
        <w:rPr>
          <w:rFonts w:ascii="Arial" w:hAnsi="Arial" w:cs="Arial"/>
          <w:sz w:val="24"/>
          <w:szCs w:val="24"/>
        </w:rPr>
        <w:t xml:space="preserve">or </w:t>
      </w:r>
      <w:r w:rsidR="00437013">
        <w:rPr>
          <w:rFonts w:ascii="Arial" w:hAnsi="Arial" w:cs="Arial"/>
          <w:sz w:val="24"/>
          <w:szCs w:val="24"/>
        </w:rPr>
        <w:t>bipolar</w:t>
      </w:r>
      <w:r w:rsidR="00256862">
        <w:rPr>
          <w:rFonts w:ascii="Arial" w:hAnsi="Arial" w:cs="Arial"/>
          <w:sz w:val="24"/>
          <w:szCs w:val="24"/>
        </w:rPr>
        <w:t xml:space="preserve"> </w:t>
      </w:r>
      <w:r>
        <w:rPr>
          <w:rFonts w:ascii="Arial" w:hAnsi="Arial" w:cs="Arial"/>
          <w:sz w:val="24"/>
          <w:szCs w:val="24"/>
        </w:rPr>
        <w:t>disorder, eating problems, schizophrenia and many more</w:t>
      </w:r>
      <w:r w:rsidR="004914EA">
        <w:rPr>
          <w:rFonts w:ascii="Arial" w:hAnsi="Arial" w:cs="Arial"/>
          <w:sz w:val="24"/>
          <w:szCs w:val="24"/>
        </w:rPr>
        <w:t xml:space="preserve">.  </w:t>
      </w:r>
      <w:r w:rsidR="00BD4F9F">
        <w:rPr>
          <w:rFonts w:ascii="Arial" w:hAnsi="Arial" w:cs="Arial"/>
          <w:sz w:val="24"/>
          <w:szCs w:val="24"/>
        </w:rPr>
        <w:t xml:space="preserve">Malla, Joober and Garcia (2015) argue </w:t>
      </w:r>
      <w:r w:rsidR="00070435">
        <w:rPr>
          <w:rFonts w:ascii="Arial" w:hAnsi="Arial" w:cs="Arial"/>
          <w:sz w:val="24"/>
          <w:szCs w:val="24"/>
        </w:rPr>
        <w:t xml:space="preserve">that </w:t>
      </w:r>
      <w:r w:rsidR="00BD4F9F">
        <w:rPr>
          <w:rFonts w:ascii="Arial" w:hAnsi="Arial" w:cs="Arial"/>
          <w:sz w:val="24"/>
          <w:szCs w:val="24"/>
        </w:rPr>
        <w:t xml:space="preserve">mental ill-health </w:t>
      </w:r>
      <w:r w:rsidR="00C637C9">
        <w:rPr>
          <w:rFonts w:ascii="Arial" w:hAnsi="Arial" w:cs="Arial"/>
          <w:sz w:val="24"/>
          <w:szCs w:val="24"/>
        </w:rPr>
        <w:t>e</w:t>
      </w:r>
      <w:r w:rsidR="00F05753">
        <w:rPr>
          <w:rFonts w:ascii="Arial" w:hAnsi="Arial" w:cs="Arial"/>
          <w:sz w:val="24"/>
          <w:szCs w:val="24"/>
        </w:rPr>
        <w:t>ffects</w:t>
      </w:r>
      <w:r w:rsidR="00BD4F9F">
        <w:rPr>
          <w:rFonts w:ascii="Arial" w:hAnsi="Arial" w:cs="Arial"/>
          <w:sz w:val="24"/>
          <w:szCs w:val="24"/>
        </w:rPr>
        <w:t xml:space="preserve"> how an </w:t>
      </w:r>
      <w:proofErr w:type="gramStart"/>
      <w:r w:rsidR="00BD4F9F">
        <w:rPr>
          <w:rFonts w:ascii="Arial" w:hAnsi="Arial" w:cs="Arial"/>
          <w:sz w:val="24"/>
          <w:szCs w:val="24"/>
        </w:rPr>
        <w:t>individual thinks</w:t>
      </w:r>
      <w:proofErr w:type="gramEnd"/>
      <w:r w:rsidR="00BD4F9F">
        <w:rPr>
          <w:rFonts w:ascii="Arial" w:hAnsi="Arial" w:cs="Arial"/>
          <w:sz w:val="24"/>
          <w:szCs w:val="24"/>
        </w:rPr>
        <w:t xml:space="preserve">, feels and perceives themselves as well as others, that in turn </w:t>
      </w:r>
      <w:r w:rsidR="00F05753">
        <w:rPr>
          <w:rFonts w:ascii="Arial" w:hAnsi="Arial" w:cs="Arial"/>
          <w:sz w:val="24"/>
          <w:szCs w:val="24"/>
        </w:rPr>
        <w:t>impact</w:t>
      </w:r>
      <w:r w:rsidR="00BD4F9F">
        <w:rPr>
          <w:rFonts w:ascii="Arial" w:hAnsi="Arial" w:cs="Arial"/>
          <w:sz w:val="24"/>
          <w:szCs w:val="24"/>
        </w:rPr>
        <w:t xml:space="preserve"> their emotions, behaviours, actions, social or physical interactions, and ability to function day-to-day. </w:t>
      </w:r>
      <w:r w:rsidR="00625A7D">
        <w:rPr>
          <w:rFonts w:ascii="Arial" w:hAnsi="Arial" w:cs="Arial"/>
          <w:sz w:val="24"/>
          <w:szCs w:val="24"/>
        </w:rPr>
        <w:t xml:space="preserve"> </w:t>
      </w:r>
      <w:r w:rsidR="007A030B">
        <w:rPr>
          <w:rFonts w:ascii="Arial" w:hAnsi="Arial" w:cs="Arial"/>
          <w:sz w:val="24"/>
          <w:szCs w:val="24"/>
        </w:rPr>
        <w:t>However, as previously mentioned, the causes</w:t>
      </w:r>
      <w:r w:rsidR="00CA24A9">
        <w:rPr>
          <w:rFonts w:ascii="Arial" w:hAnsi="Arial" w:cs="Arial"/>
          <w:sz w:val="24"/>
          <w:szCs w:val="24"/>
        </w:rPr>
        <w:t xml:space="preserve"> and reasons</w:t>
      </w:r>
      <w:r w:rsidR="007A030B">
        <w:rPr>
          <w:rFonts w:ascii="Arial" w:hAnsi="Arial" w:cs="Arial"/>
          <w:sz w:val="24"/>
          <w:szCs w:val="24"/>
        </w:rPr>
        <w:t xml:space="preserve"> for the development of mental ill-health </w:t>
      </w:r>
      <w:r w:rsidR="00CA24A9">
        <w:rPr>
          <w:rFonts w:ascii="Arial" w:hAnsi="Arial" w:cs="Arial"/>
          <w:sz w:val="24"/>
          <w:szCs w:val="24"/>
        </w:rPr>
        <w:t>are</w:t>
      </w:r>
      <w:r w:rsidR="007A030B">
        <w:rPr>
          <w:rFonts w:ascii="Arial" w:hAnsi="Arial" w:cs="Arial"/>
          <w:sz w:val="24"/>
          <w:szCs w:val="24"/>
        </w:rPr>
        <w:t xml:space="preserve"> complex</w:t>
      </w:r>
      <w:r w:rsidR="005765A9">
        <w:rPr>
          <w:rFonts w:ascii="Arial" w:hAnsi="Arial" w:cs="Arial"/>
          <w:sz w:val="24"/>
          <w:szCs w:val="24"/>
        </w:rPr>
        <w:t>,</w:t>
      </w:r>
      <w:r w:rsidR="00CA24A9">
        <w:rPr>
          <w:rFonts w:ascii="Arial" w:hAnsi="Arial" w:cs="Arial"/>
          <w:sz w:val="24"/>
          <w:szCs w:val="24"/>
        </w:rPr>
        <w:t xml:space="preserve"> </w:t>
      </w:r>
      <w:r w:rsidR="009F74BA">
        <w:rPr>
          <w:rFonts w:ascii="Arial" w:hAnsi="Arial" w:cs="Arial"/>
          <w:sz w:val="24"/>
          <w:szCs w:val="24"/>
        </w:rPr>
        <w:t xml:space="preserve">yet </w:t>
      </w:r>
      <w:r w:rsidR="00CA24A9">
        <w:rPr>
          <w:rFonts w:ascii="Arial" w:hAnsi="Arial" w:cs="Arial"/>
          <w:sz w:val="24"/>
          <w:szCs w:val="24"/>
        </w:rPr>
        <w:t xml:space="preserve">Hagqvist et al (2018) found an association between workplace demands, stressors, poor leadership </w:t>
      </w:r>
      <w:r w:rsidR="00DC4538">
        <w:rPr>
          <w:rFonts w:ascii="Arial" w:hAnsi="Arial" w:cs="Arial"/>
          <w:sz w:val="24"/>
          <w:szCs w:val="24"/>
        </w:rPr>
        <w:t xml:space="preserve">or </w:t>
      </w:r>
      <w:r w:rsidR="00CA24A9">
        <w:rPr>
          <w:rFonts w:ascii="Arial" w:hAnsi="Arial" w:cs="Arial"/>
          <w:sz w:val="24"/>
          <w:szCs w:val="24"/>
        </w:rPr>
        <w:t>management and inadequate working conditions with mental ill-health</w:t>
      </w:r>
      <w:r w:rsidR="009F74BA">
        <w:rPr>
          <w:rFonts w:ascii="Arial" w:hAnsi="Arial" w:cs="Arial"/>
          <w:sz w:val="24"/>
          <w:szCs w:val="24"/>
        </w:rPr>
        <w:t xml:space="preserve">. </w:t>
      </w:r>
      <w:r w:rsidR="009172FE">
        <w:rPr>
          <w:rFonts w:ascii="Arial" w:hAnsi="Arial" w:cs="Arial"/>
          <w:sz w:val="24"/>
          <w:szCs w:val="24"/>
        </w:rPr>
        <w:t xml:space="preserve"> </w:t>
      </w:r>
      <w:r w:rsidR="009F74BA">
        <w:rPr>
          <w:rFonts w:ascii="Arial" w:hAnsi="Arial" w:cs="Arial"/>
          <w:sz w:val="24"/>
          <w:szCs w:val="24"/>
        </w:rPr>
        <w:t>S</w:t>
      </w:r>
      <w:r w:rsidR="00CA24A9">
        <w:rPr>
          <w:rFonts w:ascii="Arial" w:hAnsi="Arial" w:cs="Arial"/>
          <w:sz w:val="24"/>
          <w:szCs w:val="24"/>
        </w:rPr>
        <w:t xml:space="preserve">imilarly, </w:t>
      </w:r>
      <w:r w:rsidR="009F74BA">
        <w:rPr>
          <w:rFonts w:ascii="Arial" w:hAnsi="Arial" w:cs="Arial"/>
          <w:sz w:val="24"/>
          <w:szCs w:val="24"/>
        </w:rPr>
        <w:t xml:space="preserve">Boardman, Dogra </w:t>
      </w:r>
      <w:r w:rsidR="009F74BA">
        <w:rPr>
          <w:rFonts w:ascii="Arial" w:hAnsi="Arial" w:cs="Arial"/>
          <w:sz w:val="24"/>
          <w:szCs w:val="24"/>
        </w:rPr>
        <w:lastRenderedPageBreak/>
        <w:t xml:space="preserve">and Hindley (2015) identified that </w:t>
      </w:r>
      <w:r w:rsidR="00CA24A9">
        <w:rPr>
          <w:rFonts w:ascii="Arial" w:hAnsi="Arial" w:cs="Arial"/>
          <w:sz w:val="24"/>
          <w:szCs w:val="24"/>
        </w:rPr>
        <w:t xml:space="preserve">lower income or unemployment, poor housing quality, limited education, poor health and </w:t>
      </w:r>
      <w:r w:rsidR="009F74BA">
        <w:rPr>
          <w:rFonts w:ascii="Arial" w:hAnsi="Arial" w:cs="Arial"/>
          <w:sz w:val="24"/>
          <w:szCs w:val="24"/>
        </w:rPr>
        <w:t>less access to services for those living in poverty, were associated with mental ill-health.</w:t>
      </w:r>
      <w:r w:rsidR="009172FE">
        <w:rPr>
          <w:rFonts w:ascii="Arial" w:hAnsi="Arial" w:cs="Arial"/>
          <w:sz w:val="24"/>
          <w:szCs w:val="24"/>
        </w:rPr>
        <w:t xml:space="preserve">  </w:t>
      </w:r>
    </w:p>
    <w:p w14:paraId="43FB4AF4" w14:textId="489209CC" w:rsidR="008036E6" w:rsidRDefault="00D903DE" w:rsidP="00973772">
      <w:pPr>
        <w:spacing w:line="360" w:lineRule="auto"/>
        <w:rPr>
          <w:rFonts w:ascii="Arial" w:hAnsi="Arial" w:cs="Arial"/>
          <w:sz w:val="24"/>
          <w:szCs w:val="24"/>
        </w:rPr>
      </w:pPr>
      <w:r>
        <w:rPr>
          <w:rFonts w:ascii="Arial" w:hAnsi="Arial" w:cs="Arial"/>
          <w:sz w:val="24"/>
          <w:szCs w:val="24"/>
        </w:rPr>
        <w:t xml:space="preserve">Mental ill-health could be seen as a </w:t>
      </w:r>
      <w:r w:rsidR="002A6875">
        <w:rPr>
          <w:rFonts w:ascii="Arial" w:hAnsi="Arial" w:cs="Arial"/>
          <w:sz w:val="24"/>
          <w:szCs w:val="24"/>
        </w:rPr>
        <w:t xml:space="preserve">prevalent health and social care issue within the UK, </w:t>
      </w:r>
      <w:r w:rsidR="00D9609C">
        <w:rPr>
          <w:rFonts w:ascii="Arial" w:hAnsi="Arial" w:cs="Arial"/>
          <w:sz w:val="24"/>
          <w:szCs w:val="24"/>
        </w:rPr>
        <w:t>shown</w:t>
      </w:r>
      <w:r w:rsidR="00735058">
        <w:rPr>
          <w:rFonts w:ascii="Arial" w:hAnsi="Arial" w:cs="Arial"/>
          <w:sz w:val="24"/>
          <w:szCs w:val="24"/>
        </w:rPr>
        <w:t xml:space="preserve"> by</w:t>
      </w:r>
      <w:r w:rsidR="002A6875">
        <w:rPr>
          <w:rFonts w:ascii="Arial" w:hAnsi="Arial" w:cs="Arial"/>
          <w:sz w:val="24"/>
          <w:szCs w:val="24"/>
        </w:rPr>
        <w:t xml:space="preserve"> statistics and expanding discussions or its depiction in social media (Betton et al, 2015), with government address</w:t>
      </w:r>
      <w:r w:rsidR="003742E5">
        <w:rPr>
          <w:rFonts w:ascii="Arial" w:hAnsi="Arial" w:cs="Arial"/>
          <w:sz w:val="24"/>
          <w:szCs w:val="24"/>
        </w:rPr>
        <w:t>ing</w:t>
      </w:r>
      <w:r w:rsidR="002A6875">
        <w:rPr>
          <w:rFonts w:ascii="Arial" w:hAnsi="Arial" w:cs="Arial"/>
          <w:sz w:val="24"/>
          <w:szCs w:val="24"/>
        </w:rPr>
        <w:t xml:space="preserve"> such issues via policies or strategies</w:t>
      </w:r>
      <w:r w:rsidR="00D677E9">
        <w:rPr>
          <w:rFonts w:ascii="Arial" w:hAnsi="Arial" w:cs="Arial"/>
          <w:sz w:val="24"/>
          <w:szCs w:val="24"/>
        </w:rPr>
        <w:t xml:space="preserve">, such as the </w:t>
      </w:r>
      <w:r w:rsidR="00117CCE">
        <w:rPr>
          <w:rFonts w:ascii="Arial" w:hAnsi="Arial" w:cs="Arial"/>
          <w:sz w:val="24"/>
          <w:szCs w:val="24"/>
        </w:rPr>
        <w:t>m</w:t>
      </w:r>
      <w:r w:rsidR="00D677E9">
        <w:rPr>
          <w:rFonts w:ascii="Arial" w:hAnsi="Arial" w:cs="Arial"/>
          <w:sz w:val="24"/>
          <w:szCs w:val="24"/>
        </w:rPr>
        <w:t xml:space="preserve">ental </w:t>
      </w:r>
      <w:r w:rsidR="00117CCE">
        <w:rPr>
          <w:rFonts w:ascii="Arial" w:hAnsi="Arial" w:cs="Arial"/>
          <w:sz w:val="24"/>
          <w:szCs w:val="24"/>
        </w:rPr>
        <w:t>h</w:t>
      </w:r>
      <w:r w:rsidR="00D677E9">
        <w:rPr>
          <w:rFonts w:ascii="Arial" w:hAnsi="Arial" w:cs="Arial"/>
          <w:sz w:val="24"/>
          <w:szCs w:val="24"/>
        </w:rPr>
        <w:t xml:space="preserve">ealth </w:t>
      </w:r>
      <w:r w:rsidR="000B0718">
        <w:rPr>
          <w:rFonts w:ascii="Arial" w:hAnsi="Arial" w:cs="Arial"/>
          <w:sz w:val="24"/>
          <w:szCs w:val="24"/>
        </w:rPr>
        <w:t>p</w:t>
      </w:r>
      <w:r w:rsidR="00D677E9">
        <w:rPr>
          <w:rFonts w:ascii="Arial" w:hAnsi="Arial" w:cs="Arial"/>
          <w:sz w:val="24"/>
          <w:szCs w:val="24"/>
        </w:rPr>
        <w:t xml:space="preserve">olicy in </w:t>
      </w:r>
      <w:r w:rsidR="00117CCE">
        <w:rPr>
          <w:rFonts w:ascii="Arial" w:hAnsi="Arial" w:cs="Arial"/>
          <w:sz w:val="24"/>
          <w:szCs w:val="24"/>
        </w:rPr>
        <w:t>E</w:t>
      </w:r>
      <w:r w:rsidR="00D677E9">
        <w:rPr>
          <w:rFonts w:ascii="Arial" w:hAnsi="Arial" w:cs="Arial"/>
          <w:sz w:val="24"/>
          <w:szCs w:val="24"/>
        </w:rPr>
        <w:t>ngland (Perkins, 2018)</w:t>
      </w:r>
      <w:r w:rsidR="005A5162">
        <w:rPr>
          <w:rFonts w:ascii="Arial" w:hAnsi="Arial" w:cs="Arial"/>
          <w:sz w:val="24"/>
          <w:szCs w:val="24"/>
        </w:rPr>
        <w:t xml:space="preserve"> and the</w:t>
      </w:r>
      <w:r w:rsidR="00D677E9">
        <w:rPr>
          <w:rFonts w:ascii="Arial" w:hAnsi="Arial" w:cs="Arial"/>
          <w:sz w:val="24"/>
          <w:szCs w:val="24"/>
        </w:rPr>
        <w:t xml:space="preserve"> no health without </w:t>
      </w:r>
      <w:r w:rsidR="00C03375">
        <w:rPr>
          <w:rFonts w:ascii="Arial" w:hAnsi="Arial" w:cs="Arial"/>
          <w:sz w:val="24"/>
          <w:szCs w:val="24"/>
        </w:rPr>
        <w:t xml:space="preserve">mental </w:t>
      </w:r>
      <w:r w:rsidR="00D677E9">
        <w:rPr>
          <w:rFonts w:ascii="Arial" w:hAnsi="Arial" w:cs="Arial"/>
          <w:sz w:val="24"/>
          <w:szCs w:val="24"/>
        </w:rPr>
        <w:t>health strategy (HM Government, 2011)</w:t>
      </w:r>
      <w:r w:rsidR="005A5162">
        <w:rPr>
          <w:rFonts w:ascii="Arial" w:hAnsi="Arial" w:cs="Arial"/>
          <w:sz w:val="24"/>
          <w:szCs w:val="24"/>
        </w:rPr>
        <w:t xml:space="preserve">.  </w:t>
      </w:r>
      <w:r w:rsidR="00E5416A">
        <w:rPr>
          <w:rFonts w:ascii="Arial" w:hAnsi="Arial" w:cs="Arial"/>
          <w:sz w:val="24"/>
          <w:szCs w:val="24"/>
        </w:rPr>
        <w:t xml:space="preserve">NHS (2016) reported that mental ill-health accounts for 23% of its activity and is estimated to have an economic and social cost of £105 billion, with support and services costing £34 billion annually. </w:t>
      </w:r>
      <w:r w:rsidR="008E5E52">
        <w:rPr>
          <w:rFonts w:ascii="Arial" w:hAnsi="Arial" w:cs="Arial"/>
          <w:sz w:val="24"/>
          <w:szCs w:val="24"/>
        </w:rPr>
        <w:t xml:space="preserve"> </w:t>
      </w:r>
      <w:r w:rsidR="00AC76EC">
        <w:rPr>
          <w:rFonts w:ascii="Arial" w:hAnsi="Arial" w:cs="Arial"/>
          <w:sz w:val="24"/>
          <w:szCs w:val="24"/>
        </w:rPr>
        <w:t>It has also been reported that although between 60% and 70% of adults with mental ill-health are employed, they are often in high-turnover, low-paid</w:t>
      </w:r>
      <w:r w:rsidR="00AA6C4E">
        <w:rPr>
          <w:rFonts w:ascii="Arial" w:hAnsi="Arial" w:cs="Arial"/>
          <w:sz w:val="24"/>
          <w:szCs w:val="24"/>
        </w:rPr>
        <w:t>,</w:t>
      </w:r>
      <w:r w:rsidR="00AC76EC">
        <w:rPr>
          <w:rFonts w:ascii="Arial" w:hAnsi="Arial" w:cs="Arial"/>
          <w:sz w:val="24"/>
          <w:szCs w:val="24"/>
        </w:rPr>
        <w:t xml:space="preserve"> part-time or temporary work, with an employment gap of 65% when compared to the general population (NHS, 2016). </w:t>
      </w:r>
      <w:r w:rsidR="003947AB">
        <w:rPr>
          <w:rFonts w:ascii="Arial" w:hAnsi="Arial" w:cs="Arial"/>
          <w:sz w:val="24"/>
          <w:szCs w:val="24"/>
        </w:rPr>
        <w:t xml:space="preserve"> </w:t>
      </w:r>
      <w:r w:rsidR="008036E6">
        <w:rPr>
          <w:rFonts w:ascii="Arial" w:hAnsi="Arial" w:cs="Arial"/>
          <w:sz w:val="24"/>
          <w:szCs w:val="24"/>
        </w:rPr>
        <w:t xml:space="preserve">As well as the financial implications </w:t>
      </w:r>
      <w:r w:rsidR="007071C5">
        <w:rPr>
          <w:rFonts w:ascii="Arial" w:hAnsi="Arial" w:cs="Arial"/>
          <w:sz w:val="24"/>
          <w:szCs w:val="24"/>
        </w:rPr>
        <w:t xml:space="preserve">attached to mental ill-health, many argue it carries </w:t>
      </w:r>
      <w:r w:rsidR="002848B8">
        <w:rPr>
          <w:rFonts w:ascii="Arial" w:hAnsi="Arial" w:cs="Arial"/>
          <w:sz w:val="24"/>
          <w:szCs w:val="24"/>
        </w:rPr>
        <w:t>negative</w:t>
      </w:r>
      <w:r w:rsidR="007071C5">
        <w:rPr>
          <w:rFonts w:ascii="Arial" w:hAnsi="Arial" w:cs="Arial"/>
          <w:sz w:val="24"/>
          <w:szCs w:val="24"/>
        </w:rPr>
        <w:t xml:space="preserve"> stigma</w:t>
      </w:r>
      <w:r w:rsidR="00C131BC">
        <w:rPr>
          <w:rFonts w:ascii="Arial" w:hAnsi="Arial" w:cs="Arial"/>
          <w:sz w:val="24"/>
          <w:szCs w:val="24"/>
        </w:rPr>
        <w:t xml:space="preserve">. </w:t>
      </w:r>
      <w:r w:rsidR="00BB125E">
        <w:rPr>
          <w:rFonts w:ascii="Arial" w:hAnsi="Arial" w:cs="Arial"/>
          <w:sz w:val="24"/>
          <w:szCs w:val="24"/>
        </w:rPr>
        <w:t xml:space="preserve"> </w:t>
      </w:r>
      <w:r w:rsidR="00C131BC">
        <w:rPr>
          <w:rFonts w:ascii="Arial" w:hAnsi="Arial" w:cs="Arial"/>
          <w:sz w:val="24"/>
          <w:szCs w:val="24"/>
        </w:rPr>
        <w:t>Kearns et al (2018)</w:t>
      </w:r>
      <w:r w:rsidR="00203C35">
        <w:rPr>
          <w:rFonts w:ascii="Arial" w:hAnsi="Arial" w:cs="Arial"/>
          <w:sz w:val="24"/>
          <w:szCs w:val="24"/>
        </w:rPr>
        <w:t xml:space="preserve"> </w:t>
      </w:r>
      <w:r w:rsidR="00C131BC">
        <w:rPr>
          <w:rFonts w:ascii="Arial" w:hAnsi="Arial" w:cs="Arial"/>
          <w:sz w:val="24"/>
          <w:szCs w:val="24"/>
        </w:rPr>
        <w:t>Cruwys and Gunaseelan</w:t>
      </w:r>
      <w:r w:rsidR="0092623C">
        <w:rPr>
          <w:rFonts w:ascii="Arial" w:hAnsi="Arial" w:cs="Arial"/>
          <w:sz w:val="24"/>
          <w:szCs w:val="24"/>
        </w:rPr>
        <w:t xml:space="preserve"> (2016) highlight that mental ill-health is still perceived as a taboo, a source of shame and discrimination in the workplace or society, and the stigmatisation that individuals are dangerous, untrustworthy or unpredictable by the general public causes support-seeking avoidance and reduces the likelihood of recovery. </w:t>
      </w:r>
      <w:r w:rsidR="00C131BC">
        <w:rPr>
          <w:rFonts w:ascii="Arial" w:hAnsi="Arial" w:cs="Arial"/>
          <w:sz w:val="24"/>
          <w:szCs w:val="24"/>
        </w:rPr>
        <w:t xml:space="preserve"> </w:t>
      </w:r>
      <w:r w:rsidR="000B4CA5">
        <w:rPr>
          <w:rFonts w:ascii="Arial" w:hAnsi="Arial" w:cs="Arial"/>
          <w:sz w:val="24"/>
          <w:szCs w:val="24"/>
        </w:rPr>
        <w:t>Nevertheless, varied treatment</w:t>
      </w:r>
      <w:r w:rsidR="004C0CAE">
        <w:rPr>
          <w:rFonts w:ascii="Arial" w:hAnsi="Arial" w:cs="Arial"/>
          <w:sz w:val="24"/>
          <w:szCs w:val="24"/>
        </w:rPr>
        <w:t>s</w:t>
      </w:r>
      <w:r w:rsidR="000B4CA5">
        <w:rPr>
          <w:rFonts w:ascii="Arial" w:hAnsi="Arial" w:cs="Arial"/>
          <w:sz w:val="24"/>
          <w:szCs w:val="24"/>
        </w:rPr>
        <w:t xml:space="preserve"> </w:t>
      </w:r>
      <w:r w:rsidR="004C0CAE">
        <w:rPr>
          <w:rFonts w:ascii="Arial" w:hAnsi="Arial" w:cs="Arial"/>
          <w:sz w:val="24"/>
          <w:szCs w:val="24"/>
        </w:rPr>
        <w:t>are</w:t>
      </w:r>
      <w:r w:rsidR="000B4CA5">
        <w:rPr>
          <w:rFonts w:ascii="Arial" w:hAnsi="Arial" w:cs="Arial"/>
          <w:sz w:val="24"/>
          <w:szCs w:val="24"/>
        </w:rPr>
        <w:t xml:space="preserve"> available for those who require support. </w:t>
      </w:r>
    </w:p>
    <w:p w14:paraId="71652544" w14:textId="4867C9C6" w:rsidR="00041940" w:rsidRDefault="00200360" w:rsidP="00973772">
      <w:pPr>
        <w:spacing w:line="360" w:lineRule="auto"/>
        <w:rPr>
          <w:rFonts w:ascii="Arial" w:hAnsi="Arial" w:cs="Arial"/>
          <w:sz w:val="24"/>
          <w:szCs w:val="24"/>
        </w:rPr>
      </w:pPr>
      <w:r>
        <w:rPr>
          <w:rFonts w:ascii="Arial" w:hAnsi="Arial" w:cs="Arial"/>
          <w:sz w:val="24"/>
          <w:szCs w:val="24"/>
        </w:rPr>
        <w:t>Prescribed medication is often required and generally recognised as an important component in the treatment and management of mental ill-health, particularly with depression, bipolar disorder or schizophrenia (Deane et al, 2018).</w:t>
      </w:r>
      <w:r w:rsidR="001B112C">
        <w:rPr>
          <w:rFonts w:ascii="Arial" w:hAnsi="Arial" w:cs="Arial"/>
          <w:sz w:val="24"/>
          <w:szCs w:val="24"/>
        </w:rPr>
        <w:t xml:space="preserve">  Car</w:t>
      </w:r>
      <w:r w:rsidR="00DA4026">
        <w:rPr>
          <w:rFonts w:ascii="Arial" w:hAnsi="Arial" w:cs="Arial"/>
          <w:sz w:val="24"/>
          <w:szCs w:val="24"/>
        </w:rPr>
        <w:t xml:space="preserve">twright et al (2016) collected qualitative data from individuals </w:t>
      </w:r>
      <w:r w:rsidR="00C345B1">
        <w:rPr>
          <w:rFonts w:ascii="Arial" w:hAnsi="Arial" w:cs="Arial"/>
          <w:sz w:val="24"/>
          <w:szCs w:val="24"/>
        </w:rPr>
        <w:t>utilising</w:t>
      </w:r>
      <w:r w:rsidR="00DA4026">
        <w:rPr>
          <w:rFonts w:ascii="Arial" w:hAnsi="Arial" w:cs="Arial"/>
          <w:sz w:val="24"/>
          <w:szCs w:val="24"/>
        </w:rPr>
        <w:t xml:space="preserve"> anti-depressant medication, and found it alleviates the symptoms of depression, enables individuals to cope and function day-to-day, as well as improves the quality of life.  Howeve</w:t>
      </w:r>
      <w:r w:rsidR="00E8667B">
        <w:rPr>
          <w:rFonts w:ascii="Arial" w:hAnsi="Arial" w:cs="Arial"/>
          <w:sz w:val="24"/>
          <w:szCs w:val="24"/>
        </w:rPr>
        <w:t xml:space="preserve">r, </w:t>
      </w:r>
      <w:proofErr w:type="gramStart"/>
      <w:r w:rsidR="00E8667B">
        <w:rPr>
          <w:rFonts w:ascii="Arial" w:hAnsi="Arial" w:cs="Arial"/>
          <w:sz w:val="24"/>
          <w:szCs w:val="24"/>
        </w:rPr>
        <w:t>Read</w:t>
      </w:r>
      <w:proofErr w:type="gramEnd"/>
      <w:r w:rsidR="00E8667B">
        <w:rPr>
          <w:rFonts w:ascii="Arial" w:hAnsi="Arial" w:cs="Arial"/>
          <w:sz w:val="24"/>
          <w:szCs w:val="24"/>
        </w:rPr>
        <w:t xml:space="preserve"> et al (2019) suggest</w:t>
      </w:r>
      <w:r w:rsidR="00356A1A">
        <w:rPr>
          <w:rFonts w:ascii="Arial" w:hAnsi="Arial" w:cs="Arial"/>
          <w:sz w:val="24"/>
          <w:szCs w:val="24"/>
        </w:rPr>
        <w:t>ed</w:t>
      </w:r>
      <w:r w:rsidR="00E8667B">
        <w:rPr>
          <w:rFonts w:ascii="Arial" w:hAnsi="Arial" w:cs="Arial"/>
          <w:sz w:val="24"/>
          <w:szCs w:val="24"/>
        </w:rPr>
        <w:t xml:space="preserve"> that</w:t>
      </w:r>
      <w:r w:rsidR="00A4725E">
        <w:rPr>
          <w:rFonts w:ascii="Arial" w:hAnsi="Arial" w:cs="Arial"/>
          <w:sz w:val="24"/>
          <w:szCs w:val="24"/>
        </w:rPr>
        <w:t xml:space="preserve"> antidepressant medication has small beneficial effects and clinical insignificance when compared to placebo, yet prescriptions have increased by 170% since 2000 within the UK, perhaps as a result of the increas</w:t>
      </w:r>
      <w:r w:rsidR="00896109">
        <w:rPr>
          <w:rFonts w:ascii="Arial" w:hAnsi="Arial" w:cs="Arial"/>
          <w:sz w:val="24"/>
          <w:szCs w:val="24"/>
        </w:rPr>
        <w:t>ed</w:t>
      </w:r>
      <w:r w:rsidR="00A4725E">
        <w:rPr>
          <w:rFonts w:ascii="Arial" w:hAnsi="Arial" w:cs="Arial"/>
          <w:sz w:val="24"/>
          <w:szCs w:val="24"/>
        </w:rPr>
        <w:t xml:space="preserve"> prevalence of mental ill-health. </w:t>
      </w:r>
      <w:r w:rsidR="00C8256F">
        <w:rPr>
          <w:rFonts w:ascii="Arial" w:hAnsi="Arial" w:cs="Arial"/>
          <w:sz w:val="24"/>
          <w:szCs w:val="24"/>
        </w:rPr>
        <w:t xml:space="preserve"> </w:t>
      </w:r>
      <w:bookmarkStart w:id="1" w:name="_Hlk5799443"/>
      <w:r w:rsidR="00A40E32">
        <w:rPr>
          <w:rFonts w:ascii="Arial" w:hAnsi="Arial" w:cs="Arial"/>
          <w:sz w:val="24"/>
          <w:szCs w:val="24"/>
        </w:rPr>
        <w:t xml:space="preserve">In conjunction with prescribed medication, </w:t>
      </w:r>
      <w:bookmarkEnd w:id="1"/>
      <w:r w:rsidR="00A40E32">
        <w:rPr>
          <w:rFonts w:ascii="Arial" w:hAnsi="Arial" w:cs="Arial"/>
          <w:sz w:val="24"/>
          <w:szCs w:val="24"/>
        </w:rPr>
        <w:t>Pinninti, Schmidt and Snyder (2014) indicat</w:t>
      </w:r>
      <w:r w:rsidR="00356A1A">
        <w:rPr>
          <w:rFonts w:ascii="Arial" w:hAnsi="Arial" w:cs="Arial"/>
          <w:sz w:val="24"/>
          <w:szCs w:val="24"/>
        </w:rPr>
        <w:t>e</w:t>
      </w:r>
      <w:r w:rsidR="00A40E32">
        <w:rPr>
          <w:rFonts w:ascii="Arial" w:hAnsi="Arial" w:cs="Arial"/>
          <w:sz w:val="24"/>
          <w:szCs w:val="24"/>
        </w:rPr>
        <w:t xml:space="preserve"> that cognitive behavioural therapy (CBT) has been shown to significantly reduce the symptoms and relapse rates of depression, anxiety and </w:t>
      </w:r>
      <w:r w:rsidR="00A40E32">
        <w:rPr>
          <w:rFonts w:ascii="Arial" w:hAnsi="Arial" w:cs="Arial"/>
          <w:sz w:val="24"/>
          <w:szCs w:val="24"/>
        </w:rPr>
        <w:lastRenderedPageBreak/>
        <w:t xml:space="preserve">schizophrenia.  CBT is an evidence-based intervention that promotes healthcare professionals working collaboratively with individuals to understand and identify their dysfunctional thoughts, beliefs and maladaptive behaviours, in order to manage, alter and recover from their mental ill-health. </w:t>
      </w:r>
      <w:r w:rsidR="00607153">
        <w:rPr>
          <w:rFonts w:ascii="Arial" w:hAnsi="Arial" w:cs="Arial"/>
          <w:sz w:val="24"/>
          <w:szCs w:val="24"/>
        </w:rPr>
        <w:t xml:space="preserve"> Similarly, counselling or psychotherapy have been suggested to improve the quality of life for those with mental ill-health, by ensuring they are fully included, consulted and respected as responsible components in their own treatment and recovery </w:t>
      </w:r>
      <w:r w:rsidR="00FF39BA">
        <w:rPr>
          <w:rFonts w:ascii="Arial" w:hAnsi="Arial" w:cs="Arial"/>
          <w:sz w:val="24"/>
          <w:szCs w:val="24"/>
        </w:rPr>
        <w:t xml:space="preserve">(Claringbull, 2011). </w:t>
      </w:r>
      <w:r w:rsidR="00041940">
        <w:rPr>
          <w:rFonts w:ascii="Arial" w:hAnsi="Arial" w:cs="Arial"/>
          <w:sz w:val="24"/>
          <w:szCs w:val="24"/>
        </w:rPr>
        <w:t xml:space="preserve"> </w:t>
      </w:r>
    </w:p>
    <w:p w14:paraId="4D93737B" w14:textId="21FDA853" w:rsidR="00D9609C" w:rsidRDefault="00263B02" w:rsidP="00973772">
      <w:pPr>
        <w:spacing w:line="360" w:lineRule="auto"/>
        <w:rPr>
          <w:rFonts w:ascii="Arial" w:hAnsi="Arial" w:cs="Arial"/>
          <w:sz w:val="24"/>
          <w:szCs w:val="24"/>
        </w:rPr>
      </w:pPr>
      <w:r>
        <w:rPr>
          <w:rFonts w:ascii="Arial" w:hAnsi="Arial" w:cs="Arial"/>
          <w:sz w:val="24"/>
          <w:szCs w:val="24"/>
        </w:rPr>
        <w:t xml:space="preserve">Alternatively, </w:t>
      </w:r>
      <w:r w:rsidR="00AA7878">
        <w:rPr>
          <w:rFonts w:ascii="Arial" w:hAnsi="Arial" w:cs="Arial"/>
          <w:sz w:val="24"/>
          <w:szCs w:val="24"/>
        </w:rPr>
        <w:t>utilising conventional treatment alongside unorthodox complementary therapies, such as yoga, meditation</w:t>
      </w:r>
      <w:r w:rsidR="0098701C">
        <w:rPr>
          <w:rFonts w:ascii="Arial" w:hAnsi="Arial" w:cs="Arial"/>
          <w:sz w:val="24"/>
          <w:szCs w:val="24"/>
        </w:rPr>
        <w:t xml:space="preserve"> or </w:t>
      </w:r>
      <w:r w:rsidR="00AA7878">
        <w:rPr>
          <w:rFonts w:ascii="Arial" w:hAnsi="Arial" w:cs="Arial"/>
          <w:sz w:val="24"/>
          <w:szCs w:val="24"/>
        </w:rPr>
        <w:t xml:space="preserve">herbal products, is arguably an effective holistic approach to reduce the symptoms of mental ill-health (Wang et al, 2018). </w:t>
      </w:r>
      <w:r w:rsidR="00F67CA8">
        <w:rPr>
          <w:rFonts w:ascii="Arial" w:hAnsi="Arial" w:cs="Arial"/>
          <w:sz w:val="24"/>
          <w:szCs w:val="24"/>
        </w:rPr>
        <w:t xml:space="preserve"> Hall et al (2017) found that 76% of the general population utilise complementary therapies, perhaps as they are often easily accessible and </w:t>
      </w:r>
      <w:r w:rsidR="00EA4FA7">
        <w:rPr>
          <w:rFonts w:ascii="Arial" w:hAnsi="Arial" w:cs="Arial"/>
          <w:sz w:val="24"/>
          <w:szCs w:val="24"/>
        </w:rPr>
        <w:t>generally free from stigma</w:t>
      </w:r>
      <w:r w:rsidR="00C8256F" w:rsidRPr="00C8256F">
        <w:rPr>
          <w:rFonts w:ascii="Arial" w:hAnsi="Arial" w:cs="Arial"/>
          <w:sz w:val="24"/>
          <w:szCs w:val="24"/>
        </w:rPr>
        <w:t xml:space="preserve"> </w:t>
      </w:r>
      <w:r w:rsidR="00C8256F">
        <w:rPr>
          <w:rFonts w:ascii="Arial" w:hAnsi="Arial" w:cs="Arial"/>
          <w:sz w:val="24"/>
          <w:szCs w:val="24"/>
        </w:rPr>
        <w:t>in comparison to conventional treatment</w:t>
      </w:r>
      <w:r w:rsidR="00EA4FA7">
        <w:rPr>
          <w:rFonts w:ascii="Arial" w:hAnsi="Arial" w:cs="Arial"/>
          <w:sz w:val="24"/>
          <w:szCs w:val="24"/>
        </w:rPr>
        <w:t xml:space="preserve"> (Gureje et al, 2015)</w:t>
      </w:r>
      <w:r w:rsidR="00D60704">
        <w:rPr>
          <w:rFonts w:ascii="Arial" w:hAnsi="Arial" w:cs="Arial"/>
          <w:sz w:val="24"/>
          <w:szCs w:val="24"/>
        </w:rPr>
        <w:t xml:space="preserve">. </w:t>
      </w:r>
      <w:r w:rsidR="007542F1">
        <w:rPr>
          <w:rFonts w:ascii="Arial" w:hAnsi="Arial" w:cs="Arial"/>
          <w:sz w:val="24"/>
          <w:szCs w:val="24"/>
        </w:rPr>
        <w:t xml:space="preserve"> </w:t>
      </w:r>
    </w:p>
    <w:p w14:paraId="0CB80173" w14:textId="4DB5ABFA" w:rsidR="00263B02" w:rsidRDefault="007542F1" w:rsidP="00973772">
      <w:pPr>
        <w:spacing w:line="360" w:lineRule="auto"/>
        <w:rPr>
          <w:rFonts w:ascii="Arial" w:hAnsi="Arial" w:cs="Arial"/>
          <w:sz w:val="24"/>
          <w:szCs w:val="24"/>
        </w:rPr>
      </w:pPr>
      <w:r>
        <w:rPr>
          <w:rFonts w:ascii="Arial" w:hAnsi="Arial" w:cs="Arial"/>
          <w:sz w:val="24"/>
          <w:szCs w:val="24"/>
        </w:rPr>
        <w:t xml:space="preserve">However, </w:t>
      </w:r>
      <w:r w:rsidR="00041940">
        <w:rPr>
          <w:rFonts w:ascii="Arial" w:hAnsi="Arial" w:cs="Arial"/>
          <w:sz w:val="24"/>
          <w:szCs w:val="24"/>
        </w:rPr>
        <w:t>those with low socioeconomic status or of an ethnic minority group are confronted with barriers and inequalities in accessing mental ill-health care and treatment.  Although long waiting times for diagnosis and treatment are applicable population-wide, those of such disadvantaged circumstances suffer due to communication or language barriers, poor quality medication, a lack of education restric</w:t>
      </w:r>
      <w:r w:rsidR="00FA5BA4">
        <w:rPr>
          <w:rFonts w:ascii="Arial" w:hAnsi="Arial" w:cs="Arial"/>
          <w:sz w:val="24"/>
          <w:szCs w:val="24"/>
        </w:rPr>
        <w:t>ts</w:t>
      </w:r>
      <w:r w:rsidR="00041940">
        <w:rPr>
          <w:rFonts w:ascii="Arial" w:hAnsi="Arial" w:cs="Arial"/>
          <w:sz w:val="24"/>
          <w:szCs w:val="24"/>
        </w:rPr>
        <w:t xml:space="preserve"> the awareness of services and financial factors impact the ability to pay for complementary therapies (Memon et al, 2016; Burnett-Zeigler et al, 2016; Dorner and Mittendorfer-Rutz, 2017). </w:t>
      </w:r>
      <w:r w:rsidR="000C1BBD">
        <w:rPr>
          <w:rFonts w:ascii="Arial" w:hAnsi="Arial" w:cs="Arial"/>
          <w:sz w:val="24"/>
          <w:szCs w:val="24"/>
        </w:rPr>
        <w:t xml:space="preserve"> Therefore, it could be argued critical to work inter-professionally to ensure individuals with mental ill-health equally receive high quality care. </w:t>
      </w:r>
    </w:p>
    <w:p w14:paraId="537C377B" w14:textId="4562F222" w:rsidR="00C1357B" w:rsidRDefault="00937322" w:rsidP="00973772">
      <w:pPr>
        <w:spacing w:line="360" w:lineRule="auto"/>
        <w:rPr>
          <w:rFonts w:ascii="Arial" w:hAnsi="Arial" w:cs="Arial"/>
          <w:sz w:val="24"/>
          <w:szCs w:val="24"/>
        </w:rPr>
      </w:pPr>
      <w:r>
        <w:rPr>
          <w:rFonts w:ascii="Arial" w:hAnsi="Arial" w:cs="Arial"/>
          <w:sz w:val="24"/>
          <w:szCs w:val="24"/>
        </w:rPr>
        <w:t>Regarding inter-professional working, Thomas, Pollard and Sellman (2014) suggest</w:t>
      </w:r>
      <w:r w:rsidR="00356A1A">
        <w:rPr>
          <w:rFonts w:ascii="Arial" w:hAnsi="Arial" w:cs="Arial"/>
          <w:sz w:val="24"/>
          <w:szCs w:val="24"/>
        </w:rPr>
        <w:t>ed</w:t>
      </w:r>
      <w:r>
        <w:rPr>
          <w:rFonts w:ascii="Arial" w:hAnsi="Arial" w:cs="Arial"/>
          <w:sz w:val="24"/>
          <w:szCs w:val="24"/>
        </w:rPr>
        <w:t xml:space="preserve"> that it is the process whereby members of different professions, whether it be health or social care, private, public or third sector work with each other, as individual knowledge and skills are insufficient in meeting complex needs, such as the needs of individuals with mental ill-health. </w:t>
      </w:r>
      <w:r w:rsidR="008508FA">
        <w:rPr>
          <w:rFonts w:ascii="Arial" w:hAnsi="Arial" w:cs="Arial"/>
          <w:sz w:val="24"/>
          <w:szCs w:val="24"/>
        </w:rPr>
        <w:t xml:space="preserve"> Within the UK, since the late 1960s, political and practice documents have emphasised inter-professional working as a </w:t>
      </w:r>
      <w:r w:rsidR="001C3EAB">
        <w:rPr>
          <w:rFonts w:ascii="Arial" w:hAnsi="Arial" w:cs="Arial"/>
          <w:sz w:val="24"/>
          <w:szCs w:val="24"/>
        </w:rPr>
        <w:t>moral</w:t>
      </w:r>
      <w:r w:rsidR="008508FA">
        <w:rPr>
          <w:rFonts w:ascii="Arial" w:hAnsi="Arial" w:cs="Arial"/>
          <w:sz w:val="24"/>
          <w:szCs w:val="24"/>
        </w:rPr>
        <w:t xml:space="preserve"> obligation, and the need for coherence, accountability and transparency to streamline and improve the delivery and quality of care. </w:t>
      </w:r>
      <w:r w:rsidR="00971821">
        <w:rPr>
          <w:rFonts w:ascii="Arial" w:hAnsi="Arial" w:cs="Arial"/>
          <w:sz w:val="24"/>
          <w:szCs w:val="24"/>
        </w:rPr>
        <w:t xml:space="preserve"> </w:t>
      </w:r>
      <w:r w:rsidR="00BB497F">
        <w:rPr>
          <w:rFonts w:ascii="Arial" w:hAnsi="Arial" w:cs="Arial"/>
          <w:sz w:val="24"/>
          <w:szCs w:val="24"/>
        </w:rPr>
        <w:t xml:space="preserve">More recently, inter-professional working </w:t>
      </w:r>
      <w:r w:rsidR="0053361E">
        <w:rPr>
          <w:rFonts w:ascii="Arial" w:hAnsi="Arial" w:cs="Arial"/>
          <w:sz w:val="24"/>
          <w:szCs w:val="24"/>
        </w:rPr>
        <w:t xml:space="preserve">has been emphasised within the </w:t>
      </w:r>
      <w:r w:rsidR="001C5C9C">
        <w:rPr>
          <w:rFonts w:ascii="Arial" w:hAnsi="Arial" w:cs="Arial"/>
          <w:sz w:val="24"/>
          <w:szCs w:val="24"/>
        </w:rPr>
        <w:t xml:space="preserve">Health and Social Care Act </w:t>
      </w:r>
      <w:r w:rsidR="001C5C9C">
        <w:rPr>
          <w:rFonts w:ascii="Arial" w:hAnsi="Arial" w:cs="Arial"/>
          <w:sz w:val="24"/>
          <w:szCs w:val="24"/>
        </w:rPr>
        <w:lastRenderedPageBreak/>
        <w:t xml:space="preserve">(UK Government, 2012) and </w:t>
      </w:r>
      <w:r w:rsidR="0053361E">
        <w:rPr>
          <w:rFonts w:ascii="Arial" w:hAnsi="Arial" w:cs="Arial"/>
          <w:sz w:val="24"/>
          <w:szCs w:val="24"/>
        </w:rPr>
        <w:t>Social Services and Well-being (Wales) Act (Welsh Government, 2014)</w:t>
      </w:r>
      <w:r w:rsidR="001C5C9C">
        <w:rPr>
          <w:rFonts w:ascii="Arial" w:hAnsi="Arial" w:cs="Arial"/>
          <w:sz w:val="24"/>
          <w:szCs w:val="24"/>
        </w:rPr>
        <w:t xml:space="preserve">, </w:t>
      </w:r>
      <w:r w:rsidR="00971821">
        <w:rPr>
          <w:rFonts w:ascii="Arial" w:hAnsi="Arial" w:cs="Arial"/>
          <w:sz w:val="24"/>
          <w:szCs w:val="24"/>
        </w:rPr>
        <w:t xml:space="preserve">to </w:t>
      </w:r>
      <w:r w:rsidR="00640F4A">
        <w:rPr>
          <w:rFonts w:ascii="Arial" w:hAnsi="Arial" w:cs="Arial"/>
          <w:sz w:val="24"/>
          <w:szCs w:val="24"/>
        </w:rPr>
        <w:t xml:space="preserve">collaboratively </w:t>
      </w:r>
      <w:r w:rsidR="00971821">
        <w:rPr>
          <w:rFonts w:ascii="Arial" w:hAnsi="Arial" w:cs="Arial"/>
          <w:sz w:val="24"/>
          <w:szCs w:val="24"/>
        </w:rPr>
        <w:t xml:space="preserve">protect the safety and provide high quality care for children and adults. </w:t>
      </w:r>
      <w:r w:rsidR="003E1444">
        <w:rPr>
          <w:rFonts w:ascii="Arial" w:hAnsi="Arial" w:cs="Arial"/>
          <w:sz w:val="24"/>
          <w:szCs w:val="24"/>
        </w:rPr>
        <w:t xml:space="preserve"> </w:t>
      </w:r>
      <w:r w:rsidR="008D1F08">
        <w:rPr>
          <w:rFonts w:ascii="Arial" w:hAnsi="Arial" w:cs="Arial"/>
          <w:sz w:val="24"/>
          <w:szCs w:val="24"/>
        </w:rPr>
        <w:t>However</w:t>
      </w:r>
      <w:r w:rsidR="003E1444">
        <w:rPr>
          <w:rFonts w:ascii="Arial" w:hAnsi="Arial" w:cs="Arial"/>
          <w:sz w:val="24"/>
          <w:szCs w:val="24"/>
        </w:rPr>
        <w:t xml:space="preserve">, there are arguably varied barriers in inter-professional working, such as </w:t>
      </w:r>
      <w:r w:rsidR="00C1357B">
        <w:rPr>
          <w:rFonts w:ascii="Arial" w:hAnsi="Arial" w:cs="Arial"/>
          <w:sz w:val="24"/>
          <w:szCs w:val="24"/>
        </w:rPr>
        <w:t>delays in decision-making</w:t>
      </w:r>
      <w:r w:rsidR="002D77CB">
        <w:rPr>
          <w:rFonts w:ascii="Arial" w:hAnsi="Arial" w:cs="Arial"/>
          <w:sz w:val="24"/>
          <w:szCs w:val="24"/>
        </w:rPr>
        <w:t>, a lack of clarity of roles</w:t>
      </w:r>
      <w:r w:rsidR="00633D31">
        <w:rPr>
          <w:rFonts w:ascii="Arial" w:hAnsi="Arial" w:cs="Arial"/>
          <w:sz w:val="24"/>
          <w:szCs w:val="24"/>
        </w:rPr>
        <w:t xml:space="preserve"> </w:t>
      </w:r>
      <w:r w:rsidR="00C1357B">
        <w:rPr>
          <w:rFonts w:ascii="Arial" w:hAnsi="Arial" w:cs="Arial"/>
          <w:sz w:val="24"/>
          <w:szCs w:val="24"/>
        </w:rPr>
        <w:t xml:space="preserve">and the power healthcare professionals exert over social care workers </w:t>
      </w:r>
      <w:r w:rsidR="003E1444">
        <w:rPr>
          <w:rFonts w:ascii="Arial" w:hAnsi="Arial" w:cs="Arial"/>
          <w:sz w:val="24"/>
          <w:szCs w:val="24"/>
        </w:rPr>
        <w:t>causes</w:t>
      </w:r>
      <w:r w:rsidR="00C1357B">
        <w:rPr>
          <w:rFonts w:ascii="Arial" w:hAnsi="Arial" w:cs="Arial"/>
          <w:sz w:val="24"/>
          <w:szCs w:val="24"/>
        </w:rPr>
        <w:t xml:space="preserve"> mistrust, resentment and embedded conflict </w:t>
      </w:r>
      <w:r w:rsidR="003E1444">
        <w:rPr>
          <w:rFonts w:ascii="Arial" w:hAnsi="Arial" w:cs="Arial"/>
          <w:sz w:val="24"/>
          <w:szCs w:val="24"/>
        </w:rPr>
        <w:t xml:space="preserve">(Giordano and Neville, 2015; </w:t>
      </w:r>
      <w:r w:rsidR="00C1357B">
        <w:rPr>
          <w:rFonts w:ascii="Arial" w:hAnsi="Arial" w:cs="Arial"/>
          <w:sz w:val="24"/>
          <w:szCs w:val="24"/>
        </w:rPr>
        <w:t>Carey, 2018).</w:t>
      </w:r>
      <w:r w:rsidR="0031117A">
        <w:rPr>
          <w:rFonts w:ascii="Arial" w:hAnsi="Arial" w:cs="Arial"/>
          <w:sz w:val="24"/>
          <w:szCs w:val="24"/>
        </w:rPr>
        <w:t xml:space="preserve">  </w:t>
      </w:r>
      <w:r w:rsidR="00842A6B">
        <w:rPr>
          <w:rFonts w:ascii="Arial" w:hAnsi="Arial" w:cs="Arial"/>
          <w:sz w:val="24"/>
          <w:szCs w:val="24"/>
        </w:rPr>
        <w:t>Moreover</w:t>
      </w:r>
      <w:r w:rsidR="007853D7">
        <w:rPr>
          <w:rFonts w:ascii="Arial" w:hAnsi="Arial" w:cs="Arial"/>
          <w:sz w:val="24"/>
          <w:szCs w:val="24"/>
        </w:rPr>
        <w:t xml:space="preserve">, </w:t>
      </w:r>
      <w:r w:rsidR="005A0A63">
        <w:rPr>
          <w:rFonts w:ascii="Arial" w:hAnsi="Arial" w:cs="Arial"/>
          <w:sz w:val="24"/>
          <w:szCs w:val="24"/>
        </w:rPr>
        <w:t>Pollard, Thomas and Miers (2010) suggested that barrier</w:t>
      </w:r>
      <w:r w:rsidR="00947329">
        <w:rPr>
          <w:rFonts w:ascii="Arial" w:hAnsi="Arial" w:cs="Arial"/>
          <w:sz w:val="24"/>
          <w:szCs w:val="24"/>
        </w:rPr>
        <w:t>s</w:t>
      </w:r>
      <w:r w:rsidR="005A0A63">
        <w:rPr>
          <w:rFonts w:ascii="Arial" w:hAnsi="Arial" w:cs="Arial"/>
          <w:sz w:val="24"/>
          <w:szCs w:val="24"/>
        </w:rPr>
        <w:t xml:space="preserve"> in inter-professional working occur due to </w:t>
      </w:r>
      <w:r w:rsidR="0031117A">
        <w:rPr>
          <w:rFonts w:ascii="Arial" w:hAnsi="Arial" w:cs="Arial"/>
          <w:sz w:val="24"/>
          <w:szCs w:val="24"/>
        </w:rPr>
        <w:t xml:space="preserve">the provision of </w:t>
      </w:r>
      <w:r w:rsidR="005A0A63">
        <w:rPr>
          <w:rFonts w:ascii="Arial" w:hAnsi="Arial" w:cs="Arial"/>
          <w:sz w:val="24"/>
          <w:szCs w:val="24"/>
        </w:rPr>
        <w:t>different training for different health and social care professions</w:t>
      </w:r>
      <w:r w:rsidR="006773E7">
        <w:rPr>
          <w:rFonts w:ascii="Arial" w:hAnsi="Arial" w:cs="Arial"/>
          <w:sz w:val="24"/>
          <w:szCs w:val="24"/>
        </w:rPr>
        <w:t>,</w:t>
      </w:r>
      <w:r w:rsidR="00902C01">
        <w:rPr>
          <w:rFonts w:ascii="Arial" w:hAnsi="Arial" w:cs="Arial"/>
          <w:sz w:val="24"/>
          <w:szCs w:val="24"/>
        </w:rPr>
        <w:t xml:space="preserve"> that are based on different theories of learning</w:t>
      </w:r>
      <w:r w:rsidR="005A0A63">
        <w:rPr>
          <w:rFonts w:ascii="Arial" w:hAnsi="Arial" w:cs="Arial"/>
          <w:sz w:val="24"/>
          <w:szCs w:val="24"/>
        </w:rPr>
        <w:t xml:space="preserve">. </w:t>
      </w:r>
      <w:r w:rsidR="007A09C8">
        <w:rPr>
          <w:rFonts w:ascii="Arial" w:hAnsi="Arial" w:cs="Arial"/>
          <w:sz w:val="24"/>
          <w:szCs w:val="24"/>
        </w:rPr>
        <w:t xml:space="preserve"> For example, social learning theory involves the active participation of student nurses working alongside senior healthcare professionals, in comparison to an individual or constructive approach that involves social care workers problem-solving in less socialised circumstances. </w:t>
      </w:r>
    </w:p>
    <w:p w14:paraId="389C3A12" w14:textId="601174AF" w:rsidR="009B5301" w:rsidRDefault="005706C7" w:rsidP="00973772">
      <w:pPr>
        <w:spacing w:line="360" w:lineRule="auto"/>
        <w:rPr>
          <w:rFonts w:ascii="Arial" w:hAnsi="Arial" w:cs="Arial"/>
          <w:sz w:val="24"/>
          <w:szCs w:val="24"/>
        </w:rPr>
      </w:pPr>
      <w:r>
        <w:rPr>
          <w:rFonts w:ascii="Arial" w:hAnsi="Arial" w:cs="Arial"/>
          <w:sz w:val="24"/>
          <w:szCs w:val="24"/>
        </w:rPr>
        <w:t>Nevertheless</w:t>
      </w:r>
      <w:r w:rsidR="009B5301">
        <w:rPr>
          <w:rFonts w:ascii="Arial" w:hAnsi="Arial" w:cs="Arial"/>
          <w:sz w:val="24"/>
          <w:szCs w:val="24"/>
        </w:rPr>
        <w:t>, Ivbijaro et al (2014)</w:t>
      </w:r>
      <w:r w:rsidR="00B609BD">
        <w:rPr>
          <w:rFonts w:ascii="Arial" w:hAnsi="Arial" w:cs="Arial"/>
          <w:sz w:val="24"/>
          <w:szCs w:val="24"/>
        </w:rPr>
        <w:t xml:space="preserve"> impl</w:t>
      </w:r>
      <w:r w:rsidR="00356A1A">
        <w:rPr>
          <w:rFonts w:ascii="Arial" w:hAnsi="Arial" w:cs="Arial"/>
          <w:sz w:val="24"/>
          <w:szCs w:val="24"/>
        </w:rPr>
        <w:t>y</w:t>
      </w:r>
      <w:r w:rsidR="00B609BD">
        <w:rPr>
          <w:rFonts w:ascii="Arial" w:hAnsi="Arial" w:cs="Arial"/>
          <w:sz w:val="24"/>
          <w:szCs w:val="24"/>
        </w:rPr>
        <w:t xml:space="preserve"> that as mental ill-health is linked to varied physical illnesses or long-term conditions, such as diabetes, inter-professional working among mental and physical health care and social care is critical to improve the well-being and quality of life for individuals with mental ill-health.  As mental ill-health is complex, general practitioners, specialist mental health professionals and social care workers need to combine knowledge, skills and develop trust-based relationships, to build on strengths and unique contributions in order to support an individual medically, physically, psychologically and socially.  </w:t>
      </w:r>
      <w:r w:rsidR="00892345">
        <w:rPr>
          <w:rFonts w:ascii="Arial" w:hAnsi="Arial" w:cs="Arial"/>
          <w:sz w:val="24"/>
          <w:szCs w:val="24"/>
        </w:rPr>
        <w:t>Ivbijaro et al (2014) suggested that t</w:t>
      </w:r>
      <w:r w:rsidR="00B609BD">
        <w:rPr>
          <w:rFonts w:ascii="Arial" w:hAnsi="Arial" w:cs="Arial"/>
          <w:sz w:val="24"/>
          <w:szCs w:val="24"/>
        </w:rPr>
        <w:t>his can be achieved by cooperatively sharing information or records, as well as values, philosophies and principles that will facilitate the ease of communication, prevention and health promotion</w:t>
      </w:r>
      <w:r w:rsidR="00892345">
        <w:rPr>
          <w:rFonts w:ascii="Arial" w:hAnsi="Arial" w:cs="Arial"/>
          <w:sz w:val="24"/>
          <w:szCs w:val="24"/>
        </w:rPr>
        <w:t>.</w:t>
      </w:r>
      <w:r w:rsidR="00B609BD">
        <w:rPr>
          <w:rFonts w:ascii="Arial" w:hAnsi="Arial" w:cs="Arial"/>
          <w:sz w:val="24"/>
          <w:szCs w:val="24"/>
        </w:rPr>
        <w:t xml:space="preserve"> </w:t>
      </w:r>
    </w:p>
    <w:p w14:paraId="6A987C6F" w14:textId="595FA290" w:rsidR="00F574CD" w:rsidRDefault="00F574CD" w:rsidP="00973772">
      <w:pPr>
        <w:spacing w:line="360" w:lineRule="auto"/>
        <w:rPr>
          <w:rFonts w:ascii="Arial" w:hAnsi="Arial" w:cs="Arial"/>
          <w:sz w:val="24"/>
          <w:szCs w:val="24"/>
        </w:rPr>
      </w:pPr>
      <w:r>
        <w:rPr>
          <w:rFonts w:ascii="Arial" w:hAnsi="Arial" w:cs="Arial"/>
          <w:sz w:val="24"/>
          <w:szCs w:val="24"/>
        </w:rPr>
        <w:t>According to Stanton (2014)</w:t>
      </w:r>
      <w:r w:rsidR="00BB1883">
        <w:rPr>
          <w:rFonts w:ascii="Arial" w:hAnsi="Arial" w:cs="Arial"/>
          <w:sz w:val="24"/>
          <w:szCs w:val="24"/>
        </w:rPr>
        <w:t>, within the UK, improv</w:t>
      </w:r>
      <w:r w:rsidR="00295F91">
        <w:rPr>
          <w:rFonts w:ascii="Arial" w:hAnsi="Arial" w:cs="Arial"/>
          <w:sz w:val="24"/>
          <w:szCs w:val="24"/>
        </w:rPr>
        <w:t>ement</w:t>
      </w:r>
      <w:r w:rsidR="00D3114B">
        <w:rPr>
          <w:rFonts w:ascii="Arial" w:hAnsi="Arial" w:cs="Arial"/>
          <w:sz w:val="24"/>
          <w:szCs w:val="24"/>
        </w:rPr>
        <w:t>s</w:t>
      </w:r>
      <w:r w:rsidR="00295F91">
        <w:rPr>
          <w:rFonts w:ascii="Arial" w:hAnsi="Arial" w:cs="Arial"/>
          <w:sz w:val="24"/>
          <w:szCs w:val="24"/>
        </w:rPr>
        <w:t xml:space="preserve"> to</w:t>
      </w:r>
      <w:r w:rsidR="00BB1883">
        <w:rPr>
          <w:rFonts w:ascii="Arial" w:hAnsi="Arial" w:cs="Arial"/>
          <w:sz w:val="24"/>
          <w:szCs w:val="24"/>
        </w:rPr>
        <w:t xml:space="preserve"> inter-professional working for those with mental ill-health ha</w:t>
      </w:r>
      <w:r w:rsidR="003A2C90">
        <w:rPr>
          <w:rFonts w:ascii="Arial" w:hAnsi="Arial" w:cs="Arial"/>
          <w:sz w:val="24"/>
          <w:szCs w:val="24"/>
        </w:rPr>
        <w:t>ve</w:t>
      </w:r>
      <w:r w:rsidR="00BB1883">
        <w:rPr>
          <w:rFonts w:ascii="Arial" w:hAnsi="Arial" w:cs="Arial"/>
          <w:sz w:val="24"/>
          <w:szCs w:val="24"/>
        </w:rPr>
        <w:t xml:space="preserve"> involved establishing community mental health teams and home treatment teams, to reduce the re-occurring use and number of inpatients in the NHS, additionally improving the access and referrals to talking therapies and psychological therapies for children and young people.  Despite these investments, failures in inter-professional working and communication ha</w:t>
      </w:r>
      <w:r w:rsidR="00DF099E">
        <w:rPr>
          <w:rFonts w:ascii="Arial" w:hAnsi="Arial" w:cs="Arial"/>
          <w:sz w:val="24"/>
          <w:szCs w:val="24"/>
        </w:rPr>
        <w:t>ve</w:t>
      </w:r>
      <w:r w:rsidR="00BB1883">
        <w:rPr>
          <w:rFonts w:ascii="Arial" w:hAnsi="Arial" w:cs="Arial"/>
          <w:sz w:val="24"/>
          <w:szCs w:val="24"/>
        </w:rPr>
        <w:t xml:space="preserve"> caused challenges for those who require mental ill-health care and support.  </w:t>
      </w:r>
      <w:r w:rsidR="00AE3F75">
        <w:rPr>
          <w:rFonts w:ascii="Arial" w:hAnsi="Arial" w:cs="Arial"/>
          <w:sz w:val="24"/>
          <w:szCs w:val="24"/>
        </w:rPr>
        <w:t>Stanton (2014) suggested that p</w:t>
      </w:r>
      <w:r w:rsidR="00BB1883">
        <w:rPr>
          <w:rFonts w:ascii="Arial" w:hAnsi="Arial" w:cs="Arial"/>
          <w:sz w:val="24"/>
          <w:szCs w:val="24"/>
        </w:rPr>
        <w:t>oor coordination among health and social care</w:t>
      </w:r>
      <w:r w:rsidR="000912B9">
        <w:rPr>
          <w:rFonts w:ascii="Arial" w:hAnsi="Arial" w:cs="Arial"/>
          <w:sz w:val="24"/>
          <w:szCs w:val="24"/>
        </w:rPr>
        <w:t xml:space="preserve"> services</w:t>
      </w:r>
      <w:r w:rsidR="00BB1883">
        <w:rPr>
          <w:rFonts w:ascii="Arial" w:hAnsi="Arial" w:cs="Arial"/>
          <w:sz w:val="24"/>
          <w:szCs w:val="24"/>
        </w:rPr>
        <w:t xml:space="preserve"> ha</w:t>
      </w:r>
      <w:r w:rsidR="000912B9">
        <w:rPr>
          <w:rFonts w:ascii="Arial" w:hAnsi="Arial" w:cs="Arial"/>
          <w:sz w:val="24"/>
          <w:szCs w:val="24"/>
        </w:rPr>
        <w:t>ve</w:t>
      </w:r>
      <w:r w:rsidR="00BB1883">
        <w:rPr>
          <w:rFonts w:ascii="Arial" w:hAnsi="Arial" w:cs="Arial"/>
          <w:sz w:val="24"/>
          <w:szCs w:val="24"/>
        </w:rPr>
        <w:t xml:space="preserve"> led to longer hospital stays</w:t>
      </w:r>
      <w:r w:rsidR="00B62FD8">
        <w:rPr>
          <w:rFonts w:ascii="Arial" w:hAnsi="Arial" w:cs="Arial"/>
          <w:sz w:val="24"/>
          <w:szCs w:val="24"/>
        </w:rPr>
        <w:t xml:space="preserve"> and waiting times for assessments, medication or treatment </w:t>
      </w:r>
      <w:r w:rsidR="00B62FD8">
        <w:rPr>
          <w:rFonts w:ascii="Arial" w:hAnsi="Arial" w:cs="Arial"/>
          <w:sz w:val="24"/>
          <w:szCs w:val="24"/>
        </w:rPr>
        <w:lastRenderedPageBreak/>
        <w:t>plans,</w:t>
      </w:r>
      <w:r w:rsidR="00BB1883">
        <w:rPr>
          <w:rFonts w:ascii="Arial" w:hAnsi="Arial" w:cs="Arial"/>
          <w:sz w:val="24"/>
          <w:szCs w:val="24"/>
        </w:rPr>
        <w:t xml:space="preserve"> the delivery of duplicated care</w:t>
      </w:r>
      <w:r w:rsidR="00B62FD8">
        <w:rPr>
          <w:rFonts w:ascii="Arial" w:hAnsi="Arial" w:cs="Arial"/>
          <w:sz w:val="24"/>
          <w:szCs w:val="24"/>
        </w:rPr>
        <w:t xml:space="preserve"> and </w:t>
      </w:r>
      <w:r w:rsidR="00BB1883">
        <w:rPr>
          <w:rFonts w:ascii="Arial" w:hAnsi="Arial" w:cs="Arial"/>
          <w:sz w:val="24"/>
          <w:szCs w:val="24"/>
        </w:rPr>
        <w:t>unacceptable poor outcomes.  The lack of clarity in mental ill-health diagnosis definitions by various professions</w:t>
      </w:r>
      <w:r w:rsidR="00AE3F75">
        <w:rPr>
          <w:rFonts w:ascii="Arial" w:hAnsi="Arial" w:cs="Arial"/>
          <w:sz w:val="24"/>
          <w:szCs w:val="24"/>
        </w:rPr>
        <w:t>, as well as</w:t>
      </w:r>
      <w:r w:rsidR="00BB1883">
        <w:rPr>
          <w:rFonts w:ascii="Arial" w:hAnsi="Arial" w:cs="Arial"/>
          <w:sz w:val="24"/>
          <w:szCs w:val="24"/>
        </w:rPr>
        <w:t xml:space="preserve"> individuals being lost in the system when transferring from child and adolescent services to adult mental health services, places them at risk to themselves a</w:t>
      </w:r>
      <w:r w:rsidR="00333024">
        <w:rPr>
          <w:rFonts w:ascii="Arial" w:hAnsi="Arial" w:cs="Arial"/>
          <w:sz w:val="24"/>
          <w:szCs w:val="24"/>
        </w:rPr>
        <w:t>s well as</w:t>
      </w:r>
      <w:r w:rsidR="00BB1883">
        <w:rPr>
          <w:rFonts w:ascii="Arial" w:hAnsi="Arial" w:cs="Arial"/>
          <w:sz w:val="24"/>
          <w:szCs w:val="24"/>
        </w:rPr>
        <w:t xml:space="preserve"> the community (Stanton, 2014). </w:t>
      </w:r>
    </w:p>
    <w:p w14:paraId="0FFFF01A" w14:textId="7801EC85" w:rsidR="00AE2FB1" w:rsidRDefault="00A82277" w:rsidP="00973772">
      <w:pPr>
        <w:spacing w:line="360" w:lineRule="auto"/>
        <w:rPr>
          <w:rFonts w:ascii="Arial" w:hAnsi="Arial" w:cs="Arial"/>
          <w:sz w:val="24"/>
          <w:szCs w:val="24"/>
        </w:rPr>
      </w:pPr>
      <w:r>
        <w:rPr>
          <w:rFonts w:ascii="Arial" w:hAnsi="Arial" w:cs="Arial"/>
          <w:sz w:val="24"/>
          <w:szCs w:val="24"/>
        </w:rPr>
        <w:t xml:space="preserve">On the other hand, </w:t>
      </w:r>
      <w:r w:rsidR="001F56F1">
        <w:rPr>
          <w:rFonts w:ascii="Arial" w:hAnsi="Arial" w:cs="Arial"/>
          <w:sz w:val="24"/>
          <w:szCs w:val="24"/>
        </w:rPr>
        <w:t>Naylor, Taggart and Charles (2017) investigated and collected data from 29 UK-based health and social care institutions, and found the following benefits and positive impact s</w:t>
      </w:r>
      <w:r w:rsidR="00CA731B">
        <w:rPr>
          <w:rFonts w:ascii="Arial" w:hAnsi="Arial" w:cs="Arial"/>
          <w:sz w:val="24"/>
          <w:szCs w:val="24"/>
        </w:rPr>
        <w:t xml:space="preserve">uccessful inter-professional working has on those with mental ill-health: </w:t>
      </w:r>
      <w:r w:rsidR="00572AE1">
        <w:rPr>
          <w:rFonts w:ascii="Arial" w:hAnsi="Arial" w:cs="Arial"/>
          <w:sz w:val="24"/>
          <w:szCs w:val="24"/>
        </w:rPr>
        <w:t xml:space="preserve">unfragmented care allows the opportunity to treat an </w:t>
      </w:r>
      <w:r w:rsidR="009D1766">
        <w:rPr>
          <w:rFonts w:ascii="Arial" w:hAnsi="Arial" w:cs="Arial"/>
          <w:sz w:val="24"/>
          <w:szCs w:val="24"/>
        </w:rPr>
        <w:t>individual’s</w:t>
      </w:r>
      <w:r w:rsidR="00572AE1">
        <w:rPr>
          <w:rFonts w:ascii="Arial" w:hAnsi="Arial" w:cs="Arial"/>
          <w:sz w:val="24"/>
          <w:szCs w:val="24"/>
        </w:rPr>
        <w:t xml:space="preserve"> physical, mental and social needs combined, instead of addressing each in isolation; the utilisation and allocation of available resources efficiently provides cost-effective care; </w:t>
      </w:r>
      <w:r w:rsidR="003762B3">
        <w:rPr>
          <w:rFonts w:ascii="Arial" w:hAnsi="Arial" w:cs="Arial"/>
          <w:sz w:val="24"/>
          <w:szCs w:val="24"/>
        </w:rPr>
        <w:t>collaboration</w:t>
      </w:r>
      <w:r w:rsidR="00332B41">
        <w:rPr>
          <w:rFonts w:ascii="Arial" w:hAnsi="Arial" w:cs="Arial"/>
          <w:sz w:val="24"/>
          <w:szCs w:val="24"/>
        </w:rPr>
        <w:t xml:space="preserve"> among health and social care, voluntary sector organisations, employers and education systems assists in </w:t>
      </w:r>
      <w:r w:rsidR="00572AE1">
        <w:rPr>
          <w:rFonts w:ascii="Arial" w:hAnsi="Arial" w:cs="Arial"/>
          <w:sz w:val="24"/>
          <w:szCs w:val="24"/>
        </w:rPr>
        <w:t>recovery and relapse prevention; attending practice-based inter-professional team meetings develops new, safe and consist</w:t>
      </w:r>
      <w:r w:rsidR="00332B41">
        <w:rPr>
          <w:rFonts w:ascii="Arial" w:hAnsi="Arial" w:cs="Arial"/>
          <w:sz w:val="24"/>
          <w:szCs w:val="24"/>
        </w:rPr>
        <w:t>ent</w:t>
      </w:r>
      <w:r w:rsidR="00572AE1">
        <w:rPr>
          <w:rFonts w:ascii="Arial" w:hAnsi="Arial" w:cs="Arial"/>
          <w:sz w:val="24"/>
          <w:szCs w:val="24"/>
        </w:rPr>
        <w:t xml:space="preserve"> ways of working and treating mental ill-health; combin</w:t>
      </w:r>
      <w:r w:rsidR="00332B41">
        <w:rPr>
          <w:rFonts w:ascii="Arial" w:hAnsi="Arial" w:cs="Arial"/>
          <w:sz w:val="24"/>
          <w:szCs w:val="24"/>
        </w:rPr>
        <w:t>ed</w:t>
      </w:r>
      <w:r w:rsidR="00572AE1">
        <w:rPr>
          <w:rFonts w:ascii="Arial" w:hAnsi="Arial" w:cs="Arial"/>
          <w:sz w:val="24"/>
          <w:szCs w:val="24"/>
        </w:rPr>
        <w:t xml:space="preserve"> health and social care education and training </w:t>
      </w:r>
      <w:r w:rsidR="00862D19">
        <w:rPr>
          <w:rFonts w:ascii="Arial" w:hAnsi="Arial" w:cs="Arial"/>
          <w:sz w:val="24"/>
          <w:szCs w:val="24"/>
        </w:rPr>
        <w:t>promotes</w:t>
      </w:r>
      <w:r w:rsidR="00572AE1">
        <w:rPr>
          <w:rFonts w:ascii="Arial" w:hAnsi="Arial" w:cs="Arial"/>
          <w:sz w:val="24"/>
          <w:szCs w:val="24"/>
        </w:rPr>
        <w:t xml:space="preserve"> equal effort and contribution</w:t>
      </w:r>
      <w:r w:rsidR="00332B41">
        <w:rPr>
          <w:rFonts w:ascii="Arial" w:hAnsi="Arial" w:cs="Arial"/>
          <w:sz w:val="24"/>
          <w:szCs w:val="24"/>
        </w:rPr>
        <w:t>s</w:t>
      </w:r>
      <w:r w:rsidR="00572AE1">
        <w:rPr>
          <w:rFonts w:ascii="Arial" w:hAnsi="Arial" w:cs="Arial"/>
          <w:sz w:val="24"/>
          <w:szCs w:val="24"/>
        </w:rPr>
        <w:t xml:space="preserve"> to improve the quality of care</w:t>
      </w:r>
      <w:r w:rsidR="00332B41">
        <w:rPr>
          <w:rFonts w:ascii="Arial" w:hAnsi="Arial" w:cs="Arial"/>
          <w:sz w:val="24"/>
          <w:szCs w:val="24"/>
        </w:rPr>
        <w:t>; and treating the physical effects of medication, such as the risk of obesity, ensures individuals do not deteriorate or even ceases the processes or cycle of mental ill-health</w:t>
      </w:r>
      <w:r w:rsidR="00AE2FB1">
        <w:rPr>
          <w:rFonts w:ascii="Arial" w:hAnsi="Arial" w:cs="Arial"/>
          <w:sz w:val="24"/>
          <w:szCs w:val="24"/>
        </w:rPr>
        <w:t xml:space="preserve">.  </w:t>
      </w:r>
      <w:r w:rsidR="008D3714">
        <w:rPr>
          <w:rFonts w:ascii="Arial" w:hAnsi="Arial" w:cs="Arial"/>
          <w:sz w:val="24"/>
          <w:szCs w:val="24"/>
        </w:rPr>
        <w:t>Naylor, Taggart and Charles</w:t>
      </w:r>
      <w:r w:rsidR="00AE2FB1">
        <w:rPr>
          <w:rFonts w:ascii="Arial" w:hAnsi="Arial" w:cs="Arial"/>
          <w:sz w:val="24"/>
          <w:szCs w:val="24"/>
        </w:rPr>
        <w:t xml:space="preserve"> (</w:t>
      </w:r>
      <w:r w:rsidR="008D3714">
        <w:rPr>
          <w:rFonts w:ascii="Arial" w:hAnsi="Arial" w:cs="Arial"/>
          <w:sz w:val="24"/>
          <w:szCs w:val="24"/>
        </w:rPr>
        <w:t>2017)</w:t>
      </w:r>
      <w:r w:rsidR="00AE2FB1">
        <w:rPr>
          <w:rFonts w:ascii="Arial" w:hAnsi="Arial" w:cs="Arial"/>
          <w:sz w:val="24"/>
          <w:szCs w:val="24"/>
        </w:rPr>
        <w:t xml:space="preserve"> also highlight that public involvement and person-centred care is essential in inter-professional working for individuals with mental ill-health. </w:t>
      </w:r>
    </w:p>
    <w:p w14:paraId="2C40E09D" w14:textId="528064D5" w:rsidR="00573507" w:rsidRDefault="00573507" w:rsidP="00973772">
      <w:pPr>
        <w:spacing w:line="360" w:lineRule="auto"/>
        <w:rPr>
          <w:rFonts w:ascii="Arial" w:hAnsi="Arial" w:cs="Arial"/>
          <w:sz w:val="24"/>
          <w:szCs w:val="24"/>
        </w:rPr>
      </w:pPr>
      <w:r>
        <w:rPr>
          <w:rFonts w:ascii="Arial" w:hAnsi="Arial" w:cs="Arial"/>
          <w:sz w:val="24"/>
          <w:szCs w:val="24"/>
        </w:rPr>
        <w:t>As for person-centred</w:t>
      </w:r>
      <w:r w:rsidR="007D49FF">
        <w:rPr>
          <w:rFonts w:ascii="Arial" w:hAnsi="Arial" w:cs="Arial"/>
          <w:sz w:val="24"/>
          <w:szCs w:val="24"/>
        </w:rPr>
        <w:t xml:space="preserve"> theory</w:t>
      </w:r>
      <w:r>
        <w:rPr>
          <w:rFonts w:ascii="Arial" w:hAnsi="Arial" w:cs="Arial"/>
          <w:sz w:val="24"/>
          <w:szCs w:val="24"/>
        </w:rPr>
        <w:t xml:space="preserve">, </w:t>
      </w:r>
      <w:r w:rsidR="00065770">
        <w:rPr>
          <w:rFonts w:ascii="Arial" w:hAnsi="Arial" w:cs="Arial"/>
          <w:sz w:val="24"/>
          <w:szCs w:val="24"/>
        </w:rPr>
        <w:t>according to Gross (2015)</w:t>
      </w:r>
      <w:r w:rsidR="006659F2">
        <w:rPr>
          <w:rFonts w:ascii="Arial" w:hAnsi="Arial" w:cs="Arial"/>
          <w:sz w:val="24"/>
          <w:szCs w:val="24"/>
        </w:rPr>
        <w:t xml:space="preserve">, such theoretical underpinning derives from the humanistic assumptions of Carl Rogers, that was originally defined as client-centred theory within the 1950s, yet since the 1970s it has been referred to as person-centred theory, with emphasis on an individual as the centre of focus. </w:t>
      </w:r>
      <w:r w:rsidR="00E317A9">
        <w:rPr>
          <w:rFonts w:ascii="Arial" w:hAnsi="Arial" w:cs="Arial"/>
          <w:sz w:val="24"/>
          <w:szCs w:val="24"/>
        </w:rPr>
        <w:t xml:space="preserve"> </w:t>
      </w:r>
      <w:r w:rsidR="00E47A76">
        <w:rPr>
          <w:rFonts w:ascii="Arial" w:hAnsi="Arial" w:cs="Arial"/>
          <w:sz w:val="24"/>
          <w:szCs w:val="24"/>
        </w:rPr>
        <w:t xml:space="preserve">Person-centred theory perceives individuals as active actors within their own lives, with </w:t>
      </w:r>
      <w:r w:rsidR="007C12F2">
        <w:rPr>
          <w:rFonts w:ascii="Arial" w:hAnsi="Arial" w:cs="Arial"/>
          <w:sz w:val="24"/>
          <w:szCs w:val="24"/>
        </w:rPr>
        <w:t>the free-will to make independent choices and desire to grow, develop and enhance their capacities.</w:t>
      </w:r>
      <w:r w:rsidR="00E317A9">
        <w:rPr>
          <w:rFonts w:ascii="Arial" w:hAnsi="Arial" w:cs="Arial"/>
          <w:sz w:val="24"/>
          <w:szCs w:val="24"/>
        </w:rPr>
        <w:t xml:space="preserve"> </w:t>
      </w:r>
      <w:r w:rsidR="007C12F2">
        <w:rPr>
          <w:rFonts w:ascii="Arial" w:hAnsi="Arial" w:cs="Arial"/>
          <w:sz w:val="24"/>
          <w:szCs w:val="24"/>
        </w:rPr>
        <w:t xml:space="preserve"> </w:t>
      </w:r>
      <w:r w:rsidR="00D60312">
        <w:rPr>
          <w:rFonts w:ascii="Arial" w:hAnsi="Arial" w:cs="Arial"/>
          <w:sz w:val="24"/>
          <w:szCs w:val="24"/>
        </w:rPr>
        <w:t xml:space="preserve">It is assumed independent experiences influence an </w:t>
      </w:r>
      <w:r w:rsidR="00E317A9">
        <w:rPr>
          <w:rFonts w:ascii="Arial" w:hAnsi="Arial" w:cs="Arial"/>
          <w:sz w:val="24"/>
          <w:szCs w:val="24"/>
        </w:rPr>
        <w:t>individual’s</w:t>
      </w:r>
      <w:r w:rsidR="00D60312">
        <w:rPr>
          <w:rFonts w:ascii="Arial" w:hAnsi="Arial" w:cs="Arial"/>
          <w:sz w:val="24"/>
          <w:szCs w:val="24"/>
        </w:rPr>
        <w:t xml:space="preserve"> perception of the world, their thoughts, feelings and behaviours; however, individuals have a personal responsibility and an innate ability to transform </w:t>
      </w:r>
      <w:r w:rsidR="003F1245">
        <w:rPr>
          <w:rFonts w:ascii="Arial" w:hAnsi="Arial" w:cs="Arial"/>
          <w:sz w:val="24"/>
          <w:szCs w:val="24"/>
        </w:rPr>
        <w:t>dysfunctional</w:t>
      </w:r>
      <w:r w:rsidR="00D60312">
        <w:rPr>
          <w:rFonts w:ascii="Arial" w:hAnsi="Arial" w:cs="Arial"/>
          <w:sz w:val="24"/>
          <w:szCs w:val="24"/>
        </w:rPr>
        <w:t xml:space="preserve"> thoughts, feelings and behaviours, and are paramount in determining person goals, achieving self-awareness, self-actualisation and holistic well-being. </w:t>
      </w:r>
      <w:r w:rsidR="00E317A9">
        <w:rPr>
          <w:rFonts w:ascii="Arial" w:hAnsi="Arial" w:cs="Arial"/>
          <w:sz w:val="24"/>
          <w:szCs w:val="24"/>
        </w:rPr>
        <w:t xml:space="preserve"> Within the UK, person-centred theory has been the theoretical </w:t>
      </w:r>
      <w:r w:rsidR="00E317A9">
        <w:rPr>
          <w:rFonts w:ascii="Arial" w:hAnsi="Arial" w:cs="Arial"/>
          <w:sz w:val="24"/>
          <w:szCs w:val="24"/>
        </w:rPr>
        <w:lastRenderedPageBreak/>
        <w:t xml:space="preserve">underpinning of a wide variety of domains, including education, counselling, health care and social work (Gross, 2015). </w:t>
      </w:r>
    </w:p>
    <w:p w14:paraId="49A153BA" w14:textId="12408108" w:rsidR="00CE56F6" w:rsidRDefault="004A5576" w:rsidP="00973772">
      <w:pPr>
        <w:spacing w:line="360" w:lineRule="auto"/>
        <w:rPr>
          <w:rFonts w:ascii="Arial" w:hAnsi="Arial" w:cs="Arial"/>
          <w:sz w:val="24"/>
          <w:szCs w:val="24"/>
        </w:rPr>
      </w:pPr>
      <w:r>
        <w:rPr>
          <w:rFonts w:ascii="Arial" w:hAnsi="Arial" w:cs="Arial"/>
          <w:sz w:val="24"/>
          <w:szCs w:val="24"/>
        </w:rPr>
        <w:t>Dingwall</w:t>
      </w:r>
      <w:r w:rsidR="00CE56F6">
        <w:rPr>
          <w:rFonts w:ascii="Arial" w:hAnsi="Arial" w:cs="Arial"/>
          <w:sz w:val="24"/>
          <w:szCs w:val="24"/>
        </w:rPr>
        <w:t xml:space="preserve"> et al (2017) highlight the utilisation of person-centred theory within inter-professional health and social care</w:t>
      </w:r>
      <w:r w:rsidR="007B2576">
        <w:rPr>
          <w:rFonts w:ascii="Arial" w:hAnsi="Arial" w:cs="Arial"/>
          <w:sz w:val="24"/>
          <w:szCs w:val="24"/>
        </w:rPr>
        <w:t xml:space="preserve">, when </w:t>
      </w:r>
      <w:r>
        <w:rPr>
          <w:rFonts w:ascii="Arial" w:hAnsi="Arial" w:cs="Arial"/>
          <w:sz w:val="24"/>
          <w:szCs w:val="24"/>
        </w:rPr>
        <w:t>exploring</w:t>
      </w:r>
      <w:r w:rsidR="007B2576">
        <w:rPr>
          <w:rFonts w:ascii="Arial" w:hAnsi="Arial" w:cs="Arial"/>
          <w:sz w:val="24"/>
          <w:szCs w:val="24"/>
        </w:rPr>
        <w:t xml:space="preserve"> an educational intervention developed by NHS Education for Scotland and Scottish Social Services Council, delivered to nursing and social work students across the public and private sect</w:t>
      </w:r>
      <w:r w:rsidR="003C1B98">
        <w:rPr>
          <w:rFonts w:ascii="Arial" w:hAnsi="Arial" w:cs="Arial"/>
          <w:sz w:val="24"/>
          <w:szCs w:val="24"/>
        </w:rPr>
        <w:t xml:space="preserve">ors.  </w:t>
      </w:r>
      <w:r>
        <w:rPr>
          <w:rFonts w:ascii="Arial" w:hAnsi="Arial" w:cs="Arial"/>
          <w:sz w:val="24"/>
          <w:szCs w:val="24"/>
        </w:rPr>
        <w:t>Dingwall</w:t>
      </w:r>
      <w:r w:rsidR="003C1B98">
        <w:rPr>
          <w:rFonts w:ascii="Arial" w:hAnsi="Arial" w:cs="Arial"/>
          <w:sz w:val="24"/>
          <w:szCs w:val="24"/>
        </w:rPr>
        <w:t xml:space="preserve"> et al (2017) suggested that delivering person-centred care collaboratively across health and social care sectors improves societal, institutional and personal perspectives, ensures fundamental needs are met and makes provisions for high quality care and support that focuses on </w:t>
      </w:r>
      <w:r w:rsidR="00646883">
        <w:rPr>
          <w:rFonts w:ascii="Arial" w:hAnsi="Arial" w:cs="Arial"/>
          <w:sz w:val="24"/>
          <w:szCs w:val="24"/>
        </w:rPr>
        <w:t xml:space="preserve">independently desired </w:t>
      </w:r>
      <w:r w:rsidR="003C1B98">
        <w:rPr>
          <w:rFonts w:ascii="Arial" w:hAnsi="Arial" w:cs="Arial"/>
          <w:sz w:val="24"/>
          <w:szCs w:val="24"/>
        </w:rPr>
        <w:t xml:space="preserve">outcomes.  On the other hand, </w:t>
      </w:r>
      <w:r w:rsidR="00DA49BA">
        <w:rPr>
          <w:rFonts w:ascii="Arial" w:hAnsi="Arial" w:cs="Arial"/>
          <w:sz w:val="24"/>
          <w:szCs w:val="24"/>
        </w:rPr>
        <w:t xml:space="preserve">regarding the study undertaken by Dingwall et al (2017), qualitative data from </w:t>
      </w:r>
      <w:r w:rsidR="003C1B98">
        <w:rPr>
          <w:rFonts w:ascii="Arial" w:hAnsi="Arial" w:cs="Arial"/>
          <w:sz w:val="24"/>
          <w:szCs w:val="24"/>
        </w:rPr>
        <w:t>nurses indicated that providing individuals with choices presents safety concerns, and the medical model of healthcare</w:t>
      </w:r>
      <w:r w:rsidR="006E5820">
        <w:rPr>
          <w:rFonts w:ascii="Arial" w:hAnsi="Arial" w:cs="Arial"/>
          <w:sz w:val="24"/>
          <w:szCs w:val="24"/>
        </w:rPr>
        <w:t xml:space="preserve"> creates inflexibility in services and delivery plans</w:t>
      </w:r>
      <w:r w:rsidR="008F1FE0">
        <w:rPr>
          <w:rFonts w:ascii="Arial" w:hAnsi="Arial" w:cs="Arial"/>
          <w:sz w:val="24"/>
          <w:szCs w:val="24"/>
        </w:rPr>
        <w:t>; however,</w:t>
      </w:r>
      <w:r w:rsidR="006E5820">
        <w:rPr>
          <w:rFonts w:ascii="Arial" w:hAnsi="Arial" w:cs="Arial"/>
          <w:sz w:val="24"/>
          <w:szCs w:val="24"/>
        </w:rPr>
        <w:t xml:space="preserve"> data from social workers outlined their ability to approach an individual, their family and surroundings holistically, and have more of positive attitude towards person-centred inter-professional working. </w:t>
      </w:r>
    </w:p>
    <w:p w14:paraId="71142644" w14:textId="4FA2CF5F" w:rsidR="00F81E55" w:rsidRDefault="00CB1636" w:rsidP="00973772">
      <w:pPr>
        <w:spacing w:line="360" w:lineRule="auto"/>
        <w:rPr>
          <w:rFonts w:ascii="Arial" w:hAnsi="Arial" w:cs="Arial"/>
          <w:sz w:val="24"/>
          <w:szCs w:val="24"/>
        </w:rPr>
      </w:pPr>
      <w:r>
        <w:rPr>
          <w:rFonts w:ascii="Arial" w:hAnsi="Arial" w:cs="Arial"/>
          <w:sz w:val="24"/>
          <w:szCs w:val="24"/>
        </w:rPr>
        <w:t xml:space="preserve">Brooks et al (2017) </w:t>
      </w:r>
      <w:r w:rsidR="005C4A0E">
        <w:rPr>
          <w:rFonts w:ascii="Arial" w:hAnsi="Arial" w:cs="Arial"/>
          <w:sz w:val="24"/>
          <w:szCs w:val="24"/>
        </w:rPr>
        <w:t xml:space="preserve">indicate that shared decision-making between </w:t>
      </w:r>
      <w:r w:rsidR="006525AB">
        <w:rPr>
          <w:rFonts w:ascii="Arial" w:hAnsi="Arial" w:cs="Arial"/>
          <w:sz w:val="24"/>
          <w:szCs w:val="24"/>
        </w:rPr>
        <w:t xml:space="preserve">a </w:t>
      </w:r>
      <w:r w:rsidR="005C4A0E">
        <w:rPr>
          <w:rFonts w:ascii="Arial" w:hAnsi="Arial" w:cs="Arial"/>
          <w:sz w:val="24"/>
          <w:szCs w:val="24"/>
        </w:rPr>
        <w:t>professional and an individual</w:t>
      </w:r>
      <w:r w:rsidR="00744573">
        <w:rPr>
          <w:rFonts w:ascii="Arial" w:hAnsi="Arial" w:cs="Arial"/>
          <w:sz w:val="24"/>
          <w:szCs w:val="24"/>
        </w:rPr>
        <w:t xml:space="preserve"> </w:t>
      </w:r>
      <w:r w:rsidR="005C4A0E">
        <w:rPr>
          <w:rFonts w:ascii="Arial" w:hAnsi="Arial" w:cs="Arial"/>
          <w:sz w:val="24"/>
          <w:szCs w:val="24"/>
        </w:rPr>
        <w:t xml:space="preserve">derives from the theoretical underpinning of person-centred theory and is used within the care of individuals with mental ill-health. </w:t>
      </w:r>
      <w:r w:rsidR="00F81E55">
        <w:rPr>
          <w:rFonts w:ascii="Arial" w:hAnsi="Arial" w:cs="Arial"/>
          <w:sz w:val="24"/>
          <w:szCs w:val="24"/>
        </w:rPr>
        <w:t xml:space="preserve"> </w:t>
      </w:r>
      <w:r w:rsidR="00E4277B">
        <w:rPr>
          <w:rFonts w:ascii="Arial" w:hAnsi="Arial" w:cs="Arial"/>
          <w:sz w:val="24"/>
          <w:szCs w:val="24"/>
        </w:rPr>
        <w:t xml:space="preserve">Such </w:t>
      </w:r>
      <w:r w:rsidR="0060544B">
        <w:rPr>
          <w:rFonts w:ascii="Arial" w:hAnsi="Arial" w:cs="Arial"/>
          <w:sz w:val="24"/>
          <w:szCs w:val="24"/>
        </w:rPr>
        <w:t xml:space="preserve">care involves respecting and acknowledging an individual’s preferences, attitudes and behaviours, effective communication to reach consensus, an empathetic approach to practice and decisions that reflect individual needs. </w:t>
      </w:r>
      <w:r w:rsidR="00F81E55">
        <w:rPr>
          <w:rFonts w:ascii="Arial" w:hAnsi="Arial" w:cs="Arial"/>
          <w:sz w:val="24"/>
          <w:szCs w:val="24"/>
        </w:rPr>
        <w:t xml:space="preserve"> </w:t>
      </w:r>
      <w:r w:rsidR="00D7500D">
        <w:rPr>
          <w:rFonts w:ascii="Arial" w:hAnsi="Arial" w:cs="Arial"/>
          <w:sz w:val="24"/>
          <w:szCs w:val="24"/>
        </w:rPr>
        <w:t>In addition, health</w:t>
      </w:r>
      <w:r w:rsidR="00BA0323">
        <w:rPr>
          <w:rFonts w:ascii="Arial" w:hAnsi="Arial" w:cs="Arial"/>
          <w:sz w:val="24"/>
          <w:szCs w:val="24"/>
        </w:rPr>
        <w:t xml:space="preserve"> </w:t>
      </w:r>
      <w:r w:rsidR="00D7500D">
        <w:rPr>
          <w:rFonts w:ascii="Arial" w:hAnsi="Arial" w:cs="Arial"/>
          <w:sz w:val="24"/>
          <w:szCs w:val="24"/>
        </w:rPr>
        <w:t>care professionals provide individuals with a choice of treatments if requested, and a</w:t>
      </w:r>
      <w:r w:rsidR="0060544B">
        <w:rPr>
          <w:rFonts w:ascii="Arial" w:hAnsi="Arial" w:cs="Arial"/>
          <w:sz w:val="24"/>
          <w:szCs w:val="24"/>
        </w:rPr>
        <w:t xml:space="preserve">s previously mentioned, </w:t>
      </w:r>
      <w:r w:rsidR="00D7500D">
        <w:rPr>
          <w:rFonts w:ascii="Arial" w:hAnsi="Arial" w:cs="Arial"/>
          <w:sz w:val="24"/>
          <w:szCs w:val="24"/>
        </w:rPr>
        <w:t xml:space="preserve">if </w:t>
      </w:r>
      <w:r w:rsidR="0060544B">
        <w:rPr>
          <w:rFonts w:ascii="Arial" w:hAnsi="Arial" w:cs="Arial"/>
          <w:sz w:val="24"/>
          <w:szCs w:val="24"/>
        </w:rPr>
        <w:t xml:space="preserve">prescribed medication is required individuals are actively involved in choosing from two or more </w:t>
      </w:r>
      <w:r w:rsidR="003B1320">
        <w:rPr>
          <w:rFonts w:ascii="Arial" w:hAnsi="Arial" w:cs="Arial"/>
          <w:sz w:val="24"/>
          <w:szCs w:val="24"/>
        </w:rPr>
        <w:t xml:space="preserve">similarly effective </w:t>
      </w:r>
      <w:r w:rsidR="00F81E55">
        <w:rPr>
          <w:rFonts w:ascii="Arial" w:hAnsi="Arial" w:cs="Arial"/>
          <w:sz w:val="24"/>
          <w:szCs w:val="24"/>
        </w:rPr>
        <w:t>mental ill-health</w:t>
      </w:r>
      <w:r w:rsidR="0060544B">
        <w:rPr>
          <w:rFonts w:ascii="Arial" w:hAnsi="Arial" w:cs="Arial"/>
          <w:sz w:val="24"/>
          <w:szCs w:val="24"/>
        </w:rPr>
        <w:t xml:space="preserve"> drugs. </w:t>
      </w:r>
      <w:r w:rsidR="00F81E55">
        <w:rPr>
          <w:rFonts w:ascii="Arial" w:hAnsi="Arial" w:cs="Arial"/>
          <w:sz w:val="24"/>
          <w:szCs w:val="24"/>
        </w:rPr>
        <w:t xml:space="preserve"> </w:t>
      </w:r>
      <w:r w:rsidR="00700B9A">
        <w:rPr>
          <w:rFonts w:ascii="Arial" w:hAnsi="Arial" w:cs="Arial"/>
          <w:sz w:val="24"/>
          <w:szCs w:val="24"/>
        </w:rPr>
        <w:t xml:space="preserve">The influence of person-centred theory is evident within </w:t>
      </w:r>
      <w:r w:rsidR="00D7500D">
        <w:rPr>
          <w:rFonts w:ascii="Arial" w:hAnsi="Arial" w:cs="Arial"/>
          <w:sz w:val="24"/>
          <w:szCs w:val="24"/>
        </w:rPr>
        <w:t xml:space="preserve">current </w:t>
      </w:r>
      <w:r w:rsidR="00700B9A">
        <w:rPr>
          <w:rFonts w:ascii="Arial" w:hAnsi="Arial" w:cs="Arial"/>
          <w:sz w:val="24"/>
          <w:szCs w:val="24"/>
        </w:rPr>
        <w:t xml:space="preserve">NHS policies, which highlight patient and public involvement in service planning and </w:t>
      </w:r>
      <w:r w:rsidR="00F748E3">
        <w:rPr>
          <w:rFonts w:ascii="Arial" w:hAnsi="Arial" w:cs="Arial"/>
          <w:sz w:val="24"/>
          <w:szCs w:val="24"/>
        </w:rPr>
        <w:t>the ability for</w:t>
      </w:r>
      <w:r w:rsidR="00700B9A">
        <w:rPr>
          <w:rFonts w:ascii="Arial" w:hAnsi="Arial" w:cs="Arial"/>
          <w:sz w:val="24"/>
          <w:szCs w:val="24"/>
        </w:rPr>
        <w:t xml:space="preserve"> individuals to shape their care, support or treatment by completing </w:t>
      </w:r>
      <w:r w:rsidR="00F748E3">
        <w:rPr>
          <w:rFonts w:ascii="Arial" w:hAnsi="Arial" w:cs="Arial"/>
          <w:sz w:val="24"/>
          <w:szCs w:val="24"/>
        </w:rPr>
        <w:t xml:space="preserve">questionnaires or </w:t>
      </w:r>
      <w:r w:rsidR="00700B9A">
        <w:rPr>
          <w:rFonts w:ascii="Arial" w:hAnsi="Arial" w:cs="Arial"/>
          <w:sz w:val="24"/>
          <w:szCs w:val="24"/>
        </w:rPr>
        <w:t>surveys (Brooks et al, 2017; Freeth, 2017).  Similarly</w:t>
      </w:r>
      <w:r w:rsidR="00F81E55">
        <w:rPr>
          <w:rFonts w:ascii="Arial" w:hAnsi="Arial" w:cs="Arial"/>
          <w:sz w:val="24"/>
          <w:szCs w:val="24"/>
        </w:rPr>
        <w:t xml:space="preserve">, </w:t>
      </w:r>
      <w:r w:rsidR="003F1245">
        <w:rPr>
          <w:rFonts w:ascii="Arial" w:hAnsi="Arial" w:cs="Arial"/>
          <w:sz w:val="24"/>
          <w:szCs w:val="24"/>
        </w:rPr>
        <w:t xml:space="preserve">Freeth (2017) suggested that person-centred theory has influenced and shaped counselling and psychotherapy for individuals with mental ill-health. </w:t>
      </w:r>
      <w:r w:rsidR="008C7574">
        <w:rPr>
          <w:rFonts w:ascii="Arial" w:hAnsi="Arial" w:cs="Arial"/>
          <w:sz w:val="24"/>
          <w:szCs w:val="24"/>
        </w:rPr>
        <w:t xml:space="preserve"> </w:t>
      </w:r>
      <w:r w:rsidR="003F1245">
        <w:rPr>
          <w:rFonts w:ascii="Arial" w:hAnsi="Arial" w:cs="Arial"/>
          <w:sz w:val="24"/>
          <w:szCs w:val="24"/>
        </w:rPr>
        <w:t xml:space="preserve">Person-centred counsellors and psychotherapists focus on </w:t>
      </w:r>
      <w:r w:rsidR="008C7574">
        <w:rPr>
          <w:rFonts w:ascii="Arial" w:hAnsi="Arial" w:cs="Arial"/>
          <w:sz w:val="24"/>
          <w:szCs w:val="24"/>
        </w:rPr>
        <w:t>an</w:t>
      </w:r>
      <w:r w:rsidR="003F1245">
        <w:rPr>
          <w:rFonts w:ascii="Arial" w:hAnsi="Arial" w:cs="Arial"/>
          <w:sz w:val="24"/>
          <w:szCs w:val="24"/>
        </w:rPr>
        <w:t xml:space="preserve"> individual as a unique entity instead of their mental ill-health, and use skills such as empowerment, active listening, non-directive communication, </w:t>
      </w:r>
      <w:r w:rsidR="003F1245">
        <w:rPr>
          <w:rFonts w:ascii="Arial" w:hAnsi="Arial" w:cs="Arial"/>
          <w:sz w:val="24"/>
          <w:szCs w:val="24"/>
        </w:rPr>
        <w:lastRenderedPageBreak/>
        <w:t xml:space="preserve">unconditional positive regard and congruence, to provide individuals </w:t>
      </w:r>
      <w:r w:rsidR="008A2812">
        <w:rPr>
          <w:rFonts w:ascii="Arial" w:hAnsi="Arial" w:cs="Arial"/>
          <w:sz w:val="24"/>
          <w:szCs w:val="24"/>
        </w:rPr>
        <w:t xml:space="preserve">with </w:t>
      </w:r>
      <w:r w:rsidR="003F1245">
        <w:rPr>
          <w:rFonts w:ascii="Arial" w:hAnsi="Arial" w:cs="Arial"/>
          <w:sz w:val="24"/>
          <w:szCs w:val="24"/>
        </w:rPr>
        <w:t xml:space="preserve">the power to </w:t>
      </w:r>
      <w:r w:rsidR="006452AB">
        <w:rPr>
          <w:rFonts w:ascii="Arial" w:hAnsi="Arial" w:cs="Arial"/>
          <w:sz w:val="24"/>
          <w:szCs w:val="24"/>
        </w:rPr>
        <w:t xml:space="preserve">independently transform </w:t>
      </w:r>
      <w:r w:rsidR="008A2812">
        <w:rPr>
          <w:rFonts w:ascii="Arial" w:hAnsi="Arial" w:cs="Arial"/>
          <w:sz w:val="24"/>
          <w:szCs w:val="24"/>
        </w:rPr>
        <w:t xml:space="preserve">their </w:t>
      </w:r>
      <w:r w:rsidR="00065825">
        <w:rPr>
          <w:rFonts w:ascii="Arial" w:hAnsi="Arial" w:cs="Arial"/>
          <w:sz w:val="24"/>
          <w:szCs w:val="24"/>
        </w:rPr>
        <w:t>dysfunctional thoughts, feelings and behaviours, achieve self-awareness, self-actualisation</w:t>
      </w:r>
      <w:r w:rsidR="008C7574">
        <w:rPr>
          <w:rFonts w:ascii="Arial" w:hAnsi="Arial" w:cs="Arial"/>
          <w:sz w:val="24"/>
          <w:szCs w:val="24"/>
        </w:rPr>
        <w:t>,</w:t>
      </w:r>
      <w:r w:rsidR="00065825">
        <w:rPr>
          <w:rFonts w:ascii="Arial" w:hAnsi="Arial" w:cs="Arial"/>
          <w:sz w:val="24"/>
          <w:szCs w:val="24"/>
        </w:rPr>
        <w:t xml:space="preserve"> holistic well-being</w:t>
      </w:r>
      <w:r w:rsidR="008C7574">
        <w:rPr>
          <w:rFonts w:ascii="Arial" w:hAnsi="Arial" w:cs="Arial"/>
          <w:sz w:val="24"/>
          <w:szCs w:val="24"/>
        </w:rPr>
        <w:t xml:space="preserve"> and recover from their mental ill-health</w:t>
      </w:r>
      <w:r w:rsidR="00065825">
        <w:rPr>
          <w:rFonts w:ascii="Arial" w:hAnsi="Arial" w:cs="Arial"/>
          <w:sz w:val="24"/>
          <w:szCs w:val="24"/>
        </w:rPr>
        <w:t xml:space="preserve">. </w:t>
      </w:r>
    </w:p>
    <w:p w14:paraId="21AEA231" w14:textId="7A4424FD" w:rsidR="006F0B7A" w:rsidRDefault="00EF01BC" w:rsidP="00973772">
      <w:pPr>
        <w:spacing w:line="360" w:lineRule="auto"/>
        <w:rPr>
          <w:rFonts w:ascii="Arial" w:hAnsi="Arial" w:cs="Arial"/>
          <w:sz w:val="24"/>
          <w:szCs w:val="24"/>
        </w:rPr>
      </w:pPr>
      <w:r>
        <w:rPr>
          <w:rFonts w:ascii="Arial" w:hAnsi="Arial" w:cs="Arial"/>
          <w:sz w:val="24"/>
          <w:szCs w:val="24"/>
        </w:rPr>
        <w:t>Brooks et al (2017) and Freeth (2017) agree that delivering a</w:t>
      </w:r>
      <w:r w:rsidR="00BA0323">
        <w:rPr>
          <w:rFonts w:ascii="Arial" w:hAnsi="Arial" w:cs="Arial"/>
          <w:sz w:val="24"/>
          <w:szCs w:val="24"/>
        </w:rPr>
        <w:t xml:space="preserve"> person-centred approach ensures individuals with mental ill-health receive practical and consistent care. </w:t>
      </w:r>
      <w:r w:rsidR="00777E15">
        <w:rPr>
          <w:rFonts w:ascii="Arial" w:hAnsi="Arial" w:cs="Arial"/>
          <w:sz w:val="24"/>
          <w:szCs w:val="24"/>
        </w:rPr>
        <w:t xml:space="preserve"> </w:t>
      </w:r>
      <w:r w:rsidR="00BA0323">
        <w:rPr>
          <w:rFonts w:ascii="Arial" w:hAnsi="Arial" w:cs="Arial"/>
          <w:sz w:val="24"/>
          <w:szCs w:val="24"/>
        </w:rPr>
        <w:t>Person-centred care is perceived as a priority for individuals</w:t>
      </w:r>
      <w:r w:rsidR="00B666FC">
        <w:rPr>
          <w:rFonts w:ascii="Arial" w:hAnsi="Arial" w:cs="Arial"/>
          <w:sz w:val="24"/>
          <w:szCs w:val="24"/>
        </w:rPr>
        <w:t xml:space="preserve">, and effective in </w:t>
      </w:r>
      <w:r w:rsidR="00362CB3">
        <w:rPr>
          <w:rFonts w:ascii="Arial" w:hAnsi="Arial" w:cs="Arial"/>
          <w:sz w:val="24"/>
          <w:szCs w:val="24"/>
        </w:rPr>
        <w:t>improv</w:t>
      </w:r>
      <w:r w:rsidR="00B666FC">
        <w:rPr>
          <w:rFonts w:ascii="Arial" w:hAnsi="Arial" w:cs="Arial"/>
          <w:sz w:val="24"/>
          <w:szCs w:val="24"/>
        </w:rPr>
        <w:t>ing</w:t>
      </w:r>
      <w:r w:rsidR="00362CB3">
        <w:rPr>
          <w:rFonts w:ascii="Arial" w:hAnsi="Arial" w:cs="Arial"/>
          <w:sz w:val="24"/>
          <w:szCs w:val="24"/>
        </w:rPr>
        <w:t xml:space="preserve"> treatment adherence, as well as the quality and satisfaction of a service. </w:t>
      </w:r>
      <w:r w:rsidR="00777E15">
        <w:rPr>
          <w:rFonts w:ascii="Arial" w:hAnsi="Arial" w:cs="Arial"/>
          <w:sz w:val="24"/>
          <w:szCs w:val="24"/>
        </w:rPr>
        <w:t xml:space="preserve"> </w:t>
      </w:r>
      <w:r w:rsidR="00D96CE5">
        <w:rPr>
          <w:rFonts w:ascii="Arial" w:hAnsi="Arial" w:cs="Arial"/>
          <w:sz w:val="24"/>
          <w:szCs w:val="24"/>
        </w:rPr>
        <w:t>Ensuring an individual is the centre of focus and l</w:t>
      </w:r>
      <w:r w:rsidR="00362CB3">
        <w:rPr>
          <w:rFonts w:ascii="Arial" w:hAnsi="Arial" w:cs="Arial"/>
          <w:sz w:val="24"/>
          <w:szCs w:val="24"/>
        </w:rPr>
        <w:t xml:space="preserve">istening to </w:t>
      </w:r>
      <w:r w:rsidR="00F6653F">
        <w:rPr>
          <w:rFonts w:ascii="Arial" w:hAnsi="Arial" w:cs="Arial"/>
          <w:sz w:val="24"/>
          <w:szCs w:val="24"/>
        </w:rPr>
        <w:t>their</w:t>
      </w:r>
      <w:r w:rsidR="00362CB3">
        <w:rPr>
          <w:rFonts w:ascii="Arial" w:hAnsi="Arial" w:cs="Arial"/>
          <w:sz w:val="24"/>
          <w:szCs w:val="24"/>
        </w:rPr>
        <w:t xml:space="preserve"> perspective</w:t>
      </w:r>
      <w:r w:rsidR="00F6653F">
        <w:rPr>
          <w:rFonts w:ascii="Arial" w:hAnsi="Arial" w:cs="Arial"/>
          <w:sz w:val="24"/>
          <w:szCs w:val="24"/>
        </w:rPr>
        <w:t xml:space="preserve">s, </w:t>
      </w:r>
      <w:r w:rsidR="00D32A7B">
        <w:rPr>
          <w:rFonts w:ascii="Arial" w:hAnsi="Arial" w:cs="Arial"/>
          <w:sz w:val="24"/>
          <w:szCs w:val="24"/>
        </w:rPr>
        <w:t xml:space="preserve">arguably </w:t>
      </w:r>
      <w:r w:rsidR="00362CB3">
        <w:rPr>
          <w:rFonts w:ascii="Arial" w:hAnsi="Arial" w:cs="Arial"/>
          <w:sz w:val="24"/>
          <w:szCs w:val="24"/>
        </w:rPr>
        <w:t xml:space="preserve">helps professionals to understand their experiences of mental ill-health, </w:t>
      </w:r>
      <w:r w:rsidR="00F6653F">
        <w:rPr>
          <w:rFonts w:ascii="Arial" w:hAnsi="Arial" w:cs="Arial"/>
          <w:sz w:val="24"/>
          <w:szCs w:val="24"/>
        </w:rPr>
        <w:t>show</w:t>
      </w:r>
      <w:r w:rsidR="00362CB3">
        <w:rPr>
          <w:rFonts w:ascii="Arial" w:hAnsi="Arial" w:cs="Arial"/>
          <w:sz w:val="24"/>
          <w:szCs w:val="24"/>
        </w:rPr>
        <w:t xml:space="preserve"> respect during assessments and to offer </w:t>
      </w:r>
      <w:proofErr w:type="gramStart"/>
      <w:r w:rsidR="00362CB3">
        <w:rPr>
          <w:rFonts w:ascii="Arial" w:hAnsi="Arial" w:cs="Arial"/>
          <w:sz w:val="24"/>
          <w:szCs w:val="24"/>
        </w:rPr>
        <w:t>sufficient</w:t>
      </w:r>
      <w:proofErr w:type="gramEnd"/>
      <w:r w:rsidR="00362CB3">
        <w:rPr>
          <w:rFonts w:ascii="Arial" w:hAnsi="Arial" w:cs="Arial"/>
          <w:sz w:val="24"/>
          <w:szCs w:val="24"/>
        </w:rPr>
        <w:t xml:space="preserve"> and appropriate care. </w:t>
      </w:r>
      <w:r w:rsidR="00FA5BA4">
        <w:rPr>
          <w:rFonts w:ascii="Arial" w:hAnsi="Arial" w:cs="Arial"/>
          <w:sz w:val="24"/>
          <w:szCs w:val="24"/>
        </w:rPr>
        <w:t xml:space="preserve"> However, time constraints, a lack of motivation and shared definitions between an individual and a professional or among varied health and social care domains, create barriers in delivering effective person-centred care. </w:t>
      </w:r>
      <w:r w:rsidR="00A60E00">
        <w:rPr>
          <w:rFonts w:ascii="Arial" w:hAnsi="Arial" w:cs="Arial"/>
          <w:sz w:val="24"/>
          <w:szCs w:val="24"/>
        </w:rPr>
        <w:t xml:space="preserve"> </w:t>
      </w:r>
      <w:r w:rsidR="00FA5BA4">
        <w:rPr>
          <w:rFonts w:ascii="Arial" w:hAnsi="Arial" w:cs="Arial"/>
          <w:sz w:val="24"/>
          <w:szCs w:val="24"/>
        </w:rPr>
        <w:t xml:space="preserve">Additionally, the perceived </w:t>
      </w:r>
      <w:r w:rsidR="00962CAD">
        <w:rPr>
          <w:rFonts w:ascii="Arial" w:hAnsi="Arial" w:cs="Arial"/>
          <w:sz w:val="24"/>
          <w:szCs w:val="24"/>
        </w:rPr>
        <w:t xml:space="preserve">possibility of </w:t>
      </w:r>
      <w:r w:rsidR="00832231">
        <w:rPr>
          <w:rFonts w:ascii="Arial" w:hAnsi="Arial" w:cs="Arial"/>
          <w:sz w:val="24"/>
          <w:szCs w:val="24"/>
        </w:rPr>
        <w:t xml:space="preserve">compulsory treatment or </w:t>
      </w:r>
      <w:r w:rsidR="00FA5BA4">
        <w:rPr>
          <w:rFonts w:ascii="Arial" w:hAnsi="Arial" w:cs="Arial"/>
          <w:sz w:val="24"/>
          <w:szCs w:val="24"/>
        </w:rPr>
        <w:t xml:space="preserve">inability to challenge clinical decisions, </w:t>
      </w:r>
      <w:r w:rsidR="00832231">
        <w:rPr>
          <w:rFonts w:ascii="Arial" w:hAnsi="Arial" w:cs="Arial"/>
          <w:sz w:val="24"/>
          <w:szCs w:val="24"/>
        </w:rPr>
        <w:t>and</w:t>
      </w:r>
      <w:r w:rsidR="00FA5BA4">
        <w:rPr>
          <w:rFonts w:ascii="Arial" w:hAnsi="Arial" w:cs="Arial"/>
          <w:sz w:val="24"/>
          <w:szCs w:val="24"/>
        </w:rPr>
        <w:t xml:space="preserve"> a professional’s right to override an individual</w:t>
      </w:r>
      <w:r w:rsidR="00D32A7B">
        <w:rPr>
          <w:rFonts w:ascii="Arial" w:hAnsi="Arial" w:cs="Arial"/>
          <w:sz w:val="24"/>
          <w:szCs w:val="24"/>
        </w:rPr>
        <w:t>’</w:t>
      </w:r>
      <w:r w:rsidR="00FA5BA4">
        <w:rPr>
          <w:rFonts w:ascii="Arial" w:hAnsi="Arial" w:cs="Arial"/>
          <w:sz w:val="24"/>
          <w:szCs w:val="24"/>
        </w:rPr>
        <w:t>s choices under the Mental Health and Mental Capacity Acts</w:t>
      </w:r>
      <w:r w:rsidR="00D32A7B">
        <w:rPr>
          <w:rFonts w:ascii="Arial" w:hAnsi="Arial" w:cs="Arial"/>
          <w:sz w:val="24"/>
          <w:szCs w:val="24"/>
        </w:rPr>
        <w:t xml:space="preserve">, could be suggested to </w:t>
      </w:r>
      <w:r w:rsidR="00386D52">
        <w:rPr>
          <w:rFonts w:ascii="Arial" w:hAnsi="Arial" w:cs="Arial"/>
          <w:sz w:val="24"/>
          <w:szCs w:val="24"/>
        </w:rPr>
        <w:t xml:space="preserve">discourage </w:t>
      </w:r>
      <w:r w:rsidR="00D32A7B">
        <w:rPr>
          <w:rFonts w:ascii="Arial" w:hAnsi="Arial" w:cs="Arial"/>
          <w:sz w:val="24"/>
          <w:szCs w:val="24"/>
        </w:rPr>
        <w:t xml:space="preserve">those with mental ill-health </w:t>
      </w:r>
      <w:r w:rsidR="00386D52">
        <w:rPr>
          <w:rFonts w:ascii="Arial" w:hAnsi="Arial" w:cs="Arial"/>
          <w:sz w:val="24"/>
          <w:szCs w:val="24"/>
        </w:rPr>
        <w:t>seeking care or support</w:t>
      </w:r>
      <w:r w:rsidR="00023100">
        <w:rPr>
          <w:rFonts w:ascii="Arial" w:hAnsi="Arial" w:cs="Arial"/>
          <w:sz w:val="24"/>
          <w:szCs w:val="24"/>
        </w:rPr>
        <w:t xml:space="preserve">.  </w:t>
      </w:r>
      <w:r w:rsidR="00E555BB">
        <w:rPr>
          <w:rFonts w:ascii="Arial" w:hAnsi="Arial" w:cs="Arial"/>
          <w:sz w:val="24"/>
          <w:szCs w:val="24"/>
        </w:rPr>
        <w:t xml:space="preserve">Nevertheless, </w:t>
      </w:r>
      <w:r w:rsidR="007A0D6C">
        <w:rPr>
          <w:rFonts w:ascii="Arial" w:hAnsi="Arial" w:cs="Arial"/>
          <w:sz w:val="24"/>
          <w:szCs w:val="24"/>
        </w:rPr>
        <w:t xml:space="preserve">Brooks et al (2017) argue that </w:t>
      </w:r>
      <w:r w:rsidR="00E555BB">
        <w:rPr>
          <w:rFonts w:ascii="Arial" w:hAnsi="Arial" w:cs="Arial"/>
          <w:sz w:val="24"/>
          <w:szCs w:val="24"/>
        </w:rPr>
        <w:t>a professional</w:t>
      </w:r>
      <w:r w:rsidR="007A0D6C">
        <w:rPr>
          <w:rFonts w:ascii="Arial" w:hAnsi="Arial" w:cs="Arial"/>
          <w:sz w:val="24"/>
          <w:szCs w:val="24"/>
        </w:rPr>
        <w:t>’</w:t>
      </w:r>
      <w:r w:rsidR="00E555BB">
        <w:rPr>
          <w:rFonts w:ascii="Arial" w:hAnsi="Arial" w:cs="Arial"/>
          <w:sz w:val="24"/>
          <w:szCs w:val="24"/>
        </w:rPr>
        <w:t xml:space="preserve">s </w:t>
      </w:r>
      <w:r w:rsidR="007A0D6C">
        <w:rPr>
          <w:rFonts w:ascii="Arial" w:hAnsi="Arial" w:cs="Arial"/>
          <w:sz w:val="24"/>
          <w:szCs w:val="24"/>
        </w:rPr>
        <w:t>ability to delegate time to understand preferences and the incorporation of honesty, compassion and effective communication into practice, assists in establishing trustworthy relationships with individuals</w:t>
      </w:r>
      <w:r w:rsidR="00410EA5">
        <w:rPr>
          <w:rFonts w:ascii="Arial" w:hAnsi="Arial" w:cs="Arial"/>
          <w:sz w:val="24"/>
          <w:szCs w:val="24"/>
        </w:rPr>
        <w:t xml:space="preserve"> and</w:t>
      </w:r>
      <w:r w:rsidR="007A0D6C">
        <w:rPr>
          <w:rFonts w:ascii="Arial" w:hAnsi="Arial" w:cs="Arial"/>
          <w:sz w:val="24"/>
          <w:szCs w:val="24"/>
        </w:rPr>
        <w:t xml:space="preserve"> provid</w:t>
      </w:r>
      <w:r w:rsidR="00410EA5">
        <w:rPr>
          <w:rFonts w:ascii="Arial" w:hAnsi="Arial" w:cs="Arial"/>
          <w:sz w:val="24"/>
          <w:szCs w:val="24"/>
        </w:rPr>
        <w:t>es</w:t>
      </w:r>
      <w:r w:rsidR="007A0D6C">
        <w:rPr>
          <w:rFonts w:ascii="Arial" w:hAnsi="Arial" w:cs="Arial"/>
          <w:sz w:val="24"/>
          <w:szCs w:val="24"/>
        </w:rPr>
        <w:t xml:space="preserve"> the opportunity </w:t>
      </w:r>
      <w:r w:rsidR="00213BD7">
        <w:rPr>
          <w:rFonts w:ascii="Arial" w:hAnsi="Arial" w:cs="Arial"/>
          <w:sz w:val="24"/>
          <w:szCs w:val="24"/>
        </w:rPr>
        <w:t>to address</w:t>
      </w:r>
      <w:r w:rsidR="007A0D6C">
        <w:rPr>
          <w:rFonts w:ascii="Arial" w:hAnsi="Arial" w:cs="Arial"/>
          <w:sz w:val="24"/>
          <w:szCs w:val="24"/>
        </w:rPr>
        <w:t xml:space="preserve"> such </w:t>
      </w:r>
      <w:r w:rsidR="00832231">
        <w:rPr>
          <w:rFonts w:ascii="Arial" w:hAnsi="Arial" w:cs="Arial"/>
          <w:sz w:val="24"/>
          <w:szCs w:val="24"/>
        </w:rPr>
        <w:t xml:space="preserve">perceived </w:t>
      </w:r>
      <w:r w:rsidR="007A0D6C">
        <w:rPr>
          <w:rFonts w:ascii="Arial" w:hAnsi="Arial" w:cs="Arial"/>
          <w:sz w:val="24"/>
          <w:szCs w:val="24"/>
        </w:rPr>
        <w:t xml:space="preserve">issues.  </w:t>
      </w:r>
      <w:r w:rsidR="00023100">
        <w:rPr>
          <w:rFonts w:ascii="Arial" w:hAnsi="Arial" w:cs="Arial"/>
          <w:sz w:val="24"/>
          <w:szCs w:val="24"/>
        </w:rPr>
        <w:t>Despite the limitations, the development and delivery of person-centred care i</w:t>
      </w:r>
      <w:r w:rsidR="00A92EC9">
        <w:rPr>
          <w:rFonts w:ascii="Arial" w:hAnsi="Arial" w:cs="Arial"/>
          <w:sz w:val="24"/>
          <w:szCs w:val="24"/>
        </w:rPr>
        <w:t>s</w:t>
      </w:r>
      <w:r w:rsidR="00023100">
        <w:rPr>
          <w:rFonts w:ascii="Arial" w:hAnsi="Arial" w:cs="Arial"/>
          <w:sz w:val="24"/>
          <w:szCs w:val="24"/>
        </w:rPr>
        <w:t xml:space="preserve"> an increasing concept within </w:t>
      </w:r>
      <w:r w:rsidR="005D0A69">
        <w:rPr>
          <w:rFonts w:ascii="Arial" w:hAnsi="Arial" w:cs="Arial"/>
          <w:sz w:val="24"/>
          <w:szCs w:val="24"/>
        </w:rPr>
        <w:t>current</w:t>
      </w:r>
      <w:r w:rsidR="00DC619E">
        <w:rPr>
          <w:rFonts w:ascii="Arial" w:hAnsi="Arial" w:cs="Arial"/>
          <w:sz w:val="24"/>
          <w:szCs w:val="24"/>
        </w:rPr>
        <w:t xml:space="preserve"> </w:t>
      </w:r>
      <w:r w:rsidR="00023100">
        <w:rPr>
          <w:rFonts w:ascii="Arial" w:hAnsi="Arial" w:cs="Arial"/>
          <w:sz w:val="24"/>
          <w:szCs w:val="24"/>
        </w:rPr>
        <w:t xml:space="preserve">health and social care </w:t>
      </w:r>
      <w:r w:rsidR="00D23400">
        <w:rPr>
          <w:rFonts w:ascii="Arial" w:hAnsi="Arial" w:cs="Arial"/>
          <w:sz w:val="24"/>
          <w:szCs w:val="24"/>
        </w:rPr>
        <w:t xml:space="preserve">practice </w:t>
      </w:r>
      <w:r w:rsidR="00023100">
        <w:rPr>
          <w:rFonts w:ascii="Arial" w:hAnsi="Arial" w:cs="Arial"/>
          <w:sz w:val="24"/>
          <w:szCs w:val="24"/>
        </w:rPr>
        <w:t>throughout the UK</w:t>
      </w:r>
      <w:r w:rsidR="00386D52">
        <w:rPr>
          <w:rFonts w:ascii="Arial" w:hAnsi="Arial" w:cs="Arial"/>
          <w:sz w:val="24"/>
          <w:szCs w:val="24"/>
        </w:rPr>
        <w:t xml:space="preserve"> </w:t>
      </w:r>
      <w:r w:rsidR="00D32A7B">
        <w:rPr>
          <w:rFonts w:ascii="Arial" w:hAnsi="Arial" w:cs="Arial"/>
          <w:sz w:val="24"/>
          <w:szCs w:val="24"/>
        </w:rPr>
        <w:t xml:space="preserve">(Brooks et al, 2017; Freeth, 2017). </w:t>
      </w:r>
    </w:p>
    <w:p w14:paraId="2EF85718" w14:textId="2CE2F28A" w:rsidR="007C155C" w:rsidRDefault="009B038F" w:rsidP="006F0B7A">
      <w:pPr>
        <w:spacing w:line="360" w:lineRule="auto"/>
        <w:rPr>
          <w:sz w:val="20"/>
          <w:szCs w:val="20"/>
        </w:rPr>
      </w:pPr>
      <w:r>
        <w:rPr>
          <w:rFonts w:ascii="Arial" w:hAnsi="Arial" w:cs="Arial"/>
          <w:sz w:val="24"/>
          <w:szCs w:val="24"/>
        </w:rPr>
        <w:t>To conclude, this essay examined inter-professional working in the care of individuals with mental ill-health, followed by an examination of how current health and social care practice has been influenced by the theoretical underpinning of person-centred theory.  It began by discussing mental ill-health.</w:t>
      </w:r>
      <w:r w:rsidR="00744573">
        <w:rPr>
          <w:rFonts w:ascii="Arial" w:hAnsi="Arial" w:cs="Arial"/>
          <w:sz w:val="24"/>
          <w:szCs w:val="24"/>
        </w:rPr>
        <w:t xml:space="preserve">  </w:t>
      </w:r>
      <w:r w:rsidR="00F83D1B">
        <w:rPr>
          <w:rFonts w:ascii="Arial" w:hAnsi="Arial" w:cs="Arial"/>
          <w:sz w:val="24"/>
          <w:szCs w:val="24"/>
        </w:rPr>
        <w:t>T</w:t>
      </w:r>
      <w:r w:rsidR="008171EC">
        <w:rPr>
          <w:rFonts w:ascii="Arial" w:hAnsi="Arial" w:cs="Arial"/>
          <w:sz w:val="24"/>
          <w:szCs w:val="24"/>
        </w:rPr>
        <w:t xml:space="preserve">his essay found that </w:t>
      </w:r>
      <w:r w:rsidR="0003092B">
        <w:rPr>
          <w:rFonts w:ascii="Arial" w:hAnsi="Arial" w:cs="Arial"/>
          <w:sz w:val="24"/>
          <w:szCs w:val="24"/>
        </w:rPr>
        <w:t xml:space="preserve">a fifth of men and a third of women have diagnosed mental ill-health within the UK, with one in 10 children receiving support or treatment.  Mental ill-health can take many different forms and the causes and reasons for its development </w:t>
      </w:r>
      <w:r w:rsidR="00F83D1B">
        <w:rPr>
          <w:rFonts w:ascii="Arial" w:hAnsi="Arial" w:cs="Arial"/>
          <w:sz w:val="24"/>
          <w:szCs w:val="24"/>
        </w:rPr>
        <w:t>are</w:t>
      </w:r>
      <w:r w:rsidR="0003092B">
        <w:rPr>
          <w:rFonts w:ascii="Arial" w:hAnsi="Arial" w:cs="Arial"/>
          <w:sz w:val="24"/>
          <w:szCs w:val="24"/>
        </w:rPr>
        <w:t xml:space="preserve"> complex, yet prescribed medication, CBT, counselling, psychotherapy or complementary </w:t>
      </w:r>
      <w:r w:rsidR="0003092B">
        <w:rPr>
          <w:rFonts w:ascii="Arial" w:hAnsi="Arial" w:cs="Arial"/>
          <w:sz w:val="24"/>
          <w:szCs w:val="24"/>
        </w:rPr>
        <w:lastRenderedPageBreak/>
        <w:t xml:space="preserve">therapies have been argued an important component in treating and managing the symptoms of mental ill-health.  Although effective, barriers and inequalities in accessing care and treatment have been identified.  Therefore, inter-professional working among </w:t>
      </w:r>
      <w:r w:rsidR="00B440C4">
        <w:rPr>
          <w:rFonts w:ascii="Arial" w:hAnsi="Arial" w:cs="Arial"/>
          <w:sz w:val="24"/>
          <w:szCs w:val="24"/>
        </w:rPr>
        <w:t>health and social care, private, public and third sectors</w:t>
      </w:r>
      <w:r w:rsidR="0003092B">
        <w:rPr>
          <w:rFonts w:ascii="Arial" w:hAnsi="Arial" w:cs="Arial"/>
          <w:sz w:val="24"/>
          <w:szCs w:val="24"/>
        </w:rPr>
        <w:t xml:space="preserve"> w</w:t>
      </w:r>
      <w:r w:rsidR="00F04BC0">
        <w:rPr>
          <w:rFonts w:ascii="Arial" w:hAnsi="Arial" w:cs="Arial"/>
          <w:sz w:val="24"/>
          <w:szCs w:val="24"/>
        </w:rPr>
        <w:t>ere</w:t>
      </w:r>
      <w:r w:rsidR="0003092B">
        <w:rPr>
          <w:rFonts w:ascii="Arial" w:hAnsi="Arial" w:cs="Arial"/>
          <w:sz w:val="24"/>
          <w:szCs w:val="24"/>
        </w:rPr>
        <w:t xml:space="preserve"> suggested critical to improve the quality of care for those with mental ill-health. </w:t>
      </w:r>
      <w:r w:rsidR="00856B5B">
        <w:rPr>
          <w:rFonts w:ascii="Arial" w:hAnsi="Arial" w:cs="Arial"/>
          <w:sz w:val="24"/>
          <w:szCs w:val="24"/>
        </w:rPr>
        <w:t xml:space="preserve"> This is of considerable significance, as the collaboration of knowledge, skills and unique contributions enable an individual to receive medical, physical, psychological and social support effectively and efficiently. </w:t>
      </w:r>
      <w:r w:rsidR="00752F2A">
        <w:rPr>
          <w:rFonts w:ascii="Arial" w:hAnsi="Arial" w:cs="Arial"/>
          <w:sz w:val="24"/>
          <w:szCs w:val="24"/>
        </w:rPr>
        <w:t xml:space="preserve"> Furthermore, </w:t>
      </w:r>
      <w:r w:rsidR="00837B74">
        <w:rPr>
          <w:rFonts w:ascii="Arial" w:hAnsi="Arial" w:cs="Arial"/>
          <w:sz w:val="24"/>
          <w:szCs w:val="24"/>
        </w:rPr>
        <w:t xml:space="preserve">the theoretical underpinning of person-centred theory and its increasing concept is arguably influential within </w:t>
      </w:r>
      <w:r w:rsidR="00CC336F">
        <w:rPr>
          <w:rFonts w:ascii="Arial" w:hAnsi="Arial" w:cs="Arial"/>
          <w:sz w:val="24"/>
          <w:szCs w:val="24"/>
        </w:rPr>
        <w:t xml:space="preserve">current </w:t>
      </w:r>
      <w:r w:rsidR="00837B74">
        <w:rPr>
          <w:rFonts w:ascii="Arial" w:hAnsi="Arial" w:cs="Arial"/>
          <w:sz w:val="24"/>
          <w:szCs w:val="24"/>
        </w:rPr>
        <w:t>health and social care</w:t>
      </w:r>
      <w:r w:rsidR="00CC336F">
        <w:rPr>
          <w:rFonts w:ascii="Arial" w:hAnsi="Arial" w:cs="Arial"/>
          <w:sz w:val="24"/>
          <w:szCs w:val="24"/>
        </w:rPr>
        <w:t xml:space="preserve"> practice</w:t>
      </w:r>
      <w:r w:rsidR="00837B74">
        <w:rPr>
          <w:rFonts w:ascii="Arial" w:hAnsi="Arial" w:cs="Arial"/>
          <w:sz w:val="24"/>
          <w:szCs w:val="24"/>
        </w:rPr>
        <w:t xml:space="preserve">, particularly within the care of individuals with mental ill-health.  Regarding person-centred theory, considering an individual as the centre of focus inter-professionally and allowing involvement in care, support and treatment, has been indicated as valuable </w:t>
      </w:r>
      <w:r w:rsidR="00837B74" w:rsidRPr="00D86A71">
        <w:rPr>
          <w:rFonts w:ascii="Arial" w:hAnsi="Arial" w:cs="Arial"/>
          <w:sz w:val="24"/>
          <w:szCs w:val="24"/>
        </w:rPr>
        <w:t xml:space="preserve">in providing the power to independently achieve self-awareness, self-actualisation, holistic well-being and recover from mental ill-health. </w:t>
      </w:r>
      <w:r w:rsidR="00D86A71" w:rsidRPr="00D86A71">
        <w:rPr>
          <w:rFonts w:ascii="Arial" w:hAnsi="Arial" w:cs="Arial"/>
          <w:sz w:val="24"/>
          <w:szCs w:val="24"/>
        </w:rPr>
        <w:t xml:space="preserve"> Nevertheless, through its examination of the theoretical underpinning of current health and social care practice within the UK, with consideration to mental ill-health and inter-professional working, this essay suggests additional training or policies may improve the quality and delivery of care to those with mental ill-health.</w:t>
      </w:r>
      <w:r w:rsidR="00D86A71">
        <w:rPr>
          <w:sz w:val="20"/>
          <w:szCs w:val="20"/>
        </w:rPr>
        <w:t xml:space="preserve"> </w:t>
      </w:r>
    </w:p>
    <w:p w14:paraId="2E36BB03" w14:textId="77777777" w:rsidR="00786411" w:rsidRDefault="00786411" w:rsidP="006F0B7A">
      <w:pPr>
        <w:spacing w:line="360" w:lineRule="auto"/>
        <w:rPr>
          <w:rFonts w:ascii="Arial" w:hAnsi="Arial" w:cs="Arial"/>
          <w:sz w:val="24"/>
          <w:szCs w:val="24"/>
          <w:u w:val="single"/>
        </w:rPr>
      </w:pPr>
    </w:p>
    <w:p w14:paraId="1C669862" w14:textId="77777777" w:rsidR="00786411" w:rsidRDefault="00786411" w:rsidP="006F0B7A">
      <w:pPr>
        <w:spacing w:line="360" w:lineRule="auto"/>
        <w:rPr>
          <w:rFonts w:ascii="Arial" w:hAnsi="Arial" w:cs="Arial"/>
          <w:sz w:val="24"/>
          <w:szCs w:val="24"/>
          <w:u w:val="single"/>
        </w:rPr>
      </w:pPr>
    </w:p>
    <w:p w14:paraId="78CA70CE" w14:textId="77777777" w:rsidR="00786411" w:rsidRDefault="00786411" w:rsidP="006F0B7A">
      <w:pPr>
        <w:spacing w:line="360" w:lineRule="auto"/>
        <w:rPr>
          <w:rFonts w:ascii="Arial" w:hAnsi="Arial" w:cs="Arial"/>
          <w:sz w:val="24"/>
          <w:szCs w:val="24"/>
          <w:u w:val="single"/>
        </w:rPr>
      </w:pPr>
    </w:p>
    <w:p w14:paraId="55648ADD" w14:textId="77777777" w:rsidR="00786411" w:rsidRDefault="00786411" w:rsidP="006F0B7A">
      <w:pPr>
        <w:spacing w:line="360" w:lineRule="auto"/>
        <w:rPr>
          <w:rFonts w:ascii="Arial" w:hAnsi="Arial" w:cs="Arial"/>
          <w:sz w:val="24"/>
          <w:szCs w:val="24"/>
          <w:u w:val="single"/>
        </w:rPr>
      </w:pPr>
    </w:p>
    <w:p w14:paraId="0ADF9E5C" w14:textId="77777777" w:rsidR="00786411" w:rsidRDefault="00786411" w:rsidP="006F0B7A">
      <w:pPr>
        <w:spacing w:line="360" w:lineRule="auto"/>
        <w:rPr>
          <w:rFonts w:ascii="Arial" w:hAnsi="Arial" w:cs="Arial"/>
          <w:sz w:val="24"/>
          <w:szCs w:val="24"/>
          <w:u w:val="single"/>
        </w:rPr>
      </w:pPr>
    </w:p>
    <w:p w14:paraId="64F3C8C9" w14:textId="77777777" w:rsidR="00786411" w:rsidRDefault="00786411" w:rsidP="006F0B7A">
      <w:pPr>
        <w:spacing w:line="360" w:lineRule="auto"/>
        <w:rPr>
          <w:rFonts w:ascii="Arial" w:hAnsi="Arial" w:cs="Arial"/>
          <w:sz w:val="24"/>
          <w:szCs w:val="24"/>
          <w:u w:val="single"/>
        </w:rPr>
      </w:pPr>
    </w:p>
    <w:p w14:paraId="5427E15F" w14:textId="77777777" w:rsidR="00786411" w:rsidRDefault="00786411" w:rsidP="006F0B7A">
      <w:pPr>
        <w:spacing w:line="360" w:lineRule="auto"/>
        <w:rPr>
          <w:rFonts w:ascii="Arial" w:hAnsi="Arial" w:cs="Arial"/>
          <w:sz w:val="24"/>
          <w:szCs w:val="24"/>
          <w:u w:val="single"/>
        </w:rPr>
      </w:pPr>
    </w:p>
    <w:p w14:paraId="5FFA8ED4" w14:textId="77777777" w:rsidR="00786411" w:rsidRDefault="00786411" w:rsidP="006F0B7A">
      <w:pPr>
        <w:spacing w:line="360" w:lineRule="auto"/>
        <w:rPr>
          <w:rFonts w:ascii="Arial" w:hAnsi="Arial" w:cs="Arial"/>
          <w:sz w:val="24"/>
          <w:szCs w:val="24"/>
          <w:u w:val="single"/>
        </w:rPr>
      </w:pPr>
    </w:p>
    <w:p w14:paraId="624408C8" w14:textId="77777777" w:rsidR="00786411" w:rsidRDefault="00786411" w:rsidP="006F0B7A">
      <w:pPr>
        <w:spacing w:line="360" w:lineRule="auto"/>
        <w:rPr>
          <w:rFonts w:ascii="Arial" w:hAnsi="Arial" w:cs="Arial"/>
          <w:sz w:val="24"/>
          <w:szCs w:val="24"/>
          <w:u w:val="single"/>
        </w:rPr>
      </w:pPr>
    </w:p>
    <w:p w14:paraId="2FC49972" w14:textId="77777777" w:rsidR="00786411" w:rsidRDefault="00786411" w:rsidP="006F0B7A">
      <w:pPr>
        <w:spacing w:line="360" w:lineRule="auto"/>
        <w:rPr>
          <w:rFonts w:ascii="Arial" w:hAnsi="Arial" w:cs="Arial"/>
          <w:sz w:val="24"/>
          <w:szCs w:val="24"/>
          <w:u w:val="single"/>
        </w:rPr>
      </w:pPr>
    </w:p>
    <w:p w14:paraId="6A6FC61F" w14:textId="3602FC96" w:rsidR="006F0B7A" w:rsidRDefault="006F0B7A" w:rsidP="006F0B7A">
      <w:pPr>
        <w:spacing w:line="360" w:lineRule="auto"/>
        <w:rPr>
          <w:rFonts w:ascii="Arial" w:hAnsi="Arial" w:cs="Arial"/>
          <w:sz w:val="24"/>
          <w:szCs w:val="24"/>
          <w:u w:val="single"/>
        </w:rPr>
      </w:pPr>
      <w:r w:rsidRPr="006252F1">
        <w:rPr>
          <w:rFonts w:ascii="Arial" w:hAnsi="Arial" w:cs="Arial"/>
          <w:sz w:val="24"/>
          <w:szCs w:val="24"/>
          <w:u w:val="single"/>
        </w:rPr>
        <w:lastRenderedPageBreak/>
        <w:t>Reference List</w:t>
      </w:r>
    </w:p>
    <w:p w14:paraId="684488F5"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Betton, V., Borschmann, R., Docherty, M., Coleman, S., Brown, M. and Henderson, C. (2015) The Role of Social Media in Reducing Stigma and Discrimination. </w:t>
      </w:r>
      <w:r w:rsidRPr="00285CCE">
        <w:rPr>
          <w:rFonts w:ascii="Arial" w:hAnsi="Arial" w:cs="Arial"/>
          <w:i/>
          <w:sz w:val="24"/>
          <w:szCs w:val="24"/>
        </w:rPr>
        <w:t>The British Journal of Psychiatry</w:t>
      </w:r>
      <w:r w:rsidRPr="00285CCE">
        <w:rPr>
          <w:rFonts w:ascii="Arial" w:hAnsi="Arial" w:cs="Arial"/>
          <w:sz w:val="24"/>
          <w:szCs w:val="24"/>
        </w:rPr>
        <w:t xml:space="preserve">. 206 pp443-444. </w:t>
      </w:r>
    </w:p>
    <w:p w14:paraId="28471252"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Birrell, D. and Heenan, D. (2014) Integrated Care Partnership in Northern Ireland: Added Value or Added Bureaucracy? </w:t>
      </w:r>
      <w:r w:rsidRPr="00285CCE">
        <w:rPr>
          <w:rFonts w:ascii="Arial" w:hAnsi="Arial" w:cs="Arial"/>
          <w:i/>
          <w:sz w:val="24"/>
          <w:szCs w:val="24"/>
        </w:rPr>
        <w:t>Journal of Integrated Care.</w:t>
      </w:r>
      <w:r w:rsidRPr="00285CCE">
        <w:rPr>
          <w:rFonts w:ascii="Arial" w:hAnsi="Arial" w:cs="Arial"/>
          <w:sz w:val="24"/>
          <w:szCs w:val="24"/>
        </w:rPr>
        <w:t xml:space="preserve"> 22(5/6) pp197-207. </w:t>
      </w:r>
    </w:p>
    <w:p w14:paraId="49969C2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Boardman, J., Dogra, N. and Hindley, P. (2015) Mental Health and Poverty in the UK- Time for Change? </w:t>
      </w:r>
      <w:r w:rsidRPr="00285CCE">
        <w:rPr>
          <w:rFonts w:ascii="Arial" w:hAnsi="Arial" w:cs="Arial"/>
          <w:i/>
          <w:sz w:val="24"/>
          <w:szCs w:val="24"/>
        </w:rPr>
        <w:t>British Journal of Psychiatry International</w:t>
      </w:r>
      <w:r w:rsidRPr="00285CCE">
        <w:rPr>
          <w:rFonts w:ascii="Arial" w:hAnsi="Arial" w:cs="Arial"/>
          <w:sz w:val="24"/>
          <w:szCs w:val="24"/>
        </w:rPr>
        <w:t xml:space="preserve">. 12(2) pp27-28. </w:t>
      </w:r>
    </w:p>
    <w:p w14:paraId="31F2094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Brooks, H., Harris, K., Bee, P., Lovell, K., Rogers, A. and Drake, R. (2017) Exploring the Potential Implementation of a Tool to Enhance Shared Decision Making (SDM) in Mental Health Services in the United Kingdom: A Qualitative Exploration of the Views of Service Users, Carers and Professionals. </w:t>
      </w:r>
      <w:r w:rsidRPr="00285CCE">
        <w:rPr>
          <w:rFonts w:ascii="Arial" w:hAnsi="Arial" w:cs="Arial"/>
          <w:i/>
          <w:sz w:val="24"/>
          <w:szCs w:val="24"/>
        </w:rPr>
        <w:t>International Journal of Mental Health Systems</w:t>
      </w:r>
      <w:r w:rsidRPr="00285CCE">
        <w:rPr>
          <w:rFonts w:ascii="Arial" w:hAnsi="Arial" w:cs="Arial"/>
          <w:sz w:val="24"/>
          <w:szCs w:val="24"/>
        </w:rPr>
        <w:t xml:space="preserve">. 11(42) pp1-12. </w:t>
      </w:r>
    </w:p>
    <w:p w14:paraId="2D5B5CC3"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Burnett-Zeigler, I., Schuette, S., Victorson, D. and Wisner, K.L. (2016) Mind-Body Approaches to Treating Mental Health Symptoms Among Disadvantaged Populations: A Comprehensive Review. </w:t>
      </w:r>
      <w:r w:rsidRPr="00285CCE">
        <w:rPr>
          <w:rFonts w:ascii="Arial" w:hAnsi="Arial" w:cs="Arial"/>
          <w:i/>
          <w:sz w:val="24"/>
          <w:szCs w:val="24"/>
        </w:rPr>
        <w:t xml:space="preserve">The Journal of Alternative and Complementary Medicine. </w:t>
      </w:r>
      <w:r w:rsidRPr="00285CCE">
        <w:rPr>
          <w:rFonts w:ascii="Arial" w:hAnsi="Arial" w:cs="Arial"/>
          <w:sz w:val="24"/>
          <w:szCs w:val="24"/>
        </w:rPr>
        <w:t xml:space="preserve">22(2) pp115-124. </w:t>
      </w:r>
    </w:p>
    <w:p w14:paraId="25026881"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Carey, M. (2018) Biomedical Nemesis? Critical Deliberations </w:t>
      </w:r>
      <w:proofErr w:type="gramStart"/>
      <w:r w:rsidRPr="00285CCE">
        <w:rPr>
          <w:rFonts w:ascii="Arial" w:hAnsi="Arial" w:cs="Arial"/>
          <w:sz w:val="24"/>
          <w:szCs w:val="24"/>
        </w:rPr>
        <w:t>with Regard to</w:t>
      </w:r>
      <w:proofErr w:type="gramEnd"/>
      <w:r w:rsidRPr="00285CCE">
        <w:rPr>
          <w:rFonts w:ascii="Arial" w:hAnsi="Arial" w:cs="Arial"/>
          <w:sz w:val="24"/>
          <w:szCs w:val="24"/>
        </w:rPr>
        <w:t xml:space="preserve"> Health and Social Care Integration for Social Work with Older People. </w:t>
      </w:r>
      <w:r w:rsidRPr="00285CCE">
        <w:rPr>
          <w:rFonts w:ascii="Arial" w:hAnsi="Arial" w:cs="Arial"/>
          <w:i/>
          <w:sz w:val="24"/>
          <w:szCs w:val="24"/>
        </w:rPr>
        <w:t>International Social Work.</w:t>
      </w:r>
      <w:r w:rsidRPr="00285CCE">
        <w:rPr>
          <w:rFonts w:ascii="Arial" w:hAnsi="Arial" w:cs="Arial"/>
          <w:sz w:val="24"/>
          <w:szCs w:val="24"/>
        </w:rPr>
        <w:t xml:space="preserve"> 61(5) pp651-664.</w:t>
      </w:r>
    </w:p>
    <w:p w14:paraId="686FD129" w14:textId="77777777" w:rsidR="00323BDD" w:rsidRDefault="00323BDD" w:rsidP="00285CCE">
      <w:pPr>
        <w:spacing w:line="360" w:lineRule="auto"/>
        <w:rPr>
          <w:rFonts w:ascii="Arial" w:hAnsi="Arial" w:cs="Arial"/>
          <w:sz w:val="24"/>
          <w:szCs w:val="24"/>
        </w:rPr>
      </w:pPr>
      <w:r>
        <w:rPr>
          <w:rFonts w:ascii="Arial" w:hAnsi="Arial" w:cs="Arial"/>
          <w:sz w:val="24"/>
          <w:szCs w:val="24"/>
        </w:rPr>
        <w:t xml:space="preserve">Cartwright, C., Gibson, K., Read, J., Cowan, O. and Dehar, T. (2016) Long-Term Antidepressant Use: Patient Perspectives of Benefits and Adverse Effects. </w:t>
      </w:r>
      <w:r w:rsidRPr="00BB34B7">
        <w:rPr>
          <w:rFonts w:ascii="Arial" w:hAnsi="Arial" w:cs="Arial"/>
          <w:i/>
          <w:sz w:val="24"/>
          <w:szCs w:val="24"/>
        </w:rPr>
        <w:t>Patient Preference and Adherence</w:t>
      </w:r>
      <w:r>
        <w:rPr>
          <w:rFonts w:ascii="Arial" w:hAnsi="Arial" w:cs="Arial"/>
          <w:sz w:val="24"/>
          <w:szCs w:val="24"/>
        </w:rPr>
        <w:t xml:space="preserve">. 10 pp1401-1407. </w:t>
      </w:r>
    </w:p>
    <w:p w14:paraId="24B809D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Claringbull, N. (2011) </w:t>
      </w:r>
      <w:r w:rsidRPr="00285CCE">
        <w:rPr>
          <w:rFonts w:ascii="Arial" w:hAnsi="Arial" w:cs="Arial"/>
          <w:i/>
          <w:sz w:val="24"/>
          <w:szCs w:val="24"/>
        </w:rPr>
        <w:t>Mental Health in Counselling and Psychotherapy</w:t>
      </w:r>
      <w:r w:rsidRPr="00285CCE">
        <w:rPr>
          <w:rFonts w:ascii="Arial" w:hAnsi="Arial" w:cs="Arial"/>
          <w:sz w:val="24"/>
          <w:szCs w:val="24"/>
        </w:rPr>
        <w:t xml:space="preserve">. Exeter: Learning Matters Ltd. </w:t>
      </w:r>
    </w:p>
    <w:p w14:paraId="435EE8F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Cornelius-White, J.H.D., Motschnig-Pitrik, R. and Lux, M. (Ed/s) (2013) </w:t>
      </w:r>
      <w:r w:rsidRPr="00285CCE">
        <w:rPr>
          <w:rFonts w:ascii="Arial" w:hAnsi="Arial" w:cs="Arial"/>
          <w:i/>
          <w:sz w:val="24"/>
          <w:szCs w:val="24"/>
        </w:rPr>
        <w:t>Interdisciplinary Handbook of the Person-Centred Approach: Research and Theory</w:t>
      </w:r>
      <w:r w:rsidRPr="00285CCE">
        <w:rPr>
          <w:rFonts w:ascii="Arial" w:hAnsi="Arial" w:cs="Arial"/>
          <w:sz w:val="24"/>
          <w:szCs w:val="24"/>
        </w:rPr>
        <w:t xml:space="preserve">. New York: Springer. </w:t>
      </w:r>
    </w:p>
    <w:p w14:paraId="2B1CB788"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Cruwys, T. and Gunaseelan, S. (2016) “Depression is Who I Am”: Mental Illness Identity, Stigma and Wellbeing. </w:t>
      </w:r>
      <w:r w:rsidRPr="00285CCE">
        <w:rPr>
          <w:rFonts w:ascii="Arial" w:hAnsi="Arial" w:cs="Arial"/>
          <w:i/>
          <w:sz w:val="24"/>
          <w:szCs w:val="24"/>
        </w:rPr>
        <w:t>Journal of Affective Disorders</w:t>
      </w:r>
      <w:r w:rsidRPr="00285CCE">
        <w:rPr>
          <w:rFonts w:ascii="Arial" w:hAnsi="Arial" w:cs="Arial"/>
          <w:sz w:val="24"/>
          <w:szCs w:val="24"/>
        </w:rPr>
        <w:t xml:space="preserve">. 189 pp36-42. </w:t>
      </w:r>
    </w:p>
    <w:p w14:paraId="07B9A7CA"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lastRenderedPageBreak/>
        <w:t xml:space="preserve">Deane, F.P., McAlpine, E., Byrne, M.K., Davis, E.L. and Mortimer, C. (2018) Are Carer Attitudes Towards Medications Related to Self-Reported Medication Adherence Amongst People with Mental Illness? </w:t>
      </w:r>
      <w:r w:rsidRPr="00285CCE">
        <w:rPr>
          <w:rFonts w:ascii="Arial" w:hAnsi="Arial" w:cs="Arial"/>
          <w:i/>
          <w:sz w:val="24"/>
          <w:szCs w:val="24"/>
        </w:rPr>
        <w:t>Psychiatry Research</w:t>
      </w:r>
      <w:r w:rsidRPr="00285CCE">
        <w:rPr>
          <w:rFonts w:ascii="Arial" w:hAnsi="Arial" w:cs="Arial"/>
          <w:sz w:val="24"/>
          <w:szCs w:val="24"/>
        </w:rPr>
        <w:t>. 260 pp158-163.</w:t>
      </w:r>
    </w:p>
    <w:p w14:paraId="78669984"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Department of Health (2015) </w:t>
      </w:r>
      <w:r w:rsidRPr="00285CCE">
        <w:rPr>
          <w:rFonts w:ascii="Arial" w:hAnsi="Arial" w:cs="Arial"/>
          <w:i/>
          <w:sz w:val="24"/>
          <w:szCs w:val="24"/>
        </w:rPr>
        <w:t>Future in Mind: Promoting, Protecting and Improving Our Children and Young People’s Mental Health and Wellbeing.</w:t>
      </w:r>
      <w:r w:rsidRPr="00285CCE">
        <w:rPr>
          <w:rFonts w:ascii="Arial" w:hAnsi="Arial" w:cs="Arial"/>
          <w:sz w:val="24"/>
          <w:szCs w:val="24"/>
        </w:rPr>
        <w:t xml:space="preserve"> UK: NHS England Publication. 02939. </w:t>
      </w:r>
    </w:p>
    <w:p w14:paraId="131C5272"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Dingwall, L., Fenton, J., Kelly, T.B. and Lee, J. (2017) Sliding Doors: Did Drama-Based Inter-Professional Education Improve the Tensions Round Person-Centred Nursing and Social Care Delivery for People with Dementia: A Mixed Method Exploratory Study. </w:t>
      </w:r>
      <w:r w:rsidRPr="00285CCE">
        <w:rPr>
          <w:rFonts w:ascii="Arial" w:hAnsi="Arial" w:cs="Arial"/>
          <w:i/>
          <w:sz w:val="24"/>
          <w:szCs w:val="24"/>
        </w:rPr>
        <w:t>Nurse Education Today</w:t>
      </w:r>
      <w:r w:rsidRPr="00285CCE">
        <w:rPr>
          <w:rFonts w:ascii="Arial" w:hAnsi="Arial" w:cs="Arial"/>
          <w:sz w:val="24"/>
          <w:szCs w:val="24"/>
        </w:rPr>
        <w:t xml:space="preserve">. 51 pp1-7. </w:t>
      </w:r>
    </w:p>
    <w:p w14:paraId="40938BB2"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Dorner, T.E. and Mittendorfer-Rutz, E. (2017) Socioeconomic Inequalities in Treatment of Individuals with Common Mental Disorders Regarding Subsequent Development of Mental Illness. </w:t>
      </w:r>
      <w:r w:rsidRPr="00285CCE">
        <w:rPr>
          <w:rFonts w:ascii="Arial" w:hAnsi="Arial" w:cs="Arial"/>
          <w:i/>
          <w:sz w:val="24"/>
          <w:szCs w:val="24"/>
        </w:rPr>
        <w:t>Social Psychiatry and Psychiatric Epidemiology.</w:t>
      </w:r>
      <w:r w:rsidRPr="00285CCE">
        <w:rPr>
          <w:rFonts w:ascii="Arial" w:hAnsi="Arial" w:cs="Arial"/>
          <w:sz w:val="24"/>
          <w:szCs w:val="24"/>
        </w:rPr>
        <w:t xml:space="preserve"> 52(8) pp1015-1022. </w:t>
      </w:r>
    </w:p>
    <w:p w14:paraId="776312EA"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Freeth, R. (2017) </w:t>
      </w:r>
      <w:r w:rsidRPr="00285CCE">
        <w:rPr>
          <w:rFonts w:ascii="Arial" w:hAnsi="Arial" w:cs="Arial"/>
          <w:i/>
          <w:sz w:val="24"/>
          <w:szCs w:val="24"/>
        </w:rPr>
        <w:t>Humanising Psychiatry and Mental Health Care: The Challenge of the Person-Centred Approach</w:t>
      </w:r>
      <w:r w:rsidRPr="00285CCE">
        <w:rPr>
          <w:rFonts w:ascii="Arial" w:hAnsi="Arial" w:cs="Arial"/>
          <w:sz w:val="24"/>
          <w:szCs w:val="24"/>
        </w:rPr>
        <w:t xml:space="preserve">. London: CRC Press. </w:t>
      </w:r>
    </w:p>
    <w:p w14:paraId="2ED98063"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Giordano, A. and Neville, A. (2015) Collaborating Across Health and Social Care: Joint Funding an Adult Protection Coordinator Post in Caerphilly, UK. </w:t>
      </w:r>
      <w:r w:rsidRPr="00285CCE">
        <w:rPr>
          <w:rFonts w:ascii="Arial" w:hAnsi="Arial" w:cs="Arial"/>
          <w:i/>
          <w:sz w:val="24"/>
          <w:szCs w:val="24"/>
        </w:rPr>
        <w:t>The Journal of Adult Protection</w:t>
      </w:r>
      <w:r w:rsidRPr="00285CCE">
        <w:rPr>
          <w:rFonts w:ascii="Arial" w:hAnsi="Arial" w:cs="Arial"/>
          <w:sz w:val="24"/>
          <w:szCs w:val="24"/>
        </w:rPr>
        <w:t xml:space="preserve">. 17(2) pp139-147. </w:t>
      </w:r>
    </w:p>
    <w:p w14:paraId="691F26A9"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Gross, R. (2015) </w:t>
      </w:r>
      <w:r w:rsidRPr="00285CCE">
        <w:rPr>
          <w:rFonts w:ascii="Arial" w:hAnsi="Arial" w:cs="Arial"/>
          <w:i/>
          <w:sz w:val="24"/>
          <w:szCs w:val="24"/>
        </w:rPr>
        <w:t>Psychology: The Science of Mind and Behaviour.</w:t>
      </w:r>
      <w:r w:rsidRPr="00285CCE">
        <w:rPr>
          <w:rFonts w:ascii="Arial" w:hAnsi="Arial" w:cs="Arial"/>
          <w:sz w:val="24"/>
          <w:szCs w:val="24"/>
        </w:rPr>
        <w:t xml:space="preserve"> 7</w:t>
      </w:r>
      <w:r w:rsidRPr="00285CCE">
        <w:rPr>
          <w:rFonts w:ascii="Arial" w:hAnsi="Arial" w:cs="Arial"/>
          <w:sz w:val="24"/>
          <w:szCs w:val="24"/>
          <w:vertAlign w:val="superscript"/>
        </w:rPr>
        <w:t>th</w:t>
      </w:r>
      <w:r w:rsidRPr="00285CCE">
        <w:rPr>
          <w:rFonts w:ascii="Arial" w:hAnsi="Arial" w:cs="Arial"/>
          <w:sz w:val="24"/>
          <w:szCs w:val="24"/>
        </w:rPr>
        <w:t xml:space="preserve"> Ed. London: Hodder Education. </w:t>
      </w:r>
    </w:p>
    <w:p w14:paraId="6B1B1349"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Gureje, O., Nortje, G., Makanjuola, V., Oladeji, B., Seedat, S. and Jenkins, R. (2015) The Role of Global Traditional and Complementary Systems of Medicine in Treating Mental Health Problems. </w:t>
      </w:r>
      <w:r w:rsidRPr="00285CCE">
        <w:rPr>
          <w:rFonts w:ascii="Arial" w:hAnsi="Arial" w:cs="Arial"/>
          <w:i/>
          <w:sz w:val="24"/>
          <w:szCs w:val="24"/>
        </w:rPr>
        <w:t>Lancet Psychiatry.</w:t>
      </w:r>
      <w:r w:rsidRPr="00285CCE">
        <w:rPr>
          <w:rFonts w:ascii="Arial" w:hAnsi="Arial" w:cs="Arial"/>
          <w:sz w:val="24"/>
          <w:szCs w:val="24"/>
        </w:rPr>
        <w:t xml:space="preserve"> 2(2) 168-177. </w:t>
      </w:r>
    </w:p>
    <w:p w14:paraId="08BFB4F5"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Hagqvist, E., Vinberg, S., Landstad, B.J. and Nordenmark, M. (2018) Is the Gap Between Experienced Working Conditions and the Perceived Importance of These Conditions Related to Subjective Health? </w:t>
      </w:r>
      <w:r w:rsidRPr="00285CCE">
        <w:rPr>
          <w:rFonts w:ascii="Arial" w:hAnsi="Arial" w:cs="Arial"/>
          <w:i/>
          <w:sz w:val="24"/>
          <w:szCs w:val="24"/>
        </w:rPr>
        <w:t xml:space="preserve">International Journal of Workplace Health Management. </w:t>
      </w:r>
      <w:r w:rsidRPr="00285CCE">
        <w:rPr>
          <w:rFonts w:ascii="Arial" w:hAnsi="Arial" w:cs="Arial"/>
          <w:sz w:val="24"/>
          <w:szCs w:val="24"/>
        </w:rPr>
        <w:t xml:space="preserve">11(1) pp2-15. </w:t>
      </w:r>
    </w:p>
    <w:p w14:paraId="3D8DE1F6"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lastRenderedPageBreak/>
        <w:t xml:space="preserve">Hall, H., Leach, M., Brosnan, C. and Collins, M. (2017) Nurses’ Attitudes Towards Complementary Therapies: A Systematic Review and Meta-Synthesis. </w:t>
      </w:r>
      <w:r w:rsidRPr="00285CCE">
        <w:rPr>
          <w:rFonts w:ascii="Arial" w:hAnsi="Arial" w:cs="Arial"/>
          <w:i/>
          <w:sz w:val="24"/>
          <w:szCs w:val="24"/>
        </w:rPr>
        <w:t xml:space="preserve">International Journal of Nursing Studies. </w:t>
      </w:r>
      <w:r w:rsidRPr="00285CCE">
        <w:rPr>
          <w:rFonts w:ascii="Arial" w:hAnsi="Arial" w:cs="Arial"/>
          <w:sz w:val="24"/>
          <w:szCs w:val="24"/>
        </w:rPr>
        <w:t xml:space="preserve">69 pp47-56. </w:t>
      </w:r>
    </w:p>
    <w:p w14:paraId="072274BC"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HM Government (2011) </w:t>
      </w:r>
      <w:r w:rsidRPr="00285CCE">
        <w:rPr>
          <w:rFonts w:ascii="Arial" w:hAnsi="Arial" w:cs="Arial"/>
          <w:i/>
          <w:sz w:val="24"/>
          <w:szCs w:val="24"/>
        </w:rPr>
        <w:t>No Health Without Mental Health: A Cross-Government Mental Health Outcomes Strategy for People of All Ages.</w:t>
      </w:r>
      <w:r w:rsidRPr="00285CCE">
        <w:rPr>
          <w:rFonts w:ascii="Arial" w:hAnsi="Arial" w:cs="Arial"/>
          <w:sz w:val="24"/>
          <w:szCs w:val="24"/>
        </w:rPr>
        <w:t xml:space="preserve"> London: HM Government/ Department of Health. 14679. </w:t>
      </w:r>
    </w:p>
    <w:p w14:paraId="4FE50605"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Ivbijaro, G.O., Enum, Y., Khan, A.A., Lam, S.S-K. and Gabzdyl, A. (2014) Collaborative Care: Models for Treatment of Patients with Complex Medical-Psychiatric Conditions. </w:t>
      </w:r>
      <w:r w:rsidRPr="00285CCE">
        <w:rPr>
          <w:rFonts w:ascii="Arial" w:hAnsi="Arial" w:cs="Arial"/>
          <w:i/>
          <w:sz w:val="24"/>
          <w:szCs w:val="24"/>
        </w:rPr>
        <w:t>Current Psychiatry Reports</w:t>
      </w:r>
      <w:r w:rsidRPr="00285CCE">
        <w:rPr>
          <w:rFonts w:ascii="Arial" w:hAnsi="Arial" w:cs="Arial"/>
          <w:sz w:val="24"/>
          <w:szCs w:val="24"/>
        </w:rPr>
        <w:t xml:space="preserve">. 16(11) pp1-12.  </w:t>
      </w:r>
    </w:p>
    <w:p w14:paraId="2024D0B9"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Kearns, M., Muldoon, O.T., Msetfi, R.M. and Surgenor, P.W.G. (2018) Identification Reduces Stigma of Mental Ill-Health: A Community-Based Study. </w:t>
      </w:r>
      <w:r w:rsidRPr="00285CCE">
        <w:rPr>
          <w:rFonts w:ascii="Arial" w:hAnsi="Arial" w:cs="Arial"/>
          <w:i/>
          <w:sz w:val="24"/>
          <w:szCs w:val="24"/>
        </w:rPr>
        <w:t>American Journal of Community Psychology.</w:t>
      </w:r>
      <w:r w:rsidRPr="00285CCE">
        <w:rPr>
          <w:rFonts w:ascii="Arial" w:hAnsi="Arial" w:cs="Arial"/>
          <w:sz w:val="24"/>
          <w:szCs w:val="24"/>
        </w:rPr>
        <w:t xml:space="preserve"> 61(1/2) pp229-239. </w:t>
      </w:r>
    </w:p>
    <w:p w14:paraId="3F681A0E"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Malla, A., Joober, R. and Garcia, A. (2015) “Mental Illness is Like Any Other Medical Illness”: A Critical Examination of the Statement and its Impact on Patient Care and Society. </w:t>
      </w:r>
      <w:r w:rsidRPr="00285CCE">
        <w:rPr>
          <w:rFonts w:ascii="Arial" w:hAnsi="Arial" w:cs="Arial"/>
          <w:i/>
          <w:sz w:val="24"/>
          <w:szCs w:val="24"/>
        </w:rPr>
        <w:t>Journal of Psychiatry and Neuroscience.</w:t>
      </w:r>
      <w:r w:rsidRPr="00285CCE">
        <w:rPr>
          <w:rFonts w:ascii="Arial" w:hAnsi="Arial" w:cs="Arial"/>
          <w:sz w:val="24"/>
          <w:szCs w:val="24"/>
        </w:rPr>
        <w:t xml:space="preserve"> 40(3) pp147-150. </w:t>
      </w:r>
    </w:p>
    <w:p w14:paraId="17BC648E"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Memon, A., Taylor, K., Mohebati, L.M., Sundin, J., Cooper, M., Scanlon, T. and Visser, R. (2016) Perceived Barriers to Accessing Mental Health Services Among Black and Minority Ethnic (BME) Communities: A Qualitative Study in Southeast England. </w:t>
      </w:r>
      <w:r w:rsidRPr="00285CCE">
        <w:rPr>
          <w:rFonts w:ascii="Arial" w:hAnsi="Arial" w:cs="Arial"/>
          <w:i/>
          <w:sz w:val="24"/>
          <w:szCs w:val="24"/>
        </w:rPr>
        <w:t>British Medical Journal Open</w:t>
      </w:r>
      <w:r w:rsidRPr="00285CCE">
        <w:rPr>
          <w:rFonts w:ascii="Arial" w:hAnsi="Arial" w:cs="Arial"/>
          <w:sz w:val="24"/>
          <w:szCs w:val="24"/>
        </w:rPr>
        <w:t xml:space="preserve">. 6(11). </w:t>
      </w:r>
    </w:p>
    <w:p w14:paraId="316A4A6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Mental Health Foundation (2016) </w:t>
      </w:r>
      <w:r w:rsidRPr="00285CCE">
        <w:rPr>
          <w:rFonts w:ascii="Arial" w:hAnsi="Arial" w:cs="Arial"/>
          <w:i/>
          <w:sz w:val="24"/>
          <w:szCs w:val="24"/>
        </w:rPr>
        <w:t>Fundamental Facts About Mental Health 2016</w:t>
      </w:r>
      <w:r w:rsidRPr="00285CCE">
        <w:rPr>
          <w:rFonts w:ascii="Arial" w:hAnsi="Arial" w:cs="Arial"/>
          <w:sz w:val="24"/>
          <w:szCs w:val="24"/>
        </w:rPr>
        <w:t xml:space="preserve">. London: Mental Health Foundation. </w:t>
      </w:r>
    </w:p>
    <w:p w14:paraId="55B5B280"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Mind (2018) </w:t>
      </w:r>
      <w:r w:rsidRPr="00285CCE">
        <w:rPr>
          <w:rFonts w:ascii="Arial" w:hAnsi="Arial" w:cs="Arial"/>
          <w:i/>
          <w:sz w:val="24"/>
          <w:szCs w:val="24"/>
        </w:rPr>
        <w:t>Understanding Mental Health Problems</w:t>
      </w:r>
      <w:r w:rsidRPr="00285CCE">
        <w:rPr>
          <w:rFonts w:ascii="Arial" w:hAnsi="Arial" w:cs="Arial"/>
          <w:sz w:val="24"/>
          <w:szCs w:val="24"/>
        </w:rPr>
        <w:t xml:space="preserve">. London: Mind. </w:t>
      </w:r>
    </w:p>
    <w:p w14:paraId="368DCB37"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Naylor, C., Das, P., Ross, S., Honeyman, M., Thompson, J. and Gilburt, H. (2016) </w:t>
      </w:r>
      <w:r w:rsidRPr="00285CCE">
        <w:rPr>
          <w:rFonts w:ascii="Arial" w:hAnsi="Arial" w:cs="Arial"/>
          <w:i/>
          <w:sz w:val="24"/>
          <w:szCs w:val="24"/>
        </w:rPr>
        <w:t>Bringing Together Physical and Mental Health: A New Frontier for Integrated Care</w:t>
      </w:r>
      <w:r w:rsidRPr="00285CCE">
        <w:rPr>
          <w:rFonts w:ascii="Arial" w:hAnsi="Arial" w:cs="Arial"/>
          <w:sz w:val="24"/>
          <w:szCs w:val="24"/>
        </w:rPr>
        <w:t>. London: The Kings Fund.</w:t>
      </w:r>
    </w:p>
    <w:p w14:paraId="78B9DA57"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Naylor, C., Taggart, H. and Charles, A. (2017) </w:t>
      </w:r>
      <w:r w:rsidRPr="00285CCE">
        <w:rPr>
          <w:rFonts w:ascii="Arial" w:hAnsi="Arial" w:cs="Arial"/>
          <w:i/>
          <w:sz w:val="24"/>
          <w:szCs w:val="24"/>
        </w:rPr>
        <w:t>Mental Health and New Models of Care: Lessons from the Vanguards.</w:t>
      </w:r>
      <w:r w:rsidRPr="00285CCE">
        <w:rPr>
          <w:rFonts w:ascii="Arial" w:hAnsi="Arial" w:cs="Arial"/>
          <w:sz w:val="24"/>
          <w:szCs w:val="24"/>
        </w:rPr>
        <w:t xml:space="preserve"> London: The Kings Fund. </w:t>
      </w:r>
    </w:p>
    <w:p w14:paraId="0CFA21E3"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NHS (2016) </w:t>
      </w:r>
      <w:r w:rsidRPr="00285CCE">
        <w:rPr>
          <w:rFonts w:ascii="Arial" w:hAnsi="Arial" w:cs="Arial"/>
          <w:i/>
          <w:sz w:val="24"/>
          <w:szCs w:val="24"/>
        </w:rPr>
        <w:t>The Five Years Forward View for Mental Health</w:t>
      </w:r>
      <w:r w:rsidRPr="00285CCE">
        <w:rPr>
          <w:rFonts w:ascii="Arial" w:hAnsi="Arial" w:cs="Arial"/>
          <w:sz w:val="24"/>
          <w:szCs w:val="24"/>
        </w:rPr>
        <w:t xml:space="preserve">. England: The Mental Health Taskforce. </w:t>
      </w:r>
    </w:p>
    <w:p w14:paraId="72F2B2B1"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lastRenderedPageBreak/>
        <w:t xml:space="preserve">NHS Wales (2017) </w:t>
      </w:r>
      <w:r w:rsidRPr="00285CCE">
        <w:rPr>
          <w:rFonts w:ascii="Arial" w:hAnsi="Arial" w:cs="Arial"/>
          <w:i/>
          <w:sz w:val="24"/>
          <w:szCs w:val="24"/>
        </w:rPr>
        <w:t>Mental Health.</w:t>
      </w:r>
      <w:r w:rsidRPr="00285CCE">
        <w:rPr>
          <w:rFonts w:ascii="Arial" w:hAnsi="Arial" w:cs="Arial"/>
          <w:sz w:val="24"/>
          <w:szCs w:val="24"/>
        </w:rPr>
        <w:t xml:space="preserve"> [Online]. Available at https://www.nhsdirect.wales.nhs.uk/encyclopaedia/m/article/mentalhealth/. Accessed 28</w:t>
      </w:r>
      <w:r w:rsidRPr="00285CCE">
        <w:rPr>
          <w:rFonts w:ascii="Arial" w:hAnsi="Arial" w:cs="Arial"/>
          <w:sz w:val="24"/>
          <w:szCs w:val="24"/>
          <w:vertAlign w:val="superscript"/>
        </w:rPr>
        <w:t>th</w:t>
      </w:r>
      <w:r w:rsidRPr="00285CCE">
        <w:rPr>
          <w:rFonts w:ascii="Arial" w:hAnsi="Arial" w:cs="Arial"/>
          <w:sz w:val="24"/>
          <w:szCs w:val="24"/>
        </w:rPr>
        <w:t xml:space="preserve"> March 2019. </w:t>
      </w:r>
    </w:p>
    <w:p w14:paraId="63BE171A"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Parkin, E. (2018) </w:t>
      </w:r>
      <w:r w:rsidRPr="00285CCE">
        <w:rPr>
          <w:rFonts w:ascii="Arial" w:hAnsi="Arial" w:cs="Arial"/>
          <w:i/>
          <w:sz w:val="24"/>
          <w:szCs w:val="24"/>
        </w:rPr>
        <w:t>Mental Health Policy in England.</w:t>
      </w:r>
      <w:r w:rsidRPr="00285CCE">
        <w:rPr>
          <w:rFonts w:ascii="Arial" w:hAnsi="Arial" w:cs="Arial"/>
          <w:sz w:val="24"/>
          <w:szCs w:val="24"/>
        </w:rPr>
        <w:t xml:space="preserve"> UK: House of Commons Library. 07547. </w:t>
      </w:r>
    </w:p>
    <w:p w14:paraId="0E892261"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Pinninti, N.R., Schmidt, L.T. and Snyder, R.P. (2014) Case Manager as Therapy Extender for Cognitive Behaviour Therapy of Serious Mental Illness: A Case Report. </w:t>
      </w:r>
      <w:r w:rsidRPr="00285CCE">
        <w:rPr>
          <w:rFonts w:ascii="Arial" w:hAnsi="Arial" w:cs="Arial"/>
          <w:i/>
          <w:sz w:val="24"/>
          <w:szCs w:val="24"/>
        </w:rPr>
        <w:t>Community Mental Health Journal.</w:t>
      </w:r>
      <w:r w:rsidRPr="00285CCE">
        <w:rPr>
          <w:rFonts w:ascii="Arial" w:hAnsi="Arial" w:cs="Arial"/>
          <w:sz w:val="24"/>
          <w:szCs w:val="24"/>
        </w:rPr>
        <w:t xml:space="preserve"> 50(4) pp422-426. </w:t>
      </w:r>
    </w:p>
    <w:p w14:paraId="3DF8A63A" w14:textId="77777777" w:rsidR="00323BDD" w:rsidRDefault="00323BDD" w:rsidP="00285CCE">
      <w:pPr>
        <w:spacing w:line="360" w:lineRule="auto"/>
        <w:rPr>
          <w:rFonts w:ascii="Arial" w:hAnsi="Arial" w:cs="Arial"/>
          <w:sz w:val="24"/>
          <w:szCs w:val="24"/>
        </w:rPr>
      </w:pPr>
      <w:r>
        <w:rPr>
          <w:rFonts w:ascii="Arial" w:hAnsi="Arial" w:cs="Arial"/>
          <w:sz w:val="24"/>
          <w:szCs w:val="24"/>
        </w:rPr>
        <w:t xml:space="preserve">Pollard, K.C., Thomas, J. and Miers, M. (Ed/s) (2010) </w:t>
      </w:r>
      <w:r w:rsidRPr="00323BDD">
        <w:rPr>
          <w:rFonts w:ascii="Arial" w:hAnsi="Arial" w:cs="Arial"/>
          <w:i/>
          <w:sz w:val="24"/>
          <w:szCs w:val="24"/>
        </w:rPr>
        <w:t>Understanding Interprofessional Working in Health and Social Care: Theory and Practice</w:t>
      </w:r>
      <w:r>
        <w:rPr>
          <w:rFonts w:ascii="Arial" w:hAnsi="Arial" w:cs="Arial"/>
          <w:sz w:val="24"/>
          <w:szCs w:val="24"/>
        </w:rPr>
        <w:t xml:space="preserve">. Great Britain: Palgrave Macmillan. </w:t>
      </w:r>
    </w:p>
    <w:p w14:paraId="070DC163"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Read, J., Gee, A., Diggle, J. and Butler, H. (2019) Staying On, and Coming Off, Antidepressants: The Experiences of 752 UK Adults. </w:t>
      </w:r>
      <w:r w:rsidRPr="00285CCE">
        <w:rPr>
          <w:rFonts w:ascii="Arial" w:hAnsi="Arial" w:cs="Arial"/>
          <w:i/>
          <w:sz w:val="24"/>
          <w:szCs w:val="24"/>
        </w:rPr>
        <w:t xml:space="preserve">Addictive Behaviours. </w:t>
      </w:r>
      <w:r w:rsidRPr="00285CCE">
        <w:rPr>
          <w:rFonts w:ascii="Arial" w:hAnsi="Arial" w:cs="Arial"/>
          <w:sz w:val="24"/>
          <w:szCs w:val="24"/>
        </w:rPr>
        <w:t xml:space="preserve">88 pp82-85. </w:t>
      </w:r>
    </w:p>
    <w:p w14:paraId="35C09CED"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Stanton, E. (2014) The Case for Change for British Mental Healthcare. </w:t>
      </w:r>
      <w:r w:rsidRPr="00285CCE">
        <w:rPr>
          <w:rFonts w:ascii="Arial" w:hAnsi="Arial" w:cs="Arial"/>
          <w:i/>
          <w:sz w:val="24"/>
          <w:szCs w:val="24"/>
        </w:rPr>
        <w:t>Journal of The Royal Society of Medicine.</w:t>
      </w:r>
      <w:r w:rsidRPr="00285CCE">
        <w:rPr>
          <w:rFonts w:ascii="Arial" w:hAnsi="Arial" w:cs="Arial"/>
          <w:sz w:val="24"/>
          <w:szCs w:val="24"/>
        </w:rPr>
        <w:t xml:space="preserve"> 107(4) pp135-137. </w:t>
      </w:r>
    </w:p>
    <w:p w14:paraId="3950FF26"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Thomas, J., Pollard, K.C. and Sellman, D. (Ed/s) (2014) </w:t>
      </w:r>
      <w:r w:rsidRPr="00285CCE">
        <w:rPr>
          <w:rFonts w:ascii="Arial" w:hAnsi="Arial" w:cs="Arial"/>
          <w:i/>
          <w:sz w:val="24"/>
          <w:szCs w:val="24"/>
        </w:rPr>
        <w:t xml:space="preserve">Interprofessional Working in Health and Social Care: Professional Perspectives. </w:t>
      </w:r>
      <w:r w:rsidRPr="00285CCE">
        <w:rPr>
          <w:rFonts w:ascii="Arial" w:hAnsi="Arial" w:cs="Arial"/>
          <w:sz w:val="24"/>
          <w:szCs w:val="24"/>
        </w:rPr>
        <w:t>2</w:t>
      </w:r>
      <w:r w:rsidRPr="00285CCE">
        <w:rPr>
          <w:rFonts w:ascii="Arial" w:hAnsi="Arial" w:cs="Arial"/>
          <w:sz w:val="24"/>
          <w:szCs w:val="24"/>
          <w:vertAlign w:val="superscript"/>
        </w:rPr>
        <w:t>nd</w:t>
      </w:r>
      <w:r w:rsidRPr="00285CCE">
        <w:rPr>
          <w:rFonts w:ascii="Arial" w:hAnsi="Arial" w:cs="Arial"/>
          <w:sz w:val="24"/>
          <w:szCs w:val="24"/>
        </w:rPr>
        <w:t xml:space="preserve"> Ed. Hampshire: Palgrave Macmillan. </w:t>
      </w:r>
    </w:p>
    <w:p w14:paraId="7359207B"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UK Government (2012) </w:t>
      </w:r>
      <w:r w:rsidRPr="00285CCE">
        <w:rPr>
          <w:rFonts w:ascii="Arial" w:hAnsi="Arial" w:cs="Arial"/>
          <w:i/>
          <w:sz w:val="24"/>
          <w:szCs w:val="24"/>
        </w:rPr>
        <w:t>Health and Social Care Act 2012.</w:t>
      </w:r>
      <w:r w:rsidRPr="00285CCE">
        <w:rPr>
          <w:rFonts w:ascii="Arial" w:hAnsi="Arial" w:cs="Arial"/>
          <w:sz w:val="24"/>
          <w:szCs w:val="24"/>
        </w:rPr>
        <w:t xml:space="preserve"> UK: The Stationery Office Limited. 19978/ 19585. </w:t>
      </w:r>
    </w:p>
    <w:p w14:paraId="3D3FFA0E"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Wang, C., Preisser, J., Chung, Y. and Li, K. (2018) Complementary and Alternative Medicine Use among Children with Mental Health Issues: Results from the National Health Interview Survey. </w:t>
      </w:r>
      <w:r w:rsidRPr="00285CCE">
        <w:rPr>
          <w:rFonts w:ascii="Arial" w:hAnsi="Arial" w:cs="Arial"/>
          <w:i/>
          <w:sz w:val="24"/>
          <w:szCs w:val="24"/>
        </w:rPr>
        <w:t>BMC Complementary and Alternative Medicine</w:t>
      </w:r>
      <w:r w:rsidRPr="00285CCE">
        <w:rPr>
          <w:rFonts w:ascii="Arial" w:hAnsi="Arial" w:cs="Arial"/>
          <w:sz w:val="24"/>
          <w:szCs w:val="24"/>
        </w:rPr>
        <w:t xml:space="preserve">. 18(241). </w:t>
      </w:r>
    </w:p>
    <w:p w14:paraId="5A68D02A"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Welsh Government (2012) </w:t>
      </w:r>
      <w:r w:rsidRPr="00285CCE">
        <w:rPr>
          <w:rFonts w:ascii="Arial" w:hAnsi="Arial" w:cs="Arial"/>
          <w:i/>
          <w:sz w:val="24"/>
          <w:szCs w:val="24"/>
        </w:rPr>
        <w:t>Together for Mental Health: A Strategy for Mental Health and Wellbeing in Wales.</w:t>
      </w:r>
      <w:r w:rsidRPr="00285CCE">
        <w:rPr>
          <w:rFonts w:ascii="Arial" w:hAnsi="Arial" w:cs="Arial"/>
          <w:sz w:val="24"/>
          <w:szCs w:val="24"/>
        </w:rPr>
        <w:t xml:space="preserve"> Wales: Welsh Government. 14793. </w:t>
      </w:r>
    </w:p>
    <w:p w14:paraId="0206B660"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t xml:space="preserve">Welsh Government (2014) </w:t>
      </w:r>
      <w:r w:rsidRPr="00285CCE">
        <w:rPr>
          <w:rFonts w:ascii="Arial" w:hAnsi="Arial" w:cs="Arial"/>
          <w:i/>
          <w:sz w:val="24"/>
          <w:szCs w:val="24"/>
        </w:rPr>
        <w:t>Social Services and Well-being (Wales) Act 2014</w:t>
      </w:r>
      <w:r w:rsidRPr="00285CCE">
        <w:rPr>
          <w:rFonts w:ascii="Arial" w:hAnsi="Arial" w:cs="Arial"/>
          <w:sz w:val="24"/>
          <w:szCs w:val="24"/>
        </w:rPr>
        <w:t xml:space="preserve">. Cardiff: Welsh Government. </w:t>
      </w:r>
    </w:p>
    <w:p w14:paraId="568F2F8E" w14:textId="77777777" w:rsidR="00323BDD" w:rsidRPr="00285CCE" w:rsidRDefault="00323BDD" w:rsidP="00285CCE">
      <w:pPr>
        <w:spacing w:line="360" w:lineRule="auto"/>
        <w:rPr>
          <w:rFonts w:ascii="Arial" w:hAnsi="Arial" w:cs="Arial"/>
          <w:sz w:val="24"/>
          <w:szCs w:val="24"/>
        </w:rPr>
      </w:pPr>
      <w:r w:rsidRPr="00285CCE">
        <w:rPr>
          <w:rFonts w:ascii="Arial" w:hAnsi="Arial" w:cs="Arial"/>
          <w:sz w:val="24"/>
          <w:szCs w:val="24"/>
        </w:rPr>
        <w:lastRenderedPageBreak/>
        <w:t xml:space="preserve">World Health Organisation (2015) </w:t>
      </w:r>
      <w:r w:rsidRPr="00285CCE">
        <w:rPr>
          <w:rFonts w:ascii="Arial" w:hAnsi="Arial" w:cs="Arial"/>
          <w:i/>
          <w:sz w:val="24"/>
          <w:szCs w:val="24"/>
        </w:rPr>
        <w:t>The European Mental Health Action Plan 2013-2020</w:t>
      </w:r>
      <w:r w:rsidRPr="00285CCE">
        <w:rPr>
          <w:rFonts w:ascii="Arial" w:hAnsi="Arial" w:cs="Arial"/>
          <w:sz w:val="24"/>
          <w:szCs w:val="24"/>
        </w:rPr>
        <w:t xml:space="preserve">. Denmark: World Health Organisation Regional Office for Europe. </w:t>
      </w:r>
    </w:p>
    <w:p w14:paraId="03347435" w14:textId="77777777" w:rsidR="006F0B7A" w:rsidRPr="00A2066F" w:rsidRDefault="006F0B7A" w:rsidP="00973772">
      <w:pPr>
        <w:spacing w:line="360" w:lineRule="auto"/>
        <w:rPr>
          <w:rFonts w:ascii="Arial" w:hAnsi="Arial" w:cs="Arial"/>
          <w:sz w:val="24"/>
          <w:szCs w:val="24"/>
        </w:rPr>
      </w:pPr>
    </w:p>
    <w:sectPr w:rsidR="006F0B7A" w:rsidRPr="00A2066F" w:rsidSect="00112DD1">
      <w:foot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2878F" w14:textId="77777777" w:rsidR="00C54521" w:rsidRDefault="00C54521" w:rsidP="00112DD1">
      <w:pPr>
        <w:spacing w:after="0" w:line="240" w:lineRule="auto"/>
      </w:pPr>
      <w:r>
        <w:separator/>
      </w:r>
    </w:p>
  </w:endnote>
  <w:endnote w:type="continuationSeparator" w:id="0">
    <w:p w14:paraId="552C63D9" w14:textId="77777777" w:rsidR="00C54521" w:rsidRDefault="00C54521" w:rsidP="00112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7878259"/>
      <w:docPartObj>
        <w:docPartGallery w:val="Page Numbers (Bottom of Page)"/>
        <w:docPartUnique/>
      </w:docPartObj>
    </w:sdtPr>
    <w:sdtEndPr>
      <w:rPr>
        <w:rFonts w:ascii="Arial" w:hAnsi="Arial" w:cs="Arial"/>
        <w:noProof/>
        <w:sz w:val="20"/>
        <w:szCs w:val="20"/>
      </w:rPr>
    </w:sdtEndPr>
    <w:sdtContent>
      <w:p w14:paraId="47FE3B54" w14:textId="75436D53" w:rsidR="00112DD1" w:rsidRPr="00112DD1" w:rsidRDefault="00112DD1">
        <w:pPr>
          <w:pStyle w:val="Footer"/>
          <w:jc w:val="center"/>
          <w:rPr>
            <w:rFonts w:ascii="Arial" w:hAnsi="Arial" w:cs="Arial"/>
            <w:sz w:val="20"/>
            <w:szCs w:val="20"/>
          </w:rPr>
        </w:pPr>
        <w:r w:rsidRPr="00112DD1">
          <w:rPr>
            <w:rFonts w:ascii="Arial" w:hAnsi="Arial" w:cs="Arial"/>
            <w:sz w:val="20"/>
            <w:szCs w:val="20"/>
          </w:rPr>
          <w:fldChar w:fldCharType="begin"/>
        </w:r>
        <w:r w:rsidRPr="00112DD1">
          <w:rPr>
            <w:rFonts w:ascii="Arial" w:hAnsi="Arial" w:cs="Arial"/>
            <w:sz w:val="20"/>
            <w:szCs w:val="20"/>
          </w:rPr>
          <w:instrText xml:space="preserve"> PAGE   \* MERGEFORMAT </w:instrText>
        </w:r>
        <w:r w:rsidRPr="00112DD1">
          <w:rPr>
            <w:rFonts w:ascii="Arial" w:hAnsi="Arial" w:cs="Arial"/>
            <w:sz w:val="20"/>
            <w:szCs w:val="20"/>
          </w:rPr>
          <w:fldChar w:fldCharType="separate"/>
        </w:r>
        <w:r w:rsidRPr="00112DD1">
          <w:rPr>
            <w:rFonts w:ascii="Arial" w:hAnsi="Arial" w:cs="Arial"/>
            <w:noProof/>
            <w:sz w:val="20"/>
            <w:szCs w:val="20"/>
          </w:rPr>
          <w:t>2</w:t>
        </w:r>
        <w:r w:rsidRPr="00112DD1">
          <w:rPr>
            <w:rFonts w:ascii="Arial" w:hAnsi="Arial" w:cs="Arial"/>
            <w:noProof/>
            <w:sz w:val="20"/>
            <w:szCs w:val="20"/>
          </w:rPr>
          <w:fldChar w:fldCharType="end"/>
        </w:r>
      </w:p>
    </w:sdtContent>
  </w:sdt>
  <w:p w14:paraId="3943BF3C" w14:textId="77777777" w:rsidR="00112DD1" w:rsidRDefault="00112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5EDA2" w14:textId="77777777" w:rsidR="00C54521" w:rsidRDefault="00C54521" w:rsidP="00112DD1">
      <w:pPr>
        <w:spacing w:after="0" w:line="240" w:lineRule="auto"/>
      </w:pPr>
      <w:r>
        <w:separator/>
      </w:r>
    </w:p>
  </w:footnote>
  <w:footnote w:type="continuationSeparator" w:id="0">
    <w:p w14:paraId="76CDF635" w14:textId="77777777" w:rsidR="00C54521" w:rsidRDefault="00C54521" w:rsidP="00112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16C84"/>
    <w:multiLevelType w:val="hybridMultilevel"/>
    <w:tmpl w:val="1194CD76"/>
    <w:lvl w:ilvl="0" w:tplc="E08282FC">
      <w:start w:val="1"/>
      <w:numFmt w:val="decimal"/>
      <w:lvlText w:val="%1."/>
      <w:lvlJc w:val="left"/>
      <w:pPr>
        <w:ind w:left="36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E14AAA"/>
    <w:multiLevelType w:val="hybridMultilevel"/>
    <w:tmpl w:val="4A646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692026"/>
    <w:multiLevelType w:val="hybridMultilevel"/>
    <w:tmpl w:val="04266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772"/>
    <w:rsid w:val="00023100"/>
    <w:rsid w:val="0003092B"/>
    <w:rsid w:val="00041940"/>
    <w:rsid w:val="0005370E"/>
    <w:rsid w:val="00054864"/>
    <w:rsid w:val="000572D2"/>
    <w:rsid w:val="00060904"/>
    <w:rsid w:val="00065770"/>
    <w:rsid w:val="00065825"/>
    <w:rsid w:val="00070435"/>
    <w:rsid w:val="00087B00"/>
    <w:rsid w:val="000912B9"/>
    <w:rsid w:val="0009404D"/>
    <w:rsid w:val="00095864"/>
    <w:rsid w:val="000B0718"/>
    <w:rsid w:val="000B4CA5"/>
    <w:rsid w:val="000C1BBD"/>
    <w:rsid w:val="000D0348"/>
    <w:rsid w:val="000D664E"/>
    <w:rsid w:val="000E2D88"/>
    <w:rsid w:val="00105697"/>
    <w:rsid w:val="001101D0"/>
    <w:rsid w:val="00112DD1"/>
    <w:rsid w:val="00117CCE"/>
    <w:rsid w:val="00124334"/>
    <w:rsid w:val="001253C7"/>
    <w:rsid w:val="00126607"/>
    <w:rsid w:val="0013204D"/>
    <w:rsid w:val="00143578"/>
    <w:rsid w:val="0015396E"/>
    <w:rsid w:val="001757D0"/>
    <w:rsid w:val="00185C42"/>
    <w:rsid w:val="001911F4"/>
    <w:rsid w:val="001A4C6B"/>
    <w:rsid w:val="001B112C"/>
    <w:rsid w:val="001C3EAB"/>
    <w:rsid w:val="001C5C9C"/>
    <w:rsid w:val="001C5D5E"/>
    <w:rsid w:val="001D4473"/>
    <w:rsid w:val="001D528F"/>
    <w:rsid w:val="001E6172"/>
    <w:rsid w:val="001F56F1"/>
    <w:rsid w:val="00200360"/>
    <w:rsid w:val="00203C35"/>
    <w:rsid w:val="00203E45"/>
    <w:rsid w:val="0020546C"/>
    <w:rsid w:val="00207EEE"/>
    <w:rsid w:val="0021184C"/>
    <w:rsid w:val="00213BD7"/>
    <w:rsid w:val="00222567"/>
    <w:rsid w:val="0025437E"/>
    <w:rsid w:val="00256862"/>
    <w:rsid w:val="00263B02"/>
    <w:rsid w:val="002848B8"/>
    <w:rsid w:val="00285CCE"/>
    <w:rsid w:val="002923F8"/>
    <w:rsid w:val="00295F91"/>
    <w:rsid w:val="002A37D5"/>
    <w:rsid w:val="002A66AC"/>
    <w:rsid w:val="002A6875"/>
    <w:rsid w:val="002D5D5C"/>
    <w:rsid w:val="002D77CB"/>
    <w:rsid w:val="002E6A12"/>
    <w:rsid w:val="0030634E"/>
    <w:rsid w:val="0030771B"/>
    <w:rsid w:val="0031117A"/>
    <w:rsid w:val="00323BDD"/>
    <w:rsid w:val="00332B41"/>
    <w:rsid w:val="00333024"/>
    <w:rsid w:val="003338D4"/>
    <w:rsid w:val="003424AB"/>
    <w:rsid w:val="00356A1A"/>
    <w:rsid w:val="00362CB3"/>
    <w:rsid w:val="003636EF"/>
    <w:rsid w:val="00367830"/>
    <w:rsid w:val="003742E5"/>
    <w:rsid w:val="003762B3"/>
    <w:rsid w:val="00384BDB"/>
    <w:rsid w:val="00386D52"/>
    <w:rsid w:val="0039025D"/>
    <w:rsid w:val="00390846"/>
    <w:rsid w:val="003947AB"/>
    <w:rsid w:val="003A2C90"/>
    <w:rsid w:val="003A2CFF"/>
    <w:rsid w:val="003B1320"/>
    <w:rsid w:val="003C1B98"/>
    <w:rsid w:val="003D0F6B"/>
    <w:rsid w:val="003D6462"/>
    <w:rsid w:val="003E1444"/>
    <w:rsid w:val="003E4D55"/>
    <w:rsid w:val="003E6F39"/>
    <w:rsid w:val="003F1245"/>
    <w:rsid w:val="003F176D"/>
    <w:rsid w:val="003F5C17"/>
    <w:rsid w:val="00410EA5"/>
    <w:rsid w:val="004275FF"/>
    <w:rsid w:val="004329F8"/>
    <w:rsid w:val="00437013"/>
    <w:rsid w:val="00475328"/>
    <w:rsid w:val="00486B8C"/>
    <w:rsid w:val="004914EA"/>
    <w:rsid w:val="004A5576"/>
    <w:rsid w:val="004A6DDA"/>
    <w:rsid w:val="004B1EE6"/>
    <w:rsid w:val="004C0CAE"/>
    <w:rsid w:val="004D5C16"/>
    <w:rsid w:val="004E0738"/>
    <w:rsid w:val="005064F7"/>
    <w:rsid w:val="0053361E"/>
    <w:rsid w:val="005365FB"/>
    <w:rsid w:val="00540EAC"/>
    <w:rsid w:val="0055185D"/>
    <w:rsid w:val="00560A87"/>
    <w:rsid w:val="005706C7"/>
    <w:rsid w:val="00572AE1"/>
    <w:rsid w:val="00573507"/>
    <w:rsid w:val="0057491F"/>
    <w:rsid w:val="005765A9"/>
    <w:rsid w:val="00593C56"/>
    <w:rsid w:val="005A0A63"/>
    <w:rsid w:val="005A5162"/>
    <w:rsid w:val="005B1AA3"/>
    <w:rsid w:val="005B3A00"/>
    <w:rsid w:val="005C4A0E"/>
    <w:rsid w:val="005D0A69"/>
    <w:rsid w:val="005D23CA"/>
    <w:rsid w:val="005D7A4D"/>
    <w:rsid w:val="006005A8"/>
    <w:rsid w:val="0060544B"/>
    <w:rsid w:val="00607153"/>
    <w:rsid w:val="00625A7D"/>
    <w:rsid w:val="00633D31"/>
    <w:rsid w:val="00640F4A"/>
    <w:rsid w:val="00641C98"/>
    <w:rsid w:val="006452AB"/>
    <w:rsid w:val="00646883"/>
    <w:rsid w:val="00650799"/>
    <w:rsid w:val="006525AB"/>
    <w:rsid w:val="006659F2"/>
    <w:rsid w:val="006773E7"/>
    <w:rsid w:val="006A20D3"/>
    <w:rsid w:val="006A220B"/>
    <w:rsid w:val="006A57F8"/>
    <w:rsid w:val="006A5D74"/>
    <w:rsid w:val="006C6471"/>
    <w:rsid w:val="006D0ED1"/>
    <w:rsid w:val="006E44EE"/>
    <w:rsid w:val="006E4AF2"/>
    <w:rsid w:val="006E5820"/>
    <w:rsid w:val="006F0B7A"/>
    <w:rsid w:val="006F351B"/>
    <w:rsid w:val="00700B9A"/>
    <w:rsid w:val="007071C5"/>
    <w:rsid w:val="007076E9"/>
    <w:rsid w:val="0072639C"/>
    <w:rsid w:val="00735058"/>
    <w:rsid w:val="00743D3C"/>
    <w:rsid w:val="00744573"/>
    <w:rsid w:val="007454A2"/>
    <w:rsid w:val="007474B0"/>
    <w:rsid w:val="00752F2A"/>
    <w:rsid w:val="0075426E"/>
    <w:rsid w:val="007542F1"/>
    <w:rsid w:val="007606A4"/>
    <w:rsid w:val="00770152"/>
    <w:rsid w:val="00777E15"/>
    <w:rsid w:val="007853D7"/>
    <w:rsid w:val="00786411"/>
    <w:rsid w:val="007A030B"/>
    <w:rsid w:val="007A09C8"/>
    <w:rsid w:val="007A0D6C"/>
    <w:rsid w:val="007A2596"/>
    <w:rsid w:val="007A5D5D"/>
    <w:rsid w:val="007B2576"/>
    <w:rsid w:val="007C12F2"/>
    <w:rsid w:val="007C155C"/>
    <w:rsid w:val="007C3849"/>
    <w:rsid w:val="007C7F51"/>
    <w:rsid w:val="007D1804"/>
    <w:rsid w:val="007D21A7"/>
    <w:rsid w:val="007D49FF"/>
    <w:rsid w:val="007E4D9B"/>
    <w:rsid w:val="008036E6"/>
    <w:rsid w:val="008171EC"/>
    <w:rsid w:val="008306C9"/>
    <w:rsid w:val="00832231"/>
    <w:rsid w:val="00837B74"/>
    <w:rsid w:val="00842712"/>
    <w:rsid w:val="00842A6B"/>
    <w:rsid w:val="00843FE3"/>
    <w:rsid w:val="0084460B"/>
    <w:rsid w:val="00847708"/>
    <w:rsid w:val="00847F54"/>
    <w:rsid w:val="008508FA"/>
    <w:rsid w:val="008523EE"/>
    <w:rsid w:val="00856B5B"/>
    <w:rsid w:val="00860D92"/>
    <w:rsid w:val="00862D19"/>
    <w:rsid w:val="0086475C"/>
    <w:rsid w:val="00874A8A"/>
    <w:rsid w:val="008750E7"/>
    <w:rsid w:val="00876CC8"/>
    <w:rsid w:val="00877F12"/>
    <w:rsid w:val="00892345"/>
    <w:rsid w:val="008958DA"/>
    <w:rsid w:val="00896109"/>
    <w:rsid w:val="008A2812"/>
    <w:rsid w:val="008A4B78"/>
    <w:rsid w:val="008A5C98"/>
    <w:rsid w:val="008B4C79"/>
    <w:rsid w:val="008C7574"/>
    <w:rsid w:val="008D1EF0"/>
    <w:rsid w:val="008D1F08"/>
    <w:rsid w:val="008D33C0"/>
    <w:rsid w:val="008D3714"/>
    <w:rsid w:val="008D4CCC"/>
    <w:rsid w:val="008E5E52"/>
    <w:rsid w:val="008F1FE0"/>
    <w:rsid w:val="00902C01"/>
    <w:rsid w:val="009172FE"/>
    <w:rsid w:val="0092623C"/>
    <w:rsid w:val="00930364"/>
    <w:rsid w:val="009324E9"/>
    <w:rsid w:val="00937322"/>
    <w:rsid w:val="00946582"/>
    <w:rsid w:val="00947329"/>
    <w:rsid w:val="00962CAD"/>
    <w:rsid w:val="00964FE8"/>
    <w:rsid w:val="00971821"/>
    <w:rsid w:val="00972F59"/>
    <w:rsid w:val="00973772"/>
    <w:rsid w:val="0098701C"/>
    <w:rsid w:val="009B038F"/>
    <w:rsid w:val="009B4685"/>
    <w:rsid w:val="009B5301"/>
    <w:rsid w:val="009D1766"/>
    <w:rsid w:val="009E6A97"/>
    <w:rsid w:val="009E73FA"/>
    <w:rsid w:val="009F74BA"/>
    <w:rsid w:val="00A07118"/>
    <w:rsid w:val="00A2066F"/>
    <w:rsid w:val="00A2348D"/>
    <w:rsid w:val="00A40E32"/>
    <w:rsid w:val="00A4725E"/>
    <w:rsid w:val="00A60E00"/>
    <w:rsid w:val="00A80DA7"/>
    <w:rsid w:val="00A82277"/>
    <w:rsid w:val="00A92EC9"/>
    <w:rsid w:val="00AA6C4E"/>
    <w:rsid w:val="00AA7878"/>
    <w:rsid w:val="00AC76EC"/>
    <w:rsid w:val="00AE2FB1"/>
    <w:rsid w:val="00AE3F75"/>
    <w:rsid w:val="00B0425D"/>
    <w:rsid w:val="00B11853"/>
    <w:rsid w:val="00B16208"/>
    <w:rsid w:val="00B25642"/>
    <w:rsid w:val="00B269AC"/>
    <w:rsid w:val="00B35CD2"/>
    <w:rsid w:val="00B440C4"/>
    <w:rsid w:val="00B609BD"/>
    <w:rsid w:val="00B62FD8"/>
    <w:rsid w:val="00B63D13"/>
    <w:rsid w:val="00B666FC"/>
    <w:rsid w:val="00B72A3D"/>
    <w:rsid w:val="00B806A0"/>
    <w:rsid w:val="00B824C8"/>
    <w:rsid w:val="00BA0323"/>
    <w:rsid w:val="00BA19D5"/>
    <w:rsid w:val="00BA60C6"/>
    <w:rsid w:val="00BB125E"/>
    <w:rsid w:val="00BB1883"/>
    <w:rsid w:val="00BB2CF1"/>
    <w:rsid w:val="00BB34B7"/>
    <w:rsid w:val="00BB497F"/>
    <w:rsid w:val="00BB7547"/>
    <w:rsid w:val="00BC3E9B"/>
    <w:rsid w:val="00BC64BF"/>
    <w:rsid w:val="00BD4F9F"/>
    <w:rsid w:val="00C01750"/>
    <w:rsid w:val="00C03375"/>
    <w:rsid w:val="00C06AB2"/>
    <w:rsid w:val="00C10261"/>
    <w:rsid w:val="00C131BC"/>
    <w:rsid w:val="00C1357B"/>
    <w:rsid w:val="00C267EC"/>
    <w:rsid w:val="00C345B1"/>
    <w:rsid w:val="00C47A5D"/>
    <w:rsid w:val="00C521C5"/>
    <w:rsid w:val="00C54521"/>
    <w:rsid w:val="00C5560E"/>
    <w:rsid w:val="00C56B1C"/>
    <w:rsid w:val="00C637C9"/>
    <w:rsid w:val="00C670A8"/>
    <w:rsid w:val="00C76F78"/>
    <w:rsid w:val="00C77EB0"/>
    <w:rsid w:val="00C80670"/>
    <w:rsid w:val="00C8256F"/>
    <w:rsid w:val="00C95482"/>
    <w:rsid w:val="00CA0264"/>
    <w:rsid w:val="00CA24A9"/>
    <w:rsid w:val="00CA731B"/>
    <w:rsid w:val="00CB1636"/>
    <w:rsid w:val="00CC336F"/>
    <w:rsid w:val="00CD67F8"/>
    <w:rsid w:val="00CE56F6"/>
    <w:rsid w:val="00D03542"/>
    <w:rsid w:val="00D12004"/>
    <w:rsid w:val="00D12244"/>
    <w:rsid w:val="00D16173"/>
    <w:rsid w:val="00D16D61"/>
    <w:rsid w:val="00D23400"/>
    <w:rsid w:val="00D3114B"/>
    <w:rsid w:val="00D32A7B"/>
    <w:rsid w:val="00D462C8"/>
    <w:rsid w:val="00D5464D"/>
    <w:rsid w:val="00D60312"/>
    <w:rsid w:val="00D60704"/>
    <w:rsid w:val="00D64759"/>
    <w:rsid w:val="00D65C86"/>
    <w:rsid w:val="00D677E9"/>
    <w:rsid w:val="00D7500D"/>
    <w:rsid w:val="00D801AB"/>
    <w:rsid w:val="00D843DD"/>
    <w:rsid w:val="00D86A71"/>
    <w:rsid w:val="00D903DE"/>
    <w:rsid w:val="00D9609C"/>
    <w:rsid w:val="00D96CE5"/>
    <w:rsid w:val="00DA4026"/>
    <w:rsid w:val="00DA49BA"/>
    <w:rsid w:val="00DB66B6"/>
    <w:rsid w:val="00DC0F7A"/>
    <w:rsid w:val="00DC4538"/>
    <w:rsid w:val="00DC51C3"/>
    <w:rsid w:val="00DC619E"/>
    <w:rsid w:val="00DF099E"/>
    <w:rsid w:val="00DF5671"/>
    <w:rsid w:val="00E03FEE"/>
    <w:rsid w:val="00E1380B"/>
    <w:rsid w:val="00E2347A"/>
    <w:rsid w:val="00E23604"/>
    <w:rsid w:val="00E31727"/>
    <w:rsid w:val="00E317A9"/>
    <w:rsid w:val="00E4277B"/>
    <w:rsid w:val="00E47577"/>
    <w:rsid w:val="00E47A76"/>
    <w:rsid w:val="00E5416A"/>
    <w:rsid w:val="00E555BB"/>
    <w:rsid w:val="00E8667B"/>
    <w:rsid w:val="00E94988"/>
    <w:rsid w:val="00EA4FA7"/>
    <w:rsid w:val="00EB5348"/>
    <w:rsid w:val="00EF01BC"/>
    <w:rsid w:val="00EF0C7C"/>
    <w:rsid w:val="00F00FE1"/>
    <w:rsid w:val="00F03BE9"/>
    <w:rsid w:val="00F04BC0"/>
    <w:rsid w:val="00F05753"/>
    <w:rsid w:val="00F10C26"/>
    <w:rsid w:val="00F36A6B"/>
    <w:rsid w:val="00F42387"/>
    <w:rsid w:val="00F574CD"/>
    <w:rsid w:val="00F6653F"/>
    <w:rsid w:val="00F67373"/>
    <w:rsid w:val="00F67CA8"/>
    <w:rsid w:val="00F748E3"/>
    <w:rsid w:val="00F81E55"/>
    <w:rsid w:val="00F832EB"/>
    <w:rsid w:val="00F83D1B"/>
    <w:rsid w:val="00FA5BA4"/>
    <w:rsid w:val="00FB4A59"/>
    <w:rsid w:val="00FF39BA"/>
    <w:rsid w:val="00FF4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9F784"/>
  <w15:chartTrackingRefBased/>
  <w15:docId w15:val="{91B0F867-319F-4E69-87AA-EACA06491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DD1"/>
  </w:style>
  <w:style w:type="paragraph" w:styleId="Footer">
    <w:name w:val="footer"/>
    <w:basedOn w:val="Normal"/>
    <w:link w:val="FooterChar"/>
    <w:uiPriority w:val="99"/>
    <w:unhideWhenUsed/>
    <w:rsid w:val="00112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DD1"/>
  </w:style>
  <w:style w:type="paragraph" w:styleId="ListParagraph">
    <w:name w:val="List Paragraph"/>
    <w:basedOn w:val="Normal"/>
    <w:uiPriority w:val="34"/>
    <w:qFormat/>
    <w:rsid w:val="006F0B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1886</TotalTime>
  <Pages>14</Pages>
  <Words>4141</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dc:creator>
  <cp:keywords/>
  <dc:description/>
  <cp:lastModifiedBy>Charlotte Mathias</cp:lastModifiedBy>
  <cp:revision>320</cp:revision>
  <dcterms:created xsi:type="dcterms:W3CDTF">2019-03-27T09:50:00Z</dcterms:created>
  <dcterms:modified xsi:type="dcterms:W3CDTF">2019-04-20T14:16:00Z</dcterms:modified>
</cp:coreProperties>
</file>