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F78B99" w:rsidP="32F78B99" w:rsidRDefault="32F78B99" w14:paraId="30EFF78B" w14:textId="7FB3DDAD">
      <w:pPr>
        <w:ind w:firstLine="0"/>
      </w:pPr>
      <w:r w:rsidR="32F78B99">
        <w:rPr/>
        <w:t>Cerys Worsfold</w:t>
      </w:r>
    </w:p>
    <w:p w:rsidR="32F78B99" w:rsidP="32F78B99" w:rsidRDefault="32F78B99" w14:paraId="0C8ACF9E" w14:textId="409A8566">
      <w:pPr>
        <w:pStyle w:val="Normal"/>
        <w:ind w:firstLine="0"/>
      </w:pPr>
      <w:r w:rsidR="32F78B99">
        <w:rPr/>
        <w:t>1702362</w:t>
      </w:r>
    </w:p>
    <w:p w:rsidR="32F78B99" w:rsidP="32F78B99" w:rsidRDefault="32F78B99" w14:paraId="287BE09E" w14:textId="4BA91BED">
      <w:pPr>
        <w:pStyle w:val="Normal"/>
        <w:ind w:firstLine="0"/>
      </w:pPr>
      <w:r w:rsidR="32F78B99">
        <w:rPr/>
        <w:t>Repertoire in Context</w:t>
      </w:r>
    </w:p>
    <w:p w:rsidR="32F78B99" w:rsidP="32F78B99" w:rsidRDefault="32F78B99" w14:paraId="3F9C740D" w14:textId="66462DF0">
      <w:pPr>
        <w:pStyle w:val="Normal"/>
        <w:ind w:firstLine="0"/>
      </w:pPr>
      <w:r w:rsidR="32F78B99">
        <w:rPr/>
        <w:t>HDPA5003</w:t>
      </w:r>
    </w:p>
    <w:p w:rsidR="32F78B99" w:rsidP="32F78B99" w:rsidRDefault="32F78B99" w14:paraId="030CDA0D" w14:textId="2E04B0EF">
      <w:pPr>
        <w:pStyle w:val="Normal"/>
        <w:bidi w:val="0"/>
        <w:spacing w:before="0" w:beforeAutospacing="off" w:after="160" w:afterAutospacing="off" w:line="259" w:lineRule="auto"/>
        <w:ind w:left="0" w:right="0"/>
        <w:jc w:val="left"/>
      </w:pPr>
      <w:r w:rsidR="32F78B99">
        <w:rPr/>
        <w:t>In this essay, I'm going to critically evaluate the key theories and philosophies associated with the two works that were selected. These are ‘Of the Earth, from where I came’ which was choreographed by Gwyn Emberton. The other work was choreographed by Moya Michael. I will also be talking about the intentions of the choreographer's style and technique, making comparisons on both choreographer's styles, their ways of teaching the works and if they have different methods and approaches to choreographing. Then I will be drawing conclusions of each process in relation to the creation, development and performance of the two works.</w:t>
      </w:r>
    </w:p>
    <w:p w:rsidR="32F78B99" w:rsidP="32F78B99" w:rsidRDefault="32F78B99" w14:paraId="5558CAD2" w14:textId="52EA76B1">
      <w:pPr>
        <w:pStyle w:val="Normal"/>
        <w:bidi w:val="0"/>
        <w:spacing w:before="0" w:beforeAutospacing="off" w:after="160" w:afterAutospacing="off" w:line="259" w:lineRule="auto"/>
        <w:ind w:left="0" w:right="0"/>
        <w:jc w:val="left"/>
      </w:pPr>
      <w:r w:rsidRPr="32F78B99" w:rsidR="32F78B99">
        <w:rPr>
          <w:color w:val="auto"/>
        </w:rPr>
        <w:t>Gwyn Emberton is a choreographer and dancer from Wales. Gwyn Also set up a dance company in 2015 after performing with several choreographers from the UK. The company is called Gwyn Emberton Dance. According to (</w:t>
      </w:r>
      <w:proofErr w:type="spellStart"/>
      <w:r w:rsidRPr="32F78B99" w:rsidR="32F78B99">
        <w:rPr>
          <w:color w:val="auto"/>
        </w:rPr>
        <w:t>Perridge</w:t>
      </w:r>
      <w:proofErr w:type="spellEnd"/>
      <w:r w:rsidRPr="32F78B99" w:rsidR="32F78B99">
        <w:rPr>
          <w:color w:val="auto"/>
        </w:rPr>
        <w:t>, 2019) In addition to Gwyn choreographing for his company, he is also continuing to collaborate and perform with other dance and theatre Artists from Wales, London and Europe.  Gwyn has created many pieces with his company and decided to use his work ‘Of the Earth, from where I came’ as one of our rep pieces, which was created in 2014. The Dancer who was used in this piece is Albert Garcia. This work was performed at the British Dance Edition and Dance Roads Network Open Process tour in 2016. The key philosophy of this piece was working from source material. A poem written by Dylan Thomas; Fern Hill inspired this solo. The work is semi-autobiographical in the sense that he was looking at time, and the poem reminded Gwyn of his youth, and made him think about his father and his father’s body who was coming up to retirement during the creation of this piece. He also thought of his own body and how it’s shifting and changing coming to the end of that kind of performing career. (Emberton, 2016) The piece isn’t for theatre, the piece is pure movement and physically demanding, which is where the thought of what we can ask of our bodies came into it. There were certain images and aspects of the poem that Gwyn reflecting on more than others which was time. “</w:t>
      </w:r>
      <w:r w:rsidRPr="32F78B99" w:rsidR="32F78B99">
        <w:rPr>
          <w:rFonts w:ascii="Calibri" w:hAnsi="Calibri" w:eastAsia="Calibri" w:cs="Calibri"/>
          <w:b w:val="0"/>
          <w:bCs w:val="0"/>
          <w:i w:val="0"/>
          <w:iCs w:val="0"/>
          <w:noProof w:val="0"/>
          <w:color w:val="auto"/>
          <w:sz w:val="22"/>
          <w:szCs w:val="22"/>
          <w:lang w:val="en-GB"/>
        </w:rPr>
        <w:t>Time passes through the body, but it is always connected to the earth” (Perridge, 2019) This quote was used for the audience to get an insight of what the piece means. Which shows a clear connection to the poem and his theory of time.  Another key Philosophy of this creation is to do with the environment and landscape. Gwyn grew up on a farm, and the idea of the tree in the solo represents that part of Gwyn's life and the idea of life and death, as the solo plays with levels and creates an illusion of being in and out of the ground. The work was originally created for Gwyn himself, but he also transposed it onto other dancers, and the movement was reworked specifically for those dancers. This was another theory of Gwyn’s as it’s not a set work and adapted to the dancer’s body. The whole piece is about exhausting the body to get that raw movement out of the dancers. Regarding the music, which was created by Benjamin Talbott, in some moments of the piece there wasn’t a relationship between the movement and the dancer, but on the other hand there were musical cues within the music for the dancers to know which section they should be on. Towards the end of the piece there are beats within the music that sounds like a clock ticking and the movement is timed to that sound. This suggests that the relationship between the music and the movement gets stronger and makes the dancer become more aware of the music towards the end of the piece.</w:t>
      </w:r>
    </w:p>
    <w:p w:rsidR="32F78B99" w:rsidP="32F78B99" w:rsidRDefault="32F78B99" w14:paraId="47491BF7" w14:textId="7A4BF89F">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67AC6DAA" w:rsidP="67AC6DAA" w:rsidRDefault="67AC6DAA" w14:paraId="0A5771AB" w14:textId="64C965D1">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67AC6DAA" w:rsidR="67AC6DAA">
        <w:rPr>
          <w:rFonts w:ascii="Calibri" w:hAnsi="Calibri" w:eastAsia="Calibri" w:cs="Calibri"/>
          <w:b w:val="0"/>
          <w:bCs w:val="0"/>
          <w:i w:val="0"/>
          <w:iCs w:val="0"/>
          <w:noProof w:val="0"/>
          <w:color w:val="auto"/>
          <w:sz w:val="22"/>
          <w:szCs w:val="22"/>
          <w:lang w:val="en-GB"/>
        </w:rPr>
        <w:t xml:space="preserve">The Second choreographer that worked with us for this module was Moya Michael. Moya is a choreographer and dancers who was born in Johannesburg, South Africa. According to (Hermans, 2019) Her starting point with dance was Ballet, and then went on to study Contemporary and African dance at </w:t>
      </w:r>
      <w:proofErr w:type="spellStart"/>
      <w:r w:rsidRPr="67AC6DAA" w:rsidR="67AC6DAA">
        <w:rPr>
          <w:rFonts w:ascii="Calibri" w:hAnsi="Calibri" w:eastAsia="Calibri" w:cs="Calibri"/>
          <w:b w:val="0"/>
          <w:bCs w:val="0"/>
          <w:i w:val="0"/>
          <w:iCs w:val="0"/>
          <w:noProof w:val="0"/>
          <w:color w:val="auto"/>
          <w:sz w:val="22"/>
          <w:szCs w:val="22"/>
          <w:lang w:val="en-GB"/>
        </w:rPr>
        <w:t>Tswhane</w:t>
      </w:r>
      <w:proofErr w:type="spellEnd"/>
      <w:r w:rsidRPr="67AC6DAA" w:rsidR="67AC6DAA">
        <w:rPr>
          <w:rFonts w:ascii="Calibri" w:hAnsi="Calibri" w:eastAsia="Calibri" w:cs="Calibri"/>
          <w:b w:val="0"/>
          <w:bCs w:val="0"/>
          <w:i w:val="0"/>
          <w:iCs w:val="0"/>
          <w:noProof w:val="0"/>
          <w:color w:val="auto"/>
          <w:sz w:val="22"/>
          <w:szCs w:val="22"/>
          <w:lang w:val="en-GB"/>
        </w:rPr>
        <w:t xml:space="preserve"> University in Pretoria. After studying at university, she went on to study at P.A.R.T.S, the school of Anne Teresa de </w:t>
      </w:r>
      <w:proofErr w:type="spellStart"/>
      <w:r w:rsidRPr="67AC6DAA" w:rsidR="67AC6DAA">
        <w:rPr>
          <w:rFonts w:ascii="Calibri" w:hAnsi="Calibri" w:eastAsia="Calibri" w:cs="Calibri"/>
          <w:b w:val="0"/>
          <w:bCs w:val="0"/>
          <w:i w:val="0"/>
          <w:iCs w:val="0"/>
          <w:noProof w:val="0"/>
          <w:color w:val="auto"/>
          <w:sz w:val="22"/>
          <w:szCs w:val="22"/>
          <w:lang w:val="en-GB"/>
        </w:rPr>
        <w:t>Keersmaeker</w:t>
      </w:r>
      <w:proofErr w:type="spellEnd"/>
      <w:r w:rsidRPr="67AC6DAA" w:rsidR="67AC6DAA">
        <w:rPr>
          <w:rFonts w:ascii="Calibri" w:hAnsi="Calibri" w:eastAsia="Calibri" w:cs="Calibri"/>
          <w:b w:val="0"/>
          <w:bCs w:val="0"/>
          <w:i w:val="0"/>
          <w:iCs w:val="0"/>
          <w:noProof w:val="0"/>
          <w:color w:val="auto"/>
          <w:sz w:val="22"/>
          <w:szCs w:val="22"/>
          <w:lang w:val="en-GB"/>
        </w:rPr>
        <w:t xml:space="preserve"> ROSAS. Moya has also worked with </w:t>
      </w:r>
      <w:proofErr w:type="spellStart"/>
      <w:r w:rsidRPr="67AC6DAA" w:rsidR="67AC6DAA">
        <w:rPr>
          <w:rFonts w:ascii="Calibri" w:hAnsi="Calibri" w:eastAsia="Calibri" w:cs="Calibri"/>
          <w:b w:val="0"/>
          <w:bCs w:val="0"/>
          <w:i w:val="0"/>
          <w:iCs w:val="0"/>
          <w:noProof w:val="0"/>
          <w:color w:val="auto"/>
          <w:sz w:val="22"/>
          <w:szCs w:val="22"/>
          <w:lang w:val="en-GB"/>
        </w:rPr>
        <w:t>Akram</w:t>
      </w:r>
      <w:proofErr w:type="spellEnd"/>
      <w:r w:rsidRPr="67AC6DAA" w:rsidR="67AC6DAA">
        <w:rPr>
          <w:rFonts w:ascii="Calibri" w:hAnsi="Calibri" w:eastAsia="Calibri" w:cs="Calibri"/>
          <w:b w:val="0"/>
          <w:bCs w:val="0"/>
          <w:i w:val="0"/>
          <w:iCs w:val="0"/>
          <w:noProof w:val="0"/>
          <w:color w:val="auto"/>
          <w:sz w:val="22"/>
          <w:szCs w:val="22"/>
          <w:lang w:val="en-GB"/>
        </w:rPr>
        <w:t xml:space="preserve"> Khan and become the founder of his company. Moya is now living in Brussels which is her base for creating her work (</w:t>
      </w:r>
      <w:proofErr w:type="spellStart"/>
      <w:r w:rsidRPr="67AC6DAA" w:rsidR="67AC6DAA">
        <w:rPr>
          <w:rFonts w:ascii="Calibri" w:hAnsi="Calibri" w:eastAsia="Calibri" w:cs="Calibri"/>
          <w:b w:val="0"/>
          <w:bCs w:val="0"/>
          <w:i w:val="0"/>
          <w:iCs w:val="0"/>
          <w:noProof w:val="0"/>
          <w:color w:val="auto"/>
          <w:sz w:val="22"/>
          <w:szCs w:val="22"/>
          <w:lang w:val="en-GB"/>
        </w:rPr>
        <w:t>Kosmonaut</w:t>
      </w:r>
      <w:proofErr w:type="spellEnd"/>
      <w:r w:rsidRPr="67AC6DAA" w:rsidR="67AC6DAA">
        <w:rPr>
          <w:rFonts w:ascii="Calibri" w:hAnsi="Calibri" w:eastAsia="Calibri" w:cs="Calibri"/>
          <w:b w:val="0"/>
          <w:bCs w:val="0"/>
          <w:i w:val="0"/>
          <w:iCs w:val="0"/>
          <w:noProof w:val="0"/>
          <w:color w:val="auto"/>
          <w:sz w:val="22"/>
          <w:szCs w:val="22"/>
          <w:lang w:val="en-GB"/>
        </w:rPr>
        <w:t>, 2019) Moya was asked to rework her piece that she created on three dancers from SEAD’S Bodhi Project which is in Salzburg. Moya came with her method that she had used on the trio, and then adapted it with the four of us, so the process of her work is always different. Which is a lot like Deborah Hay’s method.  “I prefer the term dis-attachment because it implies a more active role in letting go” as said by (Hay, 2010). Moya’s choreographic approaches are the same, but the content is different each time she reworks this piece on other dancers. The Piece is based on movement</w:t>
      </w:r>
      <w:r w:rsidRPr="67AC6DAA" w:rsidR="67AC6DAA">
        <w:rPr>
          <w:rFonts w:ascii="Calibri" w:hAnsi="Calibri" w:eastAsia="Calibri" w:cs="Calibri"/>
          <w:b w:val="0"/>
          <w:bCs w:val="0"/>
          <w:i w:val="0"/>
          <w:iCs w:val="0"/>
          <w:noProof w:val="0"/>
          <w:color w:val="auto"/>
          <w:sz w:val="22"/>
          <w:szCs w:val="22"/>
          <w:lang w:val="en-GB"/>
        </w:rPr>
        <w:t xml:space="preserve"> being creative with our bodies. </w:t>
      </w:r>
      <w:r w:rsidRPr="67AC6DAA" w:rsidR="67AC6DAA">
        <w:rPr>
          <w:rFonts w:ascii="Calibri" w:hAnsi="Calibri" w:eastAsia="Calibri" w:cs="Calibri"/>
          <w:b w:val="0"/>
          <w:bCs w:val="0"/>
          <w:i w:val="0"/>
          <w:iCs w:val="0"/>
          <w:noProof w:val="0"/>
          <w:color w:val="000000" w:themeColor="text1" w:themeTint="FF" w:themeShade="FF"/>
          <w:sz w:val="21"/>
          <w:szCs w:val="21"/>
          <w:lang w:val="en-GB"/>
        </w:rPr>
        <w:t>One of Moya’s main approach to choreographing and the approach that she starts the whole piece with is improvisation, this approach carried all the way through the piece, as we constantly had to play with our original improvised section.</w:t>
      </w:r>
      <w:r w:rsidRPr="67AC6DAA" w:rsidR="67AC6DAA">
        <w:rPr>
          <w:rFonts w:ascii="Calibri" w:hAnsi="Calibri" w:eastAsia="Calibri" w:cs="Calibri"/>
          <w:b w:val="0"/>
          <w:bCs w:val="0"/>
          <w:i w:val="0"/>
          <w:iCs w:val="0"/>
          <w:noProof w:val="0"/>
          <w:color w:val="auto"/>
          <w:sz w:val="22"/>
          <w:szCs w:val="22"/>
          <w:lang w:val="en-GB"/>
        </w:rPr>
        <w:t>. The reason why Moya’s work is a lot freer and collaborative is because she believes that no one can dance like her and that it’s hard to embody someone else's movement as we all move in different ways.</w:t>
      </w:r>
      <w:r w:rsidRPr="67AC6DAA" w:rsidR="67AC6DAA">
        <w:rPr>
          <w:rFonts w:ascii="Calibri" w:hAnsi="Calibri" w:eastAsia="Calibri" w:cs="Calibri"/>
          <w:b w:val="0"/>
          <w:bCs w:val="0"/>
          <w:i w:val="0"/>
          <w:iCs w:val="0"/>
          <w:noProof w:val="0"/>
          <w:color w:val="auto"/>
          <w:sz w:val="22"/>
          <w:szCs w:val="22"/>
          <w:lang w:val="en-GB"/>
        </w:rPr>
        <w:t xml:space="preserve"> </w:t>
      </w:r>
      <w:r w:rsidRPr="67AC6DAA" w:rsidR="67AC6DAA">
        <w:rPr>
          <w:rFonts w:ascii="Calibri" w:hAnsi="Calibri" w:eastAsia="Calibri" w:cs="Calibri"/>
          <w:b w:val="0"/>
          <w:bCs w:val="0"/>
          <w:i w:val="0"/>
          <w:iCs w:val="0"/>
          <w:noProof w:val="0"/>
          <w:color w:val="auto"/>
          <w:sz w:val="22"/>
          <w:szCs w:val="22"/>
          <w:lang w:val="en-GB"/>
        </w:rPr>
        <w:t xml:space="preserve">Moya’s focus is to let herself go when improvising and performing and the response to energy and the vibrations of the music is also a key method to her works. The start of Moya's choreographic process is to work out the individuals that she is working with and seeing how we move as dancers. Her main philosophy of this work is that she’s the one that’s composing the piece, whereas the dancers are the creators and choreographers as the basis of the piece is from our movement and initial ideas. There are 3 key words that Moya uses within her practise and as a choreographer, which are playing, performative and sensitive. Playing with the original movement means that the movement can be developed in many ways, for example, we played with taking away the arms, retrograde, using the voice, and the magic square theory. And if she thought that something worked whilst playing with the different devices, she would keep it and see how the body goes through the process until the movement becomes secondary to us. The Magic Square theory is a tool that Moya uses within her choreographic work. Each column, rows and diagonals add up to 15 (Leeds, 2013), Each number represents different planes of movement and each corner of the room.  </w:t>
      </w:r>
      <w:r w:rsidRPr="67AC6DAA" w:rsidR="67AC6DAA">
        <w:rPr>
          <w:rFonts w:ascii="Calibri" w:hAnsi="Calibri" w:eastAsia="Calibri" w:cs="Calibri"/>
          <w:b w:val="0"/>
          <w:bCs w:val="0"/>
          <w:i w:val="0"/>
          <w:iCs w:val="0"/>
          <w:noProof w:val="0"/>
          <w:color w:val="auto"/>
          <w:sz w:val="22"/>
          <w:szCs w:val="22"/>
          <w:lang w:val="en-GB"/>
        </w:rPr>
        <w:t xml:space="preserve">In </w:t>
      </w:r>
      <w:proofErr w:type="spellStart"/>
      <w:r w:rsidRPr="67AC6DAA" w:rsidR="67AC6DAA">
        <w:rPr>
          <w:rFonts w:ascii="Calibri" w:hAnsi="Calibri" w:eastAsia="Calibri" w:cs="Calibri"/>
          <w:b w:val="0"/>
          <w:bCs w:val="0"/>
          <w:i w:val="0"/>
          <w:iCs w:val="0"/>
          <w:noProof w:val="0"/>
          <w:color w:val="auto"/>
          <w:sz w:val="22"/>
          <w:szCs w:val="22"/>
          <w:lang w:val="en-GB"/>
        </w:rPr>
        <w:t>moya’s</w:t>
      </w:r>
      <w:proofErr w:type="spellEnd"/>
      <w:r w:rsidRPr="67AC6DAA" w:rsidR="67AC6DAA">
        <w:rPr>
          <w:rFonts w:ascii="Calibri" w:hAnsi="Calibri" w:eastAsia="Calibri" w:cs="Calibri"/>
          <w:b w:val="0"/>
          <w:bCs w:val="0"/>
          <w:i w:val="0"/>
          <w:iCs w:val="0"/>
          <w:noProof w:val="0"/>
          <w:color w:val="auto"/>
          <w:sz w:val="22"/>
          <w:szCs w:val="22"/>
          <w:lang w:val="en-GB"/>
        </w:rPr>
        <w:t xml:space="preserve"> approach, being sensitive to the movement is a key aspect of her work. This means that the movement should be natural. </w:t>
      </w:r>
      <w:r w:rsidRPr="67AC6DAA" w:rsidR="67AC6DAA">
        <w:rPr>
          <w:rFonts w:ascii="Calibri" w:hAnsi="Calibri" w:eastAsia="Calibri" w:cs="Calibri"/>
          <w:b w:val="0"/>
          <w:bCs w:val="0"/>
          <w:i w:val="0"/>
          <w:iCs w:val="0"/>
          <w:noProof w:val="0"/>
          <w:color w:val="auto"/>
          <w:sz w:val="22"/>
          <w:szCs w:val="22"/>
          <w:lang w:val="en-GB"/>
        </w:rPr>
        <w:t>Moya’s main philosophy is that the process and the building of the work is more important than the end results.</w:t>
      </w:r>
      <w:r w:rsidRPr="67AC6DAA" w:rsidR="67AC6DAA">
        <w:rPr>
          <w:rFonts w:ascii="Calibri" w:hAnsi="Calibri" w:eastAsia="Calibri" w:cs="Calibri"/>
          <w:b w:val="0"/>
          <w:bCs w:val="0"/>
          <w:i w:val="0"/>
          <w:iCs w:val="0"/>
          <w:noProof w:val="0"/>
          <w:color w:val="auto"/>
          <w:sz w:val="22"/>
          <w:szCs w:val="22"/>
          <w:lang w:val="en-GB"/>
        </w:rPr>
        <w:t xml:space="preserve"> </w:t>
      </w:r>
    </w:p>
    <w:p w:rsidR="67AC6DAA" w:rsidP="67AC6DAA" w:rsidRDefault="67AC6DAA" w14:paraId="3F2DBD1C" w14:textId="43E577D0">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67AC6DAA" w:rsidR="67AC6DAA">
        <w:rPr>
          <w:rFonts w:ascii="Calibri" w:hAnsi="Calibri" w:eastAsia="Calibri" w:cs="Calibri"/>
          <w:b w:val="0"/>
          <w:bCs w:val="0"/>
          <w:i w:val="0"/>
          <w:iCs w:val="0"/>
          <w:noProof w:val="0"/>
          <w:color w:val="auto"/>
          <w:sz w:val="22"/>
          <w:szCs w:val="22"/>
          <w:lang w:val="en-GB"/>
        </w:rPr>
        <w:t xml:space="preserve">In comparison to both Philosophies and theories, the approaches are totally different. With Gwyn’s Piece, his work was re-learned, whereas Moya’s methods stayed the same, but the movement and process is always different and created by the dancers themselves. The similarities from both approaches and philosophies were that both pieces were adapted to the dancer's bodies, but Moya also adapted the movement to us as creative artists in a very different way than Gwyn’s piece.  Another similarity of both works is that technique still needs to be pushed throughout each piece and it’s an important underlying aspect of each works. The outcome of both works was also very different, Moya’s piece didn’t have an ending to it, in which case it can keep being developed and certain things can be played with and added onto the piece, and the time frame of the piece wasn’t set in advance, whereas, before starting Of the Earth, from where I came Gwyn knew that 8 minutes of the piece would be learnt.  </w:t>
      </w:r>
    </w:p>
    <w:p w:rsidR="67AC6DAA" w:rsidP="67AC6DAA" w:rsidRDefault="67AC6DAA" w14:paraId="475137AD" w14:textId="6ADEB9B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67AC6DAA" w:rsidR="67AC6DAA">
        <w:rPr>
          <w:rFonts w:ascii="Calibri" w:hAnsi="Calibri" w:eastAsia="Calibri" w:cs="Calibri"/>
          <w:b w:val="0"/>
          <w:bCs w:val="0"/>
          <w:i w:val="0"/>
          <w:iCs w:val="0"/>
          <w:noProof w:val="0"/>
          <w:color w:val="auto"/>
          <w:sz w:val="22"/>
          <w:szCs w:val="22"/>
          <w:lang w:val="en-GB"/>
        </w:rPr>
        <w:t xml:space="preserve">To conclude, each process was handled differently by each choreographer, For Gwyn’s Piece, the finished product is the repertoire and Moya's process of the piece is the repertoire. Which suggests that both choreographers in this case have different ways of working, and different approaches and </w:t>
      </w:r>
      <w:proofErr w:type="spellStart"/>
      <w:r w:rsidRPr="67AC6DAA" w:rsidR="67AC6DAA">
        <w:rPr>
          <w:rFonts w:ascii="Calibri" w:hAnsi="Calibri" w:eastAsia="Calibri" w:cs="Calibri"/>
          <w:b w:val="0"/>
          <w:bCs w:val="0"/>
          <w:i w:val="0"/>
          <w:iCs w:val="0"/>
          <w:noProof w:val="0"/>
          <w:color w:val="auto"/>
          <w:sz w:val="22"/>
          <w:szCs w:val="22"/>
          <w:lang w:val="en-GB"/>
        </w:rPr>
        <w:t>philosiphies</w:t>
      </w:r>
      <w:proofErr w:type="spellEnd"/>
      <w:r w:rsidRPr="67AC6DAA" w:rsidR="67AC6DAA">
        <w:rPr>
          <w:rFonts w:ascii="Calibri" w:hAnsi="Calibri" w:eastAsia="Calibri" w:cs="Calibri"/>
          <w:b w:val="0"/>
          <w:bCs w:val="0"/>
          <w:i w:val="0"/>
          <w:iCs w:val="0"/>
          <w:noProof w:val="0"/>
          <w:color w:val="auto"/>
          <w:sz w:val="22"/>
          <w:szCs w:val="22"/>
          <w:lang w:val="en-GB"/>
        </w:rPr>
        <w:t xml:space="preserve"> that work for them, and work for the piece that they are teaching or creating.</w:t>
      </w:r>
    </w:p>
    <w:p w:rsidR="32F78B99" w:rsidP="32F78B99" w:rsidRDefault="32F78B99" w14:paraId="26615E71" w14:textId="7DDC909B">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u w:val="single"/>
          <w:lang w:val="en-GB"/>
        </w:rPr>
      </w:pPr>
      <w:r w:rsidRPr="32F78B99" w:rsidR="32F78B99">
        <w:rPr>
          <w:rFonts w:ascii="Calibri" w:hAnsi="Calibri" w:eastAsia="Calibri" w:cs="Calibri"/>
          <w:b w:val="0"/>
          <w:bCs w:val="0"/>
          <w:i w:val="0"/>
          <w:iCs w:val="0"/>
          <w:noProof w:val="0"/>
          <w:color w:val="auto"/>
          <w:sz w:val="22"/>
          <w:szCs w:val="22"/>
          <w:u w:val="single"/>
          <w:lang w:val="en-GB"/>
        </w:rPr>
        <w:t>Bibliography</w:t>
      </w:r>
    </w:p>
    <w:p w:rsidR="32F78B99" w:rsidP="67AC6DAA" w:rsidRDefault="32F78B99" w14:paraId="4BCE71BF" w14:textId="6D21301C">
      <w:pPr>
        <w:pStyle w:val="Normal"/>
        <w:bidi w:val="0"/>
        <w:spacing w:before="0" w:beforeAutospacing="off" w:after="160" w:afterAutospacing="off" w:line="259" w:lineRule="auto"/>
        <w:ind w:left="0" w:right="0"/>
        <w:jc w:val="left"/>
        <w:rPr>
          <w:rFonts w:ascii="Arial" w:hAnsi="Arial" w:eastAsia="Arial" w:cs="Arial"/>
          <w:b w:val="1"/>
          <w:bCs w:val="1"/>
          <w:i w:val="1"/>
          <w:iCs w:val="1"/>
          <w:noProof w:val="0"/>
          <w:color w:val="000000" w:themeColor="text1" w:themeTint="FF" w:themeShade="FF"/>
          <w:sz w:val="33"/>
          <w:szCs w:val="33"/>
          <w:lang w:val="en-GB"/>
        </w:rPr>
      </w:pPr>
      <w:r w:rsidRPr="67AC6DAA" w:rsidR="67AC6DAA">
        <w:rPr>
          <w:rFonts w:ascii="Calibri" w:hAnsi="Calibri" w:eastAsia="Calibri" w:cs="Calibri"/>
          <w:b w:val="0"/>
          <w:bCs w:val="0"/>
          <w:i w:val="0"/>
          <w:iCs w:val="0"/>
          <w:noProof w:val="0"/>
          <w:color w:val="auto"/>
          <w:sz w:val="22"/>
          <w:szCs w:val="22"/>
          <w:lang w:val="en-GB"/>
        </w:rPr>
        <w:t xml:space="preserve">Stratford, S. (2016) </w:t>
      </w:r>
      <w:r w:rsidRPr="67AC6DAA" w:rsidR="67AC6DAA">
        <w:rPr>
          <w:rFonts w:ascii="Calibri" w:hAnsi="Calibri" w:eastAsia="Calibri" w:cs="Calibri"/>
          <w:b w:val="0"/>
          <w:bCs w:val="0"/>
          <w:i w:val="1"/>
          <w:iCs w:val="1"/>
          <w:noProof w:val="0"/>
          <w:color w:val="auto"/>
          <w:sz w:val="22"/>
          <w:szCs w:val="22"/>
          <w:lang w:val="en-GB"/>
        </w:rPr>
        <w:t>I</w:t>
      </w:r>
      <w:r w:rsidRPr="67AC6DAA" w:rsidR="67AC6DA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nterview with Gwyn Emberton on his career and Dance Roads 2016 </w:t>
      </w:r>
      <w:r w:rsidRPr="67AC6DAA" w:rsidR="67AC6DA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[Online] Available at: </w:t>
      </w:r>
      <w:hyperlink r:id="R81b3f56aaec04d16">
        <w:r w:rsidRPr="67AC6DAA" w:rsidR="67AC6DAA">
          <w:rPr>
            <w:rStyle w:val="Hyperlink"/>
            <w:rFonts w:ascii="Calibri" w:hAnsi="Calibri" w:eastAsia="Calibri" w:cs="Calibri"/>
            <w:noProof w:val="0"/>
            <w:sz w:val="22"/>
            <w:szCs w:val="22"/>
            <w:lang w:val="en-GB"/>
          </w:rPr>
          <w:t>http://stevestratfordreviews.blogspot.com/2016/06/interview-with-gwyn-emberton-on-his.html</w:t>
        </w:r>
      </w:hyperlink>
      <w:r w:rsidRPr="67AC6DAA" w:rsidR="67AC6DAA">
        <w:rPr>
          <w:rFonts w:ascii="Calibri" w:hAnsi="Calibri" w:eastAsia="Calibri" w:cs="Calibri"/>
          <w:noProof w:val="0"/>
          <w:sz w:val="22"/>
          <w:szCs w:val="22"/>
          <w:lang w:val="en-GB"/>
        </w:rPr>
        <w:t xml:space="preserve"> (Accessed: April 2, 2019)</w:t>
      </w:r>
      <w:r w:rsidRPr="67AC6DAA" w:rsidR="67AC6DAA">
        <w:rPr>
          <w:rFonts w:ascii="Calibri" w:hAnsi="Calibri" w:eastAsia="Calibri" w:cs="Calibri"/>
          <w:noProof w:val="0"/>
          <w:sz w:val="22"/>
          <w:szCs w:val="22"/>
          <w:lang w:val="en-GB"/>
        </w:rPr>
        <w:t>.</w:t>
      </w:r>
    </w:p>
    <w:p w:rsidR="32F78B99" w:rsidP="67AC6DAA" w:rsidRDefault="32F78B99" w14:paraId="3FC4DC55" w14:textId="2DD42A6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67AC6DAA" w:rsidR="67AC6DAA">
        <w:rPr>
          <w:rFonts w:ascii="Calibri" w:hAnsi="Calibri" w:eastAsia="Calibri" w:cs="Calibri"/>
          <w:noProof w:val="0"/>
          <w:sz w:val="22"/>
          <w:szCs w:val="22"/>
          <w:lang w:val="en-GB"/>
        </w:rPr>
        <w:t xml:space="preserve">Gwyn Emberton Dance (2019) </w:t>
      </w:r>
      <w:r w:rsidRPr="67AC6DAA" w:rsidR="67AC6DAA">
        <w:rPr>
          <w:rFonts w:ascii="Calibri" w:hAnsi="Calibri" w:eastAsia="Calibri" w:cs="Calibri"/>
          <w:i w:val="1"/>
          <w:iCs w:val="1"/>
          <w:noProof w:val="0"/>
          <w:sz w:val="22"/>
          <w:szCs w:val="22"/>
          <w:lang w:val="en-GB"/>
        </w:rPr>
        <w:t>Past Projects</w:t>
      </w:r>
      <w:r w:rsidRPr="67AC6DAA" w:rsidR="67AC6DAA">
        <w:rPr>
          <w:rFonts w:ascii="Calibri" w:hAnsi="Calibri" w:eastAsia="Calibri" w:cs="Calibri"/>
          <w:i w:val="0"/>
          <w:iCs w:val="0"/>
          <w:noProof w:val="0"/>
          <w:sz w:val="22"/>
          <w:szCs w:val="22"/>
          <w:lang w:val="en-GB"/>
        </w:rPr>
        <w:t xml:space="preserve"> [Online] Available at: </w:t>
      </w:r>
      <w:hyperlink r:id="R5b7e8ba4ae4d4200">
        <w:r w:rsidRPr="67AC6DAA" w:rsidR="67AC6DAA">
          <w:rPr>
            <w:rStyle w:val="Hyperlink"/>
            <w:rFonts w:ascii="Calibri" w:hAnsi="Calibri" w:eastAsia="Calibri" w:cs="Calibri"/>
            <w:i w:val="0"/>
            <w:iCs w:val="0"/>
            <w:noProof w:val="0"/>
            <w:sz w:val="22"/>
            <w:szCs w:val="22"/>
            <w:lang w:val="en-GB"/>
          </w:rPr>
          <w:t>http://www.gwynembertondance.com/past</w:t>
        </w:r>
      </w:hyperlink>
      <w:r w:rsidRPr="67AC6DAA" w:rsidR="67AC6DAA">
        <w:rPr>
          <w:rFonts w:ascii="Calibri" w:hAnsi="Calibri" w:eastAsia="Calibri" w:cs="Calibri"/>
          <w:i w:val="0"/>
          <w:iCs w:val="0"/>
          <w:noProof w:val="0"/>
          <w:sz w:val="22"/>
          <w:szCs w:val="22"/>
          <w:lang w:val="en-GB"/>
        </w:rPr>
        <w:t xml:space="preserve"> (Accessed: April 2, 2019</w:t>
      </w:r>
      <w:r w:rsidRPr="67AC6DAA" w:rsidR="67AC6DAA">
        <w:rPr>
          <w:rFonts w:ascii="Calibri" w:hAnsi="Calibri" w:eastAsia="Calibri" w:cs="Calibri"/>
          <w:i w:val="0"/>
          <w:iCs w:val="0"/>
          <w:noProof w:val="0"/>
          <w:sz w:val="22"/>
          <w:szCs w:val="22"/>
          <w:lang w:val="en-GB"/>
        </w:rPr>
        <w:t>)</w:t>
      </w:r>
      <w:r w:rsidRPr="67AC6DAA" w:rsidR="67AC6DAA">
        <w:rPr>
          <w:rFonts w:ascii="Calibri" w:hAnsi="Calibri" w:eastAsia="Calibri" w:cs="Calibri"/>
          <w:i w:val="0"/>
          <w:iCs w:val="0"/>
          <w:noProof w:val="0"/>
          <w:sz w:val="22"/>
          <w:szCs w:val="22"/>
          <w:lang w:val="en-GB"/>
        </w:rPr>
        <w:t>.</w:t>
      </w:r>
    </w:p>
    <w:p w:rsidR="32F78B99" w:rsidP="67AC6DAA" w:rsidRDefault="32F78B99" w14:paraId="720C0310" w14:textId="3E293FD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67AC6DAA" w:rsidR="67AC6DAA">
        <w:rPr>
          <w:rFonts w:ascii="Calibri" w:hAnsi="Calibri" w:eastAsia="Calibri" w:cs="Calibri"/>
          <w:noProof w:val="0"/>
          <w:sz w:val="22"/>
          <w:szCs w:val="22"/>
          <w:lang w:val="en-GB"/>
        </w:rPr>
        <w:t>Gwyn Emberton Dance (2019)</w:t>
      </w:r>
      <w:r w:rsidRPr="67AC6DAA" w:rsidR="67AC6DAA">
        <w:rPr>
          <w:rFonts w:ascii="Calibri" w:hAnsi="Calibri" w:eastAsia="Calibri" w:cs="Calibri"/>
          <w:i w:val="1"/>
          <w:iCs w:val="1"/>
          <w:noProof w:val="0"/>
          <w:sz w:val="22"/>
          <w:szCs w:val="22"/>
          <w:lang w:val="en-GB"/>
        </w:rPr>
        <w:t xml:space="preserve"> Gwyn Emberton</w:t>
      </w:r>
      <w:r w:rsidRPr="67AC6DAA" w:rsidR="67AC6DAA">
        <w:rPr>
          <w:rFonts w:ascii="Calibri" w:hAnsi="Calibri" w:eastAsia="Calibri" w:cs="Calibri"/>
          <w:noProof w:val="0"/>
          <w:sz w:val="22"/>
          <w:szCs w:val="22"/>
          <w:lang w:val="en-GB"/>
        </w:rPr>
        <w:t xml:space="preserve"> [Online] Available at: </w:t>
      </w:r>
      <w:hyperlink r:id="R415820c2d2db42c7">
        <w:r w:rsidRPr="67AC6DAA" w:rsidR="67AC6DAA">
          <w:rPr>
            <w:rStyle w:val="Hyperlink"/>
            <w:rFonts w:ascii="Calibri" w:hAnsi="Calibri" w:eastAsia="Calibri" w:cs="Calibri"/>
            <w:noProof w:val="0"/>
            <w:sz w:val="22"/>
            <w:szCs w:val="22"/>
            <w:lang w:val="en-GB"/>
          </w:rPr>
          <w:t>http://www.gwynembertondance.com/gwyn-emberton</w:t>
        </w:r>
      </w:hyperlink>
      <w:r w:rsidRPr="67AC6DAA" w:rsidR="67AC6DAA">
        <w:rPr>
          <w:rFonts w:ascii="Calibri" w:hAnsi="Calibri" w:eastAsia="Calibri" w:cs="Calibri"/>
          <w:noProof w:val="0"/>
          <w:sz w:val="22"/>
          <w:szCs w:val="22"/>
          <w:lang w:val="en-GB"/>
        </w:rPr>
        <w:t xml:space="preserve"> (Accessed: April 2, 2019)</w:t>
      </w:r>
      <w:r w:rsidRPr="67AC6DAA" w:rsidR="67AC6DAA">
        <w:rPr>
          <w:rFonts w:ascii="Calibri" w:hAnsi="Calibri" w:eastAsia="Calibri" w:cs="Calibri"/>
          <w:noProof w:val="0"/>
          <w:sz w:val="22"/>
          <w:szCs w:val="22"/>
          <w:lang w:val="en-GB"/>
        </w:rPr>
        <w:t>.</w:t>
      </w:r>
    </w:p>
    <w:p w:rsidR="32F78B99" w:rsidP="32F78B99" w:rsidRDefault="32F78B99" w14:paraId="21314ACB" w14:textId="7DCA5152">
      <w:pPr>
        <w:pStyle w:val="Normal"/>
        <w:bidi w:val="0"/>
        <w:spacing w:before="0" w:beforeAutospacing="off" w:after="160" w:afterAutospacing="off" w:line="259" w:lineRule="auto"/>
        <w:ind w:left="0" w:right="0"/>
        <w:jc w:val="left"/>
      </w:pPr>
      <w:proofErr w:type="spellStart"/>
      <w:r w:rsidRPr="67AC6DAA" w:rsidR="67AC6DAA">
        <w:rPr>
          <w:rFonts w:ascii="Calibri" w:hAnsi="Calibri" w:eastAsia="Calibri" w:cs="Calibri"/>
          <w:noProof w:val="0"/>
          <w:sz w:val="22"/>
          <w:szCs w:val="22"/>
          <w:lang w:val="en-GB"/>
        </w:rPr>
        <w:t>Kosmomaut</w:t>
      </w:r>
      <w:proofErr w:type="spellEnd"/>
      <w:r w:rsidRPr="67AC6DAA" w:rsidR="67AC6DAA">
        <w:rPr>
          <w:rFonts w:ascii="Calibri" w:hAnsi="Calibri" w:eastAsia="Calibri" w:cs="Calibri"/>
          <w:noProof w:val="0"/>
          <w:sz w:val="22"/>
          <w:szCs w:val="22"/>
          <w:lang w:val="en-GB"/>
        </w:rPr>
        <w:t xml:space="preserve"> Production (2019) </w:t>
      </w:r>
      <w:r w:rsidRPr="67AC6DAA" w:rsidR="67AC6DAA">
        <w:rPr>
          <w:rFonts w:ascii="Calibri" w:hAnsi="Calibri" w:eastAsia="Calibri" w:cs="Calibri"/>
          <w:i w:val="1"/>
          <w:iCs w:val="1"/>
          <w:noProof w:val="0"/>
          <w:sz w:val="22"/>
          <w:szCs w:val="22"/>
          <w:lang w:val="en-GB"/>
        </w:rPr>
        <w:t xml:space="preserve">Moya Michael </w:t>
      </w:r>
      <w:r w:rsidRPr="67AC6DAA" w:rsidR="67AC6DAA">
        <w:rPr>
          <w:rFonts w:ascii="Calibri" w:hAnsi="Calibri" w:eastAsia="Calibri" w:cs="Calibri"/>
          <w:noProof w:val="0"/>
          <w:sz w:val="22"/>
          <w:szCs w:val="22"/>
          <w:lang w:val="en-GB"/>
        </w:rPr>
        <w:t xml:space="preserve">[Online] Available at: </w:t>
      </w:r>
      <w:hyperlink r:id="R03bbfa79b7e24636">
        <w:r w:rsidRPr="67AC6DAA" w:rsidR="67AC6DAA">
          <w:rPr>
            <w:rStyle w:val="Hyperlink"/>
            <w:rFonts w:ascii="Calibri" w:hAnsi="Calibri" w:eastAsia="Calibri" w:cs="Calibri"/>
            <w:noProof w:val="0"/>
            <w:sz w:val="22"/>
            <w:szCs w:val="22"/>
            <w:lang w:val="en-GB"/>
          </w:rPr>
          <w:t>https://kosmonautproduction.org/artist/moya-michael/</w:t>
        </w:r>
      </w:hyperlink>
      <w:r w:rsidRPr="67AC6DAA" w:rsidR="67AC6DAA">
        <w:rPr>
          <w:rFonts w:ascii="Calibri" w:hAnsi="Calibri" w:eastAsia="Calibri" w:cs="Calibri"/>
          <w:noProof w:val="0"/>
          <w:sz w:val="22"/>
          <w:szCs w:val="22"/>
          <w:lang w:val="en-GB"/>
        </w:rPr>
        <w:t xml:space="preserve"> (Accessed: April 5, 2019)</w:t>
      </w:r>
      <w:r w:rsidRPr="67AC6DAA" w:rsidR="67AC6DAA">
        <w:rPr>
          <w:rFonts w:ascii="Calibri" w:hAnsi="Calibri" w:eastAsia="Calibri" w:cs="Calibri"/>
          <w:noProof w:val="0"/>
          <w:sz w:val="22"/>
          <w:szCs w:val="22"/>
          <w:lang w:val="en-GB"/>
        </w:rPr>
        <w:t>.</w:t>
      </w:r>
    </w:p>
    <w:p w:rsidR="32F78B99" w:rsidP="32F78B99" w:rsidRDefault="32F78B99" w14:paraId="7A23FF71" w14:textId="6AD8D904">
      <w:pPr>
        <w:pStyle w:val="Normal"/>
        <w:bidi w:val="0"/>
        <w:spacing w:before="0" w:beforeAutospacing="off" w:after="160" w:afterAutospacing="off" w:line="259" w:lineRule="auto"/>
        <w:ind w:left="0" w:right="0"/>
        <w:jc w:val="left"/>
      </w:pPr>
      <w:r w:rsidRPr="67AC6DAA" w:rsidR="67AC6DAA">
        <w:rPr>
          <w:rFonts w:ascii="Calibri" w:hAnsi="Calibri" w:eastAsia="Calibri" w:cs="Calibri"/>
          <w:noProof w:val="0"/>
          <w:sz w:val="22"/>
          <w:szCs w:val="22"/>
          <w:lang w:val="en-GB"/>
        </w:rPr>
        <w:t xml:space="preserve">Hermans, W (2019) </w:t>
      </w:r>
      <w:r w:rsidRPr="67AC6DAA" w:rsidR="67AC6DAA">
        <w:rPr>
          <w:rFonts w:ascii="Calibri" w:hAnsi="Calibri" w:eastAsia="Calibri" w:cs="Calibri"/>
          <w:i w:val="1"/>
          <w:iCs w:val="1"/>
          <w:noProof w:val="0"/>
          <w:sz w:val="22"/>
          <w:szCs w:val="22"/>
          <w:lang w:val="en-GB"/>
        </w:rPr>
        <w:t xml:space="preserve">Moya Michael </w:t>
      </w:r>
      <w:r w:rsidRPr="67AC6DAA" w:rsidR="67AC6DAA">
        <w:rPr>
          <w:rFonts w:ascii="Calibri" w:hAnsi="Calibri" w:eastAsia="Calibri" w:cs="Calibri"/>
          <w:noProof w:val="0"/>
          <w:sz w:val="22"/>
          <w:szCs w:val="22"/>
          <w:lang w:val="en-GB"/>
        </w:rPr>
        <w:t xml:space="preserve">[Online] Available at: </w:t>
      </w:r>
      <w:hyperlink r:id="Rc49a718f2ef44f5e">
        <w:r w:rsidRPr="67AC6DAA" w:rsidR="67AC6DAA">
          <w:rPr>
            <w:rStyle w:val="Hyperlink"/>
            <w:rFonts w:ascii="Calibri" w:hAnsi="Calibri" w:eastAsia="Calibri" w:cs="Calibri"/>
            <w:noProof w:val="0"/>
            <w:sz w:val="22"/>
            <w:szCs w:val="22"/>
            <w:lang w:val="en-GB"/>
          </w:rPr>
          <w:t>http://www.seventyseven.be/en/moya-michael</w:t>
        </w:r>
      </w:hyperlink>
      <w:r w:rsidRPr="67AC6DAA" w:rsidR="67AC6DAA">
        <w:rPr>
          <w:rFonts w:ascii="Calibri" w:hAnsi="Calibri" w:eastAsia="Calibri" w:cs="Calibri"/>
          <w:noProof w:val="0"/>
          <w:sz w:val="22"/>
          <w:szCs w:val="22"/>
          <w:lang w:val="en-GB"/>
        </w:rPr>
        <w:t xml:space="preserve"> (Accessed at: April 4, 2019)</w:t>
      </w:r>
      <w:r w:rsidRPr="67AC6DAA" w:rsidR="67AC6DAA">
        <w:rPr>
          <w:rFonts w:ascii="Calibri" w:hAnsi="Calibri" w:eastAsia="Calibri" w:cs="Calibri"/>
          <w:noProof w:val="0"/>
          <w:sz w:val="22"/>
          <w:szCs w:val="22"/>
          <w:lang w:val="en-GB"/>
        </w:rPr>
        <w:t>.</w:t>
      </w:r>
    </w:p>
    <w:p w:rsidR="67AC6DAA" w:rsidP="67AC6DAA" w:rsidRDefault="67AC6DAA" w14:paraId="354D9308" w14:textId="3A6B02B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67AC6DAA" w:rsidR="67AC6DAA">
        <w:rPr>
          <w:rFonts w:ascii="Calibri" w:hAnsi="Calibri" w:eastAsia="Calibri" w:cs="Calibri"/>
          <w:noProof w:val="0"/>
          <w:sz w:val="22"/>
          <w:szCs w:val="22"/>
          <w:lang w:val="en-GB"/>
        </w:rPr>
        <w:t xml:space="preserve">Hay, D. (2010) </w:t>
      </w:r>
      <w:r w:rsidRPr="67AC6DAA" w:rsidR="67AC6DAA">
        <w:rPr>
          <w:rFonts w:ascii="Calibri" w:hAnsi="Calibri" w:eastAsia="Calibri" w:cs="Calibri"/>
          <w:i w:val="1"/>
          <w:iCs w:val="1"/>
          <w:noProof w:val="0"/>
          <w:sz w:val="22"/>
          <w:szCs w:val="22"/>
          <w:lang w:val="en-GB"/>
        </w:rPr>
        <w:t xml:space="preserve">Deborah Hay </w:t>
      </w:r>
      <w:r w:rsidRPr="67AC6DAA" w:rsidR="67AC6DAA">
        <w:rPr>
          <w:rFonts w:ascii="Calibri" w:hAnsi="Calibri" w:eastAsia="Calibri" w:cs="Calibri"/>
          <w:noProof w:val="0"/>
          <w:sz w:val="22"/>
          <w:szCs w:val="22"/>
          <w:lang w:val="en-GB"/>
        </w:rPr>
        <w:t xml:space="preserve">[Online] Available at: </w:t>
      </w:r>
      <w:hyperlink r:id="R63413972f91c40ab">
        <w:r w:rsidRPr="67AC6DAA" w:rsidR="67AC6DAA">
          <w:rPr>
            <w:rStyle w:val="Hyperlink"/>
            <w:rFonts w:ascii="Calibri" w:hAnsi="Calibri" w:eastAsia="Calibri" w:cs="Calibri"/>
            <w:noProof w:val="0"/>
            <w:sz w:val="22"/>
            <w:szCs w:val="22"/>
            <w:lang w:val="en-GB"/>
          </w:rPr>
          <w:t>https://www.foundationforcontemporaryarts.org/recipients/deborah-hay/</w:t>
        </w:r>
      </w:hyperlink>
      <w:r w:rsidRPr="67AC6DAA" w:rsidR="67AC6DAA">
        <w:rPr>
          <w:rFonts w:ascii="Calibri" w:hAnsi="Calibri" w:eastAsia="Calibri" w:cs="Calibri"/>
          <w:noProof w:val="0"/>
          <w:sz w:val="22"/>
          <w:szCs w:val="22"/>
          <w:lang w:val="en-GB"/>
        </w:rPr>
        <w:t xml:space="preserve"> (Accessed: April 7, 2019)</w:t>
      </w:r>
    </w:p>
    <w:p w:rsidR="67AC6DAA" w:rsidP="67AC6DAA" w:rsidRDefault="67AC6DAA" w14:paraId="656A06A8" w14:textId="66013ABF">
      <w:pPr>
        <w:pStyle w:val="Normal"/>
        <w:spacing w:before="0" w:beforeAutospacing="off" w:after="160" w:afterAutospacing="off" w:line="259" w:lineRule="auto"/>
        <w:ind w:left="0" w:right="0"/>
        <w:jc w:val="left"/>
        <w:rPr>
          <w:rFonts w:ascii="Calibri" w:hAnsi="Calibri" w:eastAsia="Calibri" w:cs="Calibri"/>
          <w:i w:val="1"/>
          <w:iCs w:val="1"/>
          <w:noProof w:val="0"/>
          <w:sz w:val="22"/>
          <w:szCs w:val="22"/>
          <w:lang w:val="en-GB"/>
        </w:rPr>
      </w:pPr>
      <w:r w:rsidRPr="67AC6DAA" w:rsidR="67AC6DAA">
        <w:rPr>
          <w:rFonts w:ascii="Calibri" w:hAnsi="Calibri" w:eastAsia="Calibri" w:cs="Calibri"/>
          <w:noProof w:val="0"/>
          <w:sz w:val="22"/>
          <w:szCs w:val="22"/>
          <w:lang w:val="en-GB"/>
        </w:rPr>
        <w:t>Leeds, M. (2013)</w:t>
      </w:r>
      <w:r w:rsidRPr="67AC6DAA" w:rsidR="67AC6DAA">
        <w:rPr>
          <w:rFonts w:ascii="Calibri" w:hAnsi="Calibri" w:eastAsia="Calibri" w:cs="Calibri"/>
          <w:i w:val="1"/>
          <w:iCs w:val="1"/>
          <w:noProof w:val="0"/>
          <w:sz w:val="22"/>
          <w:szCs w:val="22"/>
          <w:lang w:val="en-GB"/>
        </w:rPr>
        <w:t xml:space="preserve"> ‘</w:t>
      </w:r>
      <w:proofErr w:type="spellStart"/>
      <w:r w:rsidRPr="67AC6DAA" w:rsidR="67AC6DAA">
        <w:rPr>
          <w:rFonts w:ascii="Calibri" w:hAnsi="Calibri" w:eastAsia="Calibri" w:cs="Calibri"/>
          <w:i w:val="0"/>
          <w:iCs w:val="0"/>
          <w:noProof w:val="0"/>
          <w:sz w:val="22"/>
          <w:szCs w:val="22"/>
          <w:lang w:val="en-GB"/>
        </w:rPr>
        <w:t>Eleventy</w:t>
      </w:r>
      <w:proofErr w:type="spellEnd"/>
      <w:r w:rsidRPr="67AC6DAA" w:rsidR="67AC6DAA">
        <w:rPr>
          <w:rFonts w:ascii="Calibri" w:hAnsi="Calibri" w:eastAsia="Calibri" w:cs="Calibri"/>
          <w:i w:val="0"/>
          <w:iCs w:val="0"/>
          <w:noProof w:val="0"/>
          <w:sz w:val="22"/>
          <w:szCs w:val="22"/>
          <w:lang w:val="en-GB"/>
        </w:rPr>
        <w:t xml:space="preserve"> one and the magic square of the sun’, </w:t>
      </w:r>
      <w:r w:rsidRPr="67AC6DAA" w:rsidR="67AC6DAA">
        <w:rPr>
          <w:rFonts w:ascii="Calibri" w:hAnsi="Calibri" w:eastAsia="Calibri" w:cs="Calibri"/>
          <w:i w:val="1"/>
          <w:iCs w:val="1"/>
          <w:noProof w:val="0"/>
          <w:sz w:val="22"/>
          <w:szCs w:val="22"/>
          <w:lang w:val="en-GB"/>
        </w:rPr>
        <w:t>World Mysteries</w:t>
      </w:r>
      <w:r w:rsidRPr="67AC6DAA" w:rsidR="67AC6DAA">
        <w:rPr>
          <w:rFonts w:ascii="Calibri" w:hAnsi="Calibri" w:eastAsia="Calibri" w:cs="Calibri"/>
          <w:i w:val="0"/>
          <w:iCs w:val="0"/>
          <w:noProof w:val="0"/>
          <w:sz w:val="22"/>
          <w:szCs w:val="22"/>
          <w:lang w:val="en-GB"/>
        </w:rPr>
        <w:t xml:space="preserve"> [</w:t>
      </w:r>
      <w:r w:rsidRPr="67AC6DAA" w:rsidR="67AC6DAA">
        <w:rPr>
          <w:rFonts w:ascii="Calibri" w:hAnsi="Calibri" w:eastAsia="Calibri" w:cs="Calibri"/>
          <w:i w:val="1"/>
          <w:iCs w:val="1"/>
          <w:noProof w:val="0"/>
          <w:sz w:val="22"/>
          <w:szCs w:val="22"/>
          <w:lang w:val="en-GB"/>
        </w:rPr>
        <w:t>Blog]</w:t>
      </w:r>
      <w:r w:rsidRPr="67AC6DAA" w:rsidR="67AC6DAA">
        <w:rPr>
          <w:rFonts w:ascii="Calibri" w:hAnsi="Calibri" w:eastAsia="Calibri" w:cs="Calibri"/>
          <w:i w:val="1"/>
          <w:iCs w:val="1"/>
          <w:noProof w:val="0"/>
          <w:sz w:val="22"/>
          <w:szCs w:val="22"/>
          <w:lang w:val="en-GB"/>
        </w:rPr>
        <w:t xml:space="preserve">. </w:t>
      </w:r>
      <w:r w:rsidRPr="67AC6DAA" w:rsidR="67AC6DAA">
        <w:rPr>
          <w:rFonts w:ascii="Calibri" w:hAnsi="Calibri" w:eastAsia="Calibri" w:cs="Calibri"/>
          <w:i w:val="0"/>
          <w:iCs w:val="0"/>
          <w:noProof w:val="0"/>
          <w:sz w:val="22"/>
          <w:szCs w:val="22"/>
          <w:lang w:val="en-GB"/>
        </w:rPr>
        <w:t xml:space="preserve">March 14. Available at: </w:t>
      </w:r>
      <w:hyperlink r:id="Re7e0af7c97a24603">
        <w:r w:rsidRPr="67AC6DAA" w:rsidR="67AC6DAA">
          <w:rPr>
            <w:rStyle w:val="Hyperlink"/>
            <w:rFonts w:ascii="Calibri" w:hAnsi="Calibri" w:eastAsia="Calibri" w:cs="Calibri"/>
            <w:i w:val="0"/>
            <w:iCs w:val="0"/>
            <w:noProof w:val="0"/>
            <w:sz w:val="22"/>
            <w:szCs w:val="22"/>
            <w:lang w:val="en-GB"/>
          </w:rPr>
          <w:t>https://blog.world-mysteries.com/science/eleventy-one-and-the-magic-square-of-the-sun/</w:t>
        </w:r>
      </w:hyperlink>
      <w:r w:rsidRPr="67AC6DAA" w:rsidR="67AC6DAA">
        <w:rPr>
          <w:rFonts w:ascii="Calibri" w:hAnsi="Calibri" w:eastAsia="Calibri" w:cs="Calibri"/>
          <w:i w:val="0"/>
          <w:iCs w:val="0"/>
          <w:noProof w:val="0"/>
          <w:sz w:val="22"/>
          <w:szCs w:val="22"/>
          <w:lang w:val="en-GB"/>
        </w:rPr>
        <w:t xml:space="preserve"> (Accessed: April 7, 2019). </w:t>
      </w:r>
    </w:p>
    <w:p w:rsidR="67AC6DAA" w:rsidP="67AC6DAA" w:rsidRDefault="67AC6DAA" w14:paraId="18D524AC" w14:textId="24D32A47">
      <w:pPr>
        <w:pStyle w:val="Normal"/>
        <w:bidi w:val="0"/>
        <w:spacing w:before="0" w:beforeAutospacing="off" w:after="160" w:afterAutospacing="off" w:line="259" w:lineRule="auto"/>
        <w:ind w:left="0" w:right="0"/>
        <w:jc w:val="left"/>
      </w:pPr>
      <w:hyperlink r:id="R8708b75d138a44a4">
        <w:r w:rsidRPr="67AC6DAA" w:rsidR="67AC6DAA">
          <w:rPr>
            <w:rStyle w:val="Hyperlink"/>
            <w:rFonts w:ascii="Calibri" w:hAnsi="Calibri" w:eastAsia="Calibri" w:cs="Calibri"/>
            <w:noProof w:val="0"/>
            <w:sz w:val="22"/>
            <w:szCs w:val="22"/>
            <w:lang w:val="en-GB"/>
          </w:rPr>
          <w:t>www.Walesartsreview.com</w:t>
        </w:r>
      </w:hyperlink>
      <w:r w:rsidRPr="67AC6DAA" w:rsidR="67AC6DAA">
        <w:rPr>
          <w:rFonts w:ascii="Calibri" w:hAnsi="Calibri" w:eastAsia="Calibri" w:cs="Calibri"/>
          <w:noProof w:val="0"/>
          <w:sz w:val="22"/>
          <w:szCs w:val="22"/>
          <w:lang w:val="en-GB"/>
        </w:rPr>
        <w:t xml:space="preserve"> </w:t>
      </w:r>
    </w:p>
    <w:p w:rsidR="67AC6DAA" w:rsidP="67AC6DAA" w:rsidRDefault="67AC6DAA" w14:paraId="5F1CAD87" w14:textId="57B184A6">
      <w:pPr>
        <w:bidi w:val="0"/>
        <w:jc w:val="left"/>
      </w:pPr>
      <w:r w:rsidRPr="67AC6DAA" w:rsidR="67AC6DAA">
        <w:rPr>
          <w:rFonts w:ascii="Calibri" w:hAnsi="Calibri" w:eastAsia="Calibri" w:cs="Calibri"/>
          <w:noProof w:val="0"/>
          <w:sz w:val="22"/>
          <w:szCs w:val="22"/>
          <w:lang w:val="en-GB"/>
        </w:rPr>
        <w:t>Copeland, R. The Modernizing of Modern Dance. Boston: Routledge, 2004.</w:t>
      </w:r>
    </w:p>
    <w:p w:rsidR="67AC6DAA" w:rsidP="67AC6DAA" w:rsidRDefault="67AC6DAA" w14:paraId="53FF6BED" w14:textId="57C9364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7170F4"/>
  <w15:docId w15:val="{13d26f36-2824-44e7-8e4a-3e1cfa02de6e}"/>
  <w:rsids>
    <w:rsidRoot w:val="2C7170F4"/>
    <w:rsid w:val="2C7170F4"/>
    <w:rsid w:val="32F78B99"/>
    <w:rsid w:val="67AC6DA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evestratfordreviews.blogspot.com/2016/06/interview-with-gwyn-emberton-on-his.html" TargetMode="External" Id="R81b3f56aaec04d16" /><Relationship Type="http://schemas.openxmlformats.org/officeDocument/2006/relationships/hyperlink" Target="http://www.gwynembertondance.com/past" TargetMode="External" Id="R5b7e8ba4ae4d4200" /><Relationship Type="http://schemas.openxmlformats.org/officeDocument/2006/relationships/hyperlink" Target="http://www.gwynembertondance.com/gwyn-emberton" TargetMode="External" Id="R415820c2d2db42c7" /><Relationship Type="http://schemas.openxmlformats.org/officeDocument/2006/relationships/hyperlink" Target="https://kosmonautproduction.org/artist/moya-michael/" TargetMode="External" Id="R03bbfa79b7e24636" /><Relationship Type="http://schemas.openxmlformats.org/officeDocument/2006/relationships/hyperlink" Target="http://www.seventyseven.be/en/moya-michael" TargetMode="External" Id="Rc49a718f2ef44f5e" /><Relationship Type="http://schemas.openxmlformats.org/officeDocument/2006/relationships/hyperlink" Target="https://www.foundationforcontemporaryarts.org/recipients/deborah-hay/" TargetMode="External" Id="R63413972f91c40ab" /><Relationship Type="http://schemas.openxmlformats.org/officeDocument/2006/relationships/hyperlink" Target="https://blog.world-mysteries.com/science/eleventy-one-and-the-magic-square-of-the-sun/" TargetMode="External" Id="Re7e0af7c97a24603" /><Relationship Type="http://schemas.openxmlformats.org/officeDocument/2006/relationships/hyperlink" Target="http://www.Walesartsreview.com" TargetMode="External" Id="R8708b75d138a44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Worsfold (1702362)</dc:creator>
  <keywords/>
  <dc:description/>
  <lastModifiedBy>Cerys Worsfold (1702362)</lastModifiedBy>
  <revision>3</revision>
  <dcterms:created xsi:type="dcterms:W3CDTF">2019-04-08T11:14:12.3657393Z</dcterms:created>
  <dcterms:modified xsi:type="dcterms:W3CDTF">2019-04-08T21:15:04.2645585Z</dcterms:modified>
</coreProperties>
</file>