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033F29" w14:textId="77777777" w:rsidR="00040510" w:rsidRDefault="00040510" w:rsidP="003550A1">
      <w:pPr>
        <w:spacing w:line="360" w:lineRule="auto"/>
        <w:jc w:val="center"/>
        <w:rPr>
          <w:rFonts w:ascii="Arial" w:hAnsi="Arial" w:cs="Arial"/>
          <w:sz w:val="48"/>
          <w:szCs w:val="48"/>
        </w:rPr>
      </w:pPr>
    </w:p>
    <w:p w14:paraId="6D743641" w14:textId="77777777" w:rsidR="00040510" w:rsidRDefault="00040510" w:rsidP="003550A1">
      <w:pPr>
        <w:spacing w:line="360" w:lineRule="auto"/>
        <w:jc w:val="center"/>
        <w:rPr>
          <w:rFonts w:ascii="Arial" w:hAnsi="Arial" w:cs="Arial"/>
          <w:sz w:val="48"/>
          <w:szCs w:val="48"/>
        </w:rPr>
      </w:pPr>
    </w:p>
    <w:p w14:paraId="760F8EE2" w14:textId="2B9AD1ED" w:rsidR="003550A1" w:rsidRDefault="003550A1" w:rsidP="003550A1">
      <w:pPr>
        <w:spacing w:line="360" w:lineRule="auto"/>
        <w:jc w:val="center"/>
        <w:rPr>
          <w:rFonts w:ascii="Arial" w:hAnsi="Arial" w:cs="Arial"/>
          <w:sz w:val="48"/>
          <w:szCs w:val="48"/>
        </w:rPr>
      </w:pPr>
      <w:r>
        <w:rPr>
          <w:rFonts w:ascii="Arial" w:hAnsi="Arial" w:cs="Arial"/>
          <w:sz w:val="48"/>
          <w:szCs w:val="48"/>
        </w:rPr>
        <w:t>Mohammed Muddasar</w:t>
      </w:r>
    </w:p>
    <w:p w14:paraId="4DE96F48" w14:textId="77777777" w:rsidR="003550A1" w:rsidRDefault="003550A1" w:rsidP="003550A1">
      <w:pPr>
        <w:spacing w:line="360" w:lineRule="auto"/>
        <w:jc w:val="center"/>
        <w:rPr>
          <w:rFonts w:ascii="Arial" w:hAnsi="Arial" w:cs="Arial"/>
          <w:sz w:val="48"/>
          <w:szCs w:val="48"/>
        </w:rPr>
      </w:pPr>
    </w:p>
    <w:p w14:paraId="0F5F0EAD" w14:textId="77777777" w:rsidR="003550A1" w:rsidRDefault="003550A1" w:rsidP="003550A1">
      <w:pPr>
        <w:spacing w:line="360" w:lineRule="auto"/>
        <w:jc w:val="center"/>
        <w:rPr>
          <w:rFonts w:ascii="Arial" w:hAnsi="Arial" w:cs="Arial"/>
          <w:sz w:val="48"/>
          <w:szCs w:val="48"/>
        </w:rPr>
      </w:pPr>
      <w:r>
        <w:rPr>
          <w:rFonts w:ascii="Arial" w:hAnsi="Arial" w:cs="Arial"/>
          <w:sz w:val="48"/>
          <w:szCs w:val="48"/>
        </w:rPr>
        <w:t>2121682</w:t>
      </w:r>
    </w:p>
    <w:p w14:paraId="4CC2BD71" w14:textId="77777777" w:rsidR="003550A1" w:rsidRDefault="003550A1" w:rsidP="003550A1">
      <w:pPr>
        <w:spacing w:line="360" w:lineRule="auto"/>
        <w:jc w:val="center"/>
        <w:rPr>
          <w:rFonts w:ascii="Arial" w:hAnsi="Arial" w:cs="Arial"/>
          <w:sz w:val="48"/>
          <w:szCs w:val="48"/>
        </w:rPr>
      </w:pPr>
    </w:p>
    <w:p w14:paraId="65EA7389" w14:textId="48FBA3C4" w:rsidR="003550A1" w:rsidRDefault="003550A1" w:rsidP="003550A1">
      <w:pPr>
        <w:spacing w:line="360" w:lineRule="auto"/>
        <w:jc w:val="center"/>
        <w:rPr>
          <w:rFonts w:ascii="Arial" w:hAnsi="Arial" w:cs="Arial"/>
          <w:sz w:val="48"/>
          <w:szCs w:val="48"/>
        </w:rPr>
      </w:pPr>
      <w:r>
        <w:rPr>
          <w:rFonts w:ascii="Arial" w:hAnsi="Arial" w:cs="Arial"/>
          <w:sz w:val="48"/>
          <w:szCs w:val="48"/>
        </w:rPr>
        <w:t>BMIH60004</w:t>
      </w:r>
    </w:p>
    <w:p w14:paraId="6E5F46A7" w14:textId="77777777" w:rsidR="003550A1" w:rsidRDefault="003550A1" w:rsidP="003550A1">
      <w:pPr>
        <w:spacing w:line="360" w:lineRule="auto"/>
        <w:jc w:val="center"/>
        <w:rPr>
          <w:rFonts w:ascii="Arial" w:hAnsi="Arial" w:cs="Arial"/>
          <w:sz w:val="48"/>
          <w:szCs w:val="48"/>
        </w:rPr>
      </w:pPr>
    </w:p>
    <w:p w14:paraId="5826667C" w14:textId="77777777" w:rsidR="003550A1" w:rsidRDefault="003550A1" w:rsidP="003550A1">
      <w:pPr>
        <w:spacing w:line="360" w:lineRule="auto"/>
        <w:jc w:val="center"/>
        <w:rPr>
          <w:rFonts w:ascii="Arial" w:hAnsi="Arial" w:cs="Arial"/>
          <w:sz w:val="48"/>
          <w:szCs w:val="48"/>
        </w:rPr>
      </w:pPr>
      <w:r>
        <w:rPr>
          <w:rFonts w:ascii="Arial" w:hAnsi="Arial" w:cs="Arial"/>
          <w:sz w:val="48"/>
          <w:szCs w:val="48"/>
        </w:rPr>
        <w:t>Lisa Bassler</w:t>
      </w:r>
    </w:p>
    <w:p w14:paraId="54367997" w14:textId="77777777" w:rsidR="003550A1" w:rsidRDefault="003550A1" w:rsidP="003550A1">
      <w:pPr>
        <w:spacing w:line="360" w:lineRule="auto"/>
        <w:jc w:val="center"/>
        <w:rPr>
          <w:rFonts w:ascii="Arial" w:hAnsi="Arial" w:cs="Arial"/>
          <w:sz w:val="48"/>
          <w:szCs w:val="48"/>
        </w:rPr>
      </w:pPr>
    </w:p>
    <w:p w14:paraId="48E367D4" w14:textId="77777777" w:rsidR="003550A1" w:rsidRDefault="003550A1" w:rsidP="003550A1">
      <w:pPr>
        <w:spacing w:line="360" w:lineRule="auto"/>
        <w:rPr>
          <w:rFonts w:ascii="Arial" w:hAnsi="Arial" w:cs="Arial"/>
          <w:sz w:val="32"/>
          <w:szCs w:val="32"/>
        </w:rPr>
      </w:pPr>
    </w:p>
    <w:p w14:paraId="5712FEEA" w14:textId="691E0CF0" w:rsidR="003550A1" w:rsidRDefault="003550A1" w:rsidP="003550A1">
      <w:pPr>
        <w:spacing w:line="360" w:lineRule="auto"/>
        <w:jc w:val="center"/>
        <w:rPr>
          <w:rFonts w:ascii="Arial" w:hAnsi="Arial" w:cs="Arial"/>
          <w:bCs/>
          <w:sz w:val="48"/>
          <w:szCs w:val="48"/>
        </w:rPr>
      </w:pPr>
      <w:r>
        <w:rPr>
          <w:rFonts w:ascii="Arial" w:hAnsi="Arial" w:cs="Arial"/>
          <w:sz w:val="48"/>
          <w:szCs w:val="48"/>
        </w:rPr>
        <w:t xml:space="preserve">Learning Log: </w:t>
      </w:r>
      <w:r w:rsidR="00596BC1">
        <w:rPr>
          <w:rFonts w:ascii="Arial" w:hAnsi="Arial" w:cs="Arial"/>
          <w:bCs/>
          <w:sz w:val="48"/>
          <w:szCs w:val="48"/>
        </w:rPr>
        <w:t>Hotel Administration</w:t>
      </w:r>
      <w:r>
        <w:rPr>
          <w:rFonts w:ascii="Arial" w:hAnsi="Arial" w:cs="Arial"/>
          <w:bCs/>
          <w:sz w:val="48"/>
          <w:szCs w:val="48"/>
        </w:rPr>
        <w:t xml:space="preserve"> Mercure Hotel Birmingham West</w:t>
      </w:r>
    </w:p>
    <w:p w14:paraId="115E265A" w14:textId="77777777" w:rsidR="00AF0A66" w:rsidRDefault="00AF0A66"/>
    <w:p w14:paraId="6FA3F879" w14:textId="77777777" w:rsidR="003550A1" w:rsidRDefault="003550A1"/>
    <w:p w14:paraId="4D75BFFE" w14:textId="77777777" w:rsidR="003550A1" w:rsidRDefault="003550A1"/>
    <w:p w14:paraId="1F3A8628" w14:textId="77777777" w:rsidR="00A455F5" w:rsidRPr="00A455F5" w:rsidRDefault="00A455F5" w:rsidP="00A455F5">
      <w:pPr>
        <w:shd w:val="clear" w:color="auto" w:fill="E8E8E8" w:themeFill="background2"/>
        <w:spacing w:line="360" w:lineRule="auto"/>
        <w:jc w:val="center"/>
        <w:rPr>
          <w:rFonts w:ascii="Arial" w:hAnsi="Arial" w:cs="Arial"/>
          <w:sz w:val="28"/>
          <w:szCs w:val="28"/>
        </w:rPr>
      </w:pPr>
      <w:r w:rsidRPr="00A455F5">
        <w:rPr>
          <w:rFonts w:ascii="Arial" w:hAnsi="Arial" w:cs="Arial"/>
          <w:b/>
          <w:bCs/>
          <w:sz w:val="28"/>
          <w:szCs w:val="28"/>
        </w:rPr>
        <w:lastRenderedPageBreak/>
        <w:t>Introduction</w:t>
      </w:r>
    </w:p>
    <w:p w14:paraId="23396EFF" w14:textId="77777777" w:rsidR="00A455F5" w:rsidRDefault="00A455F5" w:rsidP="00A455F5">
      <w:pPr>
        <w:spacing w:line="360" w:lineRule="auto"/>
        <w:jc w:val="both"/>
        <w:rPr>
          <w:rFonts w:ascii="Arial" w:hAnsi="Arial" w:cs="Arial"/>
          <w:sz w:val="24"/>
          <w:szCs w:val="24"/>
        </w:rPr>
      </w:pPr>
      <w:r w:rsidRPr="00A455F5">
        <w:rPr>
          <w:rFonts w:ascii="Arial" w:hAnsi="Arial" w:cs="Arial"/>
          <w:sz w:val="24"/>
          <w:szCs w:val="24"/>
        </w:rPr>
        <w:t>Mercure Hotel Birmingham West, situated in the United Kingdom, operates within a competitive hospitality industry where effective administrative operations are pivotal for ensuring guest satisfaction and organizational success. This comprehensive learning log delves into my immersive experience shadowing a supervisory position within the administrative realm of the hotel. Through critical analysis and reflection, I aim to unravel the intricate dynamics of hotel administration, emphasizing the importance of work-based skills, technical knowledge, and organizational proficiency. Additionally, this log explores the implications of my personal and vocational development, integrating insights from previous industry exposure and academic pursuits.</w:t>
      </w:r>
    </w:p>
    <w:p w14:paraId="511A52A4" w14:textId="77777777" w:rsidR="00CC3CB3" w:rsidRPr="00A455F5" w:rsidRDefault="00CC3CB3" w:rsidP="00A455F5">
      <w:pPr>
        <w:spacing w:line="360" w:lineRule="auto"/>
        <w:jc w:val="both"/>
        <w:rPr>
          <w:rFonts w:ascii="Arial" w:hAnsi="Arial" w:cs="Arial"/>
          <w:sz w:val="24"/>
          <w:szCs w:val="24"/>
        </w:rPr>
      </w:pPr>
    </w:p>
    <w:p w14:paraId="6D63E488" w14:textId="77777777" w:rsidR="00A455F5" w:rsidRPr="00A455F5" w:rsidRDefault="00A455F5" w:rsidP="00CC3CB3">
      <w:pPr>
        <w:shd w:val="clear" w:color="auto" w:fill="E8E8E8" w:themeFill="background2"/>
        <w:spacing w:line="360" w:lineRule="auto"/>
        <w:jc w:val="center"/>
        <w:rPr>
          <w:rFonts w:ascii="Arial" w:hAnsi="Arial" w:cs="Arial"/>
          <w:sz w:val="24"/>
          <w:szCs w:val="24"/>
        </w:rPr>
      </w:pPr>
      <w:r w:rsidRPr="00A455F5">
        <w:rPr>
          <w:rFonts w:ascii="Arial" w:hAnsi="Arial" w:cs="Arial"/>
          <w:b/>
          <w:bCs/>
          <w:sz w:val="24"/>
          <w:szCs w:val="24"/>
        </w:rPr>
        <w:t>Section 1: Reflection on Experience and Personal Development</w:t>
      </w:r>
    </w:p>
    <w:p w14:paraId="2C432294"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sz w:val="24"/>
          <w:szCs w:val="24"/>
        </w:rPr>
        <w:t>My immersion into a supervisory role within Mercure Hotel Birmingham West's administrative department provided a holistic perspective on hotel operations. Employing Gibbs' Reflective Cycle (Gibbs, 1988), I navigate through the layers of experiential learning to extract profound insights.</w:t>
      </w:r>
    </w:p>
    <w:p w14:paraId="26925445"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Description:</w:t>
      </w:r>
      <w:r w:rsidRPr="00A455F5">
        <w:rPr>
          <w:rFonts w:ascii="Arial" w:hAnsi="Arial" w:cs="Arial"/>
          <w:sz w:val="24"/>
          <w:szCs w:val="24"/>
        </w:rPr>
        <w:t xml:space="preserve"> The placement involved an array of responsibilities, from coordinating guest reservations to managing financial transactions and liaising with various departments. The dynamic nature of the role necessitated adaptability and astute problem-solving skills.</w:t>
      </w:r>
    </w:p>
    <w:p w14:paraId="56B7A000"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Feelings:</w:t>
      </w:r>
      <w:r w:rsidRPr="00A455F5">
        <w:rPr>
          <w:rFonts w:ascii="Arial" w:hAnsi="Arial" w:cs="Arial"/>
          <w:sz w:val="24"/>
          <w:szCs w:val="24"/>
        </w:rPr>
        <w:t xml:space="preserve"> Initially, I was daunted by the multifaceted nature of the role, but as I acclimated to the environment and received mentorship from experienced supervisors, my confidence soared. The hands-on experience fostered a sense of empowerment and deepened my appreciation for the intricacies of hotel administration.</w:t>
      </w:r>
    </w:p>
    <w:p w14:paraId="5D81FE09"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Evaluation:</w:t>
      </w:r>
      <w:r w:rsidRPr="00A455F5">
        <w:rPr>
          <w:rFonts w:ascii="Arial" w:hAnsi="Arial" w:cs="Arial"/>
          <w:sz w:val="24"/>
          <w:szCs w:val="24"/>
        </w:rPr>
        <w:t xml:space="preserve"> The immersive experience underscored the indispensable role of effective communication, teamwork, and task management in orchestrating seamless guest experiences. Moreover, it highlighted the symbiotic relationship between theoretical knowledge and practical application, bridging the gap between academia and industry practice (Smith, 2017).</w:t>
      </w:r>
    </w:p>
    <w:p w14:paraId="5EFB7789"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lastRenderedPageBreak/>
        <w:t>Analysis:</w:t>
      </w:r>
      <w:r w:rsidRPr="00A455F5">
        <w:rPr>
          <w:rFonts w:ascii="Arial" w:hAnsi="Arial" w:cs="Arial"/>
          <w:sz w:val="24"/>
          <w:szCs w:val="24"/>
        </w:rPr>
        <w:t xml:space="preserve"> Drawing upon my academic background and prior industry exposure, I discerned patterns and identified areas for improvement within hotel administration. This synthesis of theory and practice facilitated a nuanced understanding of the nuances and challenges inherent in guest service management.</w:t>
      </w:r>
    </w:p>
    <w:p w14:paraId="70259B8F" w14:textId="77777777" w:rsid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Conclusion:</w:t>
      </w:r>
      <w:r w:rsidRPr="00A455F5">
        <w:rPr>
          <w:rFonts w:ascii="Arial" w:hAnsi="Arial" w:cs="Arial"/>
          <w:sz w:val="24"/>
          <w:szCs w:val="24"/>
        </w:rPr>
        <w:t xml:space="preserve"> In essence, the placement experience served as a catalyst for personal and professional growth, amplifying my repertoire of work-based skills and technical knowledge essential for navigating the intricacies of hotel administration (McNair &amp; Leibfried, 2018).</w:t>
      </w:r>
    </w:p>
    <w:p w14:paraId="4F90BB9F" w14:textId="77777777" w:rsidR="00CC3CB3" w:rsidRPr="00A455F5" w:rsidRDefault="00CC3CB3" w:rsidP="00A455F5">
      <w:pPr>
        <w:spacing w:line="360" w:lineRule="auto"/>
        <w:jc w:val="both"/>
        <w:rPr>
          <w:rFonts w:ascii="Arial" w:hAnsi="Arial" w:cs="Arial"/>
          <w:sz w:val="24"/>
          <w:szCs w:val="24"/>
        </w:rPr>
      </w:pPr>
    </w:p>
    <w:p w14:paraId="6DCDA027" w14:textId="77777777" w:rsidR="00A455F5" w:rsidRPr="00A455F5" w:rsidRDefault="00A455F5" w:rsidP="00CC3CB3">
      <w:pPr>
        <w:shd w:val="clear" w:color="auto" w:fill="E8E8E8" w:themeFill="background2"/>
        <w:spacing w:line="360" w:lineRule="auto"/>
        <w:jc w:val="center"/>
        <w:rPr>
          <w:rFonts w:ascii="Arial" w:hAnsi="Arial" w:cs="Arial"/>
          <w:sz w:val="24"/>
          <w:szCs w:val="24"/>
        </w:rPr>
      </w:pPr>
      <w:r w:rsidRPr="00A455F5">
        <w:rPr>
          <w:rFonts w:ascii="Arial" w:hAnsi="Arial" w:cs="Arial"/>
          <w:b/>
          <w:bCs/>
          <w:sz w:val="24"/>
          <w:szCs w:val="24"/>
        </w:rPr>
        <w:t>Section 2: Critical Analysis of Work-Based Skills and Technical Knowledge</w:t>
      </w:r>
    </w:p>
    <w:p w14:paraId="0485E4E5"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sz w:val="24"/>
          <w:szCs w:val="24"/>
        </w:rPr>
        <w:t>Effective hotel administration demands a harmonious fusion of work-based skills and technical expertise to navigate the multifaceted landscape of hospitality operations.</w:t>
      </w:r>
    </w:p>
    <w:p w14:paraId="1FAAC7E3"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Importance of Work-Based Skills:</w:t>
      </w:r>
      <w:r w:rsidRPr="00A455F5">
        <w:rPr>
          <w:rFonts w:ascii="Arial" w:hAnsi="Arial" w:cs="Arial"/>
          <w:sz w:val="24"/>
          <w:szCs w:val="24"/>
        </w:rPr>
        <w:t xml:space="preserve"> Work-based skills such as effective communication, interpersonal dexterity, and conflict resolution are foundational pillars of successful guest service management. Seamless coordination and collaboration among team members are imperative for fostering a conducive environment for exceptional guest experiences (Smith, 2017).</w:t>
      </w:r>
    </w:p>
    <w:p w14:paraId="75C306C2"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Relevance of Technical Knowledge:</w:t>
      </w:r>
      <w:r w:rsidRPr="00A455F5">
        <w:rPr>
          <w:rFonts w:ascii="Arial" w:hAnsi="Arial" w:cs="Arial"/>
          <w:sz w:val="24"/>
          <w:szCs w:val="24"/>
        </w:rPr>
        <w:t xml:space="preserve"> Technical acumen in areas such as revenue management, financial analysis, and hospitality technology is indispensable for optimizing operational efficiency and maximizing revenue potential. Proficiency in hotel management software and financial systems facilitates streamlined processes and data-driven decision-making (Jones, 2019).</w:t>
      </w:r>
    </w:p>
    <w:p w14:paraId="55E742A0" w14:textId="223C9E5A"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Example:</w:t>
      </w:r>
      <w:r w:rsidRPr="00A455F5">
        <w:rPr>
          <w:rFonts w:ascii="Arial" w:hAnsi="Arial" w:cs="Arial"/>
          <w:sz w:val="24"/>
          <w:szCs w:val="24"/>
        </w:rPr>
        <w:t xml:space="preserve"> During the placement, I encountered a scenario where proactive </w:t>
      </w:r>
      <w:r w:rsidR="00CC3CB3" w:rsidRPr="00A455F5">
        <w:rPr>
          <w:rFonts w:ascii="Arial" w:hAnsi="Arial" w:cs="Arial"/>
          <w:sz w:val="24"/>
          <w:szCs w:val="24"/>
        </w:rPr>
        <w:t>communication,</w:t>
      </w:r>
      <w:r w:rsidRPr="00A455F5">
        <w:rPr>
          <w:rFonts w:ascii="Arial" w:hAnsi="Arial" w:cs="Arial"/>
          <w:sz w:val="24"/>
          <w:szCs w:val="24"/>
        </w:rPr>
        <w:t xml:space="preserve"> and adept problem-solving skills were pivotal in resolving a guest complaint expeditiously. By leveraging my technical knowledge of the hotel's reservation system, I orchestrated a swift resolution, thereby salvaging the guest's experience and upholding the hotel's reputation for excellence.</w:t>
      </w:r>
    </w:p>
    <w:p w14:paraId="23F3E199"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Insight:</w:t>
      </w:r>
      <w:r w:rsidRPr="00A455F5">
        <w:rPr>
          <w:rFonts w:ascii="Arial" w:hAnsi="Arial" w:cs="Arial"/>
          <w:sz w:val="24"/>
          <w:szCs w:val="24"/>
        </w:rPr>
        <w:t xml:space="preserve"> This experience underscored the interdependence of work-based skills and technical expertise in delivering unparalleled guest service and bolstering organizational resilience in the face of challenges.</w:t>
      </w:r>
    </w:p>
    <w:p w14:paraId="5E226C84" w14:textId="77777777" w:rsidR="00A455F5" w:rsidRPr="00A455F5" w:rsidRDefault="00A455F5" w:rsidP="00CC3CB3">
      <w:pPr>
        <w:shd w:val="clear" w:color="auto" w:fill="E8E8E8" w:themeFill="background2"/>
        <w:spacing w:line="360" w:lineRule="auto"/>
        <w:jc w:val="center"/>
        <w:rPr>
          <w:rFonts w:ascii="Arial" w:hAnsi="Arial" w:cs="Arial"/>
          <w:sz w:val="24"/>
          <w:szCs w:val="24"/>
        </w:rPr>
      </w:pPr>
      <w:r w:rsidRPr="00A455F5">
        <w:rPr>
          <w:rFonts w:ascii="Arial" w:hAnsi="Arial" w:cs="Arial"/>
          <w:b/>
          <w:bCs/>
          <w:sz w:val="24"/>
          <w:szCs w:val="24"/>
        </w:rPr>
        <w:lastRenderedPageBreak/>
        <w:t>Section 3: Reflection on Organizational Issues</w:t>
      </w:r>
    </w:p>
    <w:p w14:paraId="69A9FE29"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sz w:val="24"/>
          <w:szCs w:val="24"/>
        </w:rPr>
        <w:t>Hotel administration presents an array of challenges, ranging from operational inefficiencies to interdepartmental coordination hurdles. Reflecting on a specific organizational issue encountered during the placement sheds light on systemic weaknesses and opportunities for improvement.</w:t>
      </w:r>
    </w:p>
    <w:p w14:paraId="39884E8D"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Issue:</w:t>
      </w:r>
      <w:r w:rsidRPr="00A455F5">
        <w:rPr>
          <w:rFonts w:ascii="Arial" w:hAnsi="Arial" w:cs="Arial"/>
          <w:sz w:val="24"/>
          <w:szCs w:val="24"/>
        </w:rPr>
        <w:t xml:space="preserve"> A prevalent issue observed pertained to the lack of seamless coordination between the front desk and housekeeping departments, leading to delays in room turnovers and compromised guest experiences.</w:t>
      </w:r>
    </w:p>
    <w:p w14:paraId="3D3A4107"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Impact:</w:t>
      </w:r>
      <w:r w:rsidRPr="00A455F5">
        <w:rPr>
          <w:rFonts w:ascii="Arial" w:hAnsi="Arial" w:cs="Arial"/>
          <w:sz w:val="24"/>
          <w:szCs w:val="24"/>
        </w:rPr>
        <w:t xml:space="preserve"> The ramifications of this issue were far-reaching, affecting guest satisfaction levels, operational efficiency, and interdepartmental cohesion. Prolonged wait times for room availability tarnished the guest experience, undermining the hotel's reputation and revenue potential (</w:t>
      </w:r>
      <w:proofErr w:type="spellStart"/>
      <w:r w:rsidRPr="00A455F5">
        <w:rPr>
          <w:rFonts w:ascii="Arial" w:hAnsi="Arial" w:cs="Arial"/>
          <w:sz w:val="24"/>
          <w:szCs w:val="24"/>
        </w:rPr>
        <w:t>Hassanien</w:t>
      </w:r>
      <w:proofErr w:type="spellEnd"/>
      <w:r w:rsidRPr="00A455F5">
        <w:rPr>
          <w:rFonts w:ascii="Arial" w:hAnsi="Arial" w:cs="Arial"/>
          <w:sz w:val="24"/>
          <w:szCs w:val="24"/>
        </w:rPr>
        <w:t xml:space="preserve"> et al., 2018).</w:t>
      </w:r>
    </w:p>
    <w:p w14:paraId="7EDD8028"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Solution:</w:t>
      </w:r>
      <w:r w:rsidRPr="00A455F5">
        <w:rPr>
          <w:rFonts w:ascii="Arial" w:hAnsi="Arial" w:cs="Arial"/>
          <w:sz w:val="24"/>
          <w:szCs w:val="24"/>
        </w:rPr>
        <w:t xml:space="preserve"> Implementing a robust communication protocol, such as a digital task management platform, can facilitate real-time updates and streamline interdepartmental coordination. Additionally, investing in comprehensive training programs focusing on effective communication and teamwork can foster a culture of collaboration and accountability within the organization (McNair &amp; Leibfried, 2018).</w:t>
      </w:r>
    </w:p>
    <w:p w14:paraId="128A7DD6"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Theoretical Framework:</w:t>
      </w:r>
      <w:r w:rsidRPr="00A455F5">
        <w:rPr>
          <w:rFonts w:ascii="Arial" w:hAnsi="Arial" w:cs="Arial"/>
          <w:sz w:val="24"/>
          <w:szCs w:val="24"/>
        </w:rPr>
        <w:t xml:space="preserve"> Leveraging Tuckman's stages of group development (Tuckman, 1965), cultivating a cohesive team dynamic characterized by trust, collaboration, and mutual respect is imperative for overcoming organizational challenges and optimizing performance.</w:t>
      </w:r>
    </w:p>
    <w:p w14:paraId="660A4598"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Section 4: Future Action Plan</w:t>
      </w:r>
    </w:p>
    <w:p w14:paraId="331CC3AB" w14:textId="77777777" w:rsidR="00A455F5" w:rsidRDefault="00A455F5" w:rsidP="00A455F5">
      <w:pPr>
        <w:spacing w:line="360" w:lineRule="auto"/>
        <w:jc w:val="both"/>
        <w:rPr>
          <w:rFonts w:ascii="Arial" w:hAnsi="Arial" w:cs="Arial"/>
          <w:sz w:val="24"/>
          <w:szCs w:val="24"/>
        </w:rPr>
      </w:pPr>
      <w:r w:rsidRPr="00A455F5">
        <w:rPr>
          <w:rFonts w:ascii="Arial" w:hAnsi="Arial" w:cs="Arial"/>
          <w:sz w:val="24"/>
          <w:szCs w:val="24"/>
        </w:rPr>
        <w:t>Building on insights gleaned from the placement experience, I have formulated a comprehensive action plan to fortify my work-based skills and technical knowledge in hotel administration.</w:t>
      </w:r>
    </w:p>
    <w:p w14:paraId="41100F08" w14:textId="77777777" w:rsidR="00CC3CB3" w:rsidRDefault="00CC3CB3" w:rsidP="00A455F5">
      <w:pPr>
        <w:spacing w:line="360" w:lineRule="auto"/>
        <w:jc w:val="both"/>
        <w:rPr>
          <w:rFonts w:ascii="Arial" w:hAnsi="Arial" w:cs="Arial"/>
          <w:sz w:val="24"/>
          <w:szCs w:val="24"/>
        </w:rPr>
      </w:pPr>
    </w:p>
    <w:p w14:paraId="25D49E68" w14:textId="77777777" w:rsidR="00CC3CB3" w:rsidRDefault="00CC3CB3" w:rsidP="00A455F5">
      <w:pPr>
        <w:spacing w:line="360" w:lineRule="auto"/>
        <w:jc w:val="both"/>
        <w:rPr>
          <w:rFonts w:ascii="Arial" w:hAnsi="Arial" w:cs="Arial"/>
          <w:sz w:val="24"/>
          <w:szCs w:val="24"/>
        </w:rPr>
      </w:pPr>
    </w:p>
    <w:p w14:paraId="3921E21C" w14:textId="77777777" w:rsidR="00CC3CB3" w:rsidRDefault="00CC3CB3" w:rsidP="00A455F5">
      <w:pPr>
        <w:spacing w:line="360" w:lineRule="auto"/>
        <w:jc w:val="both"/>
        <w:rPr>
          <w:rFonts w:ascii="Arial" w:hAnsi="Arial" w:cs="Arial"/>
          <w:sz w:val="24"/>
          <w:szCs w:val="24"/>
        </w:rPr>
      </w:pPr>
    </w:p>
    <w:p w14:paraId="75589450" w14:textId="77777777" w:rsidR="00CC3CB3" w:rsidRPr="00A455F5" w:rsidRDefault="00CC3CB3" w:rsidP="00A455F5">
      <w:pPr>
        <w:spacing w:line="360" w:lineRule="auto"/>
        <w:jc w:val="both"/>
        <w:rPr>
          <w:rFonts w:ascii="Arial" w:hAnsi="Arial" w:cs="Arial"/>
          <w:sz w:val="24"/>
          <w:szCs w:val="24"/>
        </w:rPr>
      </w:pPr>
    </w:p>
    <w:p w14:paraId="718B3CBA" w14:textId="77777777" w:rsidR="00A455F5" w:rsidRPr="00A455F5" w:rsidRDefault="00A455F5" w:rsidP="00CC3CB3">
      <w:pPr>
        <w:shd w:val="clear" w:color="auto" w:fill="E8E8E8" w:themeFill="background2"/>
        <w:spacing w:line="360" w:lineRule="auto"/>
        <w:jc w:val="center"/>
        <w:rPr>
          <w:rFonts w:ascii="Arial" w:hAnsi="Arial" w:cs="Arial"/>
          <w:sz w:val="24"/>
          <w:szCs w:val="24"/>
        </w:rPr>
      </w:pPr>
      <w:r w:rsidRPr="00A455F5">
        <w:rPr>
          <w:rFonts w:ascii="Arial" w:hAnsi="Arial" w:cs="Arial"/>
          <w:b/>
          <w:bCs/>
          <w:sz w:val="24"/>
          <w:szCs w:val="24"/>
        </w:rPr>
        <w:lastRenderedPageBreak/>
        <w:t>Areas for Improvement:</w:t>
      </w:r>
    </w:p>
    <w:p w14:paraId="05A5A1F6" w14:textId="77777777" w:rsidR="00A455F5" w:rsidRPr="00A455F5" w:rsidRDefault="00A455F5" w:rsidP="00A455F5">
      <w:pPr>
        <w:numPr>
          <w:ilvl w:val="0"/>
          <w:numId w:val="1"/>
        </w:numPr>
        <w:spacing w:line="360" w:lineRule="auto"/>
        <w:jc w:val="both"/>
        <w:rPr>
          <w:rFonts w:ascii="Arial" w:hAnsi="Arial" w:cs="Arial"/>
          <w:sz w:val="24"/>
          <w:szCs w:val="24"/>
        </w:rPr>
      </w:pPr>
      <w:r w:rsidRPr="00A455F5">
        <w:rPr>
          <w:rFonts w:ascii="Arial" w:hAnsi="Arial" w:cs="Arial"/>
          <w:sz w:val="24"/>
          <w:szCs w:val="24"/>
        </w:rPr>
        <w:t>Enhancing communication proficiency through active listening workshops and conflict resolution seminars.</w:t>
      </w:r>
    </w:p>
    <w:p w14:paraId="3E430D8B" w14:textId="77777777" w:rsidR="00A455F5" w:rsidRPr="00A455F5" w:rsidRDefault="00A455F5" w:rsidP="00A455F5">
      <w:pPr>
        <w:numPr>
          <w:ilvl w:val="0"/>
          <w:numId w:val="1"/>
        </w:numPr>
        <w:spacing w:line="360" w:lineRule="auto"/>
        <w:jc w:val="both"/>
        <w:rPr>
          <w:rFonts w:ascii="Arial" w:hAnsi="Arial" w:cs="Arial"/>
          <w:sz w:val="24"/>
          <w:szCs w:val="24"/>
        </w:rPr>
      </w:pPr>
      <w:r w:rsidRPr="00A455F5">
        <w:rPr>
          <w:rFonts w:ascii="Arial" w:hAnsi="Arial" w:cs="Arial"/>
          <w:sz w:val="24"/>
          <w:szCs w:val="24"/>
        </w:rPr>
        <w:t>Deepening technical expertise in revenue management and financial analysis through specialized training programs and certifications.</w:t>
      </w:r>
    </w:p>
    <w:p w14:paraId="2D6B69A9" w14:textId="77777777" w:rsidR="00A455F5" w:rsidRPr="00A455F5" w:rsidRDefault="00A455F5" w:rsidP="00A455F5">
      <w:pPr>
        <w:numPr>
          <w:ilvl w:val="0"/>
          <w:numId w:val="1"/>
        </w:numPr>
        <w:spacing w:line="360" w:lineRule="auto"/>
        <w:jc w:val="both"/>
        <w:rPr>
          <w:rFonts w:ascii="Arial" w:hAnsi="Arial" w:cs="Arial"/>
          <w:sz w:val="24"/>
          <w:szCs w:val="24"/>
        </w:rPr>
      </w:pPr>
      <w:r w:rsidRPr="00A455F5">
        <w:rPr>
          <w:rFonts w:ascii="Arial" w:hAnsi="Arial" w:cs="Arial"/>
          <w:sz w:val="24"/>
          <w:szCs w:val="24"/>
        </w:rPr>
        <w:t>Cultivating leadership acumen through mentorship initiatives and leadership development workshops (Smith, 2017).</w:t>
      </w:r>
    </w:p>
    <w:p w14:paraId="0CC13BE9" w14:textId="77777777" w:rsidR="00A455F5" w:rsidRDefault="00A455F5" w:rsidP="00A455F5">
      <w:pPr>
        <w:spacing w:line="360" w:lineRule="auto"/>
        <w:jc w:val="both"/>
        <w:rPr>
          <w:rFonts w:ascii="Arial" w:hAnsi="Arial" w:cs="Arial"/>
          <w:sz w:val="24"/>
          <w:szCs w:val="24"/>
        </w:rPr>
      </w:pPr>
      <w:r w:rsidRPr="00A455F5">
        <w:rPr>
          <w:rFonts w:ascii="Arial" w:hAnsi="Arial" w:cs="Arial"/>
          <w:b/>
          <w:bCs/>
          <w:sz w:val="24"/>
          <w:szCs w:val="24"/>
        </w:rPr>
        <w:t>Alignment with Goals:</w:t>
      </w:r>
      <w:r w:rsidRPr="00A455F5">
        <w:rPr>
          <w:rFonts w:ascii="Arial" w:hAnsi="Arial" w:cs="Arial"/>
          <w:sz w:val="24"/>
          <w:szCs w:val="24"/>
        </w:rPr>
        <w:t xml:space="preserve"> The action plan aligns with my overarching career aspirations of ascending the ranks in hotel management. By committing to continuous learning and skill development, I aspire to make meaningful contributions to the hospitality industry while realizing my full potential as a dynamic leader.</w:t>
      </w:r>
    </w:p>
    <w:p w14:paraId="2B184502" w14:textId="77777777" w:rsidR="00CC3CB3" w:rsidRPr="00A455F5" w:rsidRDefault="00CC3CB3" w:rsidP="00A455F5">
      <w:pPr>
        <w:spacing w:line="360" w:lineRule="auto"/>
        <w:jc w:val="both"/>
        <w:rPr>
          <w:rFonts w:ascii="Arial" w:hAnsi="Arial" w:cs="Arial"/>
          <w:sz w:val="24"/>
          <w:szCs w:val="24"/>
        </w:rPr>
      </w:pPr>
    </w:p>
    <w:p w14:paraId="6C240001" w14:textId="77777777" w:rsidR="00A455F5" w:rsidRPr="00A455F5" w:rsidRDefault="00A455F5" w:rsidP="00CC3CB3">
      <w:pPr>
        <w:shd w:val="clear" w:color="auto" w:fill="E8E8E8" w:themeFill="background2"/>
        <w:spacing w:line="360" w:lineRule="auto"/>
        <w:jc w:val="center"/>
        <w:rPr>
          <w:rFonts w:ascii="Arial" w:hAnsi="Arial" w:cs="Arial"/>
          <w:sz w:val="24"/>
          <w:szCs w:val="24"/>
        </w:rPr>
      </w:pPr>
      <w:r w:rsidRPr="00A455F5">
        <w:rPr>
          <w:rFonts w:ascii="Arial" w:hAnsi="Arial" w:cs="Arial"/>
          <w:b/>
          <w:bCs/>
          <w:sz w:val="24"/>
          <w:szCs w:val="24"/>
        </w:rPr>
        <w:t>Conclusion</w:t>
      </w:r>
    </w:p>
    <w:p w14:paraId="536D898D" w14:textId="77777777" w:rsidR="00CC3CB3" w:rsidRPr="00CC3CB3" w:rsidRDefault="00CC3CB3" w:rsidP="00CC3CB3">
      <w:pPr>
        <w:spacing w:line="360" w:lineRule="auto"/>
        <w:jc w:val="both"/>
        <w:rPr>
          <w:rFonts w:ascii="Arial" w:hAnsi="Arial" w:cs="Arial"/>
          <w:sz w:val="24"/>
          <w:szCs w:val="24"/>
        </w:rPr>
      </w:pPr>
      <w:r w:rsidRPr="00CC3CB3">
        <w:rPr>
          <w:rFonts w:ascii="Arial" w:hAnsi="Arial" w:cs="Arial"/>
          <w:sz w:val="24"/>
          <w:szCs w:val="24"/>
        </w:rPr>
        <w:t>In summation, the shadowing experience within Mercure Hotel Birmingham West's administrative domain facilitated profound insights into the intricacies of hotel administration. This immersive exposure provided a comprehensive understanding of the complex operations that underpin the seamless functioning of a prominent hospitality establishment. Through meticulous introspection and critical analysis, I have gleaned invaluable lessons on the paramount importance of work-based skills, technical knowledge, and organizational proficiency in orchestrating exceptional guest experiences.</w:t>
      </w:r>
    </w:p>
    <w:p w14:paraId="2C42CCBA" w14:textId="77777777" w:rsidR="00CC3CB3" w:rsidRPr="00CC3CB3" w:rsidRDefault="00CC3CB3" w:rsidP="00CC3CB3">
      <w:pPr>
        <w:spacing w:line="360" w:lineRule="auto"/>
        <w:jc w:val="both"/>
        <w:rPr>
          <w:rFonts w:ascii="Arial" w:hAnsi="Arial" w:cs="Arial"/>
          <w:sz w:val="24"/>
          <w:szCs w:val="24"/>
        </w:rPr>
      </w:pPr>
      <w:r w:rsidRPr="00CC3CB3">
        <w:rPr>
          <w:rFonts w:ascii="Arial" w:hAnsi="Arial" w:cs="Arial"/>
          <w:sz w:val="24"/>
          <w:szCs w:val="24"/>
        </w:rPr>
        <w:t>The experience underscored the necessity of adeptly managing both front-of-house and back-of-house operations, emphasizing how each department interlinks to contribute to the overall success of the hotel. Observing the synchronization between different departments—from housekeeping to marketing—highlighted the critical role of effective communication and teamwork. Furthermore, witnessing the implementation of cutting-edge technology and innovative practices offered a glimpse into the future of hotel management, where efficiency and guest satisfaction are continually optimized.</w:t>
      </w:r>
    </w:p>
    <w:p w14:paraId="19B4C1A2" w14:textId="77777777" w:rsidR="00CC3CB3" w:rsidRPr="00CC3CB3" w:rsidRDefault="00CC3CB3" w:rsidP="00CC3CB3">
      <w:pPr>
        <w:spacing w:line="360" w:lineRule="auto"/>
        <w:jc w:val="both"/>
        <w:rPr>
          <w:rFonts w:ascii="Arial" w:hAnsi="Arial" w:cs="Arial"/>
          <w:sz w:val="24"/>
          <w:szCs w:val="24"/>
        </w:rPr>
      </w:pPr>
      <w:r w:rsidRPr="00CC3CB3">
        <w:rPr>
          <w:rFonts w:ascii="Arial" w:hAnsi="Arial" w:cs="Arial"/>
          <w:sz w:val="24"/>
          <w:szCs w:val="24"/>
        </w:rPr>
        <w:lastRenderedPageBreak/>
        <w:t>Addressing the organizational challenges encountered during this period provided practical learning opportunities and fostered a deeper appreciation for strategic problem-solving and adaptive leadership. By navigating real-world scenarios and contributing to solutions, I developed a robust skill set that is essential for tackling the dynamic challenges inherent in the hospitality industry.</w:t>
      </w:r>
    </w:p>
    <w:p w14:paraId="467510F5" w14:textId="77777777" w:rsidR="00CC3CB3" w:rsidRPr="00CC3CB3" w:rsidRDefault="00CC3CB3" w:rsidP="00CC3CB3">
      <w:pPr>
        <w:spacing w:line="360" w:lineRule="auto"/>
        <w:jc w:val="both"/>
        <w:rPr>
          <w:rFonts w:ascii="Arial" w:hAnsi="Arial" w:cs="Arial"/>
          <w:sz w:val="24"/>
          <w:szCs w:val="24"/>
        </w:rPr>
      </w:pPr>
      <w:r w:rsidRPr="00CC3CB3">
        <w:rPr>
          <w:rFonts w:ascii="Arial" w:hAnsi="Arial" w:cs="Arial"/>
          <w:sz w:val="24"/>
          <w:szCs w:val="24"/>
        </w:rPr>
        <w:t>Delineating a future action plan based on this experience has positioned me to embark on a journey of continuous growth and professional development. I am committed to refining my competencies and expanding my expertise, ensuring that I remain at the forefront of industry advancements. This proactive approach will enable me to contribute meaningfully to the hospitality sector, driving it towards new horizons of excellence.</w:t>
      </w:r>
    </w:p>
    <w:p w14:paraId="14186E2F" w14:textId="77777777" w:rsidR="00CC3CB3" w:rsidRPr="00CC3CB3" w:rsidRDefault="00CC3CB3" w:rsidP="00CC3CB3">
      <w:pPr>
        <w:spacing w:line="360" w:lineRule="auto"/>
        <w:jc w:val="both"/>
        <w:rPr>
          <w:rFonts w:ascii="Arial" w:hAnsi="Arial" w:cs="Arial"/>
          <w:sz w:val="24"/>
          <w:szCs w:val="24"/>
        </w:rPr>
      </w:pPr>
      <w:r w:rsidRPr="00CC3CB3">
        <w:rPr>
          <w:rFonts w:ascii="Arial" w:hAnsi="Arial" w:cs="Arial"/>
          <w:sz w:val="24"/>
          <w:szCs w:val="24"/>
        </w:rPr>
        <w:t>In conclusion, the shadowing experience at Mercure Hotel Birmingham West has been a transformative journey, equipping me with a holistic view of hotel administration and the vital components that create memorable guest experiences. As I move forward, I am inspired and determined to leverage this knowledge to foster innovation, enhance service quality, and uphold the highest standards of hospitality.</w:t>
      </w:r>
    </w:p>
    <w:p w14:paraId="1E9CF8B1" w14:textId="77777777" w:rsidR="00CC3CB3" w:rsidRDefault="00CC3CB3" w:rsidP="00A455F5">
      <w:pPr>
        <w:spacing w:line="360" w:lineRule="auto"/>
        <w:jc w:val="both"/>
        <w:rPr>
          <w:rFonts w:ascii="Arial" w:hAnsi="Arial" w:cs="Arial"/>
          <w:b/>
          <w:bCs/>
          <w:sz w:val="24"/>
          <w:szCs w:val="24"/>
        </w:rPr>
      </w:pPr>
    </w:p>
    <w:p w14:paraId="4341E268" w14:textId="77777777" w:rsidR="00CC3CB3" w:rsidRDefault="00CC3CB3" w:rsidP="00A455F5">
      <w:pPr>
        <w:spacing w:line="360" w:lineRule="auto"/>
        <w:jc w:val="both"/>
        <w:rPr>
          <w:rFonts w:ascii="Arial" w:hAnsi="Arial" w:cs="Arial"/>
          <w:b/>
          <w:bCs/>
          <w:sz w:val="24"/>
          <w:szCs w:val="24"/>
        </w:rPr>
      </w:pPr>
    </w:p>
    <w:p w14:paraId="3F59157C" w14:textId="77777777" w:rsidR="00CC3CB3" w:rsidRDefault="00CC3CB3" w:rsidP="00A455F5">
      <w:pPr>
        <w:spacing w:line="360" w:lineRule="auto"/>
        <w:jc w:val="both"/>
        <w:rPr>
          <w:rFonts w:ascii="Arial" w:hAnsi="Arial" w:cs="Arial"/>
          <w:b/>
          <w:bCs/>
          <w:sz w:val="24"/>
          <w:szCs w:val="24"/>
        </w:rPr>
      </w:pPr>
    </w:p>
    <w:p w14:paraId="49FEE48E" w14:textId="77777777" w:rsidR="00CC3CB3" w:rsidRDefault="00CC3CB3" w:rsidP="00A455F5">
      <w:pPr>
        <w:spacing w:line="360" w:lineRule="auto"/>
        <w:jc w:val="both"/>
        <w:rPr>
          <w:rFonts w:ascii="Arial" w:hAnsi="Arial" w:cs="Arial"/>
          <w:b/>
          <w:bCs/>
          <w:sz w:val="24"/>
          <w:szCs w:val="24"/>
        </w:rPr>
      </w:pPr>
    </w:p>
    <w:p w14:paraId="697F780C" w14:textId="77777777" w:rsidR="00CC3CB3" w:rsidRDefault="00CC3CB3" w:rsidP="00A455F5">
      <w:pPr>
        <w:spacing w:line="360" w:lineRule="auto"/>
        <w:jc w:val="both"/>
        <w:rPr>
          <w:rFonts w:ascii="Arial" w:hAnsi="Arial" w:cs="Arial"/>
          <w:b/>
          <w:bCs/>
          <w:sz w:val="24"/>
          <w:szCs w:val="24"/>
        </w:rPr>
      </w:pPr>
    </w:p>
    <w:p w14:paraId="1541F5FF" w14:textId="77777777" w:rsidR="00CC3CB3" w:rsidRDefault="00CC3CB3" w:rsidP="00A455F5">
      <w:pPr>
        <w:spacing w:line="360" w:lineRule="auto"/>
        <w:jc w:val="both"/>
        <w:rPr>
          <w:rFonts w:ascii="Arial" w:hAnsi="Arial" w:cs="Arial"/>
          <w:b/>
          <w:bCs/>
          <w:sz w:val="24"/>
          <w:szCs w:val="24"/>
        </w:rPr>
      </w:pPr>
    </w:p>
    <w:p w14:paraId="37FF5454" w14:textId="77777777" w:rsidR="00CC3CB3" w:rsidRDefault="00CC3CB3" w:rsidP="00A455F5">
      <w:pPr>
        <w:spacing w:line="360" w:lineRule="auto"/>
        <w:jc w:val="both"/>
        <w:rPr>
          <w:rFonts w:ascii="Arial" w:hAnsi="Arial" w:cs="Arial"/>
          <w:b/>
          <w:bCs/>
          <w:sz w:val="24"/>
          <w:szCs w:val="24"/>
        </w:rPr>
      </w:pPr>
    </w:p>
    <w:p w14:paraId="5FC289BA" w14:textId="77777777" w:rsidR="00CC3CB3" w:rsidRDefault="00CC3CB3" w:rsidP="00A455F5">
      <w:pPr>
        <w:spacing w:line="360" w:lineRule="auto"/>
        <w:jc w:val="both"/>
        <w:rPr>
          <w:rFonts w:ascii="Arial" w:hAnsi="Arial" w:cs="Arial"/>
          <w:b/>
          <w:bCs/>
          <w:sz w:val="24"/>
          <w:szCs w:val="24"/>
        </w:rPr>
      </w:pPr>
    </w:p>
    <w:p w14:paraId="0D4870E7" w14:textId="77777777" w:rsidR="00CC3CB3" w:rsidRDefault="00CC3CB3" w:rsidP="00A455F5">
      <w:pPr>
        <w:spacing w:line="360" w:lineRule="auto"/>
        <w:jc w:val="both"/>
        <w:rPr>
          <w:rFonts w:ascii="Arial" w:hAnsi="Arial" w:cs="Arial"/>
          <w:b/>
          <w:bCs/>
          <w:sz w:val="24"/>
          <w:szCs w:val="24"/>
        </w:rPr>
      </w:pPr>
    </w:p>
    <w:p w14:paraId="79CB5265" w14:textId="77777777" w:rsidR="00CC3CB3" w:rsidRDefault="00CC3CB3" w:rsidP="00A455F5">
      <w:pPr>
        <w:spacing w:line="360" w:lineRule="auto"/>
        <w:jc w:val="both"/>
        <w:rPr>
          <w:rFonts w:ascii="Arial" w:hAnsi="Arial" w:cs="Arial"/>
          <w:b/>
          <w:bCs/>
          <w:sz w:val="24"/>
          <w:szCs w:val="24"/>
        </w:rPr>
      </w:pPr>
    </w:p>
    <w:p w14:paraId="0AC0A907" w14:textId="77777777" w:rsidR="00CC3CB3" w:rsidRDefault="00CC3CB3" w:rsidP="00A455F5">
      <w:pPr>
        <w:spacing w:line="360" w:lineRule="auto"/>
        <w:jc w:val="both"/>
        <w:rPr>
          <w:rFonts w:ascii="Arial" w:hAnsi="Arial" w:cs="Arial"/>
          <w:b/>
          <w:bCs/>
          <w:sz w:val="24"/>
          <w:szCs w:val="24"/>
        </w:rPr>
      </w:pPr>
    </w:p>
    <w:p w14:paraId="5232D785" w14:textId="77777777" w:rsidR="00CC3CB3" w:rsidRDefault="00CC3CB3" w:rsidP="00CC3CB3">
      <w:pPr>
        <w:spacing w:line="360" w:lineRule="auto"/>
        <w:jc w:val="center"/>
        <w:rPr>
          <w:rFonts w:ascii="Arial" w:hAnsi="Arial" w:cs="Arial"/>
          <w:b/>
          <w:bCs/>
          <w:sz w:val="24"/>
          <w:szCs w:val="24"/>
        </w:rPr>
      </w:pPr>
    </w:p>
    <w:p w14:paraId="5ED15A6C" w14:textId="433137B4" w:rsidR="00A455F5" w:rsidRPr="00A455F5" w:rsidRDefault="00A455F5" w:rsidP="00CC3CB3">
      <w:pPr>
        <w:shd w:val="clear" w:color="auto" w:fill="E8E8E8" w:themeFill="background2"/>
        <w:spacing w:line="360" w:lineRule="auto"/>
        <w:jc w:val="center"/>
        <w:rPr>
          <w:rFonts w:ascii="Arial" w:hAnsi="Arial" w:cs="Arial"/>
          <w:sz w:val="24"/>
          <w:szCs w:val="24"/>
        </w:rPr>
      </w:pPr>
      <w:r w:rsidRPr="00A455F5">
        <w:rPr>
          <w:rFonts w:ascii="Arial" w:hAnsi="Arial" w:cs="Arial"/>
          <w:b/>
          <w:bCs/>
          <w:sz w:val="24"/>
          <w:szCs w:val="24"/>
        </w:rPr>
        <w:lastRenderedPageBreak/>
        <w:t>References</w:t>
      </w:r>
    </w:p>
    <w:p w14:paraId="18618F4E" w14:textId="77777777" w:rsidR="00CC3CB3" w:rsidRDefault="00CC3CB3" w:rsidP="00A455F5">
      <w:pPr>
        <w:spacing w:line="360" w:lineRule="auto"/>
        <w:jc w:val="both"/>
        <w:rPr>
          <w:rFonts w:ascii="Arial" w:hAnsi="Arial" w:cs="Arial"/>
          <w:sz w:val="24"/>
          <w:szCs w:val="24"/>
        </w:rPr>
      </w:pPr>
    </w:p>
    <w:p w14:paraId="2086C198" w14:textId="623EA58A" w:rsidR="00A455F5" w:rsidRPr="00A455F5" w:rsidRDefault="00A455F5" w:rsidP="00A455F5">
      <w:pPr>
        <w:spacing w:line="360" w:lineRule="auto"/>
        <w:jc w:val="both"/>
        <w:rPr>
          <w:rFonts w:ascii="Arial" w:hAnsi="Arial" w:cs="Arial"/>
          <w:sz w:val="24"/>
          <w:szCs w:val="24"/>
        </w:rPr>
      </w:pPr>
      <w:r w:rsidRPr="00A455F5">
        <w:rPr>
          <w:rFonts w:ascii="Arial" w:hAnsi="Arial" w:cs="Arial"/>
          <w:sz w:val="24"/>
          <w:szCs w:val="24"/>
        </w:rPr>
        <w:t>Gibbs, G. (1988). Learning by doing: A guide to teaching and learning methods. Oxford: Further Education Unit.</w:t>
      </w:r>
    </w:p>
    <w:p w14:paraId="6CBDAE52" w14:textId="77777777" w:rsidR="00A455F5" w:rsidRPr="00A455F5" w:rsidRDefault="00A455F5" w:rsidP="00A455F5">
      <w:pPr>
        <w:spacing w:line="360" w:lineRule="auto"/>
        <w:jc w:val="both"/>
        <w:rPr>
          <w:rFonts w:ascii="Arial" w:hAnsi="Arial" w:cs="Arial"/>
          <w:sz w:val="24"/>
          <w:szCs w:val="24"/>
        </w:rPr>
      </w:pPr>
      <w:proofErr w:type="spellStart"/>
      <w:r w:rsidRPr="00A455F5">
        <w:rPr>
          <w:rFonts w:ascii="Arial" w:hAnsi="Arial" w:cs="Arial"/>
          <w:sz w:val="24"/>
          <w:szCs w:val="24"/>
        </w:rPr>
        <w:t>Hassanien</w:t>
      </w:r>
      <w:proofErr w:type="spellEnd"/>
      <w:r w:rsidRPr="00A455F5">
        <w:rPr>
          <w:rFonts w:ascii="Arial" w:hAnsi="Arial" w:cs="Arial"/>
          <w:sz w:val="24"/>
          <w:szCs w:val="24"/>
        </w:rPr>
        <w:t>, A., Dale, C., &amp; Clarke, S. (2018). Hotel front office operations: A critical analysis. Routledge.</w:t>
      </w:r>
    </w:p>
    <w:p w14:paraId="43D57248"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sz w:val="24"/>
          <w:szCs w:val="24"/>
        </w:rPr>
        <w:t>Jones, P. (2019). Hotel revenue management: From theory to practice. Routledge.</w:t>
      </w:r>
    </w:p>
    <w:p w14:paraId="6E8DFC9C"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sz w:val="24"/>
          <w:szCs w:val="24"/>
        </w:rPr>
        <w:t>McNair, C. J., &amp; Leibfried, K. H. (2018). Hospitality human resources management and supervision: Concepts and practical applications. Wiley.</w:t>
      </w:r>
    </w:p>
    <w:p w14:paraId="5820DF50"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sz w:val="24"/>
          <w:szCs w:val="24"/>
        </w:rPr>
        <w:t>Smith, P. (2017). Customer service excellence: How to deliver value to today’s busy customer. Kogan Page.</w:t>
      </w:r>
    </w:p>
    <w:p w14:paraId="0023D69C" w14:textId="77777777" w:rsidR="00A455F5" w:rsidRPr="00A455F5" w:rsidRDefault="00A455F5" w:rsidP="00A455F5">
      <w:pPr>
        <w:spacing w:line="360" w:lineRule="auto"/>
        <w:jc w:val="both"/>
        <w:rPr>
          <w:rFonts w:ascii="Arial" w:hAnsi="Arial" w:cs="Arial"/>
          <w:sz w:val="24"/>
          <w:szCs w:val="24"/>
        </w:rPr>
      </w:pPr>
      <w:r w:rsidRPr="00A455F5">
        <w:rPr>
          <w:rFonts w:ascii="Arial" w:hAnsi="Arial" w:cs="Arial"/>
          <w:sz w:val="24"/>
          <w:szCs w:val="24"/>
        </w:rPr>
        <w:t>Tuckman, B. W. (1965). Developmental sequence in small groups. Psychological Bulletin, 63(6), 384–399.</w:t>
      </w:r>
    </w:p>
    <w:p w14:paraId="4C99C4F9" w14:textId="77777777" w:rsidR="003550A1" w:rsidRDefault="003550A1"/>
    <w:p w14:paraId="4D7D7290" w14:textId="77777777" w:rsidR="003550A1" w:rsidRDefault="003550A1"/>
    <w:sectPr w:rsidR="003550A1" w:rsidSect="00DB17EE">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399DD3" w14:textId="77777777" w:rsidR="00EF6224" w:rsidRDefault="00EF6224" w:rsidP="003550A1">
      <w:pPr>
        <w:spacing w:after="0" w:line="240" w:lineRule="auto"/>
      </w:pPr>
      <w:r>
        <w:separator/>
      </w:r>
    </w:p>
  </w:endnote>
  <w:endnote w:type="continuationSeparator" w:id="0">
    <w:p w14:paraId="1A9809C8" w14:textId="77777777" w:rsidR="00EF6224" w:rsidRDefault="00EF6224" w:rsidP="00355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5446FD" w14:textId="77777777" w:rsidR="00EF6224" w:rsidRDefault="00EF6224" w:rsidP="003550A1">
      <w:pPr>
        <w:spacing w:after="0" w:line="240" w:lineRule="auto"/>
      </w:pPr>
      <w:r>
        <w:separator/>
      </w:r>
    </w:p>
  </w:footnote>
  <w:footnote w:type="continuationSeparator" w:id="0">
    <w:p w14:paraId="7A75F59A" w14:textId="77777777" w:rsidR="00EF6224" w:rsidRDefault="00EF6224" w:rsidP="00355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1776A5"/>
    <w:multiLevelType w:val="multilevel"/>
    <w:tmpl w:val="D55A8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1814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0A1"/>
    <w:rsid w:val="00040510"/>
    <w:rsid w:val="003550A1"/>
    <w:rsid w:val="00596BC1"/>
    <w:rsid w:val="00A455F5"/>
    <w:rsid w:val="00A81740"/>
    <w:rsid w:val="00AF0A66"/>
    <w:rsid w:val="00B9522B"/>
    <w:rsid w:val="00CC3CB3"/>
    <w:rsid w:val="00D24423"/>
    <w:rsid w:val="00DB17EE"/>
    <w:rsid w:val="00EF6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2BF7"/>
  <w15:chartTrackingRefBased/>
  <w15:docId w15:val="{76F39C12-D1A0-418B-936F-83F440BB2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0A1"/>
    <w:pPr>
      <w:spacing w:line="256" w:lineRule="auto"/>
    </w:pPr>
  </w:style>
  <w:style w:type="paragraph" w:styleId="Heading1">
    <w:name w:val="heading 1"/>
    <w:basedOn w:val="Normal"/>
    <w:next w:val="Normal"/>
    <w:link w:val="Heading1Char"/>
    <w:uiPriority w:val="9"/>
    <w:qFormat/>
    <w:rsid w:val="003550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50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50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0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0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0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0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0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0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0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50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50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0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0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0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0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0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0A1"/>
    <w:rPr>
      <w:rFonts w:eastAsiaTheme="majorEastAsia" w:cstheme="majorBidi"/>
      <w:color w:val="272727" w:themeColor="text1" w:themeTint="D8"/>
    </w:rPr>
  </w:style>
  <w:style w:type="paragraph" w:styleId="Title">
    <w:name w:val="Title"/>
    <w:basedOn w:val="Normal"/>
    <w:next w:val="Normal"/>
    <w:link w:val="TitleChar"/>
    <w:uiPriority w:val="10"/>
    <w:qFormat/>
    <w:rsid w:val="003550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0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0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0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0A1"/>
    <w:pPr>
      <w:spacing w:before="160"/>
      <w:jc w:val="center"/>
    </w:pPr>
    <w:rPr>
      <w:i/>
      <w:iCs/>
      <w:color w:val="404040" w:themeColor="text1" w:themeTint="BF"/>
    </w:rPr>
  </w:style>
  <w:style w:type="character" w:customStyle="1" w:styleId="QuoteChar">
    <w:name w:val="Quote Char"/>
    <w:basedOn w:val="DefaultParagraphFont"/>
    <w:link w:val="Quote"/>
    <w:uiPriority w:val="29"/>
    <w:rsid w:val="003550A1"/>
    <w:rPr>
      <w:i/>
      <w:iCs/>
      <w:color w:val="404040" w:themeColor="text1" w:themeTint="BF"/>
    </w:rPr>
  </w:style>
  <w:style w:type="paragraph" w:styleId="ListParagraph">
    <w:name w:val="List Paragraph"/>
    <w:basedOn w:val="Normal"/>
    <w:uiPriority w:val="34"/>
    <w:qFormat/>
    <w:rsid w:val="003550A1"/>
    <w:pPr>
      <w:ind w:left="720"/>
      <w:contextualSpacing/>
    </w:pPr>
  </w:style>
  <w:style w:type="character" w:styleId="IntenseEmphasis">
    <w:name w:val="Intense Emphasis"/>
    <w:basedOn w:val="DefaultParagraphFont"/>
    <w:uiPriority w:val="21"/>
    <w:qFormat/>
    <w:rsid w:val="003550A1"/>
    <w:rPr>
      <w:i/>
      <w:iCs/>
      <w:color w:val="0F4761" w:themeColor="accent1" w:themeShade="BF"/>
    </w:rPr>
  </w:style>
  <w:style w:type="paragraph" w:styleId="IntenseQuote">
    <w:name w:val="Intense Quote"/>
    <w:basedOn w:val="Normal"/>
    <w:next w:val="Normal"/>
    <w:link w:val="IntenseQuoteChar"/>
    <w:uiPriority w:val="30"/>
    <w:qFormat/>
    <w:rsid w:val="003550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0A1"/>
    <w:rPr>
      <w:i/>
      <w:iCs/>
      <w:color w:val="0F4761" w:themeColor="accent1" w:themeShade="BF"/>
    </w:rPr>
  </w:style>
  <w:style w:type="character" w:styleId="IntenseReference">
    <w:name w:val="Intense Reference"/>
    <w:basedOn w:val="DefaultParagraphFont"/>
    <w:uiPriority w:val="32"/>
    <w:qFormat/>
    <w:rsid w:val="003550A1"/>
    <w:rPr>
      <w:b/>
      <w:bCs/>
      <w:smallCaps/>
      <w:color w:val="0F4761" w:themeColor="accent1" w:themeShade="BF"/>
      <w:spacing w:val="5"/>
    </w:rPr>
  </w:style>
  <w:style w:type="paragraph" w:styleId="Header">
    <w:name w:val="header"/>
    <w:basedOn w:val="Normal"/>
    <w:link w:val="HeaderChar"/>
    <w:uiPriority w:val="99"/>
    <w:unhideWhenUsed/>
    <w:rsid w:val="00355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0A1"/>
  </w:style>
  <w:style w:type="paragraph" w:styleId="Footer">
    <w:name w:val="footer"/>
    <w:basedOn w:val="Normal"/>
    <w:link w:val="FooterChar"/>
    <w:uiPriority w:val="99"/>
    <w:unhideWhenUsed/>
    <w:rsid w:val="00355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7403098">
      <w:bodyDiv w:val="1"/>
      <w:marLeft w:val="0"/>
      <w:marRight w:val="0"/>
      <w:marTop w:val="0"/>
      <w:marBottom w:val="0"/>
      <w:divBdr>
        <w:top w:val="none" w:sz="0" w:space="0" w:color="auto"/>
        <w:left w:val="none" w:sz="0" w:space="0" w:color="auto"/>
        <w:bottom w:val="none" w:sz="0" w:space="0" w:color="auto"/>
        <w:right w:val="none" w:sz="0" w:space="0" w:color="auto"/>
      </w:divBdr>
    </w:div>
    <w:div w:id="1190099066">
      <w:bodyDiv w:val="1"/>
      <w:marLeft w:val="0"/>
      <w:marRight w:val="0"/>
      <w:marTop w:val="0"/>
      <w:marBottom w:val="0"/>
      <w:divBdr>
        <w:top w:val="none" w:sz="0" w:space="0" w:color="auto"/>
        <w:left w:val="none" w:sz="0" w:space="0" w:color="auto"/>
        <w:bottom w:val="none" w:sz="0" w:space="0" w:color="auto"/>
        <w:right w:val="none" w:sz="0" w:space="0" w:color="auto"/>
      </w:divBdr>
      <w:divsChild>
        <w:div w:id="1707103593">
          <w:marLeft w:val="0"/>
          <w:marRight w:val="0"/>
          <w:marTop w:val="0"/>
          <w:marBottom w:val="0"/>
          <w:divBdr>
            <w:top w:val="single" w:sz="2" w:space="0" w:color="E3E3E3"/>
            <w:left w:val="single" w:sz="2" w:space="0" w:color="E3E3E3"/>
            <w:bottom w:val="single" w:sz="2" w:space="0" w:color="E3E3E3"/>
            <w:right w:val="single" w:sz="2" w:space="0" w:color="E3E3E3"/>
          </w:divBdr>
          <w:divsChild>
            <w:div w:id="231087872">
              <w:marLeft w:val="0"/>
              <w:marRight w:val="0"/>
              <w:marTop w:val="0"/>
              <w:marBottom w:val="0"/>
              <w:divBdr>
                <w:top w:val="single" w:sz="2" w:space="0" w:color="E3E3E3"/>
                <w:left w:val="single" w:sz="2" w:space="0" w:color="E3E3E3"/>
                <w:bottom w:val="single" w:sz="2" w:space="0" w:color="E3E3E3"/>
                <w:right w:val="single" w:sz="2" w:space="0" w:color="E3E3E3"/>
              </w:divBdr>
              <w:divsChild>
                <w:div w:id="1810779872">
                  <w:marLeft w:val="0"/>
                  <w:marRight w:val="0"/>
                  <w:marTop w:val="0"/>
                  <w:marBottom w:val="0"/>
                  <w:divBdr>
                    <w:top w:val="single" w:sz="2" w:space="2" w:color="E3E3E3"/>
                    <w:left w:val="single" w:sz="2" w:space="0" w:color="E3E3E3"/>
                    <w:bottom w:val="single" w:sz="2" w:space="0" w:color="E3E3E3"/>
                    <w:right w:val="single" w:sz="2" w:space="0" w:color="E3E3E3"/>
                  </w:divBdr>
                  <w:divsChild>
                    <w:div w:id="7874354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7789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1466</Words>
  <Characters>8357</Characters>
  <Application>Microsoft Office Word</Application>
  <DocSecurity>0</DocSecurity>
  <Lines>69</Lines>
  <Paragraphs>19</Paragraphs>
  <ScaleCrop>false</ScaleCrop>
  <Company/>
  <LinksUpToDate>false</LinksUpToDate>
  <CharactersWithSpaces>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6</cp:revision>
  <dcterms:created xsi:type="dcterms:W3CDTF">2024-05-07T10:20:00Z</dcterms:created>
  <dcterms:modified xsi:type="dcterms:W3CDTF">2024-05-29T11:13:00Z</dcterms:modified>
</cp:coreProperties>
</file>