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90AC44" w14:textId="77777777" w:rsidR="00F4160B" w:rsidRPr="00F4160B" w:rsidRDefault="00F4160B" w:rsidP="00F4160B">
      <w:pPr>
        <w:spacing w:line="360" w:lineRule="auto"/>
        <w:jc w:val="both"/>
        <w:rPr>
          <w:rFonts w:ascii="Times" w:hAnsi="Times"/>
          <w:sz w:val="22"/>
          <w:szCs w:val="22"/>
        </w:rPr>
      </w:pPr>
      <w:r w:rsidRPr="00F4160B">
        <w:rPr>
          <w:rFonts w:ascii="Times" w:hAnsi="Times"/>
          <w:sz w:val="22"/>
          <w:szCs w:val="22"/>
        </w:rPr>
        <w:t>Part 1</w:t>
      </w:r>
    </w:p>
    <w:p w14:paraId="5D2D7F6C" w14:textId="77777777" w:rsidR="00F4160B" w:rsidRPr="00F4160B" w:rsidRDefault="00F4160B" w:rsidP="00F4160B">
      <w:pPr>
        <w:spacing w:line="360" w:lineRule="auto"/>
        <w:jc w:val="both"/>
        <w:rPr>
          <w:rFonts w:ascii="Times" w:hAnsi="Times"/>
          <w:color w:val="000000" w:themeColor="text1"/>
          <w:sz w:val="22"/>
          <w:szCs w:val="22"/>
        </w:rPr>
      </w:pPr>
    </w:p>
    <w:p w14:paraId="357E4074" w14:textId="77777777" w:rsidR="00F4160B" w:rsidRPr="00F4160B" w:rsidRDefault="00F4160B" w:rsidP="00F4160B">
      <w:pPr>
        <w:spacing w:line="360" w:lineRule="auto"/>
        <w:jc w:val="both"/>
        <w:rPr>
          <w:rFonts w:ascii="Times" w:hAnsi="Times"/>
          <w:color w:val="FF0000"/>
          <w:sz w:val="22"/>
          <w:szCs w:val="22"/>
        </w:rPr>
      </w:pPr>
      <w:r w:rsidRPr="00F4160B">
        <w:rPr>
          <w:rFonts w:ascii="Times" w:hAnsi="Times"/>
          <w:color w:val="000000" w:themeColor="text1"/>
          <w:sz w:val="22"/>
          <w:szCs w:val="22"/>
        </w:rPr>
        <w:t>Early interventions are of the utmost importance in the early years when we consider how it has been seen to be a key indicator on providing solutions to developmental problems or helping to support coming to terms with any developmental delays or disabilities a child and their family may experience. (Early Childhood Intervention Australia Victoria/Tasmania Limited, no date)</w:t>
      </w:r>
    </w:p>
    <w:p w14:paraId="477B8366" w14:textId="77777777" w:rsidR="00F4160B" w:rsidRPr="00F4160B" w:rsidRDefault="00F4160B" w:rsidP="00F4160B">
      <w:pPr>
        <w:spacing w:line="360" w:lineRule="auto"/>
        <w:jc w:val="both"/>
        <w:rPr>
          <w:rFonts w:ascii="Times" w:hAnsi="Times"/>
          <w:color w:val="FF0000"/>
          <w:sz w:val="22"/>
          <w:szCs w:val="22"/>
        </w:rPr>
      </w:pPr>
    </w:p>
    <w:p w14:paraId="686CB10D" w14:textId="77777777" w:rsidR="00F4160B" w:rsidRPr="00F4160B" w:rsidRDefault="00F4160B" w:rsidP="00F4160B">
      <w:pPr>
        <w:spacing w:line="360" w:lineRule="auto"/>
        <w:jc w:val="both"/>
        <w:rPr>
          <w:rFonts w:ascii="Times" w:hAnsi="Times"/>
          <w:color w:val="FF0000"/>
          <w:sz w:val="22"/>
          <w:szCs w:val="22"/>
        </w:rPr>
      </w:pPr>
      <w:r w:rsidRPr="00F4160B">
        <w:rPr>
          <w:rFonts w:ascii="Times" w:hAnsi="Times"/>
          <w:color w:val="000000" w:themeColor="text1"/>
          <w:sz w:val="22"/>
          <w:szCs w:val="22"/>
        </w:rPr>
        <w:t>The United Nations Convention on the Rights of the Child (UNCRC) (1989) outlines essential rights that all children should have. Early interventions are a basic right that every child has, when we consider the UNCRC, some of the articles in it set a key example of this. There are many articles within this act that supports this belief, for example, article 3 in stating all adults should do what is best for you, article 23 in giving specialist care if you have a disability in the effort to live a full productive life and article 26 where you have the right to support from your government if you are in need economically. This also feeds into the equality act 2010 (UK Government, 2010) in stating explicit ways that any group must not discriminate against any individual or group regardless of how they identify themselves or what category they may belong to.</w:t>
      </w:r>
    </w:p>
    <w:p w14:paraId="2CD12720" w14:textId="77777777" w:rsidR="00F4160B" w:rsidRPr="00F4160B" w:rsidRDefault="00F4160B" w:rsidP="00F4160B">
      <w:pPr>
        <w:spacing w:line="360" w:lineRule="auto"/>
        <w:jc w:val="both"/>
        <w:rPr>
          <w:rFonts w:ascii="Times" w:hAnsi="Times"/>
          <w:color w:val="000000" w:themeColor="text1"/>
          <w:sz w:val="22"/>
          <w:szCs w:val="22"/>
        </w:rPr>
      </w:pPr>
    </w:p>
    <w:p w14:paraId="6ED6C393"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 xml:space="preserve">Much research has highlighted that early interventions improve the outcomes of children with Attention Deficit Hyperactivity Disorder (ADHD) are commonly viewed as key ways in helping the child progress despite the condition (Halperin et al, 2012, Feil et al, 2016, Jones et al 2008) and provide the needed support to their families and key workers in supporting the needs of the child as the interventions may come in more than one method (NHS, 2018, Children and Adults with Attention-Deficit/Hyperactivity Disorder, no date). However, the effectiveness of the interventions can be put into jeopardy when it is seen that practitioners, teachers especially, may not have the required level of expertise and training to support these specific needs that the children will have (Shire Pharmaceuticals, 2017). One item to highlight in the research by Shire Pharmaceuticals is that 68% of the teachers surveyed believe that children with ADHD performed worse at school yet worryingly that 1 in 5 teachers would not refer a child for further testing if they suspected that they had ADHD. The findings add to the fears that there are growing numbers of children who are going undiagnosed with the condition due to the teachers themselves lacking in the knowledge, the confidence and the skills to adequately support the children that they have these worries over, Hamed et al (2015) write that the earliest indicators that something may be wrong will be seen by parents and this in itself can be one of the contributing factors why diagnosis of any condition may be delayed, they go on to state that a number of factors could cause parents to feel this way. These factors and statistics support the importance of early interventions and how integral practitioners are in supporting children in their care to get the correct referrals that they require, while sometimes more importantly being open and honest </w:t>
      </w:r>
      <w:r w:rsidRPr="00F4160B">
        <w:rPr>
          <w:rFonts w:ascii="Times" w:hAnsi="Times"/>
          <w:color w:val="000000" w:themeColor="text1"/>
          <w:sz w:val="22"/>
          <w:szCs w:val="22"/>
        </w:rPr>
        <w:lastRenderedPageBreak/>
        <w:t xml:space="preserve">with the parents and families of the children with their feelings regarding it a child may have a condition and continued support beyond the referral and any diagnosis. </w:t>
      </w:r>
    </w:p>
    <w:p w14:paraId="4019CD26" w14:textId="77777777" w:rsidR="00F4160B" w:rsidRPr="00F4160B" w:rsidRDefault="00F4160B" w:rsidP="00F4160B">
      <w:pPr>
        <w:spacing w:line="360" w:lineRule="auto"/>
        <w:jc w:val="both"/>
        <w:rPr>
          <w:rFonts w:ascii="Times" w:hAnsi="Times"/>
          <w:color w:val="000000" w:themeColor="text1"/>
          <w:sz w:val="22"/>
          <w:szCs w:val="22"/>
        </w:rPr>
      </w:pPr>
    </w:p>
    <w:p w14:paraId="38DFF044"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Early interventions are key in the prevention of poor outcomes for children in the key early years of progression and development as stated by the Early Intervention Foundation (EIF) (no date). ELF go on to state that early interventions can be implemented in a variety of methods that include but not limited to additional educational support, financial support to families, mentoring schemes and home visiting support however these are only provided when deemed necessary in relation to the condition at hand. The department of health (2014) highlights the importance of early interventions when it lists that interventions in the early years are one of the themes that are linked to wellbeing.</w:t>
      </w:r>
    </w:p>
    <w:p w14:paraId="021122CB" w14:textId="77777777" w:rsidR="00F4160B" w:rsidRPr="00F4160B" w:rsidRDefault="00F4160B" w:rsidP="00F4160B">
      <w:pPr>
        <w:spacing w:line="360" w:lineRule="auto"/>
        <w:jc w:val="both"/>
        <w:rPr>
          <w:rFonts w:ascii="Times" w:hAnsi="Times"/>
          <w:color w:val="000000" w:themeColor="text1"/>
          <w:sz w:val="22"/>
          <w:szCs w:val="22"/>
        </w:rPr>
      </w:pPr>
    </w:p>
    <w:p w14:paraId="6670812A"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Defining what an early intervention is through research has become an interesting concept. Kids Matter (no date) state that ADHD is typically diagnosed by the age of 7 in Australia, If we were to apply this to Wales, then we would be diagnosing children before they move from the foundation phase to key stage two. There would be interventions put into place before a full diagnosis is made but some may require funding that only would become available due to funding and time that staff may need to be trained effectively to support the child. Bate (2017) on behalf of The House of Commons write in a briefing paper on the topic of early intervention that there are many differing opinions on the time frame that classes as an early intervention, this is one way that the effectiveness of any early intervention could be compromised.</w:t>
      </w:r>
    </w:p>
    <w:p w14:paraId="051803AD" w14:textId="77777777" w:rsidR="00F4160B" w:rsidRPr="00F4160B" w:rsidRDefault="00F4160B" w:rsidP="00F4160B">
      <w:pPr>
        <w:spacing w:line="360" w:lineRule="auto"/>
        <w:jc w:val="both"/>
        <w:rPr>
          <w:rFonts w:ascii="Times" w:hAnsi="Times"/>
          <w:color w:val="000000" w:themeColor="text1"/>
          <w:sz w:val="22"/>
          <w:szCs w:val="22"/>
        </w:rPr>
      </w:pPr>
    </w:p>
    <w:p w14:paraId="0551BF0B"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 xml:space="preserve">Parents not taking on board the worries and advice of practitioners can potentially be viewed as neglect towards their children (NSPCC, no date). The children will not be receiving the adequate level of care that they have the basis right to as laid out in article 24 of the UNCRC. </w:t>
      </w:r>
    </w:p>
    <w:p w14:paraId="2C1ACF81" w14:textId="77777777" w:rsidR="00F4160B" w:rsidRPr="00F4160B" w:rsidRDefault="00F4160B" w:rsidP="00F4160B">
      <w:pPr>
        <w:spacing w:line="360" w:lineRule="auto"/>
        <w:jc w:val="both"/>
        <w:rPr>
          <w:rFonts w:ascii="Times" w:hAnsi="Times"/>
          <w:color w:val="000000" w:themeColor="text1"/>
          <w:sz w:val="22"/>
          <w:szCs w:val="22"/>
        </w:rPr>
      </w:pPr>
    </w:p>
    <w:p w14:paraId="1B975EC8"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The evidence supports that early interventions are essential to limiting the potential lifelong effects of any condition and ADHD is included in that. The early years are the essential period for foundation building for the rest of life. The early an intervention can be implemented then the potential impacts a condition could have, when a family is more educated about a condition that a family member is suffering from then it improves that home life and school life, this fits into Bronfenbrenner's ecological system. It will improve the childs Microsystem and with this environment being more positive towards the ADHD the Mesosystem will in part have a better understanding and tolerance towards the symptoms the condition creates and understand the positive traits that ADHD will give some children.</w:t>
      </w:r>
    </w:p>
    <w:p w14:paraId="191BED1C" w14:textId="77777777" w:rsidR="00F4160B" w:rsidRPr="00F4160B" w:rsidRDefault="00F4160B" w:rsidP="00F4160B">
      <w:pPr>
        <w:spacing w:line="360" w:lineRule="auto"/>
        <w:jc w:val="both"/>
        <w:rPr>
          <w:rFonts w:ascii="Times" w:hAnsi="Times"/>
          <w:color w:val="000000" w:themeColor="text1"/>
          <w:sz w:val="22"/>
          <w:szCs w:val="22"/>
        </w:rPr>
      </w:pPr>
    </w:p>
    <w:p w14:paraId="5F640577" w14:textId="77777777" w:rsidR="00F4160B" w:rsidRPr="00F4160B" w:rsidRDefault="00F4160B" w:rsidP="00F4160B">
      <w:pPr>
        <w:spacing w:line="360" w:lineRule="auto"/>
        <w:jc w:val="both"/>
        <w:rPr>
          <w:rFonts w:ascii="Times" w:hAnsi="Times"/>
          <w:sz w:val="22"/>
          <w:szCs w:val="22"/>
        </w:rPr>
      </w:pPr>
      <w:r w:rsidRPr="00F4160B">
        <w:rPr>
          <w:rFonts w:ascii="Times" w:hAnsi="Times"/>
          <w:sz w:val="22"/>
          <w:szCs w:val="22"/>
        </w:rPr>
        <w:t>PART TWO</w:t>
      </w:r>
    </w:p>
    <w:p w14:paraId="1B328C36" w14:textId="77777777" w:rsidR="00F4160B" w:rsidRPr="00F4160B" w:rsidRDefault="00F4160B" w:rsidP="00F4160B">
      <w:pPr>
        <w:spacing w:line="360" w:lineRule="auto"/>
        <w:jc w:val="both"/>
        <w:rPr>
          <w:rFonts w:ascii="Times" w:hAnsi="Times"/>
          <w:sz w:val="22"/>
          <w:szCs w:val="22"/>
        </w:rPr>
      </w:pPr>
    </w:p>
    <w:p w14:paraId="7D39AF42" w14:textId="77777777" w:rsidR="00F4160B" w:rsidRPr="00F4160B" w:rsidRDefault="00F4160B" w:rsidP="00F4160B">
      <w:pPr>
        <w:spacing w:line="360" w:lineRule="auto"/>
        <w:jc w:val="both"/>
        <w:rPr>
          <w:rFonts w:ascii="Times" w:hAnsi="Times"/>
          <w:sz w:val="22"/>
          <w:szCs w:val="22"/>
        </w:rPr>
      </w:pPr>
      <w:r w:rsidRPr="00F4160B">
        <w:rPr>
          <w:rFonts w:ascii="Times" w:hAnsi="Times"/>
          <w:sz w:val="22"/>
          <w:szCs w:val="22"/>
        </w:rPr>
        <w:t xml:space="preserve">Due to their condition, children with ADHD will encounter many barriers within their life that will impact their development. When we look at research that highlights that in Denver in 2014 between 25 to 40 percent of inmates were found to have ADHD while most of those were undiagnosed and untreated when the overall </w:t>
      </w:r>
      <w:r w:rsidRPr="00F4160B">
        <w:rPr>
          <w:rFonts w:ascii="Times" w:hAnsi="Times"/>
          <w:color w:val="000000" w:themeColor="text1"/>
          <w:sz w:val="22"/>
          <w:szCs w:val="22"/>
        </w:rPr>
        <w:t>percentage of general American population is between 4 and 8 percent and the research believes that diagnosis and treatment would have limited criminal activity and incarceration. (Attention Deficit Disorder Association, 2015). This research would indicate an ideology that there is a correlation between incarcerated adults and a failure to diagnose ADHD as a child and that understanding social norms are inhibited due to a lack of support</w:t>
      </w:r>
    </w:p>
    <w:p w14:paraId="2905674C" w14:textId="77777777" w:rsidR="00F4160B" w:rsidRPr="00F4160B" w:rsidRDefault="00F4160B" w:rsidP="00F4160B">
      <w:pPr>
        <w:spacing w:line="360" w:lineRule="auto"/>
        <w:jc w:val="both"/>
        <w:rPr>
          <w:rFonts w:ascii="Times" w:hAnsi="Times"/>
          <w:sz w:val="22"/>
          <w:szCs w:val="22"/>
        </w:rPr>
      </w:pPr>
    </w:p>
    <w:p w14:paraId="4F588CE0"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sz w:val="22"/>
          <w:szCs w:val="22"/>
        </w:rPr>
        <w:t xml:space="preserve">One barrier that children will experience is the impact that inadequately qualified practitioners will have on their diagnosis of the condition, their development and how effectively early interventions can be implemented and reviewed going forward. This stems from multiple research articles that have been conducted where practitioners feel that they are inadequate experienced to support children with ADHD to the level that the child would require. </w:t>
      </w:r>
      <w:r w:rsidRPr="00F4160B">
        <w:rPr>
          <w:rFonts w:ascii="Times" w:hAnsi="Times"/>
          <w:color w:val="000000" w:themeColor="text1"/>
          <w:sz w:val="22"/>
          <w:szCs w:val="22"/>
        </w:rPr>
        <w:t>(Shire Pharmaceuticals, 2017)</w:t>
      </w:r>
    </w:p>
    <w:p w14:paraId="1321450B"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If practitioners are not adequately trained or informed in supporting a child that has ADHD then the work that is done at home by parents and other professionals has a risk of being undone. When in any setting there should be a whole setting approach that every practitioner works in the same way, nasen (2014) highlight that a class teacher is fully responsible for the educational development of all children within their class regardless of if they receive support from other in school specialists, inside or outside of school and rightfully so, as practitioners should provide a setting that is equality in its nature and remove as many if not all barriers that may impact any child regardless of their inabilities or impairments.</w:t>
      </w:r>
    </w:p>
    <w:p w14:paraId="7E627E66" w14:textId="77777777" w:rsidR="00F4160B" w:rsidRPr="00F4160B" w:rsidRDefault="00F4160B" w:rsidP="00F4160B">
      <w:pPr>
        <w:spacing w:line="360" w:lineRule="auto"/>
        <w:jc w:val="both"/>
        <w:rPr>
          <w:rFonts w:ascii="Times" w:hAnsi="Times"/>
          <w:color w:val="000000" w:themeColor="text1"/>
          <w:sz w:val="22"/>
          <w:szCs w:val="22"/>
        </w:rPr>
      </w:pPr>
    </w:p>
    <w:p w14:paraId="2398133B"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Perold et al (2010) highlight from research in South Africa that as much as the theory of inclusive education is embedded within the human rights policy of the country, the growing strains that are placed upon a teacher leading a class who's needs are diverse can't be fully catered for, the knowledge that they require of a growing number of conditions that a child not only do have but potentially could have is leaving areas of knowledge that are missing that would support the identification of a potential issue, the child being referred and the continued support once the child has support structures in place within the setting to thrive and achieve the most that they are capable of. Later research again conducted by Al-Moghamsi and Aljohani (2018) in South Africa describes that the knowledge of elementary school teachers as suboptimal especially when considering treatment, if this is taken as a worldwide perspective then we must ask about how effective are interventions that are put in place by teachers who have been shown to not be adequately skilled in understanding the treatment.</w:t>
      </w:r>
    </w:p>
    <w:p w14:paraId="1C2681CC" w14:textId="77777777" w:rsidR="00F4160B" w:rsidRPr="00F4160B" w:rsidRDefault="00F4160B" w:rsidP="00F4160B">
      <w:pPr>
        <w:spacing w:line="360" w:lineRule="auto"/>
        <w:jc w:val="both"/>
        <w:rPr>
          <w:rFonts w:ascii="Times" w:hAnsi="Times"/>
          <w:color w:val="000000" w:themeColor="text1"/>
          <w:sz w:val="22"/>
          <w:szCs w:val="22"/>
        </w:rPr>
      </w:pPr>
    </w:p>
    <w:p w14:paraId="0C4E2DE7"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Another barrier to a child with ADHD fulfilling its academic potential is their inability to keep concentration on a task. This is echoed by Morin (no date) discusses that examples that teachers may see include children starting work and not completing it, that they are not great at working in groups, they appear to be day dreaming during lessons and that they are talking to their peers on a consistent basis. These factors all fit into the symptoms that would be expected to be shown by children with ADHD.</w:t>
      </w:r>
    </w:p>
    <w:p w14:paraId="2E43B2A3" w14:textId="77777777" w:rsidR="00F4160B" w:rsidRPr="00F4160B" w:rsidRDefault="00F4160B" w:rsidP="00F4160B">
      <w:pPr>
        <w:spacing w:line="360" w:lineRule="auto"/>
        <w:jc w:val="both"/>
        <w:rPr>
          <w:rFonts w:ascii="Times" w:hAnsi="Times"/>
          <w:color w:val="000000" w:themeColor="text1"/>
          <w:sz w:val="22"/>
          <w:szCs w:val="22"/>
        </w:rPr>
      </w:pPr>
    </w:p>
    <w:p w14:paraId="7628E822"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There are many ways in which practitioners can support children with adhd to show the level of attention required to keep up with the rest of the class, these include a consideration of where the child is sat within the classroom by removing the child away from potential distractions such as windows or doors (Help Guide, no date).</w:t>
      </w:r>
    </w:p>
    <w:p w14:paraId="1A5E6726" w14:textId="77777777" w:rsidR="00F4160B" w:rsidRPr="00F4160B" w:rsidRDefault="00F4160B" w:rsidP="00F4160B">
      <w:pPr>
        <w:spacing w:line="360" w:lineRule="auto"/>
        <w:jc w:val="both"/>
        <w:rPr>
          <w:rFonts w:ascii="Times" w:hAnsi="Times"/>
          <w:color w:val="000000" w:themeColor="text1"/>
          <w:sz w:val="22"/>
          <w:szCs w:val="22"/>
        </w:rPr>
      </w:pPr>
    </w:p>
    <w:p w14:paraId="32A7EDF4"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Further potential issues that a child who is showing a drop-in concentration and isn’t getting the correct support from practitioners are that they could become isolated from the rest of the children within their setting and potentially leading to them losing self-confidence and experiencing targeted bullying due to the other the children having a feeling that the child with ADHD is different from them (Harpin, 2005). Loe and Feldman (2007) highlights a previous article by Nye et al from 2000 that a study based in London schools containing children without any conditions found that class sizes of 25 to 35 have little effect on their progress but classrooms of a smaller size, between 8-15, are believed to be more beneficial to child with additional learning needs and as one to one learning support staff are usually allocated to children with ADHD then this should be a more evident method in supporting these children. However, the question that this arises to me is whether having a smaller classroom size offers the children with these conditions the inclusive education they should have and potentially further place a spotlight on their condition</w:t>
      </w:r>
    </w:p>
    <w:p w14:paraId="6F60789D" w14:textId="77777777" w:rsidR="00F4160B" w:rsidRPr="00F4160B" w:rsidRDefault="00F4160B" w:rsidP="00F4160B">
      <w:pPr>
        <w:spacing w:line="360" w:lineRule="auto"/>
        <w:jc w:val="both"/>
        <w:rPr>
          <w:rFonts w:ascii="Times" w:hAnsi="Times"/>
          <w:color w:val="000000" w:themeColor="text1"/>
          <w:sz w:val="22"/>
          <w:szCs w:val="22"/>
        </w:rPr>
      </w:pPr>
    </w:p>
    <w:p w14:paraId="63000A1B"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The impact that these two barriers will have on a child will be that they will struggle with their educational development and will progress at a slower rate than other children and not achieve skills that the foundation phase framework sets out. With the early years being such an important time frame for children developing the core skills for all their life it is a must that practioners working with a child with adhd do all they can to support the child can be educated in the best environment possible and to be supported by adequately qualified and enthusiastic practitioners.</w:t>
      </w:r>
    </w:p>
    <w:p w14:paraId="13909D61" w14:textId="77777777" w:rsidR="00F4160B" w:rsidRPr="00F4160B" w:rsidRDefault="00F4160B" w:rsidP="00F4160B">
      <w:pPr>
        <w:spacing w:line="360" w:lineRule="auto"/>
        <w:jc w:val="both"/>
        <w:rPr>
          <w:rFonts w:ascii="Times" w:hAnsi="Times"/>
          <w:color w:val="000000" w:themeColor="text1"/>
          <w:sz w:val="22"/>
          <w:szCs w:val="22"/>
        </w:rPr>
      </w:pPr>
    </w:p>
    <w:p w14:paraId="2DF25779" w14:textId="77777777" w:rsidR="00F4160B" w:rsidRPr="00F4160B" w:rsidRDefault="00F4160B" w:rsidP="00F4160B">
      <w:pPr>
        <w:spacing w:line="360" w:lineRule="auto"/>
        <w:jc w:val="both"/>
        <w:rPr>
          <w:rFonts w:ascii="Times" w:hAnsi="Times"/>
          <w:sz w:val="22"/>
          <w:szCs w:val="22"/>
        </w:rPr>
      </w:pPr>
      <w:r w:rsidRPr="00F4160B">
        <w:rPr>
          <w:rFonts w:ascii="Times" w:hAnsi="Times"/>
          <w:sz w:val="22"/>
          <w:szCs w:val="22"/>
        </w:rPr>
        <w:t>Part three</w:t>
      </w:r>
    </w:p>
    <w:p w14:paraId="45129081" w14:textId="77777777" w:rsidR="00F4160B" w:rsidRPr="00F4160B" w:rsidRDefault="00F4160B" w:rsidP="00F4160B">
      <w:pPr>
        <w:spacing w:line="360" w:lineRule="auto"/>
        <w:jc w:val="both"/>
        <w:rPr>
          <w:rFonts w:ascii="Times" w:hAnsi="Times"/>
          <w:sz w:val="22"/>
          <w:szCs w:val="22"/>
        </w:rPr>
      </w:pPr>
    </w:p>
    <w:p w14:paraId="743E6CA4" w14:textId="77777777" w:rsidR="00F4160B" w:rsidRPr="00F4160B" w:rsidRDefault="00F4160B" w:rsidP="00F4160B">
      <w:pPr>
        <w:spacing w:line="360" w:lineRule="auto"/>
        <w:jc w:val="both"/>
        <w:rPr>
          <w:rFonts w:ascii="Times" w:hAnsi="Times"/>
          <w:sz w:val="22"/>
          <w:szCs w:val="22"/>
        </w:rPr>
      </w:pPr>
      <w:r w:rsidRPr="00F4160B">
        <w:rPr>
          <w:rFonts w:ascii="Times" w:hAnsi="Times"/>
          <w:sz w:val="22"/>
          <w:szCs w:val="22"/>
        </w:rPr>
        <w:t>Support systems for ADHD can vary in their delivery. They can range between parental coaching, medication but the one we will consider is behaviour coaching.</w:t>
      </w:r>
    </w:p>
    <w:p w14:paraId="19DAD03C" w14:textId="77777777" w:rsidR="00F4160B" w:rsidRPr="00F4160B" w:rsidRDefault="00F4160B" w:rsidP="00F4160B">
      <w:pPr>
        <w:spacing w:line="360" w:lineRule="auto"/>
        <w:jc w:val="both"/>
        <w:rPr>
          <w:rFonts w:ascii="Times" w:hAnsi="Times"/>
          <w:color w:val="000000" w:themeColor="text1"/>
          <w:sz w:val="22"/>
          <w:szCs w:val="22"/>
        </w:rPr>
      </w:pPr>
    </w:p>
    <w:p w14:paraId="7A733CA0"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color w:val="000000" w:themeColor="text1"/>
          <w:sz w:val="22"/>
          <w:szCs w:val="22"/>
        </w:rPr>
        <w:t>There is an extensive range of research that will say that medicinal intervention is the course of treatment that a child should be exposed to (Spencer, 2018) while it would indicate that there is usually a general over reliance on prescribed drugs with the Mayo Clinic (2013) highlighting that almost 70% of American citizens are on at least one prescribed drug while one cited case by the Magee (2015) highlights that the only course of action that was offered was the use of medication. There is still research that indicates that medication mixed with the use of behaviour coaching should be a intervention used more often (So et al, 2008, Emilsson et al (2011)</w:t>
      </w:r>
    </w:p>
    <w:p w14:paraId="31E9B41F" w14:textId="77777777" w:rsidR="00F4160B" w:rsidRPr="00F4160B" w:rsidRDefault="00F4160B" w:rsidP="00F4160B">
      <w:pPr>
        <w:spacing w:line="360" w:lineRule="auto"/>
        <w:jc w:val="both"/>
        <w:rPr>
          <w:rFonts w:ascii="Times" w:hAnsi="Times"/>
          <w:sz w:val="22"/>
          <w:szCs w:val="22"/>
        </w:rPr>
      </w:pPr>
    </w:p>
    <w:p w14:paraId="6DAFD59C"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sz w:val="22"/>
          <w:szCs w:val="22"/>
        </w:rPr>
        <w:t xml:space="preserve">The reason behind the implementation of Behaviour coaching is to take negative attitudes and actions and turn them into positive ones, it has a range of benefits that include increase in executive functioning and an improvement in their ability to regulate their emotions, their self-esteem will be increased, their fitness to start school will improve and their skills in dealing with social difficulties will be more developed </w:t>
      </w:r>
      <w:r w:rsidRPr="00F4160B">
        <w:rPr>
          <w:rFonts w:ascii="Times" w:hAnsi="Times"/>
          <w:color w:val="000000" w:themeColor="text1"/>
          <w:sz w:val="22"/>
          <w:szCs w:val="22"/>
        </w:rPr>
        <w:t xml:space="preserve">and more rational in how the issues are dealt with (ADHD Foundation, no date). The use medicinal intervention will only address a certain amount of the physical and mental issues that ADHD brings along with them whereas the true benefit that behaviour coaching will allow a child to understand </w:t>
      </w:r>
      <w:r w:rsidRPr="00F4160B">
        <w:rPr>
          <w:rFonts w:ascii="Times" w:hAnsi="Times"/>
          <w:sz w:val="22"/>
          <w:szCs w:val="22"/>
        </w:rPr>
        <w:t xml:space="preserve">and use the skills on how they should act in situations where they </w:t>
      </w:r>
      <w:r w:rsidRPr="00F4160B">
        <w:rPr>
          <w:rFonts w:ascii="Times" w:hAnsi="Times"/>
          <w:color w:val="000000" w:themeColor="text1"/>
          <w:sz w:val="22"/>
          <w:szCs w:val="22"/>
        </w:rPr>
        <w:t xml:space="preserve">would previously struggle with their condition or as some would define these skills as coping strategies. </w:t>
      </w:r>
    </w:p>
    <w:p w14:paraId="0DA2C566" w14:textId="77777777" w:rsidR="00F4160B" w:rsidRPr="00F4160B" w:rsidRDefault="00F4160B" w:rsidP="00F4160B">
      <w:pPr>
        <w:spacing w:line="360" w:lineRule="auto"/>
        <w:jc w:val="both"/>
        <w:rPr>
          <w:rFonts w:ascii="Times" w:hAnsi="Times"/>
          <w:color w:val="000000" w:themeColor="text1"/>
          <w:sz w:val="22"/>
          <w:szCs w:val="22"/>
        </w:rPr>
      </w:pPr>
    </w:p>
    <w:p w14:paraId="387B9A1F" w14:textId="77777777" w:rsidR="00F4160B" w:rsidRPr="00F4160B" w:rsidRDefault="00F4160B" w:rsidP="00F4160B">
      <w:pPr>
        <w:spacing w:line="360" w:lineRule="auto"/>
        <w:jc w:val="both"/>
        <w:rPr>
          <w:rFonts w:ascii="Times" w:hAnsi="Times"/>
          <w:sz w:val="22"/>
          <w:szCs w:val="22"/>
        </w:rPr>
      </w:pPr>
      <w:r w:rsidRPr="00F4160B">
        <w:rPr>
          <w:rFonts w:ascii="Times" w:hAnsi="Times"/>
          <w:color w:val="000000" w:themeColor="text1"/>
          <w:sz w:val="22"/>
          <w:szCs w:val="22"/>
        </w:rPr>
        <w:t xml:space="preserve">Pfiffner and Haack (2015) go on to discuss how children with ADHD usually experience a number of poor peer-related incidents </w:t>
      </w:r>
      <w:r w:rsidRPr="00F4160B">
        <w:rPr>
          <w:rFonts w:ascii="Times" w:hAnsi="Times"/>
          <w:sz w:val="22"/>
          <w:szCs w:val="22"/>
        </w:rPr>
        <w:t>but with them being prepared with strong robust coping strategies this should support them to bel able to overcome these poor peer interactions and have some ability to put these situations right and create a better relationship with their peers after disagreements.</w:t>
      </w:r>
    </w:p>
    <w:p w14:paraId="78D45659" w14:textId="77777777" w:rsidR="00F4160B" w:rsidRPr="00F4160B" w:rsidRDefault="00F4160B" w:rsidP="00F4160B">
      <w:pPr>
        <w:spacing w:line="360" w:lineRule="auto"/>
        <w:jc w:val="both"/>
        <w:rPr>
          <w:rFonts w:ascii="Times" w:hAnsi="Times"/>
          <w:sz w:val="22"/>
          <w:szCs w:val="22"/>
        </w:rPr>
      </w:pPr>
    </w:p>
    <w:p w14:paraId="0501924A" w14:textId="77777777" w:rsidR="00F4160B" w:rsidRPr="00F4160B" w:rsidRDefault="00F4160B" w:rsidP="00F4160B">
      <w:pPr>
        <w:spacing w:line="360" w:lineRule="auto"/>
        <w:jc w:val="both"/>
        <w:rPr>
          <w:rFonts w:ascii="Times" w:hAnsi="Times"/>
          <w:color w:val="000000" w:themeColor="text1"/>
          <w:sz w:val="22"/>
          <w:szCs w:val="22"/>
        </w:rPr>
      </w:pPr>
      <w:r w:rsidRPr="00F4160B">
        <w:rPr>
          <w:rFonts w:ascii="Times" w:hAnsi="Times"/>
          <w:sz w:val="22"/>
          <w:szCs w:val="22"/>
        </w:rPr>
        <w:t xml:space="preserve">Part of behaviour therapy for adults is to not just support the change in the behaviour of the children who have </w:t>
      </w:r>
      <w:r w:rsidRPr="00F4160B">
        <w:rPr>
          <w:rFonts w:ascii="Times" w:hAnsi="Times"/>
          <w:color w:val="000000" w:themeColor="text1"/>
          <w:sz w:val="22"/>
          <w:szCs w:val="22"/>
        </w:rPr>
        <w:t>ADHD but for them to also change their own behaviours in relation to the difficulties that the children will experience. One way in doing this would be to identify a trait or a behaviour that is becoming an issue, come up with a desired reward structure and work towards this being achieved. The aim of this type of system is to reward the positive behaviour until it becomes a natural behaviour for the child to do and no longer need a reward for it. (Understood, no date)</w:t>
      </w:r>
    </w:p>
    <w:p w14:paraId="2855E166" w14:textId="77777777" w:rsidR="00F4160B" w:rsidRPr="00F4160B" w:rsidRDefault="00F4160B" w:rsidP="00F4160B">
      <w:pPr>
        <w:spacing w:line="360" w:lineRule="auto"/>
        <w:jc w:val="both"/>
        <w:rPr>
          <w:rFonts w:ascii="Times" w:hAnsi="Times"/>
          <w:color w:val="FF0000"/>
          <w:sz w:val="22"/>
          <w:szCs w:val="22"/>
        </w:rPr>
      </w:pPr>
    </w:p>
    <w:p w14:paraId="4374C4AE" w14:textId="268835AF" w:rsidR="00AA0C67" w:rsidRDefault="00F4160B" w:rsidP="00F4160B">
      <w:pPr>
        <w:spacing w:line="360" w:lineRule="auto"/>
        <w:jc w:val="both"/>
        <w:rPr>
          <w:rFonts w:ascii="Times" w:hAnsi="Times"/>
          <w:sz w:val="22"/>
          <w:szCs w:val="22"/>
        </w:rPr>
        <w:sectPr w:rsidR="00AA0C67" w:rsidSect="009E0FE9">
          <w:headerReference w:type="default" r:id="rId4"/>
          <w:pgSz w:w="11900" w:h="16840"/>
          <w:pgMar w:top="1440" w:right="1440" w:bottom="1440" w:left="1440" w:header="720" w:footer="720" w:gutter="0"/>
          <w:cols w:space="720"/>
          <w:docGrid w:linePitch="360"/>
        </w:sectPr>
      </w:pPr>
      <w:r w:rsidRPr="00F4160B">
        <w:rPr>
          <w:rFonts w:ascii="Times" w:hAnsi="Times"/>
          <w:color w:val="000000" w:themeColor="text1"/>
          <w:sz w:val="22"/>
          <w:szCs w:val="22"/>
        </w:rPr>
        <w:t xml:space="preserve">Hughes (2017) writes about how parental coaching will help address parental cognition by combining the importance of their self-efficacy and the understanding of how to cope with the </w:t>
      </w:r>
      <w:r w:rsidRPr="00F4160B">
        <w:rPr>
          <w:rFonts w:ascii="Times" w:hAnsi="Times"/>
          <w:sz w:val="22"/>
          <w:szCs w:val="22"/>
        </w:rPr>
        <w:t>stress that their childs condition will cause through effective strategies, just in the same way that the coping strategies their child will develop.</w:t>
      </w:r>
    </w:p>
    <w:p w14:paraId="69E58462" w14:textId="77777777" w:rsidR="00E01CE4" w:rsidRDefault="00E01CE4" w:rsidP="00E01CE4">
      <w:pPr>
        <w:widowControl w:val="0"/>
        <w:autoSpaceDE w:val="0"/>
        <w:autoSpaceDN w:val="0"/>
        <w:adjustRightInd w:val="0"/>
        <w:spacing w:line="360" w:lineRule="auto"/>
        <w:rPr>
          <w:rFonts w:ascii="Times New Roman" w:eastAsia="Times New Roman" w:hAnsi="Times New Roman" w:cs="Times New Roman"/>
          <w:lang w:val="en-US"/>
        </w:rPr>
      </w:pPr>
      <w:r>
        <w:rPr>
          <w:rFonts w:ascii="Times New Roman" w:eastAsia="Times New Roman" w:hAnsi="Times New Roman" w:cs="Times New Roman"/>
          <w:sz w:val="36"/>
          <w:szCs w:val="36"/>
          <w:lang w:val="en-US"/>
        </w:rPr>
        <w:t>Reference List</w:t>
      </w:r>
    </w:p>
    <w:p w14:paraId="251486F5"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ADHD Foundation (no date). [online] Adhdfoundation.org.uk. Available at: https://www.adhdfoundation.org.uk/wp-content/uploads/2017/11/Challenges_and_interventions_for_children_with_ADHD_Madeleine_Marczak.pdf [Accessed 15 Jan. 2019].</w:t>
      </w:r>
    </w:p>
    <w:p w14:paraId="1F8A394D"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Al-Moghamsi, E. and Aljohani, A. (2018). </w:t>
      </w:r>
      <w:r w:rsidRPr="005560E8">
        <w:rPr>
          <w:rFonts w:ascii="Times" w:eastAsia="Times New Roman" w:hAnsi="Times" w:cs="Times New Roman"/>
          <w:i/>
          <w:iCs/>
          <w:sz w:val="22"/>
          <w:szCs w:val="22"/>
          <w:lang w:val="en-US"/>
        </w:rPr>
        <w:t>Elementary school teachers' knowledge of attention deficit/hyperactivity disorder</w:t>
      </w:r>
      <w:r w:rsidRPr="005560E8">
        <w:rPr>
          <w:rFonts w:ascii="Times" w:eastAsia="Times New Roman" w:hAnsi="Times" w:cs="Times New Roman"/>
          <w:sz w:val="22"/>
          <w:szCs w:val="22"/>
          <w:lang w:val="en-US"/>
        </w:rPr>
        <w:t>. [online] Jfmpc.com. Available at: http://www.jfmpc.com/article.asp?issn=2249-4863;year=2018;volume=7;issue=5;spage=907;epage=915;aulast=Al-Moghamsi [Accessed 9 Jan. 2019].</w:t>
      </w:r>
    </w:p>
    <w:p w14:paraId="14C4FFB7"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Attention Deficit Disorder Association (2015). </w:t>
      </w:r>
      <w:r w:rsidRPr="005560E8">
        <w:rPr>
          <w:rFonts w:ascii="Times" w:eastAsia="Times New Roman" w:hAnsi="Times" w:cs="Times New Roman"/>
          <w:i/>
          <w:iCs/>
          <w:sz w:val="22"/>
          <w:szCs w:val="22"/>
          <w:lang w:val="en-US"/>
        </w:rPr>
        <w:t>Undiagnosed Adult ADHD a High Cost for Society | ADDA - Attention Deficit Disorder Association</w:t>
      </w:r>
      <w:r w:rsidRPr="005560E8">
        <w:rPr>
          <w:rFonts w:ascii="Times" w:eastAsia="Times New Roman" w:hAnsi="Times" w:cs="Times New Roman"/>
          <w:sz w:val="22"/>
          <w:szCs w:val="22"/>
          <w:lang w:val="en-US"/>
        </w:rPr>
        <w:t>. [online] ADDA - Attention Deficit Disorder Association. Available at: https://add.org/undiagnosed-adult-adhd-a-high-cost-for-society/ [Accessed 6 Jan. 2019].</w:t>
      </w:r>
    </w:p>
    <w:p w14:paraId="6492C08E"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Bate, A. (2017). [online] Researchbriefings.files.parliament.uk. Available at: http://researchbriefings.files.parliament.uk/documents/CBP-7647/CBP-7647.pdf [Accessed 15 Jan. 2019].</w:t>
      </w:r>
    </w:p>
    <w:p w14:paraId="6CF206D0"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Blaenau-gwent.gov.uk. (no date). </w:t>
      </w:r>
      <w:r w:rsidRPr="005560E8">
        <w:rPr>
          <w:rFonts w:ascii="Times" w:eastAsia="Times New Roman" w:hAnsi="Times" w:cs="Times New Roman"/>
          <w:i/>
          <w:iCs/>
          <w:sz w:val="22"/>
          <w:szCs w:val="22"/>
          <w:lang w:val="en-US"/>
        </w:rPr>
        <w:t>Blaenau Gwent CBC: Role of ALN coordinator</w:t>
      </w:r>
      <w:r w:rsidRPr="005560E8">
        <w:rPr>
          <w:rFonts w:ascii="Times" w:eastAsia="Times New Roman" w:hAnsi="Times" w:cs="Times New Roman"/>
          <w:sz w:val="22"/>
          <w:szCs w:val="22"/>
          <w:lang w:val="en-US"/>
        </w:rPr>
        <w:t>. [online] Available at: https://www.blaenau-gwent.gov.uk/en/resident/schools-learning/additional-learning-needs-aln/school-support/role-of-aln-coordinator/ [Accessed 15 Jan. 2019].</w:t>
      </w:r>
    </w:p>
    <w:p w14:paraId="1BFC43BD"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Cavc.ac.uk. (2019). </w:t>
      </w:r>
      <w:r w:rsidRPr="005560E8">
        <w:rPr>
          <w:rFonts w:ascii="Times" w:eastAsia="Times New Roman" w:hAnsi="Times" w:cs="Times New Roman"/>
          <w:i/>
          <w:iCs/>
          <w:sz w:val="22"/>
          <w:szCs w:val="22"/>
          <w:lang w:val="en-US"/>
        </w:rPr>
        <w:t>Cardiff and Vale College :: Cardiff and Vale College launches first Additional Learning Needs Transition Team in Welsh Further Education</w:t>
      </w:r>
      <w:r w:rsidRPr="005560E8">
        <w:rPr>
          <w:rFonts w:ascii="Times" w:eastAsia="Times New Roman" w:hAnsi="Times" w:cs="Times New Roman"/>
          <w:sz w:val="22"/>
          <w:szCs w:val="22"/>
          <w:lang w:val="en-US"/>
        </w:rPr>
        <w:t>. [online] Available at: http://www.cavc.ac.uk/en/about-us/news/cardiff-and-vale-college-launches-first-additional-learning-needs-transition-team-welsh-further-education/ [Accessed 15 Jan. 2019].</w:t>
      </w:r>
    </w:p>
    <w:p w14:paraId="37BF6BF9"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Children and Adults with Attention Deficit/Hyperactivity Disorder (no date). </w:t>
      </w:r>
      <w:r w:rsidRPr="005560E8">
        <w:rPr>
          <w:rFonts w:ascii="Times" w:eastAsia="Times New Roman" w:hAnsi="Times" w:cs="Times New Roman"/>
          <w:i/>
          <w:iCs/>
          <w:sz w:val="22"/>
          <w:szCs w:val="22"/>
          <w:lang w:val="en-US"/>
        </w:rPr>
        <w:t>Treatment of ADHD - CHADD</w:t>
      </w:r>
      <w:r w:rsidRPr="005560E8">
        <w:rPr>
          <w:rFonts w:ascii="Times" w:eastAsia="Times New Roman" w:hAnsi="Times" w:cs="Times New Roman"/>
          <w:sz w:val="22"/>
          <w:szCs w:val="22"/>
          <w:lang w:val="en-US"/>
        </w:rPr>
        <w:t>. [online] CHADD. Available at: https://chadd.org/about-adhd/treatment-of-adhd/ [Accessed 9 Jan. 2019].</w:t>
      </w:r>
    </w:p>
    <w:p w14:paraId="459DFFC8"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Department of Health (2014). [online] Assets.publishing.service.gov.uk. Available at: https://assets.publishing.service.gov.uk/government/uploads/system/uploads/attachment_data/file/277593/What_works_to_improve_wellbeing.pdf [Accessed 10 Jan. 2019].</w:t>
      </w:r>
    </w:p>
    <w:p w14:paraId="596A6AB4" w14:textId="77777777" w:rsidR="00E01CE4" w:rsidRPr="001E3B94"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Early Childhood Intervention Australia Victoria/Tasmania Limited (no date). </w:t>
      </w:r>
      <w:r w:rsidRPr="005560E8">
        <w:rPr>
          <w:rFonts w:ascii="Times" w:eastAsia="Times New Roman" w:hAnsi="Times" w:cs="Times New Roman"/>
          <w:i/>
          <w:iCs/>
          <w:sz w:val="22"/>
          <w:szCs w:val="22"/>
          <w:lang w:val="en-US"/>
        </w:rPr>
        <w:t>Why is Early Childhood Intervention important? - Early Childhood Intervention Australia Victoria/Tasmania</w:t>
      </w:r>
      <w:r w:rsidRPr="005560E8">
        <w:rPr>
          <w:rFonts w:ascii="Times" w:eastAsia="Times New Roman" w:hAnsi="Times" w:cs="Times New Roman"/>
          <w:sz w:val="22"/>
          <w:szCs w:val="22"/>
          <w:lang w:val="en-US"/>
        </w:rPr>
        <w:t xml:space="preserve">. [online] </w:t>
      </w:r>
      <w:r w:rsidRPr="001E3B94">
        <w:rPr>
          <w:rFonts w:ascii="Times" w:eastAsia="Times New Roman" w:hAnsi="Times" w:cs="Times New Roman"/>
          <w:sz w:val="22"/>
          <w:szCs w:val="22"/>
          <w:lang w:val="en-US"/>
        </w:rPr>
        <w:t>Eciavic.org.au. Available at: https://www.eciavic.org.au/abouteci/why-is-early-childhood-intervention-important [Accessed 9 Jan. 2019].</w:t>
      </w:r>
    </w:p>
    <w:p w14:paraId="628C6D6E" w14:textId="77777777" w:rsidR="00E01CE4" w:rsidRDefault="00E01CE4" w:rsidP="00E01CE4">
      <w:pPr>
        <w:spacing w:line="360" w:lineRule="auto"/>
        <w:jc w:val="both"/>
        <w:rPr>
          <w:rFonts w:ascii="Times" w:eastAsia="Times New Roman" w:hAnsi="Times" w:cs="Times New Roman"/>
          <w:sz w:val="22"/>
          <w:szCs w:val="22"/>
        </w:rPr>
      </w:pPr>
      <w:r w:rsidRPr="001E3B94">
        <w:rPr>
          <w:rFonts w:ascii="Times" w:eastAsia="Times New Roman" w:hAnsi="Times" w:cs="Arial"/>
          <w:color w:val="000000"/>
          <w:sz w:val="22"/>
          <w:szCs w:val="22"/>
          <w:shd w:val="clear" w:color="auto" w:fill="FFFFFF"/>
        </w:rPr>
        <w:t>Early Intervention Foundation (no date). </w:t>
      </w:r>
      <w:r w:rsidRPr="001E3B94">
        <w:rPr>
          <w:rFonts w:ascii="Times" w:eastAsia="Times New Roman" w:hAnsi="Times" w:cs="Arial"/>
          <w:i/>
          <w:iCs/>
          <w:color w:val="000000"/>
          <w:sz w:val="22"/>
          <w:szCs w:val="22"/>
        </w:rPr>
        <w:t>What is early intervention?</w:t>
      </w:r>
      <w:r w:rsidRPr="001E3B94">
        <w:rPr>
          <w:rFonts w:ascii="Times" w:eastAsia="Times New Roman" w:hAnsi="Times" w:cs="Arial"/>
          <w:color w:val="000000"/>
          <w:sz w:val="22"/>
          <w:szCs w:val="22"/>
          <w:shd w:val="clear" w:color="auto" w:fill="FFFFFF"/>
        </w:rPr>
        <w:t>. [online] Early Intervention Foundation. Available at: https://www.eif.org.uk/why-it-matters/what-is-early-intervention/ [Accessed 6 Jan. 2019].</w:t>
      </w:r>
    </w:p>
    <w:p w14:paraId="404F0055" w14:textId="77777777" w:rsidR="00E01CE4" w:rsidRPr="001E3B94" w:rsidRDefault="00E01CE4" w:rsidP="00E01CE4">
      <w:pPr>
        <w:spacing w:line="360" w:lineRule="auto"/>
        <w:jc w:val="both"/>
        <w:rPr>
          <w:rFonts w:ascii="Times" w:eastAsia="Times New Roman" w:hAnsi="Times" w:cs="Times New Roman"/>
          <w:sz w:val="22"/>
          <w:szCs w:val="22"/>
        </w:rPr>
      </w:pPr>
    </w:p>
    <w:p w14:paraId="31CCA1E2"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Emilsson, B., Gudjonsson, G., Sigurdsson, J., Baldursson, G., Einarsson, E., Olafsdottir, H. and Young, S. (2011). Cognitive behaviour therapy in medication-treated adults with ADHD and persistent Symptoms: A randomized controlled trial. </w:t>
      </w:r>
      <w:r w:rsidRPr="005560E8">
        <w:rPr>
          <w:rFonts w:ascii="Times" w:eastAsia="Times New Roman" w:hAnsi="Times" w:cs="Times New Roman"/>
          <w:i/>
          <w:iCs/>
          <w:sz w:val="22"/>
          <w:szCs w:val="22"/>
          <w:lang w:val="en-US"/>
        </w:rPr>
        <w:t>BMC Psychiatry</w:t>
      </w:r>
      <w:r w:rsidRPr="005560E8">
        <w:rPr>
          <w:rFonts w:ascii="Times" w:eastAsia="Times New Roman" w:hAnsi="Times" w:cs="Times New Roman"/>
          <w:sz w:val="22"/>
          <w:szCs w:val="22"/>
          <w:lang w:val="en-US"/>
        </w:rPr>
        <w:t>, 11(1).</w:t>
      </w:r>
    </w:p>
    <w:p w14:paraId="126B2F40"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Feil, E., Small, J., Seeley, J., Walker, H., Golly, A., Frey, A. and Forness, S. (2016). Early Intervention for Preschoolers at Risk for Attention-Deficit/Hyperactivity Disorder: Preschool First Step to Success. </w:t>
      </w:r>
      <w:r w:rsidRPr="005560E8">
        <w:rPr>
          <w:rFonts w:ascii="Times" w:eastAsia="Times New Roman" w:hAnsi="Times" w:cs="Times New Roman"/>
          <w:i/>
          <w:iCs/>
          <w:sz w:val="22"/>
          <w:szCs w:val="22"/>
          <w:lang w:val="en-US"/>
        </w:rPr>
        <w:t>Behavioral Disorders</w:t>
      </w:r>
      <w:r w:rsidRPr="005560E8">
        <w:rPr>
          <w:rFonts w:ascii="Times" w:eastAsia="Times New Roman" w:hAnsi="Times" w:cs="Times New Roman"/>
          <w:sz w:val="22"/>
          <w:szCs w:val="22"/>
          <w:lang w:val="en-US"/>
        </w:rPr>
        <w:t>, 41(2), pp.95-106.</w:t>
      </w:r>
    </w:p>
    <w:p w14:paraId="35005D0D"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Halperin, J., </w:t>
      </w:r>
      <w:r w:rsidRPr="00163A13">
        <w:rPr>
          <w:rFonts w:ascii="Times" w:hAnsi="Times" w:cs="Times New Roman"/>
          <w:sz w:val="22"/>
          <w:szCs w:val="22"/>
        </w:rPr>
        <w:t>Bédard</w:t>
      </w:r>
      <w:r w:rsidRPr="005560E8">
        <w:rPr>
          <w:rFonts w:ascii="Times" w:eastAsia="Times New Roman" w:hAnsi="Times" w:cs="Times New Roman"/>
          <w:sz w:val="22"/>
          <w:szCs w:val="22"/>
          <w:lang w:val="en-US"/>
        </w:rPr>
        <w:t xml:space="preserve">, A. and Curchack-Lichtin, J. (2012). Preventive Interventions for ADHD: A Neurodevelopmental Perspective. </w:t>
      </w:r>
      <w:r w:rsidRPr="005560E8">
        <w:rPr>
          <w:rFonts w:ascii="Times" w:eastAsia="Times New Roman" w:hAnsi="Times" w:cs="Times New Roman"/>
          <w:i/>
          <w:iCs/>
          <w:sz w:val="22"/>
          <w:szCs w:val="22"/>
          <w:lang w:val="en-US"/>
        </w:rPr>
        <w:t>Neurotherapeutics</w:t>
      </w:r>
      <w:r w:rsidRPr="005560E8">
        <w:rPr>
          <w:rFonts w:ascii="Times" w:eastAsia="Times New Roman" w:hAnsi="Times" w:cs="Times New Roman"/>
          <w:sz w:val="22"/>
          <w:szCs w:val="22"/>
          <w:lang w:val="en-US"/>
        </w:rPr>
        <w:t>, 9(3), pp.531-541.</w:t>
      </w:r>
    </w:p>
    <w:p w14:paraId="69FE9B67"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Hamed, A., Kauer, A. and Stevens, H. (2015). Why the Diagnosis of Attention Deficit Hyperactivity Disorder Matters. </w:t>
      </w:r>
      <w:r w:rsidRPr="005560E8">
        <w:rPr>
          <w:rFonts w:ascii="Times" w:eastAsia="Times New Roman" w:hAnsi="Times" w:cs="Times New Roman"/>
          <w:i/>
          <w:iCs/>
          <w:sz w:val="22"/>
          <w:szCs w:val="22"/>
          <w:lang w:val="en-US"/>
        </w:rPr>
        <w:t>Frontiers in Psychiatry</w:t>
      </w:r>
      <w:r w:rsidRPr="005560E8">
        <w:rPr>
          <w:rFonts w:ascii="Times" w:eastAsia="Times New Roman" w:hAnsi="Times" w:cs="Times New Roman"/>
          <w:sz w:val="22"/>
          <w:szCs w:val="22"/>
          <w:lang w:val="en-US"/>
        </w:rPr>
        <w:t>, 6.</w:t>
      </w:r>
    </w:p>
    <w:p w14:paraId="679CBCE5"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Harpin, V. (2005). </w:t>
      </w:r>
      <w:r w:rsidRPr="005560E8">
        <w:rPr>
          <w:rFonts w:ascii="Times" w:eastAsia="Times New Roman" w:hAnsi="Times" w:cs="Times New Roman"/>
          <w:i/>
          <w:iCs/>
          <w:sz w:val="22"/>
          <w:szCs w:val="22"/>
          <w:lang w:val="en-US"/>
        </w:rPr>
        <w:t>The effect of ADHD on the life of an individual, their family, and community from preschool to adult life</w:t>
      </w:r>
      <w:r w:rsidRPr="005560E8">
        <w:rPr>
          <w:rFonts w:ascii="Times" w:eastAsia="Times New Roman" w:hAnsi="Times" w:cs="Times New Roman"/>
          <w:sz w:val="22"/>
          <w:szCs w:val="22"/>
          <w:lang w:val="en-US"/>
        </w:rPr>
        <w:t>.</w:t>
      </w:r>
    </w:p>
    <w:p w14:paraId="03078E69"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Help Guide (no date) </w:t>
      </w:r>
      <w:r w:rsidRPr="005560E8">
        <w:rPr>
          <w:rFonts w:ascii="Times" w:eastAsia="Times New Roman" w:hAnsi="Times" w:cs="Times New Roman"/>
          <w:i/>
          <w:iCs/>
          <w:sz w:val="22"/>
          <w:szCs w:val="22"/>
          <w:lang w:val="en-US"/>
        </w:rPr>
        <w:t>ADHD in Children</w:t>
      </w:r>
      <w:r w:rsidRPr="005560E8">
        <w:rPr>
          <w:rFonts w:ascii="Times" w:eastAsia="Times New Roman" w:hAnsi="Times" w:cs="Times New Roman"/>
          <w:sz w:val="22"/>
          <w:szCs w:val="22"/>
          <w:lang w:val="en-US"/>
        </w:rPr>
        <w:t>. [online] HelpGuide.org. Available at: https://www.helpguide.org/articles/add-adhd/attention-deficit-disorder-adhd-in-children.htm/ [Accessed 10 Jan. 2019].</w:t>
      </w:r>
    </w:p>
    <w:p w14:paraId="53EF173A"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Pr>
          <w:rFonts w:ascii="Times" w:eastAsia="Times New Roman" w:hAnsi="Times" w:cs="Times New Roman"/>
          <w:sz w:val="22"/>
          <w:szCs w:val="22"/>
          <w:lang w:val="en-US"/>
        </w:rPr>
        <w:t>Hughes, S</w:t>
      </w:r>
      <w:r w:rsidRPr="005560E8">
        <w:rPr>
          <w:rFonts w:ascii="Times" w:eastAsia="Times New Roman" w:hAnsi="Times" w:cs="Times New Roman"/>
          <w:sz w:val="22"/>
          <w:szCs w:val="22"/>
          <w:lang w:val="en-US"/>
        </w:rPr>
        <w:t>. (2017). [online] Ro.ecu.edu.au. Available at: https://ro.ecu.edu.au/cgi/viewcontent.cgi?referer=https://www.google.com/&amp;httpsredir=1&amp;article=3033&amp;context=theses [Accessed 12 Jan. 2019].</w:t>
      </w:r>
    </w:p>
    <w:p w14:paraId="165AF80C"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Jones, K., Daley, D., Hutchings, J., Bywater, T. and Eames, C. (2008). Efficacy of the Incredible Years Programme as an early intervention for children with conduct problems and ADHD: long-term follow-up. </w:t>
      </w:r>
      <w:r w:rsidRPr="005560E8">
        <w:rPr>
          <w:rFonts w:ascii="Times" w:eastAsia="Times New Roman" w:hAnsi="Times" w:cs="Times New Roman"/>
          <w:i/>
          <w:iCs/>
          <w:sz w:val="22"/>
          <w:szCs w:val="22"/>
          <w:lang w:val="en-US"/>
        </w:rPr>
        <w:t>Child: Care, Health and Development</w:t>
      </w:r>
      <w:r w:rsidRPr="005560E8">
        <w:rPr>
          <w:rFonts w:ascii="Times" w:eastAsia="Times New Roman" w:hAnsi="Times" w:cs="Times New Roman"/>
          <w:sz w:val="22"/>
          <w:szCs w:val="22"/>
          <w:lang w:val="en-US"/>
        </w:rPr>
        <w:t>, 34(3), pp.380-390.</w:t>
      </w:r>
    </w:p>
    <w:p w14:paraId="3AEAA506"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Kids Matter (no date) </w:t>
      </w:r>
      <w:r w:rsidRPr="005560E8">
        <w:rPr>
          <w:rFonts w:ascii="Times" w:eastAsia="Times New Roman" w:hAnsi="Times" w:cs="Times New Roman"/>
          <w:i/>
          <w:iCs/>
          <w:sz w:val="22"/>
          <w:szCs w:val="22"/>
          <w:lang w:val="en-US"/>
        </w:rPr>
        <w:t>The importance of early detection, diagnosis and intervention for better outcomes for children with ADHD</w:t>
      </w:r>
      <w:r w:rsidRPr="005560E8">
        <w:rPr>
          <w:rFonts w:ascii="Times" w:eastAsia="Times New Roman" w:hAnsi="Times" w:cs="Times New Roman"/>
          <w:sz w:val="22"/>
          <w:szCs w:val="22"/>
          <w:lang w:val="en-US"/>
        </w:rPr>
        <w:t>. [online] KidsMatter. Available at: https://www.kidsmatter.edu.au/health-and-community/enewsletter/importance-early-detection-diagnosis-and-intervention-better [Accessed 6 Jan. 2019].</w:t>
      </w:r>
    </w:p>
    <w:p w14:paraId="56C9A7A7" w14:textId="77777777" w:rsidR="00E01CE4" w:rsidRPr="005560E8" w:rsidRDefault="00E01CE4" w:rsidP="00E01CE4">
      <w:pPr>
        <w:spacing w:line="360" w:lineRule="auto"/>
        <w:jc w:val="both"/>
        <w:rPr>
          <w:rFonts w:ascii="Times" w:hAnsi="Times"/>
          <w:color w:val="000000"/>
          <w:sz w:val="22"/>
          <w:szCs w:val="22"/>
        </w:rPr>
      </w:pPr>
      <w:r w:rsidRPr="005560E8">
        <w:rPr>
          <w:rFonts w:ascii="Times" w:hAnsi="Times"/>
          <w:color w:val="000000"/>
          <w:sz w:val="22"/>
          <w:szCs w:val="22"/>
        </w:rPr>
        <w:t xml:space="preserve">Legislation.gov.uk (2018) ‘Additional Learning Needs and Education Tribunal (Wales) Act 2018’, </w:t>
      </w:r>
      <w:hyperlink r:id="rId5" w:history="1">
        <w:r w:rsidRPr="005560E8">
          <w:rPr>
            <w:rStyle w:val="Hyperlink"/>
            <w:rFonts w:ascii="Times" w:hAnsi="Times"/>
            <w:sz w:val="22"/>
            <w:szCs w:val="22"/>
          </w:rPr>
          <w:t>http://</w:t>
        </w:r>
      </w:hyperlink>
      <w:hyperlink r:id="rId6" w:history="1">
        <w:r w:rsidRPr="005560E8">
          <w:rPr>
            <w:rStyle w:val="Hyperlink"/>
            <w:rFonts w:ascii="Times" w:hAnsi="Times"/>
            <w:sz w:val="22"/>
            <w:szCs w:val="22"/>
          </w:rPr>
          <w:t>www.legislation.gov.uk/anaw/2018/2/section/2</w:t>
        </w:r>
      </w:hyperlink>
      <w:r w:rsidRPr="005560E8">
        <w:rPr>
          <w:rFonts w:ascii="Times" w:hAnsi="Times"/>
          <w:color w:val="000000"/>
          <w:sz w:val="22"/>
          <w:szCs w:val="22"/>
        </w:rPr>
        <w:t xml:space="preserve"> [Accessed: 4 January 2019].</w:t>
      </w:r>
    </w:p>
    <w:p w14:paraId="11318EA8"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p>
    <w:p w14:paraId="353A8678"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Magee, A. (2015). </w:t>
      </w:r>
      <w:r w:rsidRPr="005560E8">
        <w:rPr>
          <w:rFonts w:ascii="Times" w:eastAsia="Times New Roman" w:hAnsi="Times" w:cs="Times New Roman"/>
          <w:i/>
          <w:iCs/>
          <w:sz w:val="22"/>
          <w:szCs w:val="22"/>
          <w:lang w:val="en-US"/>
        </w:rPr>
        <w:t>Does your child really need Ritalin?</w:t>
      </w:r>
      <w:r w:rsidRPr="005560E8">
        <w:rPr>
          <w:rFonts w:ascii="Times" w:eastAsia="Times New Roman" w:hAnsi="Times" w:cs="Times New Roman"/>
          <w:sz w:val="22"/>
          <w:szCs w:val="22"/>
          <w:lang w:val="en-US"/>
        </w:rPr>
        <w:t>. [online] Telegraph.co.uk. Available at: https://www.telegraph.co.uk/women/11859044/Does-your-child-really-need-Ritalin.html [Accessed 6 Jan. 2019].</w:t>
      </w:r>
    </w:p>
    <w:p w14:paraId="21456F5B"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Mayo Clinic (2013). </w:t>
      </w:r>
      <w:r w:rsidRPr="005560E8">
        <w:rPr>
          <w:rFonts w:ascii="Times" w:eastAsia="Times New Roman" w:hAnsi="Times" w:cs="Times New Roman"/>
          <w:i/>
          <w:iCs/>
          <w:sz w:val="22"/>
          <w:szCs w:val="22"/>
          <w:lang w:val="en-US"/>
        </w:rPr>
        <w:t>Nearly 7 in 10 Americans Take Prescription Drugs, Mayo Clinic, Olmsted Medical Center Find</w:t>
      </w:r>
      <w:r w:rsidRPr="005560E8">
        <w:rPr>
          <w:rFonts w:ascii="Times" w:eastAsia="Times New Roman" w:hAnsi="Times" w:cs="Times New Roman"/>
          <w:sz w:val="22"/>
          <w:szCs w:val="22"/>
          <w:lang w:val="en-US"/>
        </w:rPr>
        <w:t>. [online] https://newsnetwork.mayoclinic.org. Available at: https://newsnetwork.mayoclinic.org/discussion/nearly-7-in-10-americans-take-prescription-drugs-mayo-clinic-olmsted-medical-center-find/ [Accessed 9 Jan. 2019].</w:t>
      </w:r>
    </w:p>
    <w:p w14:paraId="7FCDADA7"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Morrin, A. (no date). </w:t>
      </w:r>
      <w:r w:rsidRPr="005560E8">
        <w:rPr>
          <w:rFonts w:ascii="Times" w:eastAsia="Times New Roman" w:hAnsi="Times" w:cs="Times New Roman"/>
          <w:i/>
          <w:iCs/>
          <w:sz w:val="22"/>
          <w:szCs w:val="22"/>
          <w:lang w:val="en-US"/>
        </w:rPr>
        <w:t>What Teachers See: How ADHD Impacts Learning in Grade School</w:t>
      </w:r>
      <w:r w:rsidRPr="005560E8">
        <w:rPr>
          <w:rFonts w:ascii="Times" w:eastAsia="Times New Roman" w:hAnsi="Times" w:cs="Times New Roman"/>
          <w:sz w:val="22"/>
          <w:szCs w:val="22"/>
          <w:lang w:val="en-US"/>
        </w:rPr>
        <w:t>. [online] Understood.org. Available at: https://www.understood.org/en/learning-attention-issues/child-learning-disabilities/add-adhd/what-teachers-see-how-adhd-impacts-learning-in-grade-school [Accessed 8 Jan. 2019].</w:t>
      </w:r>
    </w:p>
    <w:p w14:paraId="108BD755"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Nasen (no date). </w:t>
      </w:r>
      <w:r w:rsidRPr="005560E8">
        <w:rPr>
          <w:rFonts w:ascii="Times" w:eastAsia="Times New Roman" w:hAnsi="Times" w:cs="Times New Roman"/>
          <w:i/>
          <w:iCs/>
          <w:sz w:val="22"/>
          <w:szCs w:val="22"/>
          <w:lang w:val="en-US"/>
        </w:rPr>
        <w:t>SEN Support and the graduated approach: Inclusive practice</w:t>
      </w:r>
      <w:r w:rsidRPr="005560E8">
        <w:rPr>
          <w:rFonts w:ascii="Times" w:eastAsia="Times New Roman" w:hAnsi="Times" w:cs="Times New Roman"/>
          <w:sz w:val="22"/>
          <w:szCs w:val="22"/>
          <w:lang w:val="en-US"/>
        </w:rPr>
        <w:t>. [online] Nasen.org.uk. Available at: http://www.nasen.org.uk/resources/resources.sen-support-and-the-graduated-approach-inclusive-practice.html [Accessed 9 Jan. 2019].</w:t>
      </w:r>
    </w:p>
    <w:p w14:paraId="5FD08E80"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NHS (2018). </w:t>
      </w:r>
      <w:r w:rsidRPr="005560E8">
        <w:rPr>
          <w:rFonts w:ascii="Times" w:eastAsia="Times New Roman" w:hAnsi="Times" w:cs="Times New Roman"/>
          <w:i/>
          <w:iCs/>
          <w:sz w:val="22"/>
          <w:szCs w:val="22"/>
          <w:lang w:val="en-US"/>
        </w:rPr>
        <w:t>Treatment</w:t>
      </w:r>
      <w:r w:rsidRPr="005560E8">
        <w:rPr>
          <w:rFonts w:ascii="Times" w:eastAsia="Times New Roman" w:hAnsi="Times" w:cs="Times New Roman"/>
          <w:sz w:val="22"/>
          <w:szCs w:val="22"/>
          <w:lang w:val="en-US"/>
        </w:rPr>
        <w:t>. [online] nhs.uk. Available at: https://www.nhs.uk/conditions/attention-deficit-hyperactivity-disorder-adhd/treatment/ [Accessed 4 Jan. 2019].</w:t>
      </w:r>
    </w:p>
    <w:p w14:paraId="5EF7AE4C"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NSPCC (no date). </w:t>
      </w:r>
      <w:r w:rsidRPr="005560E8">
        <w:rPr>
          <w:rFonts w:ascii="Times" w:eastAsia="Times New Roman" w:hAnsi="Times" w:cs="Times New Roman"/>
          <w:i/>
          <w:iCs/>
          <w:sz w:val="22"/>
          <w:szCs w:val="22"/>
          <w:lang w:val="en-US"/>
        </w:rPr>
        <w:t>Neglect</w:t>
      </w:r>
      <w:r w:rsidRPr="005560E8">
        <w:rPr>
          <w:rFonts w:ascii="Times" w:eastAsia="Times New Roman" w:hAnsi="Times" w:cs="Times New Roman"/>
          <w:sz w:val="22"/>
          <w:szCs w:val="22"/>
          <w:lang w:val="en-US"/>
        </w:rPr>
        <w:t>. [online] NSPCC. Available at: https://www.nspcc.org.uk/preventing-abuse/child-abuse-and-neglect/neglect/?utm_source=meganav&amp;utm_medium=&amp;utm_campaign= [Accessed 10 Jan. 2019].</w:t>
      </w:r>
    </w:p>
    <w:p w14:paraId="5EE685BB"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Perold, M., Louw, C. and Kleynhans, S. (2010). </w:t>
      </w:r>
      <w:r w:rsidRPr="005560E8">
        <w:rPr>
          <w:rFonts w:ascii="Times" w:eastAsia="Times New Roman" w:hAnsi="Times" w:cs="Times New Roman"/>
          <w:i/>
          <w:iCs/>
          <w:sz w:val="22"/>
          <w:szCs w:val="22"/>
          <w:lang w:val="en-US"/>
        </w:rPr>
        <w:t>Primary school teachers' knowledge and misperceptions of attention deficit hyperactivity disorder (ADHD)</w:t>
      </w:r>
      <w:r w:rsidRPr="005560E8">
        <w:rPr>
          <w:rFonts w:ascii="Times" w:eastAsia="Times New Roman" w:hAnsi="Times" w:cs="Times New Roman"/>
          <w:sz w:val="22"/>
          <w:szCs w:val="22"/>
          <w:lang w:val="en-US"/>
        </w:rPr>
        <w:t>. [online] Scielo.org.za. Available at: http://www.scielo.org.za/scielo.php?script=sci_arttext&amp;pid=S0256-01002010000300008 [Accessed 15 Jan. 2019].</w:t>
      </w:r>
    </w:p>
    <w:p w14:paraId="4CA534E5"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Pfiffner, L. and Haack, L. (2014). Behavior Management for School-Aged Children with ADHD. </w:t>
      </w:r>
      <w:r w:rsidRPr="005560E8">
        <w:rPr>
          <w:rFonts w:ascii="Times" w:eastAsia="Times New Roman" w:hAnsi="Times" w:cs="Times New Roman"/>
          <w:i/>
          <w:iCs/>
          <w:sz w:val="22"/>
          <w:szCs w:val="22"/>
          <w:lang w:val="en-US"/>
        </w:rPr>
        <w:t>Child and Adolescent Psychiatric Clinics of North America</w:t>
      </w:r>
      <w:r w:rsidRPr="005560E8">
        <w:rPr>
          <w:rFonts w:ascii="Times" w:eastAsia="Times New Roman" w:hAnsi="Times" w:cs="Times New Roman"/>
          <w:sz w:val="22"/>
          <w:szCs w:val="22"/>
          <w:lang w:val="en-US"/>
        </w:rPr>
        <w:t>, 23(4), pp.731-746.</w:t>
      </w:r>
    </w:p>
    <w:p w14:paraId="78EB067C"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Shire Pharmaceuticals (2017). [online] Adhdfoundation.org.uk. Available at: https://www.adhdfoundation.org.uk/wp-content/uploads/2017/10/Teacher-Survey-MHCP-Draft-press-release-14-09-17.pdf [Accessed 10 Jan. 2019].</w:t>
      </w:r>
    </w:p>
    <w:p w14:paraId="6B64C652"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So, C., Leung, P. and Hung, S. (2008). Treatment effectiveness of combined medication/behavioural treatment with chinese ADHD children in routine practice. </w:t>
      </w:r>
      <w:r w:rsidRPr="005560E8">
        <w:rPr>
          <w:rFonts w:ascii="Times" w:eastAsia="Times New Roman" w:hAnsi="Times" w:cs="Times New Roman"/>
          <w:i/>
          <w:iCs/>
          <w:sz w:val="22"/>
          <w:szCs w:val="22"/>
          <w:lang w:val="en-US"/>
        </w:rPr>
        <w:t>Behaviour Research and Therapy</w:t>
      </w:r>
      <w:r w:rsidRPr="005560E8">
        <w:rPr>
          <w:rFonts w:ascii="Times" w:eastAsia="Times New Roman" w:hAnsi="Times" w:cs="Times New Roman"/>
          <w:sz w:val="22"/>
          <w:szCs w:val="22"/>
          <w:lang w:val="en-US"/>
        </w:rPr>
        <w:t>, 46(9), pp.983-992.</w:t>
      </w:r>
    </w:p>
    <w:p w14:paraId="14191A9F"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Special Needs Jungle. (2019). </w:t>
      </w:r>
      <w:r w:rsidRPr="005560E8">
        <w:rPr>
          <w:rFonts w:ascii="Times" w:eastAsia="Times New Roman" w:hAnsi="Times" w:cs="Times New Roman"/>
          <w:i/>
          <w:iCs/>
          <w:sz w:val="22"/>
          <w:szCs w:val="22"/>
          <w:lang w:val="en-US"/>
        </w:rPr>
        <w:t>Special educational needs reforms in Wales: All change for ALN</w:t>
      </w:r>
      <w:r w:rsidRPr="005560E8">
        <w:rPr>
          <w:rFonts w:ascii="Times" w:eastAsia="Times New Roman" w:hAnsi="Times" w:cs="Times New Roman"/>
          <w:sz w:val="22"/>
          <w:szCs w:val="22"/>
          <w:lang w:val="en-US"/>
        </w:rPr>
        <w:t>. [online] Available at: https://specialneedsjungle.com/special-educational-needs-reforms-in-wales-all-change-for-aln/ [Accessed 15 Jan. 2019].</w:t>
      </w:r>
    </w:p>
    <w:p w14:paraId="221F0FB8"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Spencer, B. (2018). </w:t>
      </w:r>
      <w:r w:rsidRPr="005560E8">
        <w:rPr>
          <w:rFonts w:ascii="Times" w:eastAsia="Times New Roman" w:hAnsi="Times" w:cs="Times New Roman"/>
          <w:i/>
          <w:iCs/>
          <w:sz w:val="22"/>
          <w:szCs w:val="22"/>
          <w:lang w:val="en-US"/>
        </w:rPr>
        <w:t>ADHD experts say more children with condition should be given drugs</w:t>
      </w:r>
      <w:r w:rsidRPr="005560E8">
        <w:rPr>
          <w:rFonts w:ascii="Times" w:eastAsia="Times New Roman" w:hAnsi="Times" w:cs="Times New Roman"/>
          <w:sz w:val="22"/>
          <w:szCs w:val="22"/>
          <w:lang w:val="en-US"/>
        </w:rPr>
        <w:t>. [online] Mail Online. Available at: https://www.dailymail.co.uk/health/article-6037405/ADHD-experts-say-children-condition-given-drugs-one-ten-currently-are.html [Accessed 11 Jan. 2019].</w:t>
      </w:r>
    </w:p>
    <w:p w14:paraId="1CAAC409"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The Understood Team (no date). </w:t>
      </w:r>
      <w:r w:rsidRPr="005560E8">
        <w:rPr>
          <w:rFonts w:ascii="Times" w:eastAsia="Times New Roman" w:hAnsi="Times" w:cs="Times New Roman"/>
          <w:i/>
          <w:iCs/>
          <w:sz w:val="22"/>
          <w:szCs w:val="22"/>
          <w:lang w:val="en-US"/>
        </w:rPr>
        <w:t>ADHD and Behavior Therapy: What You Need to Know</w:t>
      </w:r>
      <w:r w:rsidRPr="005560E8">
        <w:rPr>
          <w:rFonts w:ascii="Times" w:eastAsia="Times New Roman" w:hAnsi="Times" w:cs="Times New Roman"/>
          <w:sz w:val="22"/>
          <w:szCs w:val="22"/>
          <w:lang w:val="en-US"/>
        </w:rPr>
        <w:t>. [online] Understood.org. Available at: https://www.understood.org/en/learning-attention-issues/child-learning-disabilities/add-adhd/adhd-and-behavior-therapy-what-you-need-to-know [Accessed 15 Jan. 2019].</w:t>
      </w:r>
    </w:p>
    <w:p w14:paraId="5E2F5DF7" w14:textId="77777777" w:rsidR="00E01CE4" w:rsidRPr="005560E8"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pPr>
      <w:r w:rsidRPr="005560E8">
        <w:rPr>
          <w:rFonts w:ascii="Times" w:eastAsia="Times New Roman" w:hAnsi="Times" w:cs="Times New Roman"/>
          <w:sz w:val="22"/>
          <w:szCs w:val="22"/>
          <w:lang w:val="en-US"/>
        </w:rPr>
        <w:t xml:space="preserve">UK Government (2010). </w:t>
      </w:r>
      <w:r w:rsidRPr="005560E8">
        <w:rPr>
          <w:rFonts w:ascii="Times" w:eastAsia="Times New Roman" w:hAnsi="Times" w:cs="Times New Roman"/>
          <w:i/>
          <w:iCs/>
          <w:sz w:val="22"/>
          <w:szCs w:val="22"/>
          <w:lang w:val="en-US"/>
        </w:rPr>
        <w:t>Equality Act 2010</w:t>
      </w:r>
      <w:r w:rsidRPr="005560E8">
        <w:rPr>
          <w:rFonts w:ascii="Times" w:eastAsia="Times New Roman" w:hAnsi="Times" w:cs="Times New Roman"/>
          <w:sz w:val="22"/>
          <w:szCs w:val="22"/>
          <w:lang w:val="en-US"/>
        </w:rPr>
        <w:t>. [online] Legislation.gov.uk. Available at: http://www.legislation.gov.uk/ukpga/2010/15/section/85 [Accessed 11 Jan. 2019].</w:t>
      </w:r>
    </w:p>
    <w:p w14:paraId="7BD24028" w14:textId="0F43176B" w:rsidR="0012020D" w:rsidRPr="00E01CE4" w:rsidRDefault="00E01CE4" w:rsidP="00E01CE4">
      <w:pPr>
        <w:widowControl w:val="0"/>
        <w:autoSpaceDE w:val="0"/>
        <w:autoSpaceDN w:val="0"/>
        <w:adjustRightInd w:val="0"/>
        <w:spacing w:after="200" w:line="360" w:lineRule="auto"/>
        <w:jc w:val="both"/>
        <w:rPr>
          <w:rFonts w:ascii="Times" w:eastAsia="Times New Roman" w:hAnsi="Times" w:cs="Times New Roman"/>
          <w:sz w:val="22"/>
          <w:szCs w:val="22"/>
          <w:lang w:val="en-US"/>
        </w:rPr>
        <w:sectPr w:rsidR="0012020D" w:rsidRPr="00E01CE4" w:rsidSect="00E01CE4">
          <w:pgSz w:w="11900" w:h="16840"/>
          <w:pgMar w:top="1440" w:right="1440" w:bottom="1440" w:left="1440" w:header="720" w:footer="720" w:gutter="0"/>
          <w:cols w:space="720"/>
          <w:docGrid w:linePitch="360"/>
        </w:sectPr>
      </w:pPr>
      <w:r w:rsidRPr="005560E8">
        <w:rPr>
          <w:rFonts w:ascii="Times" w:eastAsia="Times New Roman" w:hAnsi="Times" w:cs="Times New Roman"/>
          <w:sz w:val="22"/>
          <w:szCs w:val="22"/>
          <w:lang w:val="en-US"/>
        </w:rPr>
        <w:t xml:space="preserve">United Nations (1989). </w:t>
      </w:r>
      <w:r w:rsidRPr="005560E8">
        <w:rPr>
          <w:rFonts w:ascii="Times" w:eastAsia="Times New Roman" w:hAnsi="Times" w:cs="Times New Roman"/>
          <w:i/>
          <w:iCs/>
          <w:sz w:val="22"/>
          <w:szCs w:val="22"/>
          <w:lang w:val="en-US"/>
        </w:rPr>
        <w:t>UN Convention on the Rights of the Child (UNCRC) - Unicef UK</w:t>
      </w:r>
      <w:r w:rsidRPr="005560E8">
        <w:rPr>
          <w:rFonts w:ascii="Times" w:eastAsia="Times New Roman" w:hAnsi="Times" w:cs="Times New Roman"/>
          <w:sz w:val="22"/>
          <w:szCs w:val="22"/>
          <w:lang w:val="en-US"/>
        </w:rPr>
        <w:t>. [online] Unicef UK. Available at: https://www.unicef.org.uk/what-we-do/un-convention-child-</w:t>
      </w:r>
      <w:r>
        <w:rPr>
          <w:rFonts w:ascii="Times" w:eastAsia="Times New Roman" w:hAnsi="Times" w:cs="Times New Roman"/>
          <w:sz w:val="22"/>
          <w:szCs w:val="22"/>
          <w:lang w:val="en-US"/>
        </w:rPr>
        <w:t>rights/ [Accessed 11 Jan. 2019].</w:t>
      </w:r>
      <w:bookmarkStart w:id="0" w:name="_GoBack"/>
      <w:bookmarkEnd w:id="0"/>
    </w:p>
    <w:p w14:paraId="0DDA72CD" w14:textId="77777777" w:rsidR="00F4160B" w:rsidRPr="00F4160B" w:rsidRDefault="00F4160B" w:rsidP="00F4160B">
      <w:pPr>
        <w:spacing w:line="360" w:lineRule="auto"/>
        <w:jc w:val="both"/>
        <w:rPr>
          <w:rFonts w:ascii="Times" w:hAnsi="Times"/>
          <w:sz w:val="22"/>
          <w:szCs w:val="22"/>
        </w:rPr>
      </w:pPr>
    </w:p>
    <w:sectPr w:rsidR="00F4160B" w:rsidRPr="00F4160B" w:rsidSect="0012020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6D57C0" w14:textId="77777777" w:rsidR="002D04B1" w:rsidRDefault="00E01CE4">
    <w:pPr>
      <w:pStyle w:val="Header"/>
    </w:pPr>
    <w:r>
      <w:t xml:space="preserve">EAEE6002 </w:t>
    </w:r>
    <w:r>
      <w:tab/>
    </w:r>
    <w:r>
      <w:tab/>
      <w:t>1601501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160B"/>
    <w:rsid w:val="0012020D"/>
    <w:rsid w:val="0082683A"/>
    <w:rsid w:val="009E0FE9"/>
    <w:rsid w:val="00AA0C67"/>
    <w:rsid w:val="00E01CE4"/>
    <w:rsid w:val="00F4160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88E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416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60B"/>
    <w:pPr>
      <w:tabs>
        <w:tab w:val="center" w:pos="4513"/>
        <w:tab w:val="right" w:pos="9026"/>
      </w:tabs>
    </w:pPr>
  </w:style>
  <w:style w:type="character" w:customStyle="1" w:styleId="HeaderChar">
    <w:name w:val="Header Char"/>
    <w:basedOn w:val="DefaultParagraphFont"/>
    <w:link w:val="Header"/>
    <w:uiPriority w:val="99"/>
    <w:rsid w:val="00F4160B"/>
  </w:style>
  <w:style w:type="character" w:styleId="Hyperlink">
    <w:name w:val="Hyperlink"/>
    <w:uiPriority w:val="99"/>
    <w:unhideWhenUsed/>
    <w:rsid w:val="0012020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hyperlink" Target="http://www.legislation.gov.uk/anaw/2018/2/section/2" TargetMode="External"/><Relationship Id="rId6" Type="http://schemas.openxmlformats.org/officeDocument/2006/relationships/hyperlink" Target="http://www.legislation.gov.uk/anaw/2018/2/section/2"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3441</Words>
  <Characters>19616</Characters>
  <Application>Microsoft Macintosh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Mears (1601501)</dc:creator>
  <cp:keywords/>
  <dc:description/>
  <cp:lastModifiedBy>Michael Mears (1601501)</cp:lastModifiedBy>
  <cp:revision>2</cp:revision>
  <dcterms:created xsi:type="dcterms:W3CDTF">2019-01-16T11:02:00Z</dcterms:created>
  <dcterms:modified xsi:type="dcterms:W3CDTF">2019-01-16T11:19:00Z</dcterms:modified>
</cp:coreProperties>
</file>