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B6669" w14:textId="77777777" w:rsidR="0019552F" w:rsidRDefault="0019552F" w:rsidP="0019552F">
      <w:pPr>
        <w:spacing w:line="360" w:lineRule="auto"/>
        <w:jc w:val="center"/>
        <w:rPr>
          <w:b/>
          <w:sz w:val="32"/>
          <w:szCs w:val="32"/>
        </w:rPr>
      </w:pPr>
      <w:bookmarkStart w:id="0" w:name="_Hlk191461062"/>
      <w:r>
        <w:rPr>
          <w:b/>
          <w:sz w:val="32"/>
          <w:szCs w:val="32"/>
        </w:rPr>
        <w:t xml:space="preserve">Module Title: Sustainable Hospitality &amp; Tourism Management </w:t>
      </w:r>
    </w:p>
    <w:p w14:paraId="4E14A7E1" w14:textId="77777777" w:rsidR="0019552F" w:rsidRDefault="0019552F" w:rsidP="0019552F">
      <w:pPr>
        <w:spacing w:line="360" w:lineRule="auto"/>
        <w:jc w:val="center"/>
        <w:rPr>
          <w:b/>
          <w:sz w:val="32"/>
          <w:szCs w:val="32"/>
        </w:rPr>
      </w:pPr>
      <w:r>
        <w:rPr>
          <w:b/>
          <w:sz w:val="32"/>
          <w:szCs w:val="32"/>
        </w:rPr>
        <w:t xml:space="preserve">Module code:  BMIH5006 </w:t>
      </w:r>
    </w:p>
    <w:p w14:paraId="0979457F" w14:textId="77777777" w:rsidR="0019552F" w:rsidRDefault="0019552F" w:rsidP="0019552F">
      <w:pPr>
        <w:spacing w:line="360" w:lineRule="auto"/>
        <w:jc w:val="center"/>
        <w:rPr>
          <w:b/>
          <w:sz w:val="32"/>
          <w:szCs w:val="32"/>
        </w:rPr>
      </w:pPr>
      <w:r>
        <w:rPr>
          <w:b/>
          <w:sz w:val="32"/>
          <w:szCs w:val="32"/>
        </w:rPr>
        <w:t>Student Name: Nicusor Florin Mistode</w:t>
      </w:r>
    </w:p>
    <w:p w14:paraId="0C6BDC0D" w14:textId="77777777" w:rsidR="0019552F" w:rsidRDefault="0019552F" w:rsidP="0019552F">
      <w:pPr>
        <w:spacing w:line="360" w:lineRule="auto"/>
        <w:jc w:val="center"/>
        <w:rPr>
          <w:b/>
          <w:sz w:val="32"/>
          <w:szCs w:val="32"/>
        </w:rPr>
      </w:pPr>
      <w:r>
        <w:rPr>
          <w:b/>
          <w:sz w:val="32"/>
          <w:szCs w:val="32"/>
        </w:rPr>
        <w:t>Student ID Number: 2246469</w:t>
      </w:r>
    </w:p>
    <w:p w14:paraId="20E59A11" w14:textId="7E60D5AE" w:rsidR="0019552F" w:rsidRDefault="0019552F" w:rsidP="0019552F">
      <w:pPr>
        <w:spacing w:line="360" w:lineRule="auto"/>
        <w:jc w:val="center"/>
        <w:rPr>
          <w:b/>
          <w:sz w:val="32"/>
          <w:szCs w:val="32"/>
        </w:rPr>
      </w:pPr>
      <w:r>
        <w:rPr>
          <w:b/>
          <w:sz w:val="32"/>
          <w:szCs w:val="32"/>
        </w:rPr>
        <w:t xml:space="preserve">Task </w:t>
      </w:r>
      <w:r>
        <w:rPr>
          <w:b/>
          <w:sz w:val="32"/>
          <w:szCs w:val="32"/>
        </w:rPr>
        <w:t>2</w:t>
      </w:r>
      <w:r>
        <w:rPr>
          <w:b/>
          <w:sz w:val="32"/>
          <w:szCs w:val="32"/>
        </w:rPr>
        <w:t xml:space="preserve">: </w:t>
      </w:r>
      <w:r>
        <w:rPr>
          <w:b/>
          <w:sz w:val="32"/>
          <w:szCs w:val="32"/>
        </w:rPr>
        <w:t>Report</w:t>
      </w:r>
    </w:p>
    <w:p w14:paraId="2354529F" w14:textId="77777777" w:rsidR="0019552F" w:rsidRDefault="0019552F" w:rsidP="0019552F">
      <w:pPr>
        <w:spacing w:line="360" w:lineRule="auto"/>
        <w:jc w:val="center"/>
        <w:rPr>
          <w:b/>
          <w:sz w:val="32"/>
          <w:szCs w:val="32"/>
        </w:rPr>
      </w:pPr>
      <w:r>
        <w:rPr>
          <w:b/>
          <w:sz w:val="32"/>
          <w:szCs w:val="32"/>
        </w:rPr>
        <w:t>Tutor: Kathryn Roberts</w:t>
      </w:r>
    </w:p>
    <w:p w14:paraId="74F26C6F" w14:textId="03E9FABB" w:rsidR="0019552F" w:rsidRDefault="0019552F" w:rsidP="0019552F">
      <w:pPr>
        <w:spacing w:line="360" w:lineRule="auto"/>
        <w:jc w:val="center"/>
        <w:rPr>
          <w:b/>
          <w:sz w:val="32"/>
          <w:szCs w:val="32"/>
        </w:rPr>
      </w:pPr>
      <w:r>
        <w:rPr>
          <w:b/>
          <w:sz w:val="32"/>
          <w:szCs w:val="32"/>
        </w:rPr>
        <w:t>Word Count: 215</w:t>
      </w:r>
      <w:r w:rsidR="00545CE0">
        <w:rPr>
          <w:b/>
          <w:sz w:val="32"/>
          <w:szCs w:val="32"/>
        </w:rPr>
        <w:t>2</w:t>
      </w:r>
    </w:p>
    <w:p w14:paraId="5F327DE5" w14:textId="77777777" w:rsidR="00D7651C" w:rsidRDefault="00D7651C">
      <w:pPr>
        <w:spacing w:line="360" w:lineRule="auto"/>
        <w:jc w:val="center"/>
        <w:rPr>
          <w:b/>
          <w:sz w:val="32"/>
          <w:szCs w:val="32"/>
        </w:rPr>
      </w:pPr>
    </w:p>
    <w:p w14:paraId="43C1E59B" w14:textId="77777777" w:rsidR="00D7651C" w:rsidRDefault="00D7651C">
      <w:pPr>
        <w:spacing w:line="360" w:lineRule="auto"/>
        <w:jc w:val="center"/>
        <w:rPr>
          <w:b/>
          <w:sz w:val="32"/>
          <w:szCs w:val="32"/>
        </w:rPr>
      </w:pPr>
    </w:p>
    <w:p w14:paraId="03AD946D" w14:textId="77777777" w:rsidR="00D7651C" w:rsidRDefault="00D7651C">
      <w:pPr>
        <w:spacing w:line="360" w:lineRule="auto"/>
        <w:jc w:val="center"/>
        <w:rPr>
          <w:b/>
          <w:sz w:val="32"/>
          <w:szCs w:val="32"/>
        </w:rPr>
      </w:pPr>
    </w:p>
    <w:p w14:paraId="2B5CC617" w14:textId="77777777" w:rsidR="006938A6" w:rsidRDefault="006938A6">
      <w:pPr>
        <w:spacing w:line="360" w:lineRule="auto"/>
        <w:jc w:val="center"/>
        <w:rPr>
          <w:b/>
          <w:sz w:val="32"/>
          <w:szCs w:val="32"/>
        </w:rPr>
      </w:pPr>
    </w:p>
    <w:p w14:paraId="1EA3C978" w14:textId="77777777" w:rsidR="006938A6" w:rsidRDefault="006938A6">
      <w:pPr>
        <w:spacing w:line="360" w:lineRule="auto"/>
        <w:jc w:val="center"/>
        <w:rPr>
          <w:b/>
          <w:sz w:val="32"/>
          <w:szCs w:val="32"/>
        </w:rPr>
      </w:pPr>
    </w:p>
    <w:p w14:paraId="760CF29C" w14:textId="77777777" w:rsidR="006938A6" w:rsidRDefault="006938A6">
      <w:pPr>
        <w:spacing w:line="360" w:lineRule="auto"/>
        <w:jc w:val="center"/>
        <w:rPr>
          <w:b/>
          <w:sz w:val="32"/>
          <w:szCs w:val="32"/>
        </w:rPr>
      </w:pPr>
    </w:p>
    <w:p w14:paraId="2AC121D1" w14:textId="77777777" w:rsidR="006938A6" w:rsidRDefault="006938A6">
      <w:pPr>
        <w:spacing w:line="360" w:lineRule="auto"/>
        <w:jc w:val="center"/>
        <w:rPr>
          <w:b/>
          <w:sz w:val="32"/>
          <w:szCs w:val="32"/>
        </w:rPr>
      </w:pPr>
    </w:p>
    <w:p w14:paraId="4A95870B" w14:textId="77777777" w:rsidR="006938A6" w:rsidRDefault="006938A6">
      <w:pPr>
        <w:spacing w:line="360" w:lineRule="auto"/>
        <w:jc w:val="center"/>
        <w:rPr>
          <w:b/>
          <w:sz w:val="32"/>
          <w:szCs w:val="32"/>
        </w:rPr>
      </w:pPr>
    </w:p>
    <w:p w14:paraId="454E4F0A" w14:textId="77777777" w:rsidR="006938A6" w:rsidRDefault="006938A6">
      <w:pPr>
        <w:spacing w:line="360" w:lineRule="auto"/>
        <w:jc w:val="center"/>
        <w:rPr>
          <w:b/>
          <w:sz w:val="32"/>
          <w:szCs w:val="32"/>
        </w:rPr>
      </w:pPr>
    </w:p>
    <w:p w14:paraId="3EAD54DC" w14:textId="77777777" w:rsidR="006938A6" w:rsidRDefault="006938A6">
      <w:pPr>
        <w:spacing w:line="360" w:lineRule="auto"/>
        <w:jc w:val="center"/>
        <w:rPr>
          <w:b/>
          <w:sz w:val="32"/>
          <w:szCs w:val="32"/>
        </w:rPr>
      </w:pPr>
    </w:p>
    <w:p w14:paraId="1F82DBF0" w14:textId="77777777" w:rsidR="006938A6" w:rsidRDefault="006938A6">
      <w:pPr>
        <w:spacing w:line="360" w:lineRule="auto"/>
        <w:jc w:val="center"/>
        <w:rPr>
          <w:b/>
          <w:sz w:val="32"/>
          <w:szCs w:val="32"/>
        </w:rPr>
      </w:pPr>
    </w:p>
    <w:p w14:paraId="771D76A8" w14:textId="77777777" w:rsidR="006938A6" w:rsidRDefault="006938A6">
      <w:pPr>
        <w:spacing w:line="360" w:lineRule="auto"/>
        <w:jc w:val="center"/>
        <w:rPr>
          <w:b/>
          <w:sz w:val="32"/>
          <w:szCs w:val="32"/>
        </w:rPr>
      </w:pPr>
    </w:p>
    <w:p w14:paraId="6ED13D5B" w14:textId="77777777" w:rsidR="006938A6" w:rsidRDefault="006938A6">
      <w:pPr>
        <w:spacing w:line="360" w:lineRule="auto"/>
        <w:jc w:val="center"/>
        <w:rPr>
          <w:b/>
          <w:sz w:val="32"/>
          <w:szCs w:val="32"/>
        </w:rPr>
      </w:pPr>
    </w:p>
    <w:p w14:paraId="679B5442" w14:textId="77777777" w:rsidR="006938A6" w:rsidRDefault="006938A6">
      <w:pPr>
        <w:spacing w:line="360" w:lineRule="auto"/>
        <w:jc w:val="center"/>
        <w:rPr>
          <w:b/>
          <w:sz w:val="32"/>
          <w:szCs w:val="32"/>
        </w:rPr>
      </w:pPr>
    </w:p>
    <w:p w14:paraId="097D86AA" w14:textId="77777777" w:rsidR="006938A6" w:rsidRDefault="006938A6">
      <w:pPr>
        <w:spacing w:line="360" w:lineRule="auto"/>
        <w:jc w:val="center"/>
        <w:rPr>
          <w:b/>
          <w:sz w:val="32"/>
          <w:szCs w:val="32"/>
        </w:rPr>
      </w:pPr>
    </w:p>
    <w:p w14:paraId="3B552786" w14:textId="77777777" w:rsidR="006938A6" w:rsidRDefault="006938A6">
      <w:pPr>
        <w:spacing w:line="360" w:lineRule="auto"/>
        <w:jc w:val="center"/>
        <w:rPr>
          <w:b/>
          <w:sz w:val="32"/>
          <w:szCs w:val="32"/>
        </w:rPr>
      </w:pPr>
    </w:p>
    <w:p w14:paraId="40035BB7" w14:textId="77777777" w:rsidR="006938A6" w:rsidRPr="002715B4" w:rsidRDefault="006938A6" w:rsidP="006938A6">
      <w:pPr>
        <w:pStyle w:val="Title"/>
        <w:spacing w:line="360" w:lineRule="auto"/>
        <w:jc w:val="both"/>
        <w:rPr>
          <w:sz w:val="24"/>
          <w:szCs w:val="24"/>
        </w:rPr>
      </w:pPr>
      <w:r w:rsidRPr="002715B4">
        <w:rPr>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33D7594" w14:textId="77777777" w:rsidR="006938A6" w:rsidRDefault="006938A6">
      <w:pPr>
        <w:spacing w:line="360" w:lineRule="auto"/>
        <w:jc w:val="center"/>
        <w:rPr>
          <w:b/>
          <w:sz w:val="32"/>
          <w:szCs w:val="32"/>
        </w:rPr>
      </w:pPr>
    </w:p>
    <w:p w14:paraId="3FDFB01A" w14:textId="77777777" w:rsidR="006938A6" w:rsidRDefault="006938A6">
      <w:pPr>
        <w:spacing w:line="360" w:lineRule="auto"/>
        <w:jc w:val="center"/>
        <w:rPr>
          <w:b/>
          <w:sz w:val="32"/>
          <w:szCs w:val="32"/>
        </w:rPr>
      </w:pPr>
    </w:p>
    <w:p w14:paraId="06BF64B7" w14:textId="77777777" w:rsidR="006938A6" w:rsidRDefault="006938A6">
      <w:pPr>
        <w:spacing w:line="360" w:lineRule="auto"/>
        <w:jc w:val="center"/>
        <w:rPr>
          <w:b/>
          <w:sz w:val="32"/>
          <w:szCs w:val="32"/>
        </w:rPr>
      </w:pPr>
    </w:p>
    <w:p w14:paraId="21C617B2" w14:textId="77777777" w:rsidR="006938A6" w:rsidRDefault="006938A6">
      <w:pPr>
        <w:spacing w:line="360" w:lineRule="auto"/>
        <w:jc w:val="center"/>
        <w:rPr>
          <w:b/>
          <w:sz w:val="32"/>
          <w:szCs w:val="32"/>
        </w:rPr>
      </w:pPr>
    </w:p>
    <w:p w14:paraId="40DD7AD0" w14:textId="77777777" w:rsidR="006938A6" w:rsidRDefault="006938A6">
      <w:pPr>
        <w:spacing w:line="360" w:lineRule="auto"/>
        <w:jc w:val="center"/>
        <w:rPr>
          <w:b/>
          <w:sz w:val="32"/>
          <w:szCs w:val="32"/>
        </w:rPr>
      </w:pPr>
    </w:p>
    <w:p w14:paraId="7BAC069E" w14:textId="77777777" w:rsidR="006938A6" w:rsidRDefault="006938A6">
      <w:pPr>
        <w:spacing w:line="360" w:lineRule="auto"/>
        <w:jc w:val="center"/>
        <w:rPr>
          <w:b/>
          <w:sz w:val="32"/>
          <w:szCs w:val="32"/>
        </w:rPr>
      </w:pPr>
    </w:p>
    <w:p w14:paraId="7E896A58" w14:textId="77777777" w:rsidR="006938A6" w:rsidRDefault="006938A6">
      <w:pPr>
        <w:spacing w:line="360" w:lineRule="auto"/>
        <w:jc w:val="center"/>
        <w:rPr>
          <w:b/>
          <w:sz w:val="32"/>
          <w:szCs w:val="32"/>
        </w:rPr>
      </w:pPr>
    </w:p>
    <w:p w14:paraId="50D6157E" w14:textId="77777777" w:rsidR="006938A6" w:rsidRDefault="006938A6">
      <w:pPr>
        <w:spacing w:line="360" w:lineRule="auto"/>
        <w:jc w:val="center"/>
        <w:rPr>
          <w:b/>
          <w:sz w:val="32"/>
          <w:szCs w:val="32"/>
        </w:rPr>
      </w:pPr>
    </w:p>
    <w:p w14:paraId="36BEEEC2" w14:textId="77777777" w:rsidR="00D7651C" w:rsidRDefault="00D7651C">
      <w:pPr>
        <w:spacing w:line="360" w:lineRule="auto"/>
        <w:jc w:val="center"/>
        <w:rPr>
          <w:b/>
          <w:sz w:val="32"/>
          <w:szCs w:val="32"/>
        </w:rPr>
      </w:pPr>
    </w:p>
    <w:p w14:paraId="330AE0E1" w14:textId="77777777" w:rsidR="00D7651C" w:rsidRDefault="00D7651C">
      <w:pPr>
        <w:spacing w:line="360" w:lineRule="auto"/>
        <w:jc w:val="center"/>
        <w:rPr>
          <w:b/>
          <w:sz w:val="32"/>
          <w:szCs w:val="32"/>
        </w:rPr>
      </w:pPr>
    </w:p>
    <w:p w14:paraId="1F6C4D37" w14:textId="77777777" w:rsidR="00D7651C" w:rsidRDefault="00D7651C">
      <w:pPr>
        <w:spacing w:line="360" w:lineRule="auto"/>
        <w:jc w:val="center"/>
        <w:rPr>
          <w:b/>
          <w:sz w:val="32"/>
          <w:szCs w:val="32"/>
        </w:rPr>
      </w:pPr>
    </w:p>
    <w:p w14:paraId="2504B247" w14:textId="77777777" w:rsidR="00D7651C" w:rsidRDefault="00D7651C">
      <w:pPr>
        <w:spacing w:line="360" w:lineRule="auto"/>
        <w:jc w:val="center"/>
        <w:rPr>
          <w:b/>
          <w:sz w:val="32"/>
          <w:szCs w:val="32"/>
        </w:rPr>
      </w:pPr>
    </w:p>
    <w:p w14:paraId="40A3B995" w14:textId="77777777" w:rsidR="00D7651C" w:rsidRDefault="00D7651C">
      <w:pPr>
        <w:spacing w:line="360" w:lineRule="auto"/>
        <w:jc w:val="center"/>
        <w:rPr>
          <w:b/>
          <w:sz w:val="32"/>
          <w:szCs w:val="32"/>
        </w:rPr>
      </w:pPr>
    </w:p>
    <w:p w14:paraId="56279D02" w14:textId="77777777" w:rsidR="00D7651C" w:rsidRDefault="00D7651C">
      <w:pPr>
        <w:spacing w:line="360" w:lineRule="auto"/>
        <w:jc w:val="center"/>
        <w:rPr>
          <w:b/>
          <w:sz w:val="32"/>
          <w:szCs w:val="32"/>
        </w:rPr>
      </w:pPr>
    </w:p>
    <w:p w14:paraId="69965F16" w14:textId="77777777" w:rsidR="00D7651C" w:rsidRDefault="00D7651C">
      <w:pPr>
        <w:spacing w:line="360" w:lineRule="auto"/>
        <w:jc w:val="center"/>
        <w:rPr>
          <w:b/>
          <w:sz w:val="32"/>
          <w:szCs w:val="32"/>
        </w:rPr>
      </w:pPr>
    </w:p>
    <w:p w14:paraId="262E11D7" w14:textId="77777777" w:rsidR="00D7651C" w:rsidRDefault="00D7651C">
      <w:pPr>
        <w:spacing w:line="360" w:lineRule="auto"/>
        <w:jc w:val="center"/>
        <w:rPr>
          <w:b/>
          <w:sz w:val="32"/>
          <w:szCs w:val="32"/>
        </w:rPr>
      </w:pPr>
    </w:p>
    <w:p w14:paraId="53A4000E" w14:textId="77777777" w:rsidR="00D7651C" w:rsidRDefault="00D7651C">
      <w:pPr>
        <w:spacing w:line="360" w:lineRule="auto"/>
        <w:jc w:val="center"/>
        <w:rPr>
          <w:b/>
          <w:sz w:val="32"/>
          <w:szCs w:val="32"/>
        </w:rPr>
      </w:pPr>
    </w:p>
    <w:p w14:paraId="68EC2D25" w14:textId="77777777" w:rsidR="00D7651C" w:rsidRDefault="00D7651C">
      <w:pPr>
        <w:spacing w:line="360" w:lineRule="auto"/>
        <w:jc w:val="center"/>
        <w:rPr>
          <w:b/>
          <w:sz w:val="32"/>
          <w:szCs w:val="32"/>
        </w:rPr>
      </w:pPr>
    </w:p>
    <w:p w14:paraId="00693F6E" w14:textId="77777777" w:rsidR="00D7651C" w:rsidRDefault="00D7651C">
      <w:pPr>
        <w:spacing w:line="360" w:lineRule="auto"/>
        <w:jc w:val="center"/>
        <w:rPr>
          <w:b/>
          <w:sz w:val="32"/>
          <w:szCs w:val="32"/>
        </w:rPr>
      </w:pPr>
    </w:p>
    <w:p w14:paraId="6354475B" w14:textId="77777777" w:rsidR="00D7651C" w:rsidRDefault="00D7651C" w:rsidP="00947C01">
      <w:pPr>
        <w:spacing w:line="360" w:lineRule="auto"/>
        <w:rPr>
          <w:b/>
          <w:sz w:val="32"/>
          <w:szCs w:val="32"/>
        </w:rPr>
      </w:pPr>
    </w:p>
    <w:bookmarkEnd w:id="0"/>
    <w:p w14:paraId="793F9CBA" w14:textId="77777777" w:rsidR="00DE34AC" w:rsidRDefault="00DE34AC" w:rsidP="00DE34AC">
      <w:pPr>
        <w:spacing w:before="240" w:after="240" w:line="360" w:lineRule="auto"/>
        <w:jc w:val="both"/>
        <w:rPr>
          <w:sz w:val="24"/>
          <w:szCs w:val="24"/>
        </w:rPr>
      </w:pPr>
      <w:r>
        <w:rPr>
          <w:b/>
          <w:sz w:val="24"/>
          <w:szCs w:val="24"/>
        </w:rPr>
        <w:lastRenderedPageBreak/>
        <w:t>Executive Summary</w:t>
      </w:r>
    </w:p>
    <w:p w14:paraId="186C72F9" w14:textId="0AA49133" w:rsidR="00DE34AC" w:rsidRPr="00DE34AC" w:rsidRDefault="00DE34AC" w:rsidP="00DE34AC">
      <w:pPr>
        <w:spacing w:before="240" w:after="240" w:line="360" w:lineRule="auto"/>
        <w:jc w:val="both"/>
        <w:rPr>
          <w:color w:val="000000" w:themeColor="text1"/>
          <w:sz w:val="24"/>
          <w:szCs w:val="24"/>
        </w:rPr>
      </w:pPr>
      <w:r w:rsidRPr="00DE34AC">
        <w:rPr>
          <w:color w:val="000000" w:themeColor="text1"/>
          <w:sz w:val="24"/>
          <w:szCs w:val="24"/>
        </w:rPr>
        <w:t xml:space="preserve">The following report seeks to analyse environmental implications of the hospitality industry, aircraft’s dependence within its operations. It is very vital for extending physical access to distant locations, </w:t>
      </w:r>
      <w:r w:rsidRPr="00DE34AC">
        <w:rPr>
          <w:color w:val="000000" w:themeColor="text1"/>
          <w:sz w:val="24"/>
          <w:szCs w:val="24"/>
        </w:rPr>
        <w:t>resorts,</w:t>
      </w:r>
      <w:r w:rsidRPr="00DE34AC">
        <w:rPr>
          <w:color w:val="000000" w:themeColor="text1"/>
          <w:sz w:val="24"/>
          <w:szCs w:val="24"/>
        </w:rPr>
        <w:t xml:space="preserve"> or events; </w:t>
      </w:r>
      <w:r w:rsidRPr="00DE34AC">
        <w:rPr>
          <w:color w:val="000000" w:themeColor="text1"/>
          <w:sz w:val="24"/>
          <w:szCs w:val="24"/>
        </w:rPr>
        <w:t>hence</w:t>
      </w:r>
      <w:r w:rsidRPr="00DE34AC">
        <w:rPr>
          <w:color w:val="000000" w:themeColor="text1"/>
          <w:sz w:val="24"/>
          <w:szCs w:val="24"/>
        </w:rPr>
        <w:t xml:space="preserve"> it plays </w:t>
      </w:r>
      <w:r w:rsidRPr="00DE34AC">
        <w:rPr>
          <w:color w:val="000000" w:themeColor="text1"/>
          <w:sz w:val="24"/>
          <w:szCs w:val="24"/>
        </w:rPr>
        <w:t>a significant role</w:t>
      </w:r>
      <w:r w:rsidRPr="00DE34AC">
        <w:rPr>
          <w:color w:val="000000" w:themeColor="text1"/>
          <w:sz w:val="24"/>
          <w:szCs w:val="24"/>
        </w:rPr>
        <w:t xml:space="preserve"> within internationalising the hospitality industry. However, increase in the uptake of air transport causes more issues such as emission of carbon, air and noise pollution. Globally, aviation contributes approximately 2-3% of the global carbon emissions, and the long-haul flights being the biggest polluters. In this case, aircraft emissions are known to cause depletion of the quality of the air, especially in the vicinity of the airports while noise poses a pollution threat to the nearby community. With increased advancements in the tourism sector, the environmentally damaging aspects of air travel are also likely to increase in the near and distant future, and that is why sustainable practices need to be implemented in the hospitality industry. Some of the prevailing countermeasures include the usage of SAF that can cut the emission to 20% of the previous level, carbon offset programmes and electric and hybrid carriers. The approach offers some </w:t>
      </w:r>
      <w:r w:rsidRPr="00DE34AC">
        <w:rPr>
          <w:color w:val="000000" w:themeColor="text1"/>
          <w:sz w:val="24"/>
          <w:szCs w:val="24"/>
        </w:rPr>
        <w:t>effective ways</w:t>
      </w:r>
      <w:r w:rsidRPr="00DE34AC">
        <w:rPr>
          <w:color w:val="000000" w:themeColor="text1"/>
          <w:sz w:val="24"/>
          <w:szCs w:val="24"/>
        </w:rPr>
        <w:t xml:space="preserve"> to reduce the four engine</w:t>
      </w:r>
      <w:r>
        <w:rPr>
          <w:color w:val="000000" w:themeColor="text1"/>
          <w:sz w:val="24"/>
          <w:szCs w:val="24"/>
        </w:rPr>
        <w:t>’</w:t>
      </w:r>
      <w:r w:rsidRPr="00DE34AC">
        <w:rPr>
          <w:color w:val="000000" w:themeColor="text1"/>
          <w:sz w:val="24"/>
          <w:szCs w:val="24"/>
        </w:rPr>
        <w:t xml:space="preserve">s environmental impacts. This study reflects upon the notion that such solutions will go a long way in helping the hospitality sector to attain decreased carbon emission rates that will enhance the preservation of the environment for tourism purposes in the long run. </w:t>
      </w:r>
    </w:p>
    <w:p w14:paraId="13838769" w14:textId="77777777" w:rsidR="00DE34AC" w:rsidRDefault="00DE34AC" w:rsidP="00DE34AC">
      <w:pPr>
        <w:spacing w:before="240" w:after="240" w:line="360" w:lineRule="auto"/>
        <w:jc w:val="both"/>
        <w:rPr>
          <w:b/>
          <w:sz w:val="24"/>
          <w:szCs w:val="24"/>
        </w:rPr>
      </w:pPr>
      <w:r>
        <w:br w:type="page"/>
      </w:r>
    </w:p>
    <w:p w14:paraId="37EE8F87" w14:textId="77777777" w:rsidR="00DE34AC" w:rsidRDefault="00DE34AC" w:rsidP="00DE34AC">
      <w:pPr>
        <w:spacing w:line="360" w:lineRule="auto"/>
        <w:jc w:val="center"/>
        <w:rPr>
          <w:sz w:val="24"/>
          <w:szCs w:val="24"/>
        </w:rPr>
      </w:pPr>
      <w:r>
        <w:rPr>
          <w:sz w:val="24"/>
          <w:szCs w:val="24"/>
        </w:rPr>
        <w:lastRenderedPageBreak/>
        <w:t>Table of Content</w:t>
      </w:r>
    </w:p>
    <w:sdt>
      <w:sdtPr>
        <w:id w:val="1042716641"/>
        <w:docPartObj>
          <w:docPartGallery w:val="Table of Contents"/>
          <w:docPartUnique/>
        </w:docPartObj>
      </w:sdtPr>
      <w:sdtContent>
        <w:p w14:paraId="271D3B67" w14:textId="30335564" w:rsidR="006938A6" w:rsidRDefault="00DE34AC">
          <w:pPr>
            <w:pStyle w:val="TOC1"/>
            <w:tabs>
              <w:tab w:val="right" w:pos="9350"/>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3,3,Heading 4,4,Heading 5,5,Heading 6,6,"</w:instrText>
          </w:r>
          <w:r>
            <w:fldChar w:fldCharType="separate"/>
          </w:r>
          <w:hyperlink w:anchor="_Toc192152612" w:history="1">
            <w:r w:rsidR="006938A6" w:rsidRPr="00B17FD3">
              <w:rPr>
                <w:rStyle w:val="Hyperlink"/>
                <w:noProof/>
              </w:rPr>
              <w:t>Introduction</w:t>
            </w:r>
            <w:r w:rsidR="006938A6">
              <w:rPr>
                <w:noProof/>
                <w:webHidden/>
              </w:rPr>
              <w:tab/>
            </w:r>
            <w:r w:rsidR="006938A6">
              <w:rPr>
                <w:noProof/>
                <w:webHidden/>
              </w:rPr>
              <w:fldChar w:fldCharType="begin"/>
            </w:r>
            <w:r w:rsidR="006938A6">
              <w:rPr>
                <w:noProof/>
                <w:webHidden/>
              </w:rPr>
              <w:instrText xml:space="preserve"> PAGEREF _Toc192152612 \h </w:instrText>
            </w:r>
            <w:r w:rsidR="006938A6">
              <w:rPr>
                <w:noProof/>
                <w:webHidden/>
              </w:rPr>
            </w:r>
            <w:r w:rsidR="006938A6">
              <w:rPr>
                <w:noProof/>
                <w:webHidden/>
              </w:rPr>
              <w:fldChar w:fldCharType="separate"/>
            </w:r>
            <w:r w:rsidR="006938A6">
              <w:rPr>
                <w:noProof/>
                <w:webHidden/>
              </w:rPr>
              <w:t>4</w:t>
            </w:r>
            <w:r w:rsidR="006938A6">
              <w:rPr>
                <w:noProof/>
                <w:webHidden/>
              </w:rPr>
              <w:fldChar w:fldCharType="end"/>
            </w:r>
          </w:hyperlink>
        </w:p>
        <w:p w14:paraId="277CA035" w14:textId="6FC078A3" w:rsidR="006938A6" w:rsidRDefault="006938A6">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192152613" w:history="1">
            <w:r w:rsidRPr="00B17FD3">
              <w:rPr>
                <w:rStyle w:val="Hyperlink"/>
                <w:noProof/>
              </w:rPr>
              <w:t>Main Findings</w:t>
            </w:r>
            <w:r>
              <w:rPr>
                <w:noProof/>
                <w:webHidden/>
              </w:rPr>
              <w:tab/>
            </w:r>
            <w:r>
              <w:rPr>
                <w:noProof/>
                <w:webHidden/>
              </w:rPr>
              <w:fldChar w:fldCharType="begin"/>
            </w:r>
            <w:r>
              <w:rPr>
                <w:noProof/>
                <w:webHidden/>
              </w:rPr>
              <w:instrText xml:space="preserve"> PAGEREF _Toc192152613 \h </w:instrText>
            </w:r>
            <w:r>
              <w:rPr>
                <w:noProof/>
                <w:webHidden/>
              </w:rPr>
            </w:r>
            <w:r>
              <w:rPr>
                <w:noProof/>
                <w:webHidden/>
              </w:rPr>
              <w:fldChar w:fldCharType="separate"/>
            </w:r>
            <w:r>
              <w:rPr>
                <w:noProof/>
                <w:webHidden/>
              </w:rPr>
              <w:t>5</w:t>
            </w:r>
            <w:r>
              <w:rPr>
                <w:noProof/>
                <w:webHidden/>
              </w:rPr>
              <w:fldChar w:fldCharType="end"/>
            </w:r>
          </w:hyperlink>
        </w:p>
        <w:p w14:paraId="731AE2A9" w14:textId="027DB3C9" w:rsidR="006938A6" w:rsidRDefault="006938A6">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192152614" w:history="1">
            <w:r w:rsidRPr="00B17FD3">
              <w:rPr>
                <w:rStyle w:val="Hyperlink"/>
                <w:noProof/>
              </w:rPr>
              <w:t>a. Mode of Transport in Hospitality</w:t>
            </w:r>
            <w:r>
              <w:rPr>
                <w:noProof/>
                <w:webHidden/>
              </w:rPr>
              <w:tab/>
            </w:r>
            <w:r>
              <w:rPr>
                <w:noProof/>
                <w:webHidden/>
              </w:rPr>
              <w:fldChar w:fldCharType="begin"/>
            </w:r>
            <w:r>
              <w:rPr>
                <w:noProof/>
                <w:webHidden/>
              </w:rPr>
              <w:instrText xml:space="preserve"> PAGEREF _Toc192152614 \h </w:instrText>
            </w:r>
            <w:r>
              <w:rPr>
                <w:noProof/>
                <w:webHidden/>
              </w:rPr>
            </w:r>
            <w:r>
              <w:rPr>
                <w:noProof/>
                <w:webHidden/>
              </w:rPr>
              <w:fldChar w:fldCharType="separate"/>
            </w:r>
            <w:r>
              <w:rPr>
                <w:noProof/>
                <w:webHidden/>
              </w:rPr>
              <w:t>5</w:t>
            </w:r>
            <w:r>
              <w:rPr>
                <w:noProof/>
                <w:webHidden/>
              </w:rPr>
              <w:fldChar w:fldCharType="end"/>
            </w:r>
          </w:hyperlink>
        </w:p>
        <w:p w14:paraId="697667F0" w14:textId="798201B6" w:rsidR="006938A6" w:rsidRDefault="006938A6">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192152615" w:history="1">
            <w:r w:rsidRPr="00B17FD3">
              <w:rPr>
                <w:rStyle w:val="Hyperlink"/>
                <w:noProof/>
              </w:rPr>
              <w:t>b. Environmental Damage</w:t>
            </w:r>
            <w:r>
              <w:rPr>
                <w:noProof/>
                <w:webHidden/>
              </w:rPr>
              <w:tab/>
            </w:r>
            <w:r>
              <w:rPr>
                <w:noProof/>
                <w:webHidden/>
              </w:rPr>
              <w:fldChar w:fldCharType="begin"/>
            </w:r>
            <w:r>
              <w:rPr>
                <w:noProof/>
                <w:webHidden/>
              </w:rPr>
              <w:instrText xml:space="preserve"> PAGEREF _Toc192152615 \h </w:instrText>
            </w:r>
            <w:r>
              <w:rPr>
                <w:noProof/>
                <w:webHidden/>
              </w:rPr>
            </w:r>
            <w:r>
              <w:rPr>
                <w:noProof/>
                <w:webHidden/>
              </w:rPr>
              <w:fldChar w:fldCharType="separate"/>
            </w:r>
            <w:r>
              <w:rPr>
                <w:noProof/>
                <w:webHidden/>
              </w:rPr>
              <w:t>5</w:t>
            </w:r>
            <w:r>
              <w:rPr>
                <w:noProof/>
                <w:webHidden/>
              </w:rPr>
              <w:fldChar w:fldCharType="end"/>
            </w:r>
          </w:hyperlink>
        </w:p>
        <w:p w14:paraId="7E7E520D" w14:textId="44C6FEF0" w:rsidR="006938A6" w:rsidRDefault="006938A6">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192152616" w:history="1">
            <w:r w:rsidRPr="00B17FD3">
              <w:rPr>
                <w:rStyle w:val="Hyperlink"/>
                <w:noProof/>
              </w:rPr>
              <w:t>c. Solutions to Remedy the Damage</w:t>
            </w:r>
            <w:r>
              <w:rPr>
                <w:noProof/>
                <w:webHidden/>
              </w:rPr>
              <w:tab/>
            </w:r>
            <w:r>
              <w:rPr>
                <w:noProof/>
                <w:webHidden/>
              </w:rPr>
              <w:fldChar w:fldCharType="begin"/>
            </w:r>
            <w:r>
              <w:rPr>
                <w:noProof/>
                <w:webHidden/>
              </w:rPr>
              <w:instrText xml:space="preserve"> PAGEREF _Toc192152616 \h </w:instrText>
            </w:r>
            <w:r>
              <w:rPr>
                <w:noProof/>
                <w:webHidden/>
              </w:rPr>
            </w:r>
            <w:r>
              <w:rPr>
                <w:noProof/>
                <w:webHidden/>
              </w:rPr>
              <w:fldChar w:fldCharType="separate"/>
            </w:r>
            <w:r>
              <w:rPr>
                <w:noProof/>
                <w:webHidden/>
              </w:rPr>
              <w:t>7</w:t>
            </w:r>
            <w:r>
              <w:rPr>
                <w:noProof/>
                <w:webHidden/>
              </w:rPr>
              <w:fldChar w:fldCharType="end"/>
            </w:r>
          </w:hyperlink>
        </w:p>
        <w:p w14:paraId="4F1EC431" w14:textId="4B94B767" w:rsidR="006938A6" w:rsidRDefault="006938A6">
          <w:pPr>
            <w:pStyle w:val="TOC2"/>
            <w:tabs>
              <w:tab w:val="right" w:pos="9350"/>
            </w:tabs>
            <w:rPr>
              <w:rFonts w:asciiTheme="minorHAnsi" w:eastAsiaTheme="minorEastAsia" w:hAnsiTheme="minorHAnsi" w:cstheme="minorBidi"/>
              <w:noProof/>
              <w:kern w:val="2"/>
              <w:sz w:val="24"/>
              <w:szCs w:val="24"/>
              <w:lang w:val="en-US"/>
              <w14:ligatures w14:val="standardContextual"/>
            </w:rPr>
          </w:pPr>
          <w:hyperlink w:anchor="_Toc192152617" w:history="1">
            <w:r w:rsidRPr="00B17FD3">
              <w:rPr>
                <w:rStyle w:val="Hyperlink"/>
                <w:noProof/>
              </w:rPr>
              <w:t>d. Benefits of Implementing Solutions</w:t>
            </w:r>
            <w:r>
              <w:rPr>
                <w:noProof/>
                <w:webHidden/>
              </w:rPr>
              <w:tab/>
            </w:r>
            <w:r>
              <w:rPr>
                <w:noProof/>
                <w:webHidden/>
              </w:rPr>
              <w:fldChar w:fldCharType="begin"/>
            </w:r>
            <w:r>
              <w:rPr>
                <w:noProof/>
                <w:webHidden/>
              </w:rPr>
              <w:instrText xml:space="preserve"> PAGEREF _Toc192152617 \h </w:instrText>
            </w:r>
            <w:r>
              <w:rPr>
                <w:noProof/>
                <w:webHidden/>
              </w:rPr>
            </w:r>
            <w:r>
              <w:rPr>
                <w:noProof/>
                <w:webHidden/>
              </w:rPr>
              <w:fldChar w:fldCharType="separate"/>
            </w:r>
            <w:r>
              <w:rPr>
                <w:noProof/>
                <w:webHidden/>
              </w:rPr>
              <w:t>9</w:t>
            </w:r>
            <w:r>
              <w:rPr>
                <w:noProof/>
                <w:webHidden/>
              </w:rPr>
              <w:fldChar w:fldCharType="end"/>
            </w:r>
          </w:hyperlink>
        </w:p>
        <w:p w14:paraId="6A597539" w14:textId="4960D8D0" w:rsidR="006938A6" w:rsidRDefault="006938A6">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192152618" w:history="1">
            <w:r w:rsidRPr="00B17FD3">
              <w:rPr>
                <w:rStyle w:val="Hyperlink"/>
                <w:noProof/>
              </w:rPr>
              <w:t>Recommendation</w:t>
            </w:r>
            <w:r>
              <w:rPr>
                <w:noProof/>
                <w:webHidden/>
              </w:rPr>
              <w:tab/>
            </w:r>
            <w:r>
              <w:rPr>
                <w:noProof/>
                <w:webHidden/>
              </w:rPr>
              <w:fldChar w:fldCharType="begin"/>
            </w:r>
            <w:r>
              <w:rPr>
                <w:noProof/>
                <w:webHidden/>
              </w:rPr>
              <w:instrText xml:space="preserve"> PAGEREF _Toc192152618 \h </w:instrText>
            </w:r>
            <w:r>
              <w:rPr>
                <w:noProof/>
                <w:webHidden/>
              </w:rPr>
            </w:r>
            <w:r>
              <w:rPr>
                <w:noProof/>
                <w:webHidden/>
              </w:rPr>
              <w:fldChar w:fldCharType="separate"/>
            </w:r>
            <w:r>
              <w:rPr>
                <w:noProof/>
                <w:webHidden/>
              </w:rPr>
              <w:t>10</w:t>
            </w:r>
            <w:r>
              <w:rPr>
                <w:noProof/>
                <w:webHidden/>
              </w:rPr>
              <w:fldChar w:fldCharType="end"/>
            </w:r>
          </w:hyperlink>
        </w:p>
        <w:p w14:paraId="04F2FB5B" w14:textId="3046C340" w:rsidR="006938A6" w:rsidRDefault="006938A6">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192152619" w:history="1">
            <w:r w:rsidRPr="00B17FD3">
              <w:rPr>
                <w:rStyle w:val="Hyperlink"/>
                <w:noProof/>
              </w:rPr>
              <w:t>Conclusion</w:t>
            </w:r>
            <w:r>
              <w:rPr>
                <w:noProof/>
                <w:webHidden/>
              </w:rPr>
              <w:tab/>
            </w:r>
            <w:r>
              <w:rPr>
                <w:noProof/>
                <w:webHidden/>
              </w:rPr>
              <w:fldChar w:fldCharType="begin"/>
            </w:r>
            <w:r>
              <w:rPr>
                <w:noProof/>
                <w:webHidden/>
              </w:rPr>
              <w:instrText xml:space="preserve"> PAGEREF _Toc192152619 \h </w:instrText>
            </w:r>
            <w:r>
              <w:rPr>
                <w:noProof/>
                <w:webHidden/>
              </w:rPr>
            </w:r>
            <w:r>
              <w:rPr>
                <w:noProof/>
                <w:webHidden/>
              </w:rPr>
              <w:fldChar w:fldCharType="separate"/>
            </w:r>
            <w:r>
              <w:rPr>
                <w:noProof/>
                <w:webHidden/>
              </w:rPr>
              <w:t>11</w:t>
            </w:r>
            <w:r>
              <w:rPr>
                <w:noProof/>
                <w:webHidden/>
              </w:rPr>
              <w:fldChar w:fldCharType="end"/>
            </w:r>
          </w:hyperlink>
        </w:p>
        <w:p w14:paraId="78A177E5" w14:textId="6464C860" w:rsidR="006938A6" w:rsidRDefault="006938A6">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192152620" w:history="1">
            <w:r w:rsidRPr="00B17FD3">
              <w:rPr>
                <w:rStyle w:val="Hyperlink"/>
                <w:noProof/>
              </w:rPr>
              <w:t>References</w:t>
            </w:r>
            <w:r>
              <w:rPr>
                <w:noProof/>
                <w:webHidden/>
              </w:rPr>
              <w:tab/>
            </w:r>
            <w:r>
              <w:rPr>
                <w:noProof/>
                <w:webHidden/>
              </w:rPr>
              <w:fldChar w:fldCharType="begin"/>
            </w:r>
            <w:r>
              <w:rPr>
                <w:noProof/>
                <w:webHidden/>
              </w:rPr>
              <w:instrText xml:space="preserve"> PAGEREF _Toc192152620 \h </w:instrText>
            </w:r>
            <w:r>
              <w:rPr>
                <w:noProof/>
                <w:webHidden/>
              </w:rPr>
            </w:r>
            <w:r>
              <w:rPr>
                <w:noProof/>
                <w:webHidden/>
              </w:rPr>
              <w:fldChar w:fldCharType="separate"/>
            </w:r>
            <w:r>
              <w:rPr>
                <w:noProof/>
                <w:webHidden/>
              </w:rPr>
              <w:t>12</w:t>
            </w:r>
            <w:r>
              <w:rPr>
                <w:noProof/>
                <w:webHidden/>
              </w:rPr>
              <w:fldChar w:fldCharType="end"/>
            </w:r>
          </w:hyperlink>
        </w:p>
        <w:p w14:paraId="2D4785CC" w14:textId="658181FA" w:rsidR="00DE34AC" w:rsidRDefault="00DE34AC" w:rsidP="00DE34AC">
          <w:pPr>
            <w:widowControl w:val="0"/>
            <w:tabs>
              <w:tab w:val="right" w:pos="12000"/>
            </w:tabs>
            <w:spacing w:before="60" w:line="360" w:lineRule="auto"/>
            <w:jc w:val="both"/>
            <w:rPr>
              <w:color w:val="000000"/>
              <w:sz w:val="24"/>
              <w:szCs w:val="24"/>
            </w:rPr>
          </w:pPr>
          <w:r>
            <w:fldChar w:fldCharType="end"/>
          </w:r>
        </w:p>
      </w:sdtContent>
    </w:sdt>
    <w:p w14:paraId="7F2EFF18" w14:textId="77777777" w:rsidR="00DE34AC" w:rsidRDefault="00DE34AC" w:rsidP="00DE34AC">
      <w:pPr>
        <w:pStyle w:val="Heading1"/>
        <w:rPr>
          <w:rFonts w:ascii="Arial" w:eastAsia="Arial" w:hAnsi="Arial" w:cs="Arial"/>
        </w:rPr>
      </w:pPr>
      <w:bookmarkStart w:id="1" w:name="_heading=h.gjdgxs" w:colFirst="0" w:colLast="0"/>
      <w:bookmarkEnd w:id="1"/>
      <w:r>
        <w:br w:type="page"/>
      </w:r>
    </w:p>
    <w:p w14:paraId="48FD443D" w14:textId="77777777" w:rsidR="00DE34AC" w:rsidRPr="0019552F" w:rsidRDefault="00DE34AC" w:rsidP="00DE34AC">
      <w:pPr>
        <w:pStyle w:val="Heading1"/>
        <w:rPr>
          <w:rFonts w:ascii="Arial" w:eastAsia="Arial" w:hAnsi="Arial" w:cs="Arial"/>
          <w:color w:val="000000" w:themeColor="text1"/>
        </w:rPr>
      </w:pPr>
      <w:bookmarkStart w:id="2" w:name="_Toc192152612"/>
      <w:r w:rsidRPr="0019552F">
        <w:rPr>
          <w:rFonts w:ascii="Arial" w:eastAsia="Arial" w:hAnsi="Arial" w:cs="Arial"/>
          <w:color w:val="000000" w:themeColor="text1"/>
        </w:rPr>
        <w:lastRenderedPageBreak/>
        <w:t>Introduction</w:t>
      </w:r>
      <w:bookmarkEnd w:id="2"/>
    </w:p>
    <w:p w14:paraId="372FB034" w14:textId="53B4E55F"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Hospitality transport supports guest journeys by </w:t>
      </w:r>
      <w:r w:rsidR="00947C01" w:rsidRPr="0019552F">
        <w:rPr>
          <w:color w:val="000000" w:themeColor="text1"/>
          <w:sz w:val="24"/>
          <w:szCs w:val="24"/>
        </w:rPr>
        <w:t>using</w:t>
      </w:r>
      <w:r w:rsidRPr="0019552F">
        <w:rPr>
          <w:color w:val="000000" w:themeColor="text1"/>
          <w:sz w:val="24"/>
          <w:szCs w:val="24"/>
        </w:rPr>
        <w:t xml:space="preserve"> various transport systems to transfer people and business resources from one hospitality location to another (Kaur, </w:t>
      </w:r>
      <w:r w:rsidRPr="0019552F">
        <w:rPr>
          <w:i/>
          <w:color w:val="000000" w:themeColor="text1"/>
          <w:sz w:val="24"/>
          <w:szCs w:val="24"/>
        </w:rPr>
        <w:t>et al.,</w:t>
      </w:r>
      <w:r w:rsidRPr="0019552F">
        <w:rPr>
          <w:color w:val="000000" w:themeColor="text1"/>
          <w:sz w:val="24"/>
          <w:szCs w:val="24"/>
        </w:rPr>
        <w:t xml:space="preserve"> 2024). Travel options including air transport, buses, trains and other transport services link hotels, </w:t>
      </w:r>
      <w:r w:rsidRPr="0019552F">
        <w:rPr>
          <w:color w:val="000000" w:themeColor="text1"/>
          <w:sz w:val="24"/>
          <w:szCs w:val="24"/>
        </w:rPr>
        <w:t>restaurants,</w:t>
      </w:r>
      <w:r w:rsidRPr="0019552F">
        <w:rPr>
          <w:color w:val="000000" w:themeColor="text1"/>
          <w:sz w:val="24"/>
          <w:szCs w:val="24"/>
        </w:rPr>
        <w:t xml:space="preserve"> and tourist spots to their guests. Air transportation holds a vital position in hospitality because it makes both global tourism possible and easy access to remote locations (Plyushteva, 2021). Thousands of vacationers depend on flights to visit international hotels, resorts, and event facilities which heavily depend on air travel, particularly planes. Although planes make travel easier, they cause major harm to the environment. International travel demand drives the aviation sector to produce greater carbon emissions as one of the world's biggest polluters (Inkson and Minnaert, 2018). This report studies how aviation operations in hospitality businesses create environmental problems by releasing gases and making noise. </w:t>
      </w:r>
    </w:p>
    <w:p w14:paraId="3B877EC7" w14:textId="77777777" w:rsidR="00DE34AC" w:rsidRPr="0019552F" w:rsidRDefault="00DE34AC" w:rsidP="00DE34AC">
      <w:pPr>
        <w:spacing w:before="240" w:after="240" w:line="360" w:lineRule="auto"/>
        <w:jc w:val="both"/>
        <w:rPr>
          <w:color w:val="000000" w:themeColor="text1"/>
          <w:sz w:val="24"/>
          <w:szCs w:val="24"/>
        </w:rPr>
      </w:pPr>
    </w:p>
    <w:p w14:paraId="5817617F" w14:textId="77777777" w:rsidR="00DE34AC" w:rsidRPr="0019552F" w:rsidRDefault="00DE34AC" w:rsidP="00DE34AC">
      <w:pPr>
        <w:spacing w:before="240" w:after="240" w:line="360" w:lineRule="auto"/>
        <w:jc w:val="both"/>
        <w:rPr>
          <w:b/>
          <w:color w:val="000000" w:themeColor="text1"/>
          <w:sz w:val="24"/>
          <w:szCs w:val="24"/>
        </w:rPr>
      </w:pPr>
      <w:r w:rsidRPr="0019552F">
        <w:rPr>
          <w:color w:val="000000" w:themeColor="text1"/>
        </w:rPr>
        <w:br w:type="page"/>
      </w:r>
    </w:p>
    <w:p w14:paraId="140430BD" w14:textId="77777777" w:rsidR="00DE34AC" w:rsidRPr="0019552F" w:rsidRDefault="00DE34AC" w:rsidP="00DE34AC">
      <w:pPr>
        <w:pStyle w:val="Heading1"/>
        <w:rPr>
          <w:rFonts w:ascii="Arial" w:eastAsia="Arial" w:hAnsi="Arial" w:cs="Arial"/>
          <w:color w:val="000000" w:themeColor="text1"/>
        </w:rPr>
      </w:pPr>
      <w:bookmarkStart w:id="3" w:name="_Toc192152613"/>
      <w:r w:rsidRPr="0019552F">
        <w:rPr>
          <w:rFonts w:ascii="Arial" w:eastAsia="Arial" w:hAnsi="Arial" w:cs="Arial"/>
          <w:color w:val="000000" w:themeColor="text1"/>
        </w:rPr>
        <w:lastRenderedPageBreak/>
        <w:t>Main Findings</w:t>
      </w:r>
      <w:bookmarkEnd w:id="3"/>
    </w:p>
    <w:p w14:paraId="7FCE6FD7" w14:textId="77777777" w:rsidR="00DE34AC" w:rsidRPr="0019552F" w:rsidRDefault="00DE34AC" w:rsidP="00DE34AC">
      <w:pPr>
        <w:pStyle w:val="Heading2"/>
        <w:rPr>
          <w:rFonts w:ascii="Arial" w:eastAsia="Arial" w:hAnsi="Arial" w:cs="Arial"/>
          <w:color w:val="000000" w:themeColor="text1"/>
        </w:rPr>
      </w:pPr>
      <w:bookmarkStart w:id="4" w:name="_Toc192152614"/>
      <w:r w:rsidRPr="0019552F">
        <w:rPr>
          <w:rFonts w:ascii="Arial" w:eastAsia="Arial" w:hAnsi="Arial" w:cs="Arial"/>
          <w:color w:val="000000" w:themeColor="text1"/>
        </w:rPr>
        <w:t>a. Mode of Transport in Hospitality</w:t>
      </w:r>
      <w:bookmarkEnd w:id="4"/>
    </w:p>
    <w:p w14:paraId="2DA57940" w14:textId="1A6E942E" w:rsidR="00DE34AC" w:rsidRPr="0019552F" w:rsidRDefault="00DE34AC" w:rsidP="00DE34AC">
      <w:pPr>
        <w:spacing w:line="360" w:lineRule="auto"/>
        <w:jc w:val="both"/>
        <w:rPr>
          <w:color w:val="000000" w:themeColor="text1"/>
          <w:sz w:val="24"/>
          <w:szCs w:val="24"/>
        </w:rPr>
      </w:pPr>
      <w:r w:rsidRPr="0019552F">
        <w:rPr>
          <w:color w:val="000000" w:themeColor="text1"/>
          <w:sz w:val="24"/>
          <w:szCs w:val="24"/>
        </w:rPr>
        <w:t xml:space="preserve">The hospitality industry depends on air travel </w:t>
      </w:r>
      <w:r w:rsidR="006714D9" w:rsidRPr="0019552F">
        <w:rPr>
          <w:color w:val="000000" w:themeColor="text1"/>
          <w:sz w:val="24"/>
          <w:szCs w:val="24"/>
        </w:rPr>
        <w:t>specially planes</w:t>
      </w:r>
      <w:r w:rsidRPr="0019552F">
        <w:rPr>
          <w:color w:val="000000" w:themeColor="text1"/>
          <w:sz w:val="24"/>
          <w:szCs w:val="24"/>
        </w:rPr>
        <w:t xml:space="preserve"> because it links travellers with faraway destinations and international flights (Cooper, 2021). Air travel drives global tourism growth by transporting guests to destinations while linking them to hotels, resorts and events anywhere in the world (</w:t>
      </w:r>
      <w:r w:rsidRPr="0019552F">
        <w:rPr>
          <w:color w:val="000000" w:themeColor="text1"/>
          <w:sz w:val="24"/>
          <w:szCs w:val="24"/>
          <w:highlight w:val="white"/>
        </w:rPr>
        <w:t>Rawal, 2025)</w:t>
      </w:r>
      <w:r w:rsidRPr="0019552F">
        <w:rPr>
          <w:color w:val="000000" w:themeColor="text1"/>
          <w:sz w:val="24"/>
          <w:szCs w:val="24"/>
        </w:rPr>
        <w:t>. International and distant hospitality companies depend on air transport to welcome and host visitors throughout their properties. Together with hotel operators, airlines create specialized flight options and customized travel plans for tourists seeking luxury travel experiences worldwide (Florido-Benítez, 2022). Aeroplane connections such as British Airways help hospitality providers serve more customers by allowing easier access to hard-to-reach places. Luxury resorts in isolated tropical islands and mountain areas need planes to reach their clientele successfully. British Airways provide vital transportation services for hospitality materials which include food and event materials to keep hospitality operations working effectively. Tourists need air travel to navigate between multiple stops during their trip which makes their visit more efficient. Guests choose international destinations more often because flying is now so convenient to access.</w:t>
      </w:r>
    </w:p>
    <w:p w14:paraId="402966B0" w14:textId="77777777" w:rsidR="00DE34AC" w:rsidRPr="0019552F" w:rsidRDefault="00DE34AC" w:rsidP="00DE34AC">
      <w:pPr>
        <w:pStyle w:val="Heading2"/>
        <w:rPr>
          <w:rFonts w:ascii="Arial" w:eastAsia="Arial" w:hAnsi="Arial" w:cs="Arial"/>
          <w:color w:val="000000" w:themeColor="text1"/>
        </w:rPr>
      </w:pPr>
      <w:bookmarkStart w:id="5" w:name="_Toc192152615"/>
      <w:r w:rsidRPr="0019552F">
        <w:rPr>
          <w:rFonts w:ascii="Arial" w:eastAsia="Arial" w:hAnsi="Arial" w:cs="Arial"/>
          <w:color w:val="000000" w:themeColor="text1"/>
        </w:rPr>
        <w:t>b. Environmental Damage</w:t>
      </w:r>
      <w:bookmarkEnd w:id="5"/>
      <w:r w:rsidRPr="0019552F">
        <w:rPr>
          <w:rFonts w:ascii="Arial" w:eastAsia="Arial" w:hAnsi="Arial" w:cs="Arial"/>
          <w:color w:val="000000" w:themeColor="text1"/>
        </w:rPr>
        <w:t xml:space="preserve"> </w:t>
      </w:r>
    </w:p>
    <w:p w14:paraId="0F5550FF"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Flying planes release massive amounts of pollution which damages both global weather systems and nearby environments (Muhaisn </w:t>
      </w:r>
      <w:r w:rsidRPr="0019552F">
        <w:rPr>
          <w:i/>
          <w:color w:val="000000" w:themeColor="text1"/>
          <w:sz w:val="24"/>
          <w:szCs w:val="24"/>
        </w:rPr>
        <w:t xml:space="preserve">et al., </w:t>
      </w:r>
      <w:r w:rsidRPr="0019552F">
        <w:rPr>
          <w:color w:val="000000" w:themeColor="text1"/>
          <w:sz w:val="24"/>
          <w:szCs w:val="24"/>
        </w:rPr>
        <w:t>2023). The rise in air travel needs across hospitality businesses is revealing more about how this activity harms our environment. Aeroplane creates the greatest harm by releasing carbon emissions that produce air and noise pollution which damages both natural landscapes and nearby settlements.</w:t>
      </w:r>
    </w:p>
    <w:p w14:paraId="5710FF0F" w14:textId="77777777" w:rsidR="00DE34AC" w:rsidRPr="0019552F" w:rsidRDefault="00DE34AC" w:rsidP="00DE34AC">
      <w:pPr>
        <w:spacing w:before="240" w:after="240" w:line="360" w:lineRule="auto"/>
        <w:jc w:val="both"/>
        <w:rPr>
          <w:color w:val="000000" w:themeColor="text1"/>
          <w:sz w:val="24"/>
          <w:szCs w:val="24"/>
        </w:rPr>
      </w:pPr>
      <w:r w:rsidRPr="0019552F">
        <w:rPr>
          <w:b/>
          <w:color w:val="000000" w:themeColor="text1"/>
          <w:sz w:val="24"/>
          <w:szCs w:val="24"/>
        </w:rPr>
        <w:t>Carbon Emissions and Climate Change</w:t>
      </w:r>
    </w:p>
    <w:p w14:paraId="4215B3AC"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Mankind's air travel creates 2 to 3 percent of global CO2 emissions in total. In 2019 commercial aviation released 915 million tonnes of CO2 worldwide as reported by the International Air Transport Association. A growing number of people flying each year will </w:t>
      </w:r>
      <w:r w:rsidRPr="0019552F">
        <w:rPr>
          <w:color w:val="000000" w:themeColor="text1"/>
          <w:sz w:val="24"/>
          <w:szCs w:val="24"/>
        </w:rPr>
        <w:lastRenderedPageBreak/>
        <w:t xml:space="preserve">boost pollution levels in air travel. The direct release of CO2 through aeroplane engines from high altitudes produces stronger global warming impacts than surface-level pollution. Alongside CO2 emissions airplanes discharge NOx and particulate matter that lead to contrail and cirrus cloud formation. Airborne clouds hold onto heat from the Earth which drives up the greenhouse effect and makes climate change worse. Estimations show these emissions create three times more climate change than CO2 emissions when combined. Air travel by tourism businesses releases pollutants since it helps transport visitors to multiple international destinations (Ciarlantini </w:t>
      </w:r>
      <w:r w:rsidRPr="0019552F">
        <w:rPr>
          <w:i/>
          <w:color w:val="000000" w:themeColor="text1"/>
          <w:sz w:val="24"/>
          <w:szCs w:val="24"/>
        </w:rPr>
        <w:t xml:space="preserve">et al., </w:t>
      </w:r>
      <w:r w:rsidRPr="0019552F">
        <w:rPr>
          <w:color w:val="000000" w:themeColor="text1"/>
          <w:sz w:val="24"/>
          <w:szCs w:val="24"/>
        </w:rPr>
        <w:t xml:space="preserve">2023). More tourists travelling by plane pushes up airline traffic and intensifies the hospitality sector's contribution to environmental issues. Long-haul flights stand out as highly polluting forms of travel according to research which reveals that each passenger takes 1.6 metric tonnes of CO2 into the atmosphere during the round trip between New York and London. </w:t>
      </w:r>
    </w:p>
    <w:p w14:paraId="559AA36D" w14:textId="77777777" w:rsidR="00DE34AC" w:rsidRPr="0019552F" w:rsidRDefault="00DE34AC" w:rsidP="00DE34AC">
      <w:pPr>
        <w:spacing w:before="240" w:after="240" w:line="360" w:lineRule="auto"/>
        <w:jc w:val="both"/>
        <w:rPr>
          <w:color w:val="000000" w:themeColor="text1"/>
          <w:sz w:val="24"/>
          <w:szCs w:val="24"/>
        </w:rPr>
      </w:pPr>
      <w:r w:rsidRPr="0019552F">
        <w:rPr>
          <w:b/>
          <w:color w:val="000000" w:themeColor="text1"/>
          <w:sz w:val="24"/>
          <w:szCs w:val="24"/>
        </w:rPr>
        <w:t>Air Pollution</w:t>
      </w:r>
    </w:p>
    <w:p w14:paraId="287C738D" w14:textId="1F375FEF"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Air travel generates noticeable pollution in the atmosphere and airports remain the most polluted areas. The exhaust from aircraft engines creates harmful NOx and SOx gases plus tiny particles that reduce the quality of air we breathe (Haski-Leventhal,</w:t>
      </w:r>
      <w:r w:rsidRPr="0019552F">
        <w:rPr>
          <w:color w:val="000000" w:themeColor="text1"/>
        </w:rPr>
        <w:t xml:space="preserve"> </w:t>
      </w:r>
      <w:r w:rsidRPr="0019552F">
        <w:rPr>
          <w:color w:val="000000" w:themeColor="text1"/>
          <w:sz w:val="24"/>
          <w:szCs w:val="24"/>
        </w:rPr>
        <w:t xml:space="preserve">2018). Nitrogen oxides help create powerful ozone at ground level which acts as a strong greenhouse gas (Muhaisn </w:t>
      </w:r>
      <w:r w:rsidRPr="0019552F">
        <w:rPr>
          <w:i/>
          <w:color w:val="000000" w:themeColor="text1"/>
          <w:sz w:val="24"/>
          <w:szCs w:val="24"/>
        </w:rPr>
        <w:t xml:space="preserve">et al., </w:t>
      </w:r>
      <w:r w:rsidRPr="0019552F">
        <w:rPr>
          <w:color w:val="000000" w:themeColor="text1"/>
          <w:sz w:val="24"/>
          <w:szCs w:val="24"/>
        </w:rPr>
        <w:t xml:space="preserve">2023). The European Commission confirms that aircraft emissions form 12% of nitrogen oxide pollution throughout European transport networks. NOx emissions trigger the development of smog that threatens both public health and ecosystem integrity. Residents who live close to airports face increasing risks from the air quality in their neighbourhood. Studies demonstrate how breathing in significant amounts of nitrogen dioxide and particulate matter in areas around airports puts children and older people at risk for developing respiratory and cardiovascular diseases. </w:t>
      </w:r>
    </w:p>
    <w:p w14:paraId="4969B1BA" w14:textId="77777777" w:rsidR="00DE34AC" w:rsidRPr="0019552F" w:rsidRDefault="00DE34AC" w:rsidP="00DE34AC">
      <w:pPr>
        <w:spacing w:before="240" w:after="240" w:line="360" w:lineRule="auto"/>
        <w:jc w:val="both"/>
        <w:rPr>
          <w:color w:val="000000" w:themeColor="text1"/>
          <w:sz w:val="24"/>
          <w:szCs w:val="24"/>
        </w:rPr>
      </w:pPr>
      <w:r w:rsidRPr="0019552F">
        <w:rPr>
          <w:b/>
          <w:color w:val="000000" w:themeColor="text1"/>
          <w:sz w:val="24"/>
          <w:szCs w:val="24"/>
        </w:rPr>
        <w:t>Noise Pollution</w:t>
      </w:r>
    </w:p>
    <w:p w14:paraId="76D40DAD" w14:textId="12BF32AE"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Aeroplanes produce unwanted noise that poses serious environmental risks. The noise from air traffic operations at airports reaches high volumes during flight </w:t>
      </w:r>
      <w:r w:rsidR="006714D9" w:rsidRPr="0019552F">
        <w:rPr>
          <w:color w:val="000000" w:themeColor="text1"/>
          <w:sz w:val="24"/>
          <w:szCs w:val="24"/>
        </w:rPr>
        <w:t>take offs</w:t>
      </w:r>
      <w:r w:rsidRPr="0019552F">
        <w:rPr>
          <w:color w:val="000000" w:themeColor="text1"/>
          <w:sz w:val="24"/>
          <w:szCs w:val="24"/>
        </w:rPr>
        <w:t xml:space="preserve"> and landings close to neighbourhoods. Long-term exposure to intense noise brings multiple health risks that affect sleep quality and raise blood pressure while damaging the heart </w:t>
      </w:r>
      <w:r w:rsidRPr="0019552F">
        <w:rPr>
          <w:color w:val="000000" w:themeColor="text1"/>
          <w:sz w:val="24"/>
          <w:szCs w:val="24"/>
        </w:rPr>
        <w:lastRenderedPageBreak/>
        <w:t>and increasing stress levels in people. Airports contribute significantly to urban noise pollution according to the World Health Organisation which explains noise pollution as a top environmental threat to people's health.</w:t>
      </w:r>
    </w:p>
    <w:p w14:paraId="401D8F46" w14:textId="1FA3E470"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International airports Heathrow in London, Frankfurt in Germany, and JFK in New York reside in highly dense neighbourhoods and make local residents experience continuous nuisance from excessive noise. W</w:t>
      </w:r>
      <w:r w:rsidR="006714D9" w:rsidRPr="0019552F">
        <w:rPr>
          <w:color w:val="000000" w:themeColor="text1"/>
          <w:sz w:val="24"/>
          <w:szCs w:val="24"/>
        </w:rPr>
        <w:t xml:space="preserve">orld Health </w:t>
      </w:r>
      <w:r w:rsidRPr="0019552F">
        <w:rPr>
          <w:color w:val="000000" w:themeColor="text1"/>
          <w:sz w:val="24"/>
          <w:szCs w:val="24"/>
        </w:rPr>
        <w:t>O</w:t>
      </w:r>
      <w:r w:rsidR="006714D9" w:rsidRPr="0019552F">
        <w:rPr>
          <w:color w:val="000000" w:themeColor="text1"/>
          <w:sz w:val="24"/>
          <w:szCs w:val="24"/>
        </w:rPr>
        <w:t>rganization</w:t>
      </w:r>
      <w:r w:rsidRPr="0019552F">
        <w:rPr>
          <w:color w:val="000000" w:themeColor="text1"/>
          <w:sz w:val="24"/>
          <w:szCs w:val="24"/>
        </w:rPr>
        <w:t xml:space="preserve"> studies show that noise from European airport areas causes health problems for 40% of the local people.  The growth of airports impacts both surrounding land formations and the people living in neighbouring areas. Air travel harmfully transforms local areas and towns before and after airports are built (Muhaisn </w:t>
      </w:r>
      <w:r w:rsidRPr="0019552F">
        <w:rPr>
          <w:i/>
          <w:color w:val="000000" w:themeColor="text1"/>
          <w:sz w:val="24"/>
          <w:szCs w:val="24"/>
        </w:rPr>
        <w:t xml:space="preserve">et al., </w:t>
      </w:r>
      <w:r w:rsidRPr="0019552F">
        <w:rPr>
          <w:color w:val="000000" w:themeColor="text1"/>
          <w:sz w:val="24"/>
          <w:szCs w:val="24"/>
        </w:rPr>
        <w:t xml:space="preserve">2023). Airport development projects clear huge territories that eliminate native species and eliminate the habitats where they live. Airport development threatens wetlands, forests and farmland. These projects force local people to leave their homes which damages their ability to earn money and sustain good health. Istanbul's new airport development in </w:t>
      </w:r>
      <w:r w:rsidR="006714D9" w:rsidRPr="0019552F">
        <w:rPr>
          <w:color w:val="000000" w:themeColor="text1"/>
          <w:sz w:val="24"/>
          <w:szCs w:val="24"/>
        </w:rPr>
        <w:t>Turkiye</w:t>
      </w:r>
      <w:r w:rsidRPr="0019552F">
        <w:rPr>
          <w:color w:val="000000" w:themeColor="text1"/>
          <w:sz w:val="24"/>
          <w:szCs w:val="24"/>
        </w:rPr>
        <w:t xml:space="preserve"> caused local community relocation when it gathered land in preparation for its opening in 2018. The project received backlash because it damaged local forests and animal habitats across the area. Kinds of airports that are built close to coasts damage essential marine environments including mangroves and coral reefs which maintain natural diversity and protect coastlines from heavy winds.</w:t>
      </w:r>
    </w:p>
    <w:p w14:paraId="490E39C9" w14:textId="77777777" w:rsidR="00DE34AC" w:rsidRPr="0019552F" w:rsidRDefault="00DE34AC" w:rsidP="00DE34AC">
      <w:pPr>
        <w:spacing w:before="240" w:after="240" w:line="360" w:lineRule="auto"/>
        <w:jc w:val="both"/>
        <w:rPr>
          <w:color w:val="000000" w:themeColor="text1"/>
          <w:sz w:val="24"/>
          <w:szCs w:val="24"/>
        </w:rPr>
      </w:pPr>
      <w:r w:rsidRPr="0019552F">
        <w:rPr>
          <w:b/>
          <w:color w:val="000000" w:themeColor="text1"/>
          <w:sz w:val="24"/>
          <w:szCs w:val="24"/>
        </w:rPr>
        <w:t>Scale of Impact and Future Projections</w:t>
      </w:r>
    </w:p>
    <w:p w14:paraId="41CBA731"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The environmental damage from flying will expand as more people travel by air (Gössling and Dolnicar, 2023). The European Commission predicts aviation will generate 25% of total CO2 emissions worldwide by 2050 unless aviation growth slows down. The hospitality sector must tackle air travel's environmental problems now since airlines provide essential transport services for tourism guests.</w:t>
      </w:r>
    </w:p>
    <w:p w14:paraId="3CD9CE1B" w14:textId="77777777" w:rsidR="00DE34AC" w:rsidRPr="0019552F" w:rsidRDefault="00DE34AC" w:rsidP="00DE34AC">
      <w:pPr>
        <w:pStyle w:val="Heading2"/>
        <w:rPr>
          <w:rFonts w:ascii="Arial" w:eastAsia="Arial" w:hAnsi="Arial" w:cs="Arial"/>
          <w:color w:val="000000" w:themeColor="text1"/>
        </w:rPr>
      </w:pPr>
      <w:bookmarkStart w:id="6" w:name="_Toc192152616"/>
      <w:r w:rsidRPr="0019552F">
        <w:rPr>
          <w:rFonts w:ascii="Arial" w:eastAsia="Arial" w:hAnsi="Arial" w:cs="Arial"/>
          <w:color w:val="000000" w:themeColor="text1"/>
        </w:rPr>
        <w:t>c. Solutions to Remedy the Damage</w:t>
      </w:r>
      <w:bookmarkEnd w:id="6"/>
      <w:r w:rsidRPr="0019552F">
        <w:rPr>
          <w:rFonts w:ascii="Arial" w:eastAsia="Arial" w:hAnsi="Arial" w:cs="Arial"/>
          <w:color w:val="000000" w:themeColor="text1"/>
        </w:rPr>
        <w:t xml:space="preserve"> </w:t>
      </w:r>
    </w:p>
    <w:p w14:paraId="0AC4AA58" w14:textId="1A16C6F8"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Three </w:t>
      </w:r>
      <w:r w:rsidR="00BC6892" w:rsidRPr="0019552F">
        <w:rPr>
          <w:color w:val="000000" w:themeColor="text1"/>
          <w:sz w:val="24"/>
          <w:szCs w:val="24"/>
        </w:rPr>
        <w:t>keyways</w:t>
      </w:r>
      <w:r w:rsidRPr="0019552F">
        <w:rPr>
          <w:color w:val="000000" w:themeColor="text1"/>
          <w:sz w:val="24"/>
          <w:szCs w:val="24"/>
        </w:rPr>
        <w:t xml:space="preserve"> to decrease air travel harm in hospitality are by switching to renewable aviation fuel, buying carbon offsets and crafting electric aircraft designs. The different approaches help minimise how aviation harms the environment (Muhaisn </w:t>
      </w:r>
      <w:r w:rsidRPr="0019552F">
        <w:rPr>
          <w:i/>
          <w:color w:val="000000" w:themeColor="text1"/>
          <w:sz w:val="24"/>
          <w:szCs w:val="24"/>
        </w:rPr>
        <w:t xml:space="preserve">et al., </w:t>
      </w:r>
      <w:r w:rsidRPr="0019552F">
        <w:rPr>
          <w:color w:val="000000" w:themeColor="text1"/>
          <w:sz w:val="24"/>
          <w:szCs w:val="24"/>
        </w:rPr>
        <w:t xml:space="preserve">2023). </w:t>
      </w:r>
      <w:r w:rsidRPr="0019552F">
        <w:rPr>
          <w:color w:val="000000" w:themeColor="text1"/>
          <w:sz w:val="24"/>
          <w:szCs w:val="24"/>
        </w:rPr>
        <w:lastRenderedPageBreak/>
        <w:t xml:space="preserve">SAF stands for a sustainable aviation fuel that combines green energy sources to supply cleaner alternatives for aeroplanes. SAF represents a sustainable alternative to jet fuel because it uses renewable resources and produces minimal environmental impact. SAF reduces carbon emissions by 80% throughout its production process and use phase unlike conventional petroleum-based fuel types. Major air carriers British Airways and KLM now implement sustainable aviation fuel systems in their flight networks. The InterContinental Hotels Group works alongside airlines to support airline companies adding sustainable aviation fuel into their operations. </w:t>
      </w:r>
    </w:p>
    <w:p w14:paraId="35C79EDA" w14:textId="77777777" w:rsidR="00DE34AC" w:rsidRPr="0019552F" w:rsidRDefault="00DE34AC" w:rsidP="00DE34AC">
      <w:pPr>
        <w:spacing w:before="240" w:after="240" w:line="360" w:lineRule="auto"/>
        <w:jc w:val="both"/>
        <w:rPr>
          <w:b/>
          <w:color w:val="000000" w:themeColor="text1"/>
          <w:sz w:val="24"/>
          <w:szCs w:val="24"/>
        </w:rPr>
      </w:pPr>
      <w:r w:rsidRPr="0019552F">
        <w:rPr>
          <w:b/>
          <w:color w:val="000000" w:themeColor="text1"/>
          <w:sz w:val="24"/>
          <w:szCs w:val="24"/>
        </w:rPr>
        <w:t>Carbon Offsetting</w:t>
      </w:r>
    </w:p>
    <w:p w14:paraId="4625E377"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Airlines provide customers with the chance to neutralise their flight emissions through optional programmes while several hospitality brands now add this service to their environmental initiatives (Gössling and Dolnicar, 2023). Through carbon offset initiatives Marriott International aims to eliminate all emissions created by employee business air travel.</w:t>
      </w:r>
    </w:p>
    <w:p w14:paraId="36943701" w14:textId="77777777" w:rsidR="00DE34AC" w:rsidRPr="0019552F" w:rsidRDefault="00DE34AC" w:rsidP="00DE34AC">
      <w:pPr>
        <w:spacing w:before="240" w:after="240" w:line="360" w:lineRule="auto"/>
        <w:jc w:val="both"/>
        <w:rPr>
          <w:b/>
          <w:color w:val="000000" w:themeColor="text1"/>
          <w:sz w:val="24"/>
          <w:szCs w:val="24"/>
        </w:rPr>
      </w:pPr>
      <w:r w:rsidRPr="0019552F">
        <w:rPr>
          <w:b/>
          <w:color w:val="000000" w:themeColor="text1"/>
          <w:sz w:val="24"/>
          <w:szCs w:val="24"/>
        </w:rPr>
        <w:t>Electric and Hybrid Aircraft</w:t>
      </w:r>
    </w:p>
    <w:p w14:paraId="6F0EF4FB"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Electric and hybrid aircraft represent new aviation technologies that show promise to transform air transport by cutting down on emissions through their advanced power systems. Major companies including Rolls-Royce and Boeing work on hybrid-electric aircraft development while Wright Electric leads the effort for electric planes. New electric planes have the ability to reduce emissions by serving short-range routes as engineers continue developing them (Sloan </w:t>
      </w:r>
      <w:r w:rsidRPr="0019552F">
        <w:rPr>
          <w:i/>
          <w:color w:val="000000" w:themeColor="text1"/>
          <w:sz w:val="24"/>
          <w:szCs w:val="24"/>
        </w:rPr>
        <w:t xml:space="preserve">et al., </w:t>
      </w:r>
      <w:r w:rsidRPr="0019552F">
        <w:rPr>
          <w:color w:val="000000" w:themeColor="text1"/>
          <w:sz w:val="24"/>
          <w:szCs w:val="24"/>
        </w:rPr>
        <w:t>2017). Electric regional travel solutions offer hope for the hospitality sector although full-scale implementation remains not practical today (</w:t>
      </w:r>
      <w:r w:rsidRPr="0019552F">
        <w:rPr>
          <w:color w:val="000000" w:themeColor="text1"/>
          <w:sz w:val="24"/>
          <w:szCs w:val="24"/>
          <w:highlight w:val="white"/>
        </w:rPr>
        <w:t xml:space="preserve">Radomsky </w:t>
      </w:r>
      <w:r w:rsidRPr="0019552F">
        <w:rPr>
          <w:i/>
          <w:color w:val="000000" w:themeColor="text1"/>
          <w:sz w:val="24"/>
          <w:szCs w:val="24"/>
          <w:highlight w:val="white"/>
        </w:rPr>
        <w:t>et al.,</w:t>
      </w:r>
      <w:r w:rsidRPr="0019552F">
        <w:rPr>
          <w:color w:val="000000" w:themeColor="text1"/>
          <w:sz w:val="24"/>
          <w:szCs w:val="24"/>
          <w:highlight w:val="white"/>
        </w:rPr>
        <w:t xml:space="preserve"> 2024)</w:t>
      </w:r>
      <w:r w:rsidRPr="0019552F">
        <w:rPr>
          <w:color w:val="000000" w:themeColor="text1"/>
          <w:sz w:val="24"/>
          <w:szCs w:val="24"/>
        </w:rPr>
        <w:t xml:space="preserve">. The strategy must work well for both its price and its practical application. Although these options offer hope they present additional barriers regarding financial expense and operational reality (Muhaisn </w:t>
      </w:r>
      <w:r w:rsidRPr="0019552F">
        <w:rPr>
          <w:i/>
          <w:color w:val="000000" w:themeColor="text1"/>
          <w:sz w:val="24"/>
          <w:szCs w:val="24"/>
        </w:rPr>
        <w:t xml:space="preserve">et al., </w:t>
      </w:r>
      <w:r w:rsidRPr="0019552F">
        <w:rPr>
          <w:color w:val="000000" w:themeColor="text1"/>
          <w:sz w:val="24"/>
          <w:szCs w:val="24"/>
        </w:rPr>
        <w:t xml:space="preserve">2023). SAF costs more than regular jet fuel so companies face barriers to its broader use. As demand grows and technology improves the cost of Sustainable Aviation Fuel should drop in price. Basic carbon offset programmes need lots of money to fund worthy environmental projects. Electric and hybrid aircraft development requires major technological advances in battery </w:t>
      </w:r>
      <w:r w:rsidRPr="0019552F">
        <w:rPr>
          <w:color w:val="000000" w:themeColor="text1"/>
          <w:sz w:val="24"/>
          <w:szCs w:val="24"/>
        </w:rPr>
        <w:lastRenderedPageBreak/>
        <w:t>technology and overall system costs to achieve practical flight applications. Future technological improvements will make these systems cost-effective.</w:t>
      </w:r>
    </w:p>
    <w:p w14:paraId="2BD9364C" w14:textId="77777777" w:rsidR="00DE34AC" w:rsidRPr="0019552F" w:rsidRDefault="00DE34AC" w:rsidP="00DE34AC">
      <w:pPr>
        <w:pStyle w:val="Heading2"/>
        <w:rPr>
          <w:rFonts w:ascii="Arial" w:eastAsia="Arial" w:hAnsi="Arial" w:cs="Arial"/>
          <w:color w:val="000000" w:themeColor="text1"/>
        </w:rPr>
      </w:pPr>
      <w:bookmarkStart w:id="7" w:name="_Toc192152617"/>
      <w:r w:rsidRPr="0019552F">
        <w:rPr>
          <w:rFonts w:ascii="Arial" w:eastAsia="Arial" w:hAnsi="Arial" w:cs="Arial"/>
          <w:color w:val="000000" w:themeColor="text1"/>
        </w:rPr>
        <w:t>d. Benefits of Implementing Solutions</w:t>
      </w:r>
      <w:bookmarkEnd w:id="7"/>
    </w:p>
    <w:p w14:paraId="4704D7DA" w14:textId="76DBCAD1" w:rsidR="00DE34AC" w:rsidRPr="0019552F" w:rsidRDefault="00DE34AC" w:rsidP="00DE34AC">
      <w:pPr>
        <w:spacing w:line="360" w:lineRule="auto"/>
        <w:jc w:val="both"/>
        <w:rPr>
          <w:color w:val="000000" w:themeColor="text1"/>
          <w:sz w:val="24"/>
          <w:szCs w:val="24"/>
        </w:rPr>
      </w:pPr>
      <w:r w:rsidRPr="0019552F">
        <w:rPr>
          <w:color w:val="000000" w:themeColor="text1"/>
          <w:sz w:val="24"/>
          <w:szCs w:val="24"/>
        </w:rPr>
        <w:t xml:space="preserve">SAF fuels along with carbon offsetting and hybrid electric aircraft help create lasting environmental improvements for aviation and hospitality sector operations (Gössling and Dolnicar, 2023). These solutions directly address aviation's environmental impact to lower carbon emissions and create better practices for sustainable tourism (Watson </w:t>
      </w:r>
      <w:r w:rsidRPr="0019552F">
        <w:rPr>
          <w:i/>
          <w:color w:val="000000" w:themeColor="text1"/>
          <w:sz w:val="24"/>
          <w:szCs w:val="24"/>
        </w:rPr>
        <w:t xml:space="preserve">et al., </w:t>
      </w:r>
      <w:r w:rsidRPr="0019552F">
        <w:rPr>
          <w:color w:val="000000" w:themeColor="text1"/>
          <w:sz w:val="24"/>
          <w:szCs w:val="24"/>
        </w:rPr>
        <w:t>2024).</w:t>
      </w:r>
    </w:p>
    <w:p w14:paraId="1FD9A2A9" w14:textId="77777777" w:rsidR="00DE34AC" w:rsidRPr="0019552F" w:rsidRDefault="00DE34AC" w:rsidP="00DE34AC">
      <w:pPr>
        <w:spacing w:before="240" w:after="240" w:line="360" w:lineRule="auto"/>
        <w:jc w:val="both"/>
        <w:rPr>
          <w:b/>
          <w:color w:val="000000" w:themeColor="text1"/>
          <w:sz w:val="24"/>
          <w:szCs w:val="24"/>
        </w:rPr>
      </w:pPr>
      <w:r w:rsidRPr="0019552F">
        <w:rPr>
          <w:b/>
          <w:color w:val="000000" w:themeColor="text1"/>
          <w:sz w:val="24"/>
          <w:szCs w:val="24"/>
        </w:rPr>
        <w:t>Reduction in Carbon Emissions</w:t>
      </w:r>
    </w:p>
    <w:p w14:paraId="7B41E669" w14:textId="6900B301"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Sustainable Aviation Fuel offers a solution to reduce aviation's carbon footprint by 80% through all stages of fuel usage (Griffiths </w:t>
      </w:r>
      <w:r w:rsidRPr="0019552F">
        <w:rPr>
          <w:i/>
          <w:color w:val="000000" w:themeColor="text1"/>
          <w:sz w:val="24"/>
          <w:szCs w:val="24"/>
        </w:rPr>
        <w:t>et al.,</w:t>
      </w:r>
      <w:r w:rsidRPr="0019552F">
        <w:rPr>
          <w:color w:val="000000" w:themeColor="text1"/>
          <w:sz w:val="24"/>
          <w:szCs w:val="24"/>
        </w:rPr>
        <w:t xml:space="preserve"> 2024). This major emission cut will make the hospitality industry more environmentally friendly as tourism grows (Ciarlantini </w:t>
      </w:r>
      <w:r w:rsidRPr="0019552F">
        <w:rPr>
          <w:i/>
          <w:color w:val="000000" w:themeColor="text1"/>
          <w:sz w:val="24"/>
          <w:szCs w:val="24"/>
        </w:rPr>
        <w:t xml:space="preserve">et al., </w:t>
      </w:r>
      <w:r w:rsidRPr="0019552F">
        <w:rPr>
          <w:color w:val="000000" w:themeColor="text1"/>
          <w:sz w:val="24"/>
          <w:szCs w:val="24"/>
        </w:rPr>
        <w:t>2023). Hotels and resorts can support sustainable air travel to reduce their sector's connection with rising world temperatures (</w:t>
      </w:r>
      <w:r w:rsidRPr="0019552F">
        <w:rPr>
          <w:color w:val="000000" w:themeColor="text1"/>
          <w:sz w:val="24"/>
          <w:szCs w:val="24"/>
          <w:highlight w:val="white"/>
        </w:rPr>
        <w:t>Bridgelall, 2024)</w:t>
      </w:r>
      <w:r w:rsidRPr="0019552F">
        <w:rPr>
          <w:color w:val="000000" w:themeColor="text1"/>
          <w:sz w:val="24"/>
          <w:szCs w:val="24"/>
        </w:rPr>
        <w:t>. Tourist flights served by electric and hybrid aircraft will cut emissions more effectively on popular tourist routes (</w:t>
      </w:r>
      <w:r w:rsidRPr="0019552F">
        <w:rPr>
          <w:color w:val="000000" w:themeColor="text1"/>
          <w:sz w:val="24"/>
          <w:szCs w:val="24"/>
          <w:highlight w:val="white"/>
        </w:rPr>
        <w:t xml:space="preserve">Kanwal </w:t>
      </w:r>
      <w:r w:rsidRPr="0019552F">
        <w:rPr>
          <w:i/>
          <w:color w:val="000000" w:themeColor="text1"/>
          <w:sz w:val="24"/>
          <w:szCs w:val="24"/>
          <w:highlight w:val="white"/>
        </w:rPr>
        <w:t>et al.,</w:t>
      </w:r>
      <w:r w:rsidRPr="0019552F">
        <w:rPr>
          <w:color w:val="000000" w:themeColor="text1"/>
          <w:sz w:val="24"/>
          <w:szCs w:val="24"/>
          <w:highlight w:val="white"/>
        </w:rPr>
        <w:t xml:space="preserve"> 2024)</w:t>
      </w:r>
      <w:r w:rsidRPr="0019552F">
        <w:rPr>
          <w:color w:val="000000" w:themeColor="text1"/>
          <w:sz w:val="24"/>
          <w:szCs w:val="24"/>
        </w:rPr>
        <w:t>. These modern improvements will greatly reduce how much aviation adds to climate problems.</w:t>
      </w:r>
    </w:p>
    <w:p w14:paraId="2A31531D" w14:textId="77777777" w:rsidR="00DE34AC" w:rsidRPr="0019552F" w:rsidRDefault="00DE34AC" w:rsidP="00DE34AC">
      <w:pPr>
        <w:spacing w:before="240" w:after="240" w:line="360" w:lineRule="auto"/>
        <w:jc w:val="both"/>
        <w:rPr>
          <w:b/>
          <w:color w:val="000000" w:themeColor="text1"/>
          <w:sz w:val="24"/>
          <w:szCs w:val="24"/>
        </w:rPr>
      </w:pPr>
      <w:r w:rsidRPr="0019552F">
        <w:rPr>
          <w:b/>
          <w:color w:val="000000" w:themeColor="text1"/>
          <w:sz w:val="24"/>
          <w:szCs w:val="24"/>
        </w:rPr>
        <w:t>Promotion of Sustainable Tourism</w:t>
      </w:r>
    </w:p>
    <w:p w14:paraId="414E5ADF" w14:textId="222CE124"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Airlines that use sustainable practices help create better opportunities for sustainable tourism development. Green-minded travellers will choose destinations based on sustainable practices offered by airlines and hotels (</w:t>
      </w:r>
      <w:r w:rsidRPr="0019552F">
        <w:rPr>
          <w:color w:val="000000" w:themeColor="text1"/>
          <w:sz w:val="24"/>
          <w:szCs w:val="24"/>
          <w:highlight w:val="white"/>
        </w:rPr>
        <w:t>Aragrande, 2024)</w:t>
      </w:r>
      <w:r w:rsidRPr="0019552F">
        <w:rPr>
          <w:color w:val="000000" w:themeColor="text1"/>
          <w:sz w:val="24"/>
          <w:szCs w:val="24"/>
        </w:rPr>
        <w:t xml:space="preserve">. When hospitality organisations choose between sustainable travel </w:t>
      </w:r>
      <w:r w:rsidR="00BC6892" w:rsidRPr="0019552F">
        <w:rPr>
          <w:color w:val="000000" w:themeColor="text1"/>
          <w:sz w:val="24"/>
          <w:szCs w:val="24"/>
        </w:rPr>
        <w:t xml:space="preserve">options </w:t>
      </w:r>
      <w:r w:rsidRPr="0019552F">
        <w:rPr>
          <w:color w:val="000000" w:themeColor="text1"/>
          <w:sz w:val="24"/>
          <w:szCs w:val="24"/>
        </w:rPr>
        <w:t xml:space="preserve">these choices help them stand apart from competitors and attract responsible travellers (Risfandini, 2024). Travellers looking to reduce their environmental footprint will choose properties that team up with safe fueling airlines or run carbon offset plans (Gössling and Dolnicar, 2023). The push for sustainable travel matches worldwide efforts to preserve our environment as it develops better tourism practices (Cardone </w:t>
      </w:r>
      <w:r w:rsidRPr="0019552F">
        <w:rPr>
          <w:i/>
          <w:color w:val="000000" w:themeColor="text1"/>
          <w:sz w:val="24"/>
          <w:szCs w:val="24"/>
        </w:rPr>
        <w:t xml:space="preserve">et al., </w:t>
      </w:r>
      <w:r w:rsidRPr="0019552F">
        <w:rPr>
          <w:color w:val="000000" w:themeColor="text1"/>
          <w:sz w:val="24"/>
          <w:szCs w:val="24"/>
        </w:rPr>
        <w:t>2024).</w:t>
      </w:r>
    </w:p>
    <w:p w14:paraId="760106F5" w14:textId="77777777" w:rsidR="00DE34AC" w:rsidRPr="0019552F" w:rsidRDefault="00DE34AC" w:rsidP="00DE34AC">
      <w:pPr>
        <w:spacing w:before="240" w:after="240" w:line="360" w:lineRule="auto"/>
        <w:jc w:val="both"/>
        <w:rPr>
          <w:b/>
          <w:color w:val="000000" w:themeColor="text1"/>
          <w:sz w:val="24"/>
          <w:szCs w:val="24"/>
        </w:rPr>
      </w:pPr>
      <w:r w:rsidRPr="0019552F">
        <w:rPr>
          <w:b/>
          <w:color w:val="000000" w:themeColor="text1"/>
          <w:sz w:val="24"/>
          <w:szCs w:val="24"/>
        </w:rPr>
        <w:lastRenderedPageBreak/>
        <w:t>Environmental Results That Will Last for Years</w:t>
      </w:r>
    </w:p>
    <w:p w14:paraId="2074DF10"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 xml:space="preserve">Through broad use of these solutions aircraft operations worldwide can develop practices that limit environmental damage (Ciarlantini </w:t>
      </w:r>
      <w:r w:rsidRPr="0019552F">
        <w:rPr>
          <w:i/>
          <w:color w:val="000000" w:themeColor="text1"/>
          <w:sz w:val="24"/>
          <w:szCs w:val="24"/>
        </w:rPr>
        <w:t xml:space="preserve">et al., </w:t>
      </w:r>
      <w:r w:rsidRPr="0019552F">
        <w:rPr>
          <w:color w:val="000000" w:themeColor="text1"/>
          <w:sz w:val="24"/>
          <w:szCs w:val="24"/>
        </w:rPr>
        <w:t xml:space="preserve">2023). Advanced aviation innovations and routine sustainable practices will help make air travel less harmful to the environment (Khalifa </w:t>
      </w:r>
      <w:r w:rsidRPr="0019552F">
        <w:rPr>
          <w:i/>
          <w:color w:val="000000" w:themeColor="text1"/>
          <w:sz w:val="24"/>
          <w:szCs w:val="24"/>
        </w:rPr>
        <w:t>et al.,</w:t>
      </w:r>
      <w:r w:rsidRPr="0019552F">
        <w:rPr>
          <w:color w:val="000000" w:themeColor="text1"/>
          <w:sz w:val="24"/>
          <w:szCs w:val="24"/>
        </w:rPr>
        <w:t xml:space="preserve"> 2024). Through its influence the hospitality sector can create sustainable tourism practices that save resources and help achieve global carbon goals.</w:t>
      </w:r>
    </w:p>
    <w:p w14:paraId="770035DC" w14:textId="77777777" w:rsidR="00BC6892" w:rsidRPr="0019552F" w:rsidRDefault="00BC6892" w:rsidP="00DE34AC">
      <w:pPr>
        <w:spacing w:before="240" w:after="240" w:line="360" w:lineRule="auto"/>
        <w:jc w:val="both"/>
        <w:rPr>
          <w:color w:val="000000" w:themeColor="text1"/>
          <w:sz w:val="24"/>
          <w:szCs w:val="24"/>
        </w:rPr>
      </w:pPr>
    </w:p>
    <w:p w14:paraId="3E9E3E9B" w14:textId="77777777" w:rsidR="00DE34AC" w:rsidRPr="0019552F" w:rsidRDefault="00DE34AC" w:rsidP="00DE34AC">
      <w:pPr>
        <w:pStyle w:val="Heading1"/>
        <w:rPr>
          <w:rFonts w:ascii="Arial" w:eastAsia="Arial" w:hAnsi="Arial" w:cs="Arial"/>
          <w:color w:val="000000" w:themeColor="text1"/>
        </w:rPr>
      </w:pPr>
      <w:bookmarkStart w:id="8" w:name="_heading=h.e05km0dxu93h" w:colFirst="0" w:colLast="0"/>
      <w:bookmarkStart w:id="9" w:name="_Toc192152618"/>
      <w:bookmarkEnd w:id="8"/>
      <w:r w:rsidRPr="0019552F">
        <w:rPr>
          <w:rFonts w:ascii="Arial" w:eastAsia="Arial" w:hAnsi="Arial" w:cs="Arial"/>
          <w:color w:val="000000" w:themeColor="text1"/>
        </w:rPr>
        <w:t>Recommendation</w:t>
      </w:r>
      <w:bookmarkEnd w:id="9"/>
    </w:p>
    <w:p w14:paraId="57D49953"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The following actions should be taken to reduce the negative impact of air travel within the hospitality industry:</w:t>
      </w:r>
    </w:p>
    <w:p w14:paraId="120AD6E7" w14:textId="77777777" w:rsidR="00DE34AC" w:rsidRPr="0019552F" w:rsidRDefault="00DE34AC" w:rsidP="00DE34AC">
      <w:pPr>
        <w:spacing w:before="240" w:after="240" w:line="360" w:lineRule="auto"/>
        <w:jc w:val="both"/>
        <w:rPr>
          <w:color w:val="000000" w:themeColor="text1"/>
          <w:sz w:val="24"/>
          <w:szCs w:val="24"/>
        </w:rPr>
      </w:pPr>
      <w:r w:rsidRPr="0019552F">
        <w:rPr>
          <w:b/>
          <w:color w:val="000000" w:themeColor="text1"/>
          <w:sz w:val="24"/>
          <w:szCs w:val="24"/>
        </w:rPr>
        <w:t xml:space="preserve">Take up Sustainable Aviation Fuel [SAF]: </w:t>
      </w:r>
      <w:r w:rsidRPr="0019552F">
        <w:rPr>
          <w:color w:val="000000" w:themeColor="text1"/>
          <w:sz w:val="24"/>
          <w:szCs w:val="24"/>
        </w:rPr>
        <w:t>The hospitality chain needs to work with airlines and ensure that SAF is adopted as their primary fuel as it reduces emissions by up to 80%. More utilisation of SAF in flight networks will reduce the impacts of aviation to the environment.</w:t>
      </w:r>
    </w:p>
    <w:p w14:paraId="44E315EA" w14:textId="77777777" w:rsidR="00DE34AC" w:rsidRPr="0019552F" w:rsidRDefault="00DE34AC" w:rsidP="00DE34AC">
      <w:pPr>
        <w:spacing w:before="240" w:after="240" w:line="360" w:lineRule="auto"/>
        <w:jc w:val="both"/>
        <w:rPr>
          <w:color w:val="000000" w:themeColor="text1"/>
          <w:sz w:val="24"/>
          <w:szCs w:val="24"/>
        </w:rPr>
      </w:pPr>
      <w:r w:rsidRPr="0019552F">
        <w:rPr>
          <w:b/>
          <w:color w:val="000000" w:themeColor="text1"/>
          <w:sz w:val="24"/>
          <w:szCs w:val="24"/>
        </w:rPr>
        <w:t xml:space="preserve">Hotel &amp; Resort services: </w:t>
      </w:r>
      <w:r w:rsidRPr="0019552F">
        <w:rPr>
          <w:color w:val="000000" w:themeColor="text1"/>
          <w:sz w:val="24"/>
          <w:szCs w:val="24"/>
        </w:rPr>
        <w:t>Providing the tourist with an option of carbon offsetting while on his travel through the available flights. This is environmentally friendly and encourages sustainable tourism to the world’s goals.</w:t>
      </w:r>
    </w:p>
    <w:p w14:paraId="56CC7C1C" w14:textId="63EDA83F" w:rsidR="00DE34AC" w:rsidRPr="0019552F" w:rsidRDefault="00DE34AC" w:rsidP="00DE34AC">
      <w:pPr>
        <w:spacing w:before="240" w:after="240" w:line="360" w:lineRule="auto"/>
        <w:jc w:val="both"/>
        <w:rPr>
          <w:color w:val="000000" w:themeColor="text1"/>
          <w:sz w:val="24"/>
          <w:szCs w:val="24"/>
        </w:rPr>
      </w:pPr>
      <w:r w:rsidRPr="0019552F">
        <w:rPr>
          <w:b/>
          <w:color w:val="000000" w:themeColor="text1"/>
          <w:sz w:val="24"/>
          <w:szCs w:val="24"/>
        </w:rPr>
        <w:t>Electrical and Hybrid Aircraft:</w:t>
      </w:r>
      <w:r w:rsidRPr="0019552F">
        <w:rPr>
          <w:color w:val="000000" w:themeColor="text1"/>
          <w:sz w:val="24"/>
          <w:szCs w:val="24"/>
        </w:rPr>
        <w:t xml:space="preserve"> Hospitality companies should work with airlines to </w:t>
      </w:r>
      <w:r w:rsidR="00545CE0" w:rsidRPr="0019552F">
        <w:rPr>
          <w:color w:val="000000" w:themeColor="text1"/>
          <w:sz w:val="24"/>
          <w:szCs w:val="24"/>
        </w:rPr>
        <w:t>produce</w:t>
      </w:r>
      <w:r w:rsidRPr="0019552F">
        <w:rPr>
          <w:color w:val="000000" w:themeColor="text1"/>
          <w:sz w:val="24"/>
          <w:szCs w:val="24"/>
        </w:rPr>
        <w:t xml:space="preserve"> electrical and hybrid aircrafts that are suitable for short routes. However, these are yet to be developed technologies; one </w:t>
      </w:r>
      <w:r w:rsidR="00BC6892" w:rsidRPr="0019552F">
        <w:rPr>
          <w:color w:val="000000" w:themeColor="text1"/>
          <w:sz w:val="24"/>
          <w:szCs w:val="24"/>
        </w:rPr>
        <w:t>must</w:t>
      </w:r>
      <w:r w:rsidRPr="0019552F">
        <w:rPr>
          <w:color w:val="000000" w:themeColor="text1"/>
          <w:sz w:val="24"/>
          <w:szCs w:val="24"/>
        </w:rPr>
        <w:t xml:space="preserve"> appreciate the fact that in the long run they are environmentally friendly for regional transport.</w:t>
      </w:r>
    </w:p>
    <w:p w14:paraId="39249ABA" w14:textId="33B63E53" w:rsidR="00DE34AC" w:rsidRPr="0019552F" w:rsidRDefault="00DE34AC" w:rsidP="00BC6892">
      <w:pPr>
        <w:spacing w:before="240" w:after="240" w:line="360" w:lineRule="auto"/>
        <w:jc w:val="both"/>
        <w:rPr>
          <w:color w:val="000000" w:themeColor="text1"/>
          <w:sz w:val="24"/>
          <w:szCs w:val="24"/>
        </w:rPr>
      </w:pPr>
      <w:r w:rsidRPr="0019552F">
        <w:rPr>
          <w:b/>
          <w:color w:val="000000" w:themeColor="text1"/>
          <w:sz w:val="24"/>
          <w:szCs w:val="24"/>
        </w:rPr>
        <w:t>Post-information:</w:t>
      </w:r>
      <w:r w:rsidRPr="0019552F">
        <w:rPr>
          <w:color w:val="000000" w:themeColor="text1"/>
          <w:sz w:val="24"/>
          <w:szCs w:val="24"/>
        </w:rPr>
        <w:t xml:space="preserve"> The hotels should encourage travellers to exercise responsible tourism by educating them on the various ways of choosing environmentally friendly airlines. It will not only enhance the environmental effects but also appeals to a higher number of those tourists who are concerned with the environment.</w:t>
      </w:r>
      <w:bookmarkStart w:id="10" w:name="_heading=h.1t3h5sf" w:colFirst="0" w:colLast="0"/>
      <w:bookmarkEnd w:id="10"/>
    </w:p>
    <w:p w14:paraId="4C509155" w14:textId="77777777" w:rsidR="00DE34AC" w:rsidRPr="0019552F" w:rsidRDefault="00DE34AC" w:rsidP="00DE34AC">
      <w:pPr>
        <w:pStyle w:val="Heading1"/>
        <w:rPr>
          <w:rFonts w:ascii="Arial" w:eastAsia="Arial" w:hAnsi="Arial" w:cs="Arial"/>
          <w:color w:val="000000" w:themeColor="text1"/>
        </w:rPr>
      </w:pPr>
      <w:bookmarkStart w:id="11" w:name="_Toc192152619"/>
      <w:r w:rsidRPr="0019552F">
        <w:rPr>
          <w:rFonts w:ascii="Arial" w:eastAsia="Arial" w:hAnsi="Arial" w:cs="Arial"/>
          <w:color w:val="000000" w:themeColor="text1"/>
        </w:rPr>
        <w:lastRenderedPageBreak/>
        <w:t>Conclusion</w:t>
      </w:r>
      <w:bookmarkEnd w:id="11"/>
    </w:p>
    <w:p w14:paraId="49E459D2"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sz w:val="24"/>
          <w:szCs w:val="24"/>
        </w:rPr>
        <w:t>The hospitality industry needs air travel services to support worldwide tourism and guest travel. The hospitality industry's air travel generates harmful environmental impacts by producing carbon emissions and air pollution plus noise pollution and ecosystem disturbances. Air travel will keep increasing so hotels need to adopt sustainable approaches right now to protect the environment. Sustainable aviation fuel plus carbon offset programmes and electric-hybrid aircraft represent effective methods to cut aviation's harm to the environment. SAF decreases aviation emissions while carbon offsetting programmes work to reduce industry environmental effects. Electric and hybrid planes have growing potential to reduce air pollution in short flights as researchers continue to develop these aircraft. The hotel and airline businesses partner up to make sustainable changes as part of their ongoing efforts. Hotels and other hospitality operators need to back new green aviation developments and work with airlines to expand the use of sustainable jet fuel while informing their customers about the need for carbon offsetting. Our backing of electric and hybrid aircraft projects helps aviation reduce its need for fossil fuel energy. Through using these solutions, the hospitality sector can reduce its environmental impact and help create sustainable tourism practices.</w:t>
      </w:r>
    </w:p>
    <w:p w14:paraId="5856B55D" w14:textId="77777777" w:rsidR="00DE34AC" w:rsidRPr="0019552F" w:rsidRDefault="00DE34AC" w:rsidP="00DE34AC">
      <w:pPr>
        <w:spacing w:before="240" w:after="240" w:line="360" w:lineRule="auto"/>
        <w:jc w:val="both"/>
        <w:rPr>
          <w:color w:val="000000" w:themeColor="text1"/>
          <w:sz w:val="24"/>
          <w:szCs w:val="24"/>
        </w:rPr>
      </w:pPr>
      <w:r w:rsidRPr="0019552F">
        <w:rPr>
          <w:color w:val="000000" w:themeColor="text1"/>
        </w:rPr>
        <w:br w:type="page"/>
      </w:r>
    </w:p>
    <w:p w14:paraId="11789617" w14:textId="77777777" w:rsidR="00DE34AC" w:rsidRPr="0019552F" w:rsidRDefault="00DE34AC" w:rsidP="00DE34AC">
      <w:pPr>
        <w:pStyle w:val="Heading1"/>
        <w:rPr>
          <w:rFonts w:ascii="Arial" w:eastAsia="Arial" w:hAnsi="Arial" w:cs="Arial"/>
          <w:color w:val="000000" w:themeColor="text1"/>
        </w:rPr>
      </w:pPr>
      <w:bookmarkStart w:id="12" w:name="_Toc192152620"/>
      <w:r w:rsidRPr="0019552F">
        <w:rPr>
          <w:rFonts w:ascii="Arial" w:eastAsia="Arial" w:hAnsi="Arial" w:cs="Arial"/>
          <w:color w:val="000000" w:themeColor="text1"/>
        </w:rPr>
        <w:lastRenderedPageBreak/>
        <w:t>References</w:t>
      </w:r>
      <w:bookmarkEnd w:id="12"/>
    </w:p>
    <w:p w14:paraId="5A22BA02" w14:textId="7925D2AA"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Aragrande, G., (2024). Ad-hoc specialized corpora in translation teaching: A progress report on the translation of web-based heritage tourism at the MA level. In </w:t>
      </w:r>
      <w:r w:rsidRPr="0019552F">
        <w:rPr>
          <w:rFonts w:ascii="Times New Roman" w:hAnsi="Times New Roman" w:cs="Times New Roman"/>
          <w:i/>
          <w:color w:val="000000" w:themeColor="text1"/>
          <w:sz w:val="24"/>
          <w:szCs w:val="24"/>
          <w:highlight w:val="white"/>
        </w:rPr>
        <w:t>Referencias culturales</w:t>
      </w:r>
      <w:r w:rsidRPr="0019552F">
        <w:rPr>
          <w:rFonts w:ascii="Times New Roman" w:hAnsi="Times New Roman" w:cs="Times New Roman"/>
          <w:color w:val="000000" w:themeColor="text1"/>
          <w:sz w:val="24"/>
          <w:szCs w:val="24"/>
          <w:highlight w:val="white"/>
        </w:rPr>
        <w:t xml:space="preserve"> (pp. 184-205). John Benjamins Publishing Company.</w:t>
      </w:r>
      <w:r w:rsidR="00BC6892" w:rsidRPr="0019552F">
        <w:rPr>
          <w:rFonts w:ascii="Times New Roman" w:hAnsi="Times New Roman" w:cs="Times New Roman"/>
          <w:color w:val="000000" w:themeColor="text1"/>
          <w:sz w:val="24"/>
          <w:szCs w:val="24"/>
          <w:highlight w:val="white"/>
        </w:rPr>
        <w:t xml:space="preserve"> </w:t>
      </w:r>
      <w:r w:rsidR="00BC6892" w:rsidRPr="0019552F">
        <w:rPr>
          <w:rFonts w:ascii="Times New Roman" w:eastAsia="Times New Roman" w:hAnsi="Times New Roman" w:cs="Times New Roman"/>
          <w:iCs/>
          <w:color w:val="000000" w:themeColor="text1"/>
          <w:sz w:val="24"/>
          <w:szCs w:val="24"/>
          <w:highlight w:val="white"/>
        </w:rPr>
        <w:t xml:space="preserve">Available at: </w:t>
      </w:r>
      <w:hyperlink r:id="rId8" w:history="1">
        <w:r w:rsidRPr="0019552F">
          <w:rPr>
            <w:rStyle w:val="Hyperlink"/>
            <w:rFonts w:ascii="Times New Roman" w:hAnsi="Times New Roman" w:cs="Times New Roman"/>
            <w:color w:val="000000" w:themeColor="text1"/>
            <w:sz w:val="24"/>
            <w:szCs w:val="24"/>
            <w:highlight w:val="white"/>
          </w:rPr>
          <w:t>https://doi.org/10.1075/ivitra.43.11ara</w:t>
        </w:r>
      </w:hyperlink>
      <w:r w:rsidRPr="0019552F">
        <w:rPr>
          <w:rFonts w:ascii="Times New Roman" w:hAnsi="Times New Roman" w:cs="Times New Roman"/>
          <w:color w:val="000000" w:themeColor="text1"/>
          <w:sz w:val="24"/>
          <w:szCs w:val="24"/>
          <w:highlight w:val="white"/>
        </w:rPr>
        <w:t>.</w:t>
      </w:r>
      <w:r w:rsidR="00BC6892" w:rsidRPr="0019552F">
        <w:rPr>
          <w:rFonts w:ascii="Times New Roman" w:hAnsi="Times New Roman" w:cs="Times New Roman"/>
          <w:color w:val="000000" w:themeColor="text1"/>
          <w:sz w:val="24"/>
          <w:szCs w:val="24"/>
          <w:highlight w:val="white"/>
        </w:rPr>
        <w:t xml:space="preserve"> </w:t>
      </w:r>
      <w:r w:rsidR="00BC6892" w:rsidRPr="0019552F">
        <w:rPr>
          <w:rFonts w:ascii="Times New Roman" w:eastAsia="Times New Roman" w:hAnsi="Times New Roman" w:cs="Times New Roman"/>
          <w:color w:val="000000" w:themeColor="text1"/>
          <w:sz w:val="24"/>
          <w:szCs w:val="24"/>
          <w:highlight w:val="white"/>
        </w:rPr>
        <w:t>(Accessed on: 2</w:t>
      </w:r>
      <w:r w:rsidR="004805ED" w:rsidRPr="0019552F">
        <w:rPr>
          <w:rFonts w:ascii="Times New Roman" w:eastAsia="Times New Roman" w:hAnsi="Times New Roman" w:cs="Times New Roman"/>
          <w:color w:val="000000" w:themeColor="text1"/>
          <w:sz w:val="24"/>
          <w:szCs w:val="24"/>
          <w:highlight w:val="white"/>
        </w:rPr>
        <w:t>3</w:t>
      </w:r>
      <w:r w:rsidR="00BC6892" w:rsidRPr="0019552F">
        <w:rPr>
          <w:rFonts w:ascii="Times New Roman" w:eastAsia="Times New Roman" w:hAnsi="Times New Roman" w:cs="Times New Roman"/>
          <w:color w:val="000000" w:themeColor="text1"/>
          <w:sz w:val="24"/>
          <w:szCs w:val="24"/>
          <w:highlight w:val="white"/>
        </w:rPr>
        <w:t xml:space="preserve"> February 2025)</w:t>
      </w:r>
    </w:p>
    <w:p w14:paraId="0146CDC6"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1450DFC0" w14:textId="3F7A4B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Bridgelall, R., (2024). Aircraft innovation trends enabling advanced air mobility. </w:t>
      </w:r>
      <w:r w:rsidRPr="0019552F">
        <w:rPr>
          <w:rFonts w:ascii="Times New Roman" w:hAnsi="Times New Roman" w:cs="Times New Roman"/>
          <w:i/>
          <w:color w:val="000000" w:themeColor="text1"/>
          <w:sz w:val="24"/>
          <w:szCs w:val="24"/>
          <w:highlight w:val="white"/>
        </w:rPr>
        <w:t>Inventions, 9(</w:t>
      </w:r>
      <w:r w:rsidRPr="0019552F">
        <w:rPr>
          <w:rFonts w:ascii="Times New Roman" w:hAnsi="Times New Roman" w:cs="Times New Roman"/>
          <w:color w:val="000000" w:themeColor="text1"/>
          <w:sz w:val="24"/>
          <w:szCs w:val="24"/>
          <w:highlight w:val="white"/>
        </w:rPr>
        <w:t>4), p.84. 2024, 9(4), 84;</w:t>
      </w:r>
      <w:r w:rsidR="004805ED" w:rsidRPr="0019552F">
        <w:rPr>
          <w:rFonts w:ascii="Times New Roman" w:eastAsia="Times New Roman" w:hAnsi="Times New Roman" w:cs="Times New Roman"/>
          <w:iCs/>
          <w:color w:val="000000" w:themeColor="text1"/>
          <w:sz w:val="24"/>
          <w:szCs w:val="24"/>
          <w:highlight w:val="white"/>
        </w:rPr>
        <w:t xml:space="preserve">. </w:t>
      </w:r>
      <w:r w:rsidR="004805ED" w:rsidRPr="0019552F">
        <w:rPr>
          <w:rFonts w:ascii="Times New Roman" w:eastAsia="Times New Roman" w:hAnsi="Times New Roman" w:cs="Times New Roman"/>
          <w:iCs/>
          <w:color w:val="000000" w:themeColor="text1"/>
          <w:sz w:val="24"/>
          <w:szCs w:val="24"/>
          <w:highlight w:val="white"/>
        </w:rPr>
        <w:t>Available at:</w:t>
      </w:r>
      <w:r w:rsidR="004805ED" w:rsidRPr="0019552F">
        <w:rPr>
          <w:rFonts w:ascii="Times New Roman" w:eastAsia="Times New Roman" w:hAnsi="Times New Roman" w:cs="Times New Roman"/>
          <w:iCs/>
          <w:color w:val="000000" w:themeColor="text1"/>
          <w:sz w:val="24"/>
          <w:szCs w:val="24"/>
        </w:rPr>
        <w:t xml:space="preserve"> </w:t>
      </w:r>
      <w:hyperlink r:id="rId9" w:history="1">
        <w:r w:rsidR="004805ED" w:rsidRPr="0019552F">
          <w:rPr>
            <w:rStyle w:val="Hyperlink"/>
            <w:rFonts w:ascii="Times New Roman" w:hAnsi="Times New Roman" w:cs="Times New Roman"/>
            <w:color w:val="000000" w:themeColor="text1"/>
            <w:sz w:val="24"/>
            <w:szCs w:val="24"/>
            <w:highlight w:val="white"/>
          </w:rPr>
          <w:t>https://doi.org/10.3390/inventions9040084</w:t>
        </w:r>
      </w:hyperlink>
      <w:r w:rsidR="004805ED" w:rsidRPr="0019552F">
        <w:rPr>
          <w:rFonts w:ascii="Times New Roman" w:hAnsi="Times New Roman" w:cs="Times New Roman"/>
          <w:color w:val="000000" w:themeColor="text1"/>
          <w:sz w:val="24"/>
          <w:szCs w:val="24"/>
          <w:highlight w:val="white"/>
        </w:rPr>
        <w:t xml:space="preserve"> </w:t>
      </w:r>
      <w:r w:rsidR="004805ED" w:rsidRPr="0019552F">
        <w:rPr>
          <w:rFonts w:ascii="Times New Roman" w:eastAsia="Times New Roman" w:hAnsi="Times New Roman" w:cs="Times New Roman"/>
          <w:color w:val="000000" w:themeColor="text1"/>
          <w:sz w:val="24"/>
          <w:szCs w:val="24"/>
          <w:highlight w:val="white"/>
        </w:rPr>
        <w:t>(Accessed on: 23 February 2025)</w:t>
      </w:r>
    </w:p>
    <w:p w14:paraId="7DA492C7"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2D9FD351" w14:textId="2EA72B12"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Ciarlantini, S., Madaleno, M., Robaina, M., Monteiro, A., Eusébio, C., Carneiro, M.J. and Gama, C., (2023). Air pollution and tourism growth relationship: Exploring regional dynamics in five European countries through an EKC model. </w:t>
      </w:r>
      <w:r w:rsidRPr="0019552F">
        <w:rPr>
          <w:rFonts w:ascii="Times New Roman" w:hAnsi="Times New Roman" w:cs="Times New Roman"/>
          <w:i/>
          <w:color w:val="000000" w:themeColor="text1"/>
          <w:sz w:val="24"/>
          <w:szCs w:val="24"/>
          <w:highlight w:val="white"/>
        </w:rPr>
        <w:t>Environmental Science and Pollution Research</w:t>
      </w:r>
      <w:r w:rsidRPr="0019552F">
        <w:rPr>
          <w:rFonts w:ascii="Times New Roman" w:hAnsi="Times New Roman" w:cs="Times New Roman"/>
          <w:color w:val="000000" w:themeColor="text1"/>
          <w:sz w:val="24"/>
          <w:szCs w:val="24"/>
          <w:highlight w:val="white"/>
        </w:rPr>
        <w:t xml:space="preserve">, </w:t>
      </w:r>
      <w:r w:rsidRPr="0019552F">
        <w:rPr>
          <w:rFonts w:ascii="Times New Roman" w:hAnsi="Times New Roman" w:cs="Times New Roman"/>
          <w:i/>
          <w:color w:val="000000" w:themeColor="text1"/>
          <w:sz w:val="24"/>
          <w:szCs w:val="24"/>
          <w:highlight w:val="white"/>
        </w:rPr>
        <w:t>30</w:t>
      </w:r>
      <w:r w:rsidRPr="0019552F">
        <w:rPr>
          <w:rFonts w:ascii="Times New Roman" w:hAnsi="Times New Roman" w:cs="Times New Roman"/>
          <w:color w:val="000000" w:themeColor="text1"/>
          <w:sz w:val="24"/>
          <w:szCs w:val="24"/>
          <w:highlight w:val="white"/>
        </w:rPr>
        <w:t>(15), pp.42904-42922.</w:t>
      </w:r>
      <w:r w:rsidR="004805ED" w:rsidRPr="0019552F">
        <w:rPr>
          <w:rFonts w:ascii="Times New Roman" w:eastAsia="Times New Roman" w:hAnsi="Times New Roman" w:cs="Times New Roman"/>
          <w:iCs/>
          <w:color w:val="000000" w:themeColor="text1"/>
          <w:sz w:val="24"/>
          <w:szCs w:val="24"/>
          <w:highlight w:val="white"/>
        </w:rPr>
        <w:t xml:space="preserve"> </w:t>
      </w:r>
      <w:r w:rsidR="004805ED" w:rsidRPr="0019552F">
        <w:rPr>
          <w:rFonts w:ascii="Times New Roman" w:eastAsia="Times New Roman" w:hAnsi="Times New Roman" w:cs="Times New Roman"/>
          <w:iCs/>
          <w:color w:val="000000" w:themeColor="text1"/>
          <w:sz w:val="24"/>
          <w:szCs w:val="24"/>
          <w:highlight w:val="white"/>
        </w:rPr>
        <w:t>Available at:</w:t>
      </w:r>
      <w:r w:rsidR="004805ED" w:rsidRPr="0019552F">
        <w:rPr>
          <w:rFonts w:ascii="Times New Roman" w:eastAsia="Times New Roman" w:hAnsi="Times New Roman" w:cs="Times New Roman"/>
          <w:iCs/>
          <w:color w:val="000000" w:themeColor="text1"/>
          <w:sz w:val="24"/>
          <w:szCs w:val="24"/>
        </w:rPr>
        <w:t xml:space="preserve"> </w:t>
      </w:r>
      <w:hyperlink r:id="rId10" w:history="1">
        <w:r w:rsidR="004805ED" w:rsidRPr="0019552F">
          <w:rPr>
            <w:rStyle w:val="Hyperlink"/>
            <w:rFonts w:ascii="Times New Roman" w:hAnsi="Times New Roman" w:cs="Times New Roman"/>
            <w:color w:val="000000" w:themeColor="text1"/>
            <w:sz w:val="24"/>
            <w:szCs w:val="24"/>
            <w:highlight w:val="white"/>
          </w:rPr>
          <w:t>https://doi.org/10.1007/s11356-021-18087-w</w:t>
        </w:r>
      </w:hyperlink>
      <w:r w:rsidRPr="0019552F">
        <w:rPr>
          <w:rFonts w:ascii="Times New Roman" w:hAnsi="Times New Roman" w:cs="Times New Roman"/>
          <w:color w:val="000000" w:themeColor="text1"/>
          <w:sz w:val="24"/>
          <w:szCs w:val="24"/>
          <w:highlight w:val="white"/>
        </w:rPr>
        <w:t>.</w:t>
      </w:r>
      <w:r w:rsidR="004805ED" w:rsidRPr="0019552F">
        <w:rPr>
          <w:rFonts w:ascii="Times New Roman" w:eastAsia="Times New Roman" w:hAnsi="Times New Roman" w:cs="Times New Roman"/>
          <w:color w:val="000000" w:themeColor="text1"/>
          <w:sz w:val="24"/>
          <w:szCs w:val="24"/>
          <w:highlight w:val="white"/>
        </w:rPr>
        <w:t xml:space="preserve"> </w:t>
      </w:r>
      <w:r w:rsidR="004805ED" w:rsidRPr="0019552F">
        <w:rPr>
          <w:rFonts w:ascii="Times New Roman" w:eastAsia="Times New Roman" w:hAnsi="Times New Roman" w:cs="Times New Roman"/>
          <w:color w:val="000000" w:themeColor="text1"/>
          <w:sz w:val="24"/>
          <w:szCs w:val="24"/>
          <w:highlight w:val="white"/>
        </w:rPr>
        <w:t>(Accessed on: 23 February 2025)</w:t>
      </w:r>
    </w:p>
    <w:p w14:paraId="677AA5C3"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673613C9" w14:textId="781C79A2"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Cardone, L.M., Petrone, G., De Rosa, S., Franco, F. and Greco, C.S., (2024). Review of the recent developments about the hybrid propelled aircraft. Aerotecnica Missili &amp; Spazio, 103(1), pp.17-37. </w:t>
      </w:r>
      <w:r w:rsidR="004805ED" w:rsidRPr="0019552F">
        <w:rPr>
          <w:rFonts w:ascii="Times New Roman" w:eastAsia="Times New Roman" w:hAnsi="Times New Roman" w:cs="Times New Roman"/>
          <w:iCs/>
          <w:color w:val="000000" w:themeColor="text1"/>
          <w:sz w:val="24"/>
          <w:szCs w:val="24"/>
          <w:highlight w:val="white"/>
        </w:rPr>
        <w:t>Available at:</w:t>
      </w:r>
      <w:r w:rsidR="004805ED" w:rsidRPr="0019552F">
        <w:rPr>
          <w:rFonts w:ascii="Times New Roman" w:eastAsia="Times New Roman" w:hAnsi="Times New Roman" w:cs="Times New Roman"/>
          <w:iCs/>
          <w:color w:val="000000" w:themeColor="text1"/>
          <w:sz w:val="24"/>
          <w:szCs w:val="24"/>
        </w:rPr>
        <w:t xml:space="preserve"> </w:t>
      </w:r>
      <w:hyperlink r:id="rId11" w:history="1">
        <w:r w:rsidRPr="0019552F">
          <w:rPr>
            <w:rStyle w:val="Hyperlink"/>
            <w:rFonts w:ascii="Times New Roman" w:hAnsi="Times New Roman" w:cs="Times New Roman"/>
            <w:color w:val="000000" w:themeColor="text1"/>
            <w:sz w:val="24"/>
            <w:szCs w:val="24"/>
            <w:highlight w:val="white"/>
          </w:rPr>
          <w:t>https://doi.org/10.1007/s42496-023-00173-6</w:t>
        </w:r>
      </w:hyperlink>
      <w:r w:rsidRPr="0019552F">
        <w:rPr>
          <w:rFonts w:ascii="Times New Roman" w:hAnsi="Times New Roman" w:cs="Times New Roman"/>
          <w:color w:val="000000" w:themeColor="text1"/>
          <w:sz w:val="24"/>
          <w:szCs w:val="24"/>
          <w:highlight w:val="white"/>
        </w:rPr>
        <w:t>.</w:t>
      </w:r>
      <w:r w:rsidR="004805ED" w:rsidRPr="0019552F">
        <w:rPr>
          <w:rFonts w:ascii="Times New Roman" w:eastAsia="Times New Roman" w:hAnsi="Times New Roman" w:cs="Times New Roman"/>
          <w:color w:val="000000" w:themeColor="text1"/>
          <w:sz w:val="24"/>
          <w:szCs w:val="24"/>
          <w:highlight w:val="white"/>
        </w:rPr>
        <w:t xml:space="preserve"> </w:t>
      </w:r>
      <w:r w:rsidR="004805ED" w:rsidRPr="0019552F">
        <w:rPr>
          <w:rFonts w:ascii="Times New Roman" w:eastAsia="Times New Roman" w:hAnsi="Times New Roman" w:cs="Times New Roman"/>
          <w:color w:val="000000" w:themeColor="text1"/>
          <w:sz w:val="24"/>
          <w:szCs w:val="24"/>
          <w:highlight w:val="white"/>
        </w:rPr>
        <w:t>(Accessed on: 23 February 2025)</w:t>
      </w:r>
    </w:p>
    <w:p w14:paraId="20A20014"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01E9D4FD"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Cooper, C. (2021) </w:t>
      </w:r>
      <w:r w:rsidRPr="0019552F">
        <w:rPr>
          <w:rFonts w:ascii="Times New Roman" w:hAnsi="Times New Roman" w:cs="Times New Roman"/>
          <w:i/>
          <w:iCs/>
          <w:color w:val="000000" w:themeColor="text1"/>
          <w:sz w:val="24"/>
          <w:szCs w:val="24"/>
          <w:highlight w:val="white"/>
        </w:rPr>
        <w:t>Essentials of tourism</w:t>
      </w:r>
      <w:r w:rsidRPr="0019552F">
        <w:rPr>
          <w:rFonts w:ascii="Times New Roman" w:hAnsi="Times New Roman" w:cs="Times New Roman"/>
          <w:color w:val="000000" w:themeColor="text1"/>
          <w:sz w:val="24"/>
          <w:szCs w:val="24"/>
          <w:highlight w:val="white"/>
        </w:rPr>
        <w:t>. Third edition. London: SAGE.</w:t>
      </w:r>
    </w:p>
    <w:p w14:paraId="029C9999"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4CBD3217" w14:textId="046E5F60"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bookmarkStart w:id="13" w:name="_heading=h.17dp8vu" w:colFirst="0" w:colLast="0"/>
      <w:bookmarkEnd w:id="13"/>
      <w:r w:rsidRPr="0019552F">
        <w:rPr>
          <w:rFonts w:ascii="Times New Roman" w:hAnsi="Times New Roman" w:cs="Times New Roman"/>
          <w:color w:val="000000" w:themeColor="text1"/>
          <w:sz w:val="24"/>
          <w:szCs w:val="24"/>
          <w:highlight w:val="white"/>
        </w:rPr>
        <w:t xml:space="preserve">Florido-Benítez, L., (2022). How Málaga’s airport contributes to promoting the establishment of companies in its hinterland and improves the local economy. </w:t>
      </w:r>
      <w:r w:rsidRPr="0019552F">
        <w:rPr>
          <w:rFonts w:ascii="Times New Roman" w:hAnsi="Times New Roman" w:cs="Times New Roman"/>
          <w:i/>
          <w:color w:val="000000" w:themeColor="text1"/>
          <w:sz w:val="24"/>
          <w:szCs w:val="24"/>
          <w:highlight w:val="white"/>
        </w:rPr>
        <w:t>International Journal of Tourism Cities</w:t>
      </w:r>
      <w:r w:rsidRPr="0019552F">
        <w:rPr>
          <w:rFonts w:ascii="Times New Roman" w:hAnsi="Times New Roman" w:cs="Times New Roman"/>
          <w:color w:val="000000" w:themeColor="text1"/>
          <w:sz w:val="24"/>
          <w:szCs w:val="24"/>
          <w:highlight w:val="white"/>
        </w:rPr>
        <w:t xml:space="preserve">, </w:t>
      </w:r>
      <w:r w:rsidRPr="0019552F">
        <w:rPr>
          <w:rFonts w:ascii="Times New Roman" w:hAnsi="Times New Roman" w:cs="Times New Roman"/>
          <w:i/>
          <w:color w:val="000000" w:themeColor="text1"/>
          <w:sz w:val="24"/>
          <w:szCs w:val="24"/>
          <w:highlight w:val="white"/>
        </w:rPr>
        <w:t>8</w:t>
      </w:r>
      <w:r w:rsidRPr="0019552F">
        <w:rPr>
          <w:rFonts w:ascii="Times New Roman" w:hAnsi="Times New Roman" w:cs="Times New Roman"/>
          <w:color w:val="000000" w:themeColor="text1"/>
          <w:sz w:val="24"/>
          <w:szCs w:val="24"/>
          <w:highlight w:val="white"/>
        </w:rPr>
        <w:t>(2), pp.393-411.</w:t>
      </w:r>
      <w:r w:rsidR="004805ED" w:rsidRPr="0019552F">
        <w:rPr>
          <w:rFonts w:ascii="Times New Roman" w:eastAsia="Times New Roman" w:hAnsi="Times New Roman" w:cs="Times New Roman"/>
          <w:iCs/>
          <w:color w:val="000000" w:themeColor="text1"/>
          <w:sz w:val="24"/>
          <w:szCs w:val="24"/>
          <w:highlight w:val="white"/>
        </w:rPr>
        <w:t xml:space="preserve"> </w:t>
      </w:r>
      <w:r w:rsidR="004805ED" w:rsidRPr="0019552F">
        <w:rPr>
          <w:rFonts w:ascii="Times New Roman" w:eastAsia="Times New Roman" w:hAnsi="Times New Roman" w:cs="Times New Roman"/>
          <w:iCs/>
          <w:color w:val="000000" w:themeColor="text1"/>
          <w:sz w:val="24"/>
          <w:szCs w:val="24"/>
          <w:highlight w:val="white"/>
        </w:rPr>
        <w:t>Available at:</w:t>
      </w:r>
      <w:r w:rsidR="004805ED" w:rsidRPr="0019552F">
        <w:rPr>
          <w:rFonts w:ascii="Times New Roman" w:hAnsi="Times New Roman" w:cs="Times New Roman"/>
          <w:color w:val="000000" w:themeColor="text1"/>
          <w:sz w:val="24"/>
          <w:szCs w:val="24"/>
          <w:highlight w:val="white"/>
        </w:rPr>
        <w:t xml:space="preserve"> </w:t>
      </w:r>
      <w:hyperlink r:id="rId12" w:history="1">
        <w:r w:rsidR="004805ED" w:rsidRPr="0019552F">
          <w:rPr>
            <w:rStyle w:val="Hyperlink"/>
            <w:rFonts w:ascii="Times New Roman" w:hAnsi="Times New Roman" w:cs="Times New Roman"/>
            <w:color w:val="000000" w:themeColor="text1"/>
            <w:sz w:val="24"/>
            <w:szCs w:val="24"/>
            <w:highlight w:val="white"/>
          </w:rPr>
          <w:t>https://doi.org/10.1108/IJTC-04-2021-0059</w:t>
        </w:r>
      </w:hyperlink>
      <w:r w:rsidR="004805ED" w:rsidRPr="0019552F">
        <w:rPr>
          <w:rFonts w:ascii="Times New Roman" w:hAnsi="Times New Roman" w:cs="Times New Roman"/>
          <w:color w:val="000000" w:themeColor="text1"/>
          <w:sz w:val="24"/>
          <w:szCs w:val="24"/>
          <w:highlight w:val="white"/>
        </w:rPr>
        <w:t xml:space="preserve">. </w:t>
      </w:r>
      <w:r w:rsidR="004805ED" w:rsidRPr="0019552F">
        <w:rPr>
          <w:rFonts w:ascii="Times New Roman" w:eastAsia="Times New Roman" w:hAnsi="Times New Roman" w:cs="Times New Roman"/>
          <w:color w:val="000000" w:themeColor="text1"/>
          <w:sz w:val="24"/>
          <w:szCs w:val="24"/>
          <w:highlight w:val="white"/>
        </w:rPr>
        <w:t>(Accessed on: 23 February 2025)</w:t>
      </w:r>
    </w:p>
    <w:p w14:paraId="11376CFA"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6A975DB2" w14:textId="77777777" w:rsidR="003C7635" w:rsidRPr="0019552F" w:rsidRDefault="00DE34AC" w:rsidP="003C7635">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Gössling, S. and Dolnicar, S., (2023). A review of air travel behavior and climate change. </w:t>
      </w:r>
      <w:r w:rsidRPr="0019552F">
        <w:rPr>
          <w:rFonts w:ascii="Times New Roman" w:hAnsi="Times New Roman" w:cs="Times New Roman"/>
          <w:i/>
          <w:color w:val="000000" w:themeColor="text1"/>
          <w:sz w:val="24"/>
          <w:szCs w:val="24"/>
          <w:highlight w:val="white"/>
        </w:rPr>
        <w:t>Wiley Interdisciplinary Reviews: Climate Change</w:t>
      </w:r>
      <w:r w:rsidRPr="0019552F">
        <w:rPr>
          <w:rFonts w:ascii="Times New Roman" w:hAnsi="Times New Roman" w:cs="Times New Roman"/>
          <w:color w:val="000000" w:themeColor="text1"/>
          <w:sz w:val="24"/>
          <w:szCs w:val="24"/>
          <w:highlight w:val="white"/>
        </w:rPr>
        <w:t xml:space="preserve">, </w:t>
      </w:r>
      <w:r w:rsidRPr="0019552F">
        <w:rPr>
          <w:rFonts w:ascii="Times New Roman" w:hAnsi="Times New Roman" w:cs="Times New Roman"/>
          <w:i/>
          <w:color w:val="000000" w:themeColor="text1"/>
          <w:sz w:val="24"/>
          <w:szCs w:val="24"/>
          <w:highlight w:val="white"/>
        </w:rPr>
        <w:t>14</w:t>
      </w:r>
      <w:r w:rsidRPr="0019552F">
        <w:rPr>
          <w:rFonts w:ascii="Times New Roman" w:hAnsi="Times New Roman" w:cs="Times New Roman"/>
          <w:color w:val="000000" w:themeColor="text1"/>
          <w:sz w:val="24"/>
          <w:szCs w:val="24"/>
          <w:highlight w:val="white"/>
        </w:rPr>
        <w:t>(1), p.e802.</w:t>
      </w:r>
      <w:r w:rsidR="003C7635" w:rsidRPr="0019552F">
        <w:rPr>
          <w:rFonts w:ascii="Times New Roman" w:eastAsia="Times New Roman" w:hAnsi="Times New Roman" w:cs="Times New Roman"/>
          <w:iCs/>
          <w:color w:val="000000" w:themeColor="text1"/>
          <w:sz w:val="24"/>
          <w:szCs w:val="24"/>
          <w:highlight w:val="white"/>
        </w:rPr>
        <w:t xml:space="preserve"> </w:t>
      </w:r>
      <w:r w:rsidR="003C7635" w:rsidRPr="0019552F">
        <w:rPr>
          <w:rFonts w:ascii="Times New Roman" w:eastAsia="Times New Roman" w:hAnsi="Times New Roman" w:cs="Times New Roman"/>
          <w:iCs/>
          <w:color w:val="000000" w:themeColor="text1"/>
          <w:sz w:val="24"/>
          <w:szCs w:val="24"/>
          <w:highlight w:val="white"/>
        </w:rPr>
        <w:t>Available at:</w:t>
      </w:r>
      <w:r w:rsidR="003C7635" w:rsidRPr="0019552F">
        <w:rPr>
          <w:rFonts w:ascii="Times New Roman" w:hAnsi="Times New Roman" w:cs="Times New Roman"/>
          <w:color w:val="000000" w:themeColor="text1"/>
          <w:sz w:val="24"/>
          <w:szCs w:val="24"/>
          <w:highlight w:val="white"/>
        </w:rPr>
        <w:t xml:space="preserve"> </w:t>
      </w:r>
      <w:r w:rsidRPr="0019552F">
        <w:rPr>
          <w:rFonts w:ascii="Times New Roman" w:hAnsi="Times New Roman" w:cs="Times New Roman"/>
          <w:color w:val="000000" w:themeColor="text1"/>
          <w:sz w:val="24"/>
          <w:szCs w:val="24"/>
          <w:highlight w:val="white"/>
        </w:rPr>
        <w:t xml:space="preserve"> </w:t>
      </w:r>
      <w:hyperlink r:id="rId13" w:history="1">
        <w:r w:rsidR="003C7635" w:rsidRPr="0019552F">
          <w:rPr>
            <w:rStyle w:val="Hyperlink"/>
            <w:rFonts w:ascii="Times New Roman" w:hAnsi="Times New Roman" w:cs="Times New Roman"/>
            <w:color w:val="000000" w:themeColor="text1"/>
            <w:sz w:val="24"/>
            <w:szCs w:val="24"/>
            <w:highlight w:val="white"/>
          </w:rPr>
          <w:t>https://doi.org/10.1002/wcc.802</w:t>
        </w:r>
      </w:hyperlink>
      <w:r w:rsidR="003C7635" w:rsidRPr="0019552F">
        <w:rPr>
          <w:rFonts w:ascii="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165C6FBD" w14:textId="4BF26083"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2003AF26" w14:textId="6F93D5FE" w:rsidR="003C7635" w:rsidRPr="0019552F" w:rsidRDefault="00DE34AC" w:rsidP="003C7635">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lastRenderedPageBreak/>
        <w:t xml:space="preserve">Griffiths, S., Uratani, J.M., Ríos-Galván, A., Andresen, J.M. and Maroto-Valer, M.M., (2024). Green flight paths: a catalyst for net-zero aviation by 2050. </w:t>
      </w:r>
      <w:r w:rsidRPr="0019552F">
        <w:rPr>
          <w:rFonts w:ascii="Times New Roman" w:hAnsi="Times New Roman" w:cs="Times New Roman"/>
          <w:i/>
          <w:color w:val="000000" w:themeColor="text1"/>
          <w:sz w:val="24"/>
          <w:szCs w:val="24"/>
          <w:highlight w:val="white"/>
        </w:rPr>
        <w:t>Energy &amp; Environmental Science, 17</w:t>
      </w:r>
      <w:r w:rsidRPr="0019552F">
        <w:rPr>
          <w:rFonts w:ascii="Times New Roman" w:hAnsi="Times New Roman" w:cs="Times New Roman"/>
          <w:color w:val="000000" w:themeColor="text1"/>
          <w:sz w:val="24"/>
          <w:szCs w:val="24"/>
          <w:highlight w:val="white"/>
        </w:rPr>
        <w:t xml:space="preserve">(24), pp.9425-9434. </w:t>
      </w:r>
      <w:r w:rsidR="003C7635" w:rsidRPr="0019552F">
        <w:rPr>
          <w:rFonts w:ascii="Times New Roman" w:eastAsia="Times New Roman" w:hAnsi="Times New Roman" w:cs="Times New Roman"/>
          <w:iCs/>
          <w:color w:val="000000" w:themeColor="text1"/>
          <w:sz w:val="24"/>
          <w:szCs w:val="24"/>
          <w:highlight w:val="white"/>
        </w:rPr>
        <w:t>Available at:</w:t>
      </w:r>
      <w:r w:rsidR="003C7635" w:rsidRPr="0019552F">
        <w:rPr>
          <w:rFonts w:ascii="Times New Roman" w:hAnsi="Times New Roman" w:cs="Times New Roman"/>
          <w:color w:val="000000" w:themeColor="text1"/>
          <w:sz w:val="24"/>
          <w:szCs w:val="24"/>
          <w:highlight w:val="white"/>
        </w:rPr>
        <w:t xml:space="preserve"> </w:t>
      </w:r>
      <w:hyperlink r:id="rId14" w:history="1">
        <w:r w:rsidR="003C7635" w:rsidRPr="0019552F">
          <w:rPr>
            <w:rStyle w:val="Hyperlink"/>
            <w:rFonts w:ascii="Times New Roman" w:hAnsi="Times New Roman" w:cs="Times New Roman"/>
            <w:color w:val="000000" w:themeColor="text1"/>
            <w:sz w:val="24"/>
            <w:szCs w:val="24"/>
            <w:highlight w:val="white"/>
          </w:rPr>
          <w:t>https://doi.org/10.1039/D4EE02472A</w:t>
        </w:r>
      </w:hyperlink>
      <w:r w:rsidR="003C7635" w:rsidRPr="0019552F">
        <w:rPr>
          <w:rFonts w:ascii="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733772FC" w14:textId="486316DA"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314318C5"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761A14B4"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Haski-Leventhal, D. (2018) Strategic corporate social responsibility : tools &amp; theories for responsible management.  London: SAGE. </w:t>
      </w:r>
    </w:p>
    <w:p w14:paraId="6199471B"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5049D19E"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Inkson, C. and Minnaert, L. (2018) Tourism management : an introduction. 2nd ed. London: SAGE. </w:t>
      </w:r>
    </w:p>
    <w:p w14:paraId="3AFB6913"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59FACD1A" w14:textId="03513F13"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Kaur, M., Pandey, U. and Kaur, A., (2024). Leveraging AI for 24/7 Support: A Guide to Implementing Intelligent Chatbots in the Hotel Industry. In</w:t>
      </w:r>
      <w:r w:rsidRPr="0019552F">
        <w:rPr>
          <w:rFonts w:ascii="Times New Roman" w:hAnsi="Times New Roman" w:cs="Times New Roman"/>
          <w:i/>
          <w:color w:val="000000" w:themeColor="text1"/>
          <w:sz w:val="24"/>
          <w:szCs w:val="24"/>
          <w:highlight w:val="white"/>
        </w:rPr>
        <w:t xml:space="preserve"> Impact of AI and Tech-Driven Solutions in Hospitality and Tourism </w:t>
      </w:r>
      <w:r w:rsidRPr="0019552F">
        <w:rPr>
          <w:rFonts w:ascii="Times New Roman" w:hAnsi="Times New Roman" w:cs="Times New Roman"/>
          <w:color w:val="000000" w:themeColor="text1"/>
          <w:sz w:val="24"/>
          <w:szCs w:val="24"/>
          <w:highlight w:val="white"/>
        </w:rPr>
        <w:t>(pp. 302-328). IGI Global.</w:t>
      </w:r>
      <w:r w:rsidR="003C7635" w:rsidRPr="0019552F">
        <w:rPr>
          <w:rFonts w:ascii="Times New Roman" w:eastAsia="Times New Roman" w:hAnsi="Times New Roman" w:cs="Times New Roman"/>
          <w:iCs/>
          <w:color w:val="000000" w:themeColor="text1"/>
          <w:sz w:val="24"/>
          <w:szCs w:val="24"/>
          <w:highlight w:val="white"/>
        </w:rPr>
        <w:t xml:space="preserve"> </w:t>
      </w:r>
      <w:r w:rsidR="003C7635" w:rsidRPr="0019552F">
        <w:rPr>
          <w:rFonts w:ascii="Times New Roman" w:eastAsia="Times New Roman" w:hAnsi="Times New Roman" w:cs="Times New Roman"/>
          <w:iCs/>
          <w:color w:val="000000" w:themeColor="text1"/>
          <w:sz w:val="24"/>
          <w:szCs w:val="24"/>
          <w:highlight w:val="white"/>
        </w:rPr>
        <w:t>Available at:</w:t>
      </w:r>
      <w:r w:rsidR="003C7635" w:rsidRPr="0019552F">
        <w:rPr>
          <w:rFonts w:ascii="Times New Roman" w:hAnsi="Times New Roman" w:cs="Times New Roman"/>
          <w:color w:val="000000" w:themeColor="text1"/>
          <w:sz w:val="24"/>
          <w:szCs w:val="24"/>
          <w:highlight w:val="white"/>
        </w:rPr>
        <w:t xml:space="preserve"> </w:t>
      </w:r>
      <w:r w:rsidRPr="0019552F">
        <w:rPr>
          <w:rFonts w:ascii="Times New Roman" w:hAnsi="Times New Roman" w:cs="Times New Roman"/>
          <w:color w:val="000000" w:themeColor="text1"/>
          <w:sz w:val="24"/>
          <w:szCs w:val="24"/>
          <w:highlight w:val="white"/>
        </w:rPr>
        <w:t xml:space="preserve"> </w:t>
      </w:r>
      <w:hyperlink r:id="rId15" w:history="1">
        <w:r w:rsidR="003C7635" w:rsidRPr="0019552F">
          <w:rPr>
            <w:rStyle w:val="Hyperlink"/>
            <w:rFonts w:ascii="Times New Roman" w:hAnsi="Times New Roman" w:cs="Times New Roman"/>
            <w:color w:val="000000" w:themeColor="text1"/>
            <w:sz w:val="24"/>
            <w:szCs w:val="24"/>
            <w:highlight w:val="white"/>
          </w:rPr>
          <w:t>https://doi.org/10.4018/979-8-3693-6755-1.ch016</w:t>
        </w:r>
      </w:hyperlink>
      <w:r w:rsidR="003C7635" w:rsidRPr="0019552F">
        <w:rPr>
          <w:rFonts w:ascii="Times New Roman" w:hAnsi="Times New Roman" w:cs="Times New Roman"/>
          <w:color w:val="000000" w:themeColor="text1"/>
          <w:sz w:val="24"/>
          <w:szCs w:val="24"/>
          <w:highlight w:val="white"/>
        </w:rPr>
        <w:t>.</w:t>
      </w:r>
      <w:r w:rsidR="003C7635" w:rsidRPr="0019552F">
        <w:rPr>
          <w:rFonts w:ascii="Times New Roman" w:eastAsia="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r w:rsidR="003C7635" w:rsidRPr="0019552F">
        <w:rPr>
          <w:rFonts w:ascii="Times New Roman" w:hAnsi="Times New Roman" w:cs="Times New Roman"/>
          <w:color w:val="000000" w:themeColor="text1"/>
          <w:sz w:val="24"/>
          <w:szCs w:val="24"/>
          <w:highlight w:val="white"/>
        </w:rPr>
        <w:t xml:space="preserve"> </w:t>
      </w:r>
    </w:p>
    <w:p w14:paraId="059B3810"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2EC27A95" w14:textId="214991AD"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Khalifa, R., Alherbawi, M., Bicer, Y. and Al-Ansari, T., (2024). Fueling circularity: A thorough review of circular practices in the aviation sector with sustainable fuel solutions. </w:t>
      </w:r>
      <w:r w:rsidRPr="0019552F">
        <w:rPr>
          <w:rFonts w:ascii="Times New Roman" w:hAnsi="Times New Roman" w:cs="Times New Roman"/>
          <w:i/>
          <w:color w:val="000000" w:themeColor="text1"/>
          <w:sz w:val="24"/>
          <w:szCs w:val="24"/>
          <w:highlight w:val="white"/>
        </w:rPr>
        <w:t>Resources, Conservation &amp; Recycling Advances</w:t>
      </w:r>
      <w:r w:rsidRPr="0019552F">
        <w:rPr>
          <w:rFonts w:ascii="Times New Roman" w:hAnsi="Times New Roman" w:cs="Times New Roman"/>
          <w:color w:val="000000" w:themeColor="text1"/>
          <w:sz w:val="24"/>
          <w:szCs w:val="24"/>
          <w:highlight w:val="white"/>
        </w:rPr>
        <w:t>, p.200223.</w:t>
      </w:r>
      <w:r w:rsidR="003C7635" w:rsidRPr="0019552F">
        <w:rPr>
          <w:rFonts w:ascii="Times New Roman" w:eastAsia="Times New Roman" w:hAnsi="Times New Roman" w:cs="Times New Roman"/>
          <w:iCs/>
          <w:color w:val="000000" w:themeColor="text1"/>
          <w:sz w:val="24"/>
          <w:szCs w:val="24"/>
          <w:highlight w:val="white"/>
        </w:rPr>
        <w:t xml:space="preserve"> </w:t>
      </w:r>
      <w:r w:rsidR="003C7635" w:rsidRPr="0019552F">
        <w:rPr>
          <w:rFonts w:ascii="Times New Roman" w:eastAsia="Times New Roman" w:hAnsi="Times New Roman" w:cs="Times New Roman"/>
          <w:iCs/>
          <w:color w:val="000000" w:themeColor="text1"/>
          <w:sz w:val="24"/>
          <w:szCs w:val="24"/>
          <w:highlight w:val="white"/>
        </w:rPr>
        <w:t>Available at:</w:t>
      </w:r>
      <w:r w:rsidR="003C7635" w:rsidRPr="0019552F">
        <w:rPr>
          <w:rFonts w:ascii="Times New Roman" w:hAnsi="Times New Roman" w:cs="Times New Roman"/>
          <w:color w:val="000000" w:themeColor="text1"/>
          <w:sz w:val="24"/>
          <w:szCs w:val="24"/>
          <w:highlight w:val="white"/>
        </w:rPr>
        <w:t xml:space="preserve"> </w:t>
      </w:r>
      <w:hyperlink r:id="rId16" w:history="1">
        <w:r w:rsidR="003C7635" w:rsidRPr="0019552F">
          <w:rPr>
            <w:rStyle w:val="Hyperlink"/>
            <w:rFonts w:ascii="Times New Roman" w:hAnsi="Times New Roman" w:cs="Times New Roman"/>
            <w:color w:val="000000" w:themeColor="text1"/>
            <w:sz w:val="24"/>
            <w:szCs w:val="24"/>
            <w:highlight w:val="white"/>
          </w:rPr>
          <w:t>https://doi.org/10.1016/j.rcradv.2024.200223</w:t>
        </w:r>
      </w:hyperlink>
      <w:r w:rsidR="003C7635" w:rsidRPr="0019552F">
        <w:rPr>
          <w:rFonts w:ascii="Times New Roman" w:hAnsi="Times New Roman" w:cs="Times New Roman"/>
          <w:color w:val="000000" w:themeColor="text1"/>
          <w:sz w:val="24"/>
          <w:szCs w:val="24"/>
          <w:highlight w:val="white"/>
        </w:rPr>
        <w:t>.</w:t>
      </w:r>
      <w:r w:rsidR="003C7635" w:rsidRPr="0019552F">
        <w:rPr>
          <w:rFonts w:ascii="Times New Roman" w:eastAsia="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75E56584"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7C746C6A" w14:textId="079EA74A" w:rsidR="00DE34AC" w:rsidRPr="0019552F" w:rsidRDefault="00DE34AC" w:rsidP="00DE34AC">
      <w:pPr>
        <w:spacing w:line="360" w:lineRule="auto"/>
        <w:jc w:val="both"/>
        <w:rPr>
          <w:rFonts w:ascii="Times New Roman" w:eastAsia="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Kanwal, N., Meng, C.S., Watabe, M., Zainal, N. and Siew, J.K.K., (2024). Carbon Footprint of Tourism Activities Including Transportation, Accommodation, and Infrastructure: A Critical Analysis. In The Need for Sustainable Tourism in an Era of Global Climate Change: Pathway to a Greener Future (pp. 95-120). Emerald Publishing Limited.</w:t>
      </w:r>
      <w:r w:rsidR="003C7635" w:rsidRPr="0019552F">
        <w:rPr>
          <w:rFonts w:ascii="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iCs/>
          <w:color w:val="000000" w:themeColor="text1"/>
          <w:sz w:val="24"/>
          <w:szCs w:val="24"/>
          <w:highlight w:val="white"/>
        </w:rPr>
        <w:t>Available at:</w:t>
      </w:r>
      <w:r w:rsidR="003C7635" w:rsidRPr="0019552F">
        <w:rPr>
          <w:rFonts w:ascii="Times New Roman" w:eastAsia="Times New Roman" w:hAnsi="Times New Roman" w:cs="Times New Roman"/>
          <w:iCs/>
          <w:color w:val="000000" w:themeColor="text1"/>
          <w:sz w:val="24"/>
          <w:szCs w:val="24"/>
          <w:highlight w:val="white"/>
        </w:rPr>
        <w:t xml:space="preserve"> </w:t>
      </w:r>
      <w:hyperlink r:id="rId17" w:history="1">
        <w:r w:rsidR="003C7635" w:rsidRPr="0019552F">
          <w:rPr>
            <w:rStyle w:val="Hyperlink"/>
            <w:rFonts w:ascii="Times New Roman" w:hAnsi="Times New Roman" w:cs="Times New Roman"/>
            <w:color w:val="000000" w:themeColor="text1"/>
            <w:sz w:val="24"/>
            <w:szCs w:val="24"/>
            <w:highlight w:val="white"/>
          </w:rPr>
          <w:t>https://doi.org/10.1108/978-1-83608-668-020241015</w:t>
        </w:r>
      </w:hyperlink>
      <w:r w:rsidR="003C7635" w:rsidRPr="0019552F">
        <w:rPr>
          <w:rFonts w:ascii="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0411F9FF" w14:textId="77777777" w:rsidR="003C7635" w:rsidRPr="0019552F" w:rsidRDefault="003C7635" w:rsidP="00DE34AC">
      <w:pPr>
        <w:spacing w:line="360" w:lineRule="auto"/>
        <w:jc w:val="both"/>
        <w:rPr>
          <w:rFonts w:ascii="Times New Roman" w:eastAsia="Times New Roman" w:hAnsi="Times New Roman" w:cs="Times New Roman"/>
          <w:color w:val="000000" w:themeColor="text1"/>
          <w:sz w:val="24"/>
          <w:szCs w:val="24"/>
          <w:highlight w:val="white"/>
        </w:rPr>
      </w:pPr>
    </w:p>
    <w:p w14:paraId="49D6065A" w14:textId="77777777" w:rsidR="003C7635" w:rsidRPr="0019552F" w:rsidRDefault="003C7635" w:rsidP="00DE34AC">
      <w:pPr>
        <w:spacing w:line="360" w:lineRule="auto"/>
        <w:jc w:val="both"/>
        <w:rPr>
          <w:rFonts w:ascii="Times New Roman" w:hAnsi="Times New Roman" w:cs="Times New Roman"/>
          <w:color w:val="000000" w:themeColor="text1"/>
          <w:sz w:val="24"/>
          <w:szCs w:val="24"/>
          <w:highlight w:val="white"/>
        </w:rPr>
      </w:pPr>
    </w:p>
    <w:p w14:paraId="19701B44"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7CD2C3CF" w14:textId="0F15C6BA"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lastRenderedPageBreak/>
        <w:t xml:space="preserve">Muhaisn, L.F., Naser, Z.A., Nayel, D.H., Al-Sharify, Z.T. and Muhaisn, F.F., (2023), July. Investigate the environmental impact of aircraft on the Earth’s atmosphere and analyzing its effect on air and water pollution. In </w:t>
      </w:r>
      <w:r w:rsidRPr="0019552F">
        <w:rPr>
          <w:rFonts w:ascii="Times New Roman" w:hAnsi="Times New Roman" w:cs="Times New Roman"/>
          <w:i/>
          <w:color w:val="000000" w:themeColor="text1"/>
          <w:sz w:val="24"/>
          <w:szCs w:val="24"/>
          <w:highlight w:val="white"/>
        </w:rPr>
        <w:t>AIP Conference Proceedings</w:t>
      </w:r>
      <w:r w:rsidRPr="0019552F">
        <w:rPr>
          <w:rFonts w:ascii="Times New Roman" w:hAnsi="Times New Roman" w:cs="Times New Roman"/>
          <w:color w:val="000000" w:themeColor="text1"/>
          <w:sz w:val="24"/>
          <w:szCs w:val="24"/>
          <w:highlight w:val="white"/>
        </w:rPr>
        <w:t xml:space="preserve"> (Vol. 2787, No. 1). AIP Publishing. </w:t>
      </w:r>
      <w:r w:rsidR="003C7635" w:rsidRPr="0019552F">
        <w:rPr>
          <w:rFonts w:ascii="Times New Roman" w:eastAsia="Times New Roman" w:hAnsi="Times New Roman" w:cs="Times New Roman"/>
          <w:iCs/>
          <w:color w:val="000000" w:themeColor="text1"/>
          <w:sz w:val="24"/>
          <w:szCs w:val="24"/>
          <w:highlight w:val="white"/>
        </w:rPr>
        <w:t xml:space="preserve">Available at: </w:t>
      </w:r>
      <w:hyperlink r:id="rId18" w:history="1">
        <w:r w:rsidR="003C7635" w:rsidRPr="0019552F">
          <w:rPr>
            <w:rStyle w:val="Hyperlink"/>
            <w:rFonts w:ascii="Times New Roman" w:hAnsi="Times New Roman" w:cs="Times New Roman"/>
            <w:color w:val="000000" w:themeColor="text1"/>
            <w:sz w:val="24"/>
            <w:szCs w:val="24"/>
            <w:highlight w:val="white"/>
          </w:rPr>
          <w:t>https://doi.org/10.1063/5.0150150</w:t>
        </w:r>
      </w:hyperlink>
      <w:r w:rsidRPr="0019552F">
        <w:rPr>
          <w:rFonts w:ascii="Times New Roman" w:hAnsi="Times New Roman" w:cs="Times New Roman"/>
          <w:color w:val="000000" w:themeColor="text1"/>
          <w:sz w:val="24"/>
          <w:szCs w:val="24"/>
          <w:highlight w:val="white"/>
        </w:rPr>
        <w:t>.</w:t>
      </w:r>
      <w:r w:rsidR="003C7635" w:rsidRPr="0019552F">
        <w:rPr>
          <w:rFonts w:ascii="Times New Roman" w:eastAsia="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53A159EA" w14:textId="77777777" w:rsidR="003C7635" w:rsidRPr="0019552F" w:rsidRDefault="003C7635" w:rsidP="00DE34AC">
      <w:pPr>
        <w:spacing w:line="360" w:lineRule="auto"/>
        <w:jc w:val="both"/>
        <w:rPr>
          <w:rFonts w:ascii="Times New Roman" w:hAnsi="Times New Roman" w:cs="Times New Roman"/>
          <w:color w:val="000000" w:themeColor="text1"/>
          <w:sz w:val="24"/>
          <w:szCs w:val="24"/>
          <w:highlight w:val="white"/>
        </w:rPr>
      </w:pPr>
    </w:p>
    <w:p w14:paraId="3CAEE0AC"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Plyushteva, A., (2021). Commuting and the urban night: Nocturnal mobilities in tourism and hospitality work. In </w:t>
      </w:r>
      <w:r w:rsidRPr="0019552F">
        <w:rPr>
          <w:rFonts w:ascii="Times New Roman" w:hAnsi="Times New Roman" w:cs="Times New Roman"/>
          <w:i/>
          <w:color w:val="000000" w:themeColor="text1"/>
          <w:sz w:val="24"/>
          <w:szCs w:val="24"/>
          <w:highlight w:val="white"/>
        </w:rPr>
        <w:t>Tourism and the night</w:t>
      </w:r>
      <w:r w:rsidRPr="0019552F">
        <w:rPr>
          <w:rFonts w:ascii="Times New Roman" w:hAnsi="Times New Roman" w:cs="Times New Roman"/>
          <w:color w:val="000000" w:themeColor="text1"/>
          <w:sz w:val="24"/>
          <w:szCs w:val="24"/>
          <w:highlight w:val="white"/>
        </w:rPr>
        <w:t xml:space="preserve"> (pp. 37-51). Routledge.</w:t>
      </w:r>
    </w:p>
    <w:p w14:paraId="1BEE05B9"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155E3884"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Rawal, K., (2025). </w:t>
      </w:r>
      <w:r w:rsidRPr="0019552F">
        <w:rPr>
          <w:rFonts w:ascii="Times New Roman" w:hAnsi="Times New Roman" w:cs="Times New Roman"/>
          <w:i/>
          <w:color w:val="000000" w:themeColor="text1"/>
          <w:sz w:val="24"/>
          <w:szCs w:val="24"/>
          <w:highlight w:val="white"/>
        </w:rPr>
        <w:t>Airline Products, Travel Marketing, and Tourism Economics</w:t>
      </w:r>
      <w:r w:rsidRPr="0019552F">
        <w:rPr>
          <w:rFonts w:ascii="Times New Roman" w:hAnsi="Times New Roman" w:cs="Times New Roman"/>
          <w:color w:val="000000" w:themeColor="text1"/>
          <w:sz w:val="24"/>
          <w:szCs w:val="24"/>
          <w:highlight w:val="white"/>
        </w:rPr>
        <w:t>. Educohack Press.</w:t>
      </w:r>
    </w:p>
    <w:p w14:paraId="5AAADD2B"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67F3A3D1" w14:textId="372DCDFC"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 xml:space="preserve">Risfandini, A., (2024). Sustainable Tourism Implementation In Indonesia: Emphasizing Green Tourism, Community-Based Tourism, and Local Empowerment. Barista: Jurnal Kajian Bahasa dan Pariwisata, 11(01), pp.58-67. </w:t>
      </w:r>
      <w:r w:rsidR="003C7635" w:rsidRPr="0019552F">
        <w:rPr>
          <w:rFonts w:ascii="Times New Roman" w:eastAsia="Times New Roman" w:hAnsi="Times New Roman" w:cs="Times New Roman"/>
          <w:iCs/>
          <w:color w:val="000000" w:themeColor="text1"/>
          <w:sz w:val="24"/>
          <w:szCs w:val="24"/>
          <w:highlight w:val="white"/>
        </w:rPr>
        <w:t xml:space="preserve">Available at: </w:t>
      </w:r>
      <w:hyperlink r:id="rId19" w:history="1">
        <w:r w:rsidRPr="0019552F">
          <w:rPr>
            <w:rStyle w:val="Hyperlink"/>
            <w:rFonts w:ascii="Times New Roman" w:hAnsi="Times New Roman" w:cs="Times New Roman"/>
            <w:color w:val="000000" w:themeColor="text1"/>
            <w:sz w:val="24"/>
            <w:szCs w:val="24"/>
            <w:highlight w:val="white"/>
          </w:rPr>
          <w:t>https://doi.org/10.34013/barista.v11i01.1506</w:t>
        </w:r>
      </w:hyperlink>
      <w:r w:rsidRPr="0019552F">
        <w:rPr>
          <w:rFonts w:ascii="Times New Roman" w:hAnsi="Times New Roman" w:cs="Times New Roman"/>
          <w:color w:val="000000" w:themeColor="text1"/>
          <w:sz w:val="24"/>
          <w:szCs w:val="24"/>
          <w:highlight w:val="white"/>
        </w:rPr>
        <w:t>.</w:t>
      </w:r>
      <w:r w:rsidR="003C7635" w:rsidRPr="0019552F">
        <w:rPr>
          <w:rFonts w:ascii="Times New Roman" w:eastAsia="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08E08A08"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291C071C" w14:textId="36A483CF"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Radomsky, L., Keilmann, R., Ferch, D. and Mallwitz, R., (2024). Challenges and opportunities in power electronics design for all-and hybrid-electric aircraft: a qualitative review and outlook. CEAS Aeronautical Journal, 15(4), pp.751-764.</w:t>
      </w:r>
      <w:r w:rsidR="003C7635" w:rsidRPr="0019552F">
        <w:rPr>
          <w:rFonts w:ascii="Times New Roman" w:eastAsia="Times New Roman" w:hAnsi="Times New Roman" w:cs="Times New Roman"/>
          <w:iCs/>
          <w:color w:val="000000" w:themeColor="text1"/>
          <w:sz w:val="24"/>
          <w:szCs w:val="24"/>
          <w:highlight w:val="white"/>
        </w:rPr>
        <w:t xml:space="preserve"> </w:t>
      </w:r>
      <w:r w:rsidR="003C7635" w:rsidRPr="0019552F">
        <w:rPr>
          <w:rFonts w:ascii="Times New Roman" w:eastAsia="Times New Roman" w:hAnsi="Times New Roman" w:cs="Times New Roman"/>
          <w:iCs/>
          <w:color w:val="000000" w:themeColor="text1"/>
          <w:sz w:val="24"/>
          <w:szCs w:val="24"/>
          <w:highlight w:val="white"/>
        </w:rPr>
        <w:t xml:space="preserve">Available at: </w:t>
      </w:r>
      <w:hyperlink r:id="rId20" w:history="1">
        <w:r w:rsidR="003C7635" w:rsidRPr="0019552F">
          <w:rPr>
            <w:rStyle w:val="Hyperlink"/>
            <w:rFonts w:ascii="Times New Roman" w:hAnsi="Times New Roman" w:cs="Times New Roman"/>
            <w:color w:val="000000" w:themeColor="text1"/>
            <w:sz w:val="24"/>
            <w:szCs w:val="24"/>
            <w:highlight w:val="white"/>
          </w:rPr>
          <w:t>https://doi.org/10.1007/s13272-024-00770-6</w:t>
        </w:r>
      </w:hyperlink>
      <w:r w:rsidR="003C7635" w:rsidRPr="0019552F">
        <w:rPr>
          <w:rFonts w:ascii="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33498B79"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277873AE" w14:textId="6329FF2D"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r w:rsidRPr="0019552F">
        <w:rPr>
          <w:rFonts w:ascii="Times New Roman" w:hAnsi="Times New Roman" w:cs="Times New Roman"/>
          <w:color w:val="000000" w:themeColor="text1"/>
          <w:sz w:val="24"/>
          <w:szCs w:val="24"/>
          <w:highlight w:val="white"/>
        </w:rPr>
        <w:t>Sloan, P., Legrand, W. and Chen, J.S. (2017) Sustainability in the hospitality industry : principles of sustainable operations. 3rd edn. London: Butterworth-Heinemann.</w:t>
      </w:r>
      <w:r w:rsidR="003C7635" w:rsidRPr="0019552F">
        <w:rPr>
          <w:rFonts w:ascii="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iCs/>
          <w:color w:val="000000" w:themeColor="text1"/>
          <w:sz w:val="24"/>
          <w:szCs w:val="24"/>
          <w:highlight w:val="white"/>
        </w:rPr>
        <w:t>Available at</w:t>
      </w:r>
      <w:r w:rsidR="003C7635" w:rsidRPr="0019552F">
        <w:rPr>
          <w:rFonts w:ascii="Times New Roman" w:hAnsi="Times New Roman" w:cs="Times New Roman"/>
          <w:color w:val="000000" w:themeColor="text1"/>
          <w:sz w:val="24"/>
          <w:szCs w:val="24"/>
          <w:highlight w:val="white"/>
        </w:rPr>
        <w:t xml:space="preserve">: </w:t>
      </w:r>
      <w:hyperlink r:id="rId21" w:history="1">
        <w:r w:rsidR="003C7635" w:rsidRPr="0019552F">
          <w:rPr>
            <w:rStyle w:val="Hyperlink"/>
            <w:rFonts w:ascii="Times New Roman" w:hAnsi="Times New Roman" w:cs="Times New Roman"/>
            <w:color w:val="000000" w:themeColor="text1"/>
            <w:sz w:val="24"/>
            <w:szCs w:val="24"/>
            <w:highlight w:val="white"/>
          </w:rPr>
          <w:t>https://doi.org/10.4324/9781003081128</w:t>
        </w:r>
      </w:hyperlink>
      <w:r w:rsidR="003C7635" w:rsidRPr="0019552F">
        <w:rPr>
          <w:rFonts w:ascii="Times New Roman" w:hAnsi="Times New Roman" w:cs="Times New Roman"/>
          <w:color w:val="000000" w:themeColor="text1"/>
          <w:sz w:val="24"/>
          <w:szCs w:val="24"/>
          <w:highlight w:val="white"/>
        </w:rPr>
        <w:t xml:space="preserve">. </w:t>
      </w:r>
      <w:r w:rsidR="003C7635" w:rsidRPr="0019552F">
        <w:rPr>
          <w:rFonts w:ascii="Times New Roman" w:eastAsia="Times New Roman" w:hAnsi="Times New Roman" w:cs="Times New Roman"/>
          <w:color w:val="000000" w:themeColor="text1"/>
          <w:sz w:val="24"/>
          <w:szCs w:val="24"/>
          <w:highlight w:val="white"/>
        </w:rPr>
        <w:t>(Accessed on: 23 February 2025)</w:t>
      </w:r>
    </w:p>
    <w:p w14:paraId="52FAA211" w14:textId="77777777" w:rsidR="00DE34AC" w:rsidRPr="0019552F" w:rsidRDefault="00DE34AC" w:rsidP="00DE34AC">
      <w:pPr>
        <w:spacing w:line="360" w:lineRule="auto"/>
        <w:jc w:val="both"/>
        <w:rPr>
          <w:rFonts w:ascii="Times New Roman" w:hAnsi="Times New Roman" w:cs="Times New Roman"/>
          <w:color w:val="000000" w:themeColor="text1"/>
          <w:sz w:val="24"/>
          <w:szCs w:val="24"/>
          <w:highlight w:val="white"/>
        </w:rPr>
      </w:pPr>
    </w:p>
    <w:p w14:paraId="7428476E" w14:textId="7DD2B222" w:rsidR="00DE34AC" w:rsidRPr="0019552F" w:rsidRDefault="00DE34AC" w:rsidP="00DE34AC">
      <w:pPr>
        <w:spacing w:after="240" w:line="360" w:lineRule="auto"/>
        <w:jc w:val="both"/>
        <w:rPr>
          <w:rFonts w:ascii="Times New Roman" w:hAnsi="Times New Roman" w:cs="Times New Roman"/>
          <w:color w:val="000000" w:themeColor="text1"/>
          <w:sz w:val="24"/>
          <w:szCs w:val="24"/>
        </w:rPr>
      </w:pPr>
      <w:r w:rsidRPr="0019552F">
        <w:rPr>
          <w:rFonts w:ascii="Times New Roman" w:hAnsi="Times New Roman" w:cs="Times New Roman"/>
          <w:color w:val="000000" w:themeColor="text1"/>
          <w:sz w:val="24"/>
          <w:szCs w:val="24"/>
        </w:rPr>
        <w:t xml:space="preserve">Watson, M.J., Machado, P.G., Da Silva, A.V., Saltar, Y., Ribeiro, C.O., Nascimento, C.A.O. and Dowling, A.W., (2024). Sustainable aviation fuel technologies, costs, emissions, policies, and markets: A critical review. Journal of cleaner production, 449, p.141472. </w:t>
      </w:r>
      <w:r w:rsidR="0019552F" w:rsidRPr="0019552F">
        <w:rPr>
          <w:rFonts w:ascii="Times New Roman" w:eastAsia="Times New Roman" w:hAnsi="Times New Roman" w:cs="Times New Roman"/>
          <w:iCs/>
          <w:color w:val="000000" w:themeColor="text1"/>
          <w:sz w:val="24"/>
          <w:szCs w:val="24"/>
          <w:highlight w:val="white"/>
        </w:rPr>
        <w:t>Available at</w:t>
      </w:r>
      <w:r w:rsidR="0019552F" w:rsidRPr="0019552F">
        <w:rPr>
          <w:rFonts w:ascii="Times New Roman" w:hAnsi="Times New Roman" w:cs="Times New Roman"/>
          <w:color w:val="000000" w:themeColor="text1"/>
          <w:sz w:val="24"/>
          <w:szCs w:val="24"/>
          <w:highlight w:val="white"/>
        </w:rPr>
        <w:t>:</w:t>
      </w:r>
      <w:r w:rsidR="0019552F" w:rsidRPr="0019552F">
        <w:rPr>
          <w:rFonts w:ascii="Times New Roman" w:hAnsi="Times New Roman" w:cs="Times New Roman"/>
          <w:color w:val="000000" w:themeColor="text1"/>
          <w:sz w:val="24"/>
          <w:szCs w:val="24"/>
        </w:rPr>
        <w:t xml:space="preserve"> </w:t>
      </w:r>
      <w:hyperlink r:id="rId22" w:history="1">
        <w:r w:rsidR="0019552F" w:rsidRPr="0019552F">
          <w:rPr>
            <w:rStyle w:val="Hyperlink"/>
            <w:rFonts w:ascii="Times New Roman" w:hAnsi="Times New Roman" w:cs="Times New Roman"/>
            <w:color w:val="000000" w:themeColor="text1"/>
            <w:sz w:val="24"/>
            <w:szCs w:val="24"/>
          </w:rPr>
          <w:t>https://doi.org/10.1016/j.jclepro.2024.141472</w:t>
        </w:r>
      </w:hyperlink>
      <w:r w:rsidR="0019552F" w:rsidRPr="0019552F">
        <w:rPr>
          <w:rFonts w:ascii="Times New Roman" w:hAnsi="Times New Roman" w:cs="Times New Roman"/>
          <w:color w:val="000000" w:themeColor="text1"/>
          <w:sz w:val="24"/>
          <w:szCs w:val="24"/>
        </w:rPr>
        <w:t xml:space="preserve">. </w:t>
      </w:r>
      <w:r w:rsidR="0019552F" w:rsidRPr="0019552F">
        <w:rPr>
          <w:rFonts w:ascii="Times New Roman" w:eastAsia="Times New Roman" w:hAnsi="Times New Roman" w:cs="Times New Roman"/>
          <w:color w:val="000000" w:themeColor="text1"/>
          <w:sz w:val="24"/>
          <w:szCs w:val="24"/>
          <w:highlight w:val="white"/>
        </w:rPr>
        <w:t>(Accessed on: 23 February 2025)</w:t>
      </w:r>
    </w:p>
    <w:p w14:paraId="00000048" w14:textId="77777777" w:rsidR="00890697" w:rsidRDefault="00890697" w:rsidP="00DE34AC">
      <w:pPr>
        <w:spacing w:before="240" w:after="240" w:line="360" w:lineRule="auto"/>
        <w:jc w:val="both"/>
        <w:rPr>
          <w:sz w:val="24"/>
          <w:szCs w:val="24"/>
        </w:rPr>
      </w:pPr>
    </w:p>
    <w:sectPr w:rsidR="00890697">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89084" w14:textId="77777777" w:rsidR="00020D48" w:rsidRDefault="00020D48">
      <w:pPr>
        <w:spacing w:line="240" w:lineRule="auto"/>
      </w:pPr>
      <w:r>
        <w:separator/>
      </w:r>
    </w:p>
  </w:endnote>
  <w:endnote w:type="continuationSeparator" w:id="0">
    <w:p w14:paraId="2F7981E9" w14:textId="77777777" w:rsidR="00020D48" w:rsidRDefault="00020D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9" w14:textId="3B567527" w:rsidR="00890697" w:rsidRDefault="00000000">
    <w:pPr>
      <w:jc w:val="right"/>
    </w:pPr>
    <w:r>
      <w:fldChar w:fldCharType="begin"/>
    </w:r>
    <w:r>
      <w:instrText>PAGE</w:instrText>
    </w:r>
    <w:r>
      <w:fldChar w:fldCharType="separate"/>
    </w:r>
    <w:r w:rsidR="00BC51D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55298" w14:textId="77777777" w:rsidR="00020D48" w:rsidRDefault="00020D48">
      <w:pPr>
        <w:spacing w:line="240" w:lineRule="auto"/>
      </w:pPr>
      <w:r>
        <w:separator/>
      </w:r>
    </w:p>
  </w:footnote>
  <w:footnote w:type="continuationSeparator" w:id="0">
    <w:p w14:paraId="1D452B27" w14:textId="77777777" w:rsidR="00020D48" w:rsidRDefault="00020D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697"/>
    <w:rsid w:val="00020D48"/>
    <w:rsid w:val="000C2775"/>
    <w:rsid w:val="0019552F"/>
    <w:rsid w:val="003C7635"/>
    <w:rsid w:val="004805ED"/>
    <w:rsid w:val="00545CE0"/>
    <w:rsid w:val="006714D9"/>
    <w:rsid w:val="006938A6"/>
    <w:rsid w:val="00890697"/>
    <w:rsid w:val="00947C01"/>
    <w:rsid w:val="00B60DC4"/>
    <w:rsid w:val="00BA318C"/>
    <w:rsid w:val="00BC51D6"/>
    <w:rsid w:val="00BC6892"/>
    <w:rsid w:val="00C060E0"/>
    <w:rsid w:val="00D7651C"/>
    <w:rsid w:val="00DB4216"/>
    <w:rsid w:val="00DE34AC"/>
    <w:rsid w:val="00E67046"/>
    <w:rsid w:val="00F24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312A8"/>
  <w15:docId w15:val="{B8BCC4B4-F636-4EF0-8DFC-EAB30254A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635"/>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DE34AC"/>
    <w:pPr>
      <w:spacing w:after="100"/>
    </w:pPr>
  </w:style>
  <w:style w:type="paragraph" w:styleId="TOC2">
    <w:name w:val="toc 2"/>
    <w:basedOn w:val="Normal"/>
    <w:next w:val="Normal"/>
    <w:autoRedefine/>
    <w:uiPriority w:val="39"/>
    <w:unhideWhenUsed/>
    <w:rsid w:val="00DE34AC"/>
    <w:pPr>
      <w:spacing w:after="100"/>
      <w:ind w:left="220"/>
    </w:pPr>
  </w:style>
  <w:style w:type="character" w:styleId="Hyperlink">
    <w:name w:val="Hyperlink"/>
    <w:basedOn w:val="DefaultParagraphFont"/>
    <w:uiPriority w:val="99"/>
    <w:unhideWhenUsed/>
    <w:rsid w:val="00DE34AC"/>
    <w:rPr>
      <w:color w:val="0000FF" w:themeColor="hyperlink"/>
      <w:u w:val="single"/>
    </w:rPr>
  </w:style>
  <w:style w:type="character" w:styleId="UnresolvedMention">
    <w:name w:val="Unresolved Mention"/>
    <w:basedOn w:val="DefaultParagraphFont"/>
    <w:uiPriority w:val="99"/>
    <w:semiHidden/>
    <w:unhideWhenUsed/>
    <w:rsid w:val="004805ED"/>
    <w:rPr>
      <w:color w:val="605E5C"/>
      <w:shd w:val="clear" w:color="auto" w:fill="E1DFDD"/>
    </w:rPr>
  </w:style>
  <w:style w:type="character" w:customStyle="1" w:styleId="TitleChar">
    <w:name w:val="Title Char"/>
    <w:basedOn w:val="DefaultParagraphFont"/>
    <w:link w:val="Title"/>
    <w:uiPriority w:val="10"/>
    <w:rsid w:val="006938A6"/>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75/ivitra.43.11ara" TargetMode="External"/><Relationship Id="rId13" Type="http://schemas.openxmlformats.org/officeDocument/2006/relationships/hyperlink" Target="https://doi.org/10.1002/wcc.802" TargetMode="External"/><Relationship Id="rId18" Type="http://schemas.openxmlformats.org/officeDocument/2006/relationships/hyperlink" Target="https://doi.org/10.1063/5.0150150" TargetMode="External"/><Relationship Id="rId3" Type="http://schemas.openxmlformats.org/officeDocument/2006/relationships/styles" Target="styles.xml"/><Relationship Id="rId21" Type="http://schemas.openxmlformats.org/officeDocument/2006/relationships/hyperlink" Target="https://doi.org/10.4324/9781003081128" TargetMode="External"/><Relationship Id="rId7" Type="http://schemas.openxmlformats.org/officeDocument/2006/relationships/endnotes" Target="endnotes.xml"/><Relationship Id="rId12" Type="http://schemas.openxmlformats.org/officeDocument/2006/relationships/hyperlink" Target="https://doi.org/10.1108/IJTC-04-2021-0059" TargetMode="External"/><Relationship Id="rId17" Type="http://schemas.openxmlformats.org/officeDocument/2006/relationships/hyperlink" Target="https://doi.org/10.1108/978-1-83608-668-02024101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6/j.rcradv.2024.200223" TargetMode="External"/><Relationship Id="rId20" Type="http://schemas.openxmlformats.org/officeDocument/2006/relationships/hyperlink" Target="https://doi.org/10.1007/s13272-024-0077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2496-023-00173-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018/979-8-3693-6755-1.ch016" TargetMode="External"/><Relationship Id="rId23" Type="http://schemas.openxmlformats.org/officeDocument/2006/relationships/footer" Target="footer1.xml"/><Relationship Id="rId10" Type="http://schemas.openxmlformats.org/officeDocument/2006/relationships/hyperlink" Target="https://doi.org/10.1007/s11356-021-18087-w" TargetMode="External"/><Relationship Id="rId19" Type="http://schemas.openxmlformats.org/officeDocument/2006/relationships/hyperlink" Target="https://doi.org/10.34013/barista.v11i01.1506" TargetMode="External"/><Relationship Id="rId4" Type="http://schemas.openxmlformats.org/officeDocument/2006/relationships/settings" Target="settings.xml"/><Relationship Id="rId9" Type="http://schemas.openxmlformats.org/officeDocument/2006/relationships/hyperlink" Target="https://doi.org/10.3390/inventions9040084" TargetMode="External"/><Relationship Id="rId14" Type="http://schemas.openxmlformats.org/officeDocument/2006/relationships/hyperlink" Target="https://doi.org/10.1039/D4EE02472A" TargetMode="External"/><Relationship Id="rId22" Type="http://schemas.openxmlformats.org/officeDocument/2006/relationships/hyperlink" Target="https://doi.org/10.1016/j.jclepro.2024.141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3bAYsCA3MbfE6/plZaCWfB+BOg==">CgMxLjAyCGguZ2pkZ3hzMgloLjMwajB6bGwyCWguMWZvYjl0ZTIJaC4zem55c2g3MgloLjJldDkycDAyCGgudHlqY3d0MgloLjNkeTZ2a20yCWguMXQzaDVzZjIJaC40ZDM0b2c4MgloLjJzOGV5bzEyCWguMTdkcDh2dTgAciExNE15cnhDczlrLWlQc0JkN2hfSHMtamhhdFFwYkNfR3Q=</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F7FA9D5-2DE7-4281-973A-E5E361927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15</Pages>
  <Words>3634</Words>
  <Characters>20719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6</cp:revision>
  <dcterms:created xsi:type="dcterms:W3CDTF">2025-01-21T16:12:00Z</dcterms:created>
  <dcterms:modified xsi:type="dcterms:W3CDTF">2025-03-07T09:36:00Z</dcterms:modified>
</cp:coreProperties>
</file>