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62E066" w14:textId="77777777" w:rsidR="001F2285" w:rsidRPr="00C645B1" w:rsidRDefault="001F2285" w:rsidP="00C645B1">
      <w:pPr>
        <w:pStyle w:val="NormalWeb"/>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3005"/>
        <w:gridCol w:w="3005"/>
        <w:gridCol w:w="3006"/>
      </w:tblGrid>
      <w:tr w:rsidR="001F2285" w:rsidRPr="00C645B1" w14:paraId="689BDF21" w14:textId="77777777" w:rsidTr="00ED3A77">
        <w:tc>
          <w:tcPr>
            <w:tcW w:w="3005" w:type="dxa"/>
          </w:tcPr>
          <w:p w14:paraId="738A3746" w14:textId="77777777" w:rsidR="001F2285" w:rsidRPr="00C645B1" w:rsidRDefault="001F2285" w:rsidP="00C645B1">
            <w:pPr>
              <w:spacing w:line="360" w:lineRule="auto"/>
              <w:rPr>
                <w:rFonts w:ascii="Arial" w:hAnsi="Arial" w:cs="Arial"/>
                <w:b/>
                <w:bCs/>
                <w:sz w:val="22"/>
                <w:szCs w:val="22"/>
              </w:rPr>
            </w:pPr>
            <w:r w:rsidRPr="00C645B1">
              <w:rPr>
                <w:rFonts w:ascii="Arial" w:hAnsi="Arial" w:cs="Arial"/>
                <w:b/>
                <w:bCs/>
                <w:sz w:val="22"/>
                <w:szCs w:val="22"/>
              </w:rPr>
              <w:t>Target/s</w:t>
            </w:r>
          </w:p>
        </w:tc>
        <w:tc>
          <w:tcPr>
            <w:tcW w:w="3005" w:type="dxa"/>
          </w:tcPr>
          <w:p w14:paraId="18776E5F" w14:textId="15F9FAB0" w:rsidR="001F2285" w:rsidRPr="00C645B1" w:rsidRDefault="001F2285" w:rsidP="00C645B1">
            <w:pPr>
              <w:spacing w:line="360" w:lineRule="auto"/>
              <w:rPr>
                <w:rFonts w:ascii="Arial" w:hAnsi="Arial" w:cs="Arial"/>
                <w:b/>
                <w:bCs/>
                <w:sz w:val="22"/>
                <w:szCs w:val="22"/>
              </w:rPr>
            </w:pPr>
            <w:r w:rsidRPr="00C645B1">
              <w:rPr>
                <w:rFonts w:ascii="Arial" w:hAnsi="Arial" w:cs="Arial"/>
                <w:b/>
                <w:bCs/>
                <w:sz w:val="22"/>
                <w:szCs w:val="22"/>
              </w:rPr>
              <w:t xml:space="preserve">How </w:t>
            </w:r>
            <w:r w:rsidR="004545D4" w:rsidRPr="00C645B1">
              <w:rPr>
                <w:rFonts w:ascii="Arial" w:hAnsi="Arial" w:cs="Arial"/>
                <w:b/>
                <w:bCs/>
                <w:sz w:val="22"/>
                <w:szCs w:val="22"/>
              </w:rPr>
              <w:t>have you</w:t>
            </w:r>
            <w:r w:rsidRPr="00C645B1">
              <w:rPr>
                <w:rFonts w:ascii="Arial" w:hAnsi="Arial" w:cs="Arial"/>
                <w:b/>
                <w:bCs/>
                <w:sz w:val="22"/>
                <w:szCs w:val="22"/>
              </w:rPr>
              <w:t xml:space="preserve"> worked on this?</w:t>
            </w:r>
          </w:p>
        </w:tc>
        <w:tc>
          <w:tcPr>
            <w:tcW w:w="3006" w:type="dxa"/>
          </w:tcPr>
          <w:p w14:paraId="38D1EDC8" w14:textId="77777777" w:rsidR="001F2285" w:rsidRPr="00C645B1" w:rsidRDefault="001F2285" w:rsidP="00C645B1">
            <w:pPr>
              <w:spacing w:line="360" w:lineRule="auto"/>
              <w:rPr>
                <w:rFonts w:ascii="Arial" w:hAnsi="Arial" w:cs="Arial"/>
                <w:b/>
                <w:bCs/>
                <w:sz w:val="22"/>
                <w:szCs w:val="22"/>
              </w:rPr>
            </w:pPr>
            <w:r w:rsidRPr="00C645B1">
              <w:rPr>
                <w:rFonts w:ascii="Arial" w:hAnsi="Arial" w:cs="Arial"/>
                <w:b/>
                <w:bCs/>
                <w:sz w:val="22"/>
                <w:szCs w:val="22"/>
              </w:rPr>
              <w:t>An example can be found on…</w:t>
            </w:r>
          </w:p>
        </w:tc>
      </w:tr>
      <w:tr w:rsidR="001F2285" w:rsidRPr="00C645B1" w14:paraId="1514DA80" w14:textId="77777777" w:rsidTr="00ED3A77">
        <w:tc>
          <w:tcPr>
            <w:tcW w:w="3005" w:type="dxa"/>
          </w:tcPr>
          <w:p w14:paraId="3ECBEE26" w14:textId="77777777" w:rsidR="001F2285" w:rsidRPr="00C645B1" w:rsidRDefault="001F2285" w:rsidP="00C645B1">
            <w:pPr>
              <w:spacing w:line="360" w:lineRule="auto"/>
              <w:rPr>
                <w:rFonts w:ascii="Arial" w:hAnsi="Arial" w:cs="Arial"/>
                <w:sz w:val="22"/>
                <w:szCs w:val="22"/>
              </w:rPr>
            </w:pPr>
            <w:r w:rsidRPr="00C645B1">
              <w:rPr>
                <w:rStyle w:val="normaltextrun"/>
                <w:rFonts w:ascii="Arial" w:hAnsi="Arial" w:cs="Arial"/>
                <w:color w:val="283041"/>
                <w:sz w:val="22"/>
                <w:szCs w:val="22"/>
                <w:shd w:val="clear" w:color="auto" w:fill="FFFFFF"/>
              </w:rPr>
              <w:t>Make synthesis and critical analysis and evaluation a frequent and consistent feature of your writing. </w:t>
            </w:r>
            <w:r w:rsidRPr="00C645B1">
              <w:rPr>
                <w:rStyle w:val="eop"/>
                <w:rFonts w:ascii="Arial" w:hAnsi="Arial" w:cs="Arial"/>
                <w:color w:val="283041"/>
                <w:sz w:val="22"/>
                <w:szCs w:val="22"/>
              </w:rPr>
              <w:t> </w:t>
            </w:r>
          </w:p>
        </w:tc>
        <w:tc>
          <w:tcPr>
            <w:tcW w:w="3005" w:type="dxa"/>
          </w:tcPr>
          <w:p w14:paraId="307BF6A1" w14:textId="77777777" w:rsidR="001F2285" w:rsidRPr="00C645B1" w:rsidRDefault="001F2285" w:rsidP="00C645B1">
            <w:pPr>
              <w:spacing w:line="360" w:lineRule="auto"/>
              <w:rPr>
                <w:rFonts w:ascii="Arial" w:hAnsi="Arial" w:cs="Arial"/>
                <w:sz w:val="22"/>
                <w:szCs w:val="22"/>
              </w:rPr>
            </w:pPr>
            <w:r w:rsidRPr="00C645B1">
              <w:rPr>
                <w:rFonts w:ascii="Arial" w:hAnsi="Arial" w:cs="Arial"/>
                <w:sz w:val="22"/>
                <w:szCs w:val="22"/>
              </w:rPr>
              <w:t xml:space="preserve">I have done this by getting supporting viewpoints to back up my points. </w:t>
            </w:r>
          </w:p>
        </w:tc>
        <w:tc>
          <w:tcPr>
            <w:tcW w:w="3006" w:type="dxa"/>
          </w:tcPr>
          <w:p w14:paraId="1EB15BA0" w14:textId="77777777" w:rsidR="001F2285" w:rsidRPr="00C645B1" w:rsidRDefault="001F2285" w:rsidP="00C645B1">
            <w:pPr>
              <w:spacing w:line="360" w:lineRule="auto"/>
              <w:rPr>
                <w:rFonts w:ascii="Arial" w:hAnsi="Arial" w:cs="Arial"/>
                <w:sz w:val="22"/>
                <w:szCs w:val="22"/>
              </w:rPr>
            </w:pPr>
            <w:r w:rsidRPr="00C645B1">
              <w:rPr>
                <w:rFonts w:ascii="Arial" w:hAnsi="Arial" w:cs="Arial"/>
                <w:sz w:val="22"/>
                <w:szCs w:val="22"/>
              </w:rPr>
              <w:t>Throughout the assignment.</w:t>
            </w:r>
          </w:p>
        </w:tc>
      </w:tr>
      <w:tr w:rsidR="001F2285" w:rsidRPr="00C645B1" w14:paraId="5313EAA7" w14:textId="77777777" w:rsidTr="00ED3A77">
        <w:tc>
          <w:tcPr>
            <w:tcW w:w="3005" w:type="dxa"/>
          </w:tcPr>
          <w:p w14:paraId="5C0F1E04" w14:textId="77777777" w:rsidR="001F2285" w:rsidRPr="00C645B1" w:rsidRDefault="001F2285" w:rsidP="00C645B1">
            <w:pPr>
              <w:spacing w:line="360" w:lineRule="auto"/>
              <w:rPr>
                <w:rFonts w:ascii="Arial" w:hAnsi="Arial" w:cs="Arial"/>
                <w:sz w:val="22"/>
                <w:szCs w:val="22"/>
              </w:rPr>
            </w:pPr>
            <w:r w:rsidRPr="00C645B1">
              <w:rPr>
                <w:rStyle w:val="normaltextrun"/>
                <w:rFonts w:ascii="Arial" w:hAnsi="Arial" w:cs="Arial"/>
                <w:color w:val="283041"/>
                <w:sz w:val="22"/>
                <w:szCs w:val="22"/>
                <w:shd w:val="clear" w:color="auto" w:fill="FFFFFF"/>
              </w:rPr>
              <w:t>Ensure your references have a date attached. Many of those included here do have a date which could be located.</w:t>
            </w:r>
            <w:r w:rsidRPr="00C645B1">
              <w:rPr>
                <w:rStyle w:val="eop"/>
                <w:rFonts w:ascii="Arial" w:hAnsi="Arial" w:cs="Arial"/>
                <w:color w:val="283041"/>
                <w:sz w:val="22"/>
                <w:szCs w:val="22"/>
              </w:rPr>
              <w:t> </w:t>
            </w:r>
          </w:p>
        </w:tc>
        <w:tc>
          <w:tcPr>
            <w:tcW w:w="3005" w:type="dxa"/>
          </w:tcPr>
          <w:p w14:paraId="4AFF5E2A" w14:textId="77777777" w:rsidR="001F2285" w:rsidRPr="00C645B1" w:rsidRDefault="001F2285" w:rsidP="00C645B1">
            <w:pPr>
              <w:spacing w:line="360" w:lineRule="auto"/>
              <w:rPr>
                <w:rFonts w:ascii="Arial" w:hAnsi="Arial" w:cs="Arial"/>
                <w:sz w:val="22"/>
                <w:szCs w:val="22"/>
              </w:rPr>
            </w:pPr>
            <w:r w:rsidRPr="00C645B1">
              <w:rPr>
                <w:rStyle w:val="normaltextrun"/>
                <w:rFonts w:ascii="Arial" w:hAnsi="Arial" w:cs="Arial"/>
                <w:sz w:val="22"/>
                <w:szCs w:val="22"/>
              </w:rPr>
              <w:t>I have considered which references I use and ensured they have a date attached.</w:t>
            </w:r>
            <w:r w:rsidRPr="00C645B1">
              <w:rPr>
                <w:rStyle w:val="eop"/>
                <w:rFonts w:ascii="Arial" w:hAnsi="Arial" w:cs="Arial"/>
                <w:sz w:val="22"/>
                <w:szCs w:val="22"/>
              </w:rPr>
              <w:t> </w:t>
            </w:r>
          </w:p>
        </w:tc>
        <w:tc>
          <w:tcPr>
            <w:tcW w:w="3006" w:type="dxa"/>
          </w:tcPr>
          <w:p w14:paraId="41CC3B83" w14:textId="77777777" w:rsidR="001F2285" w:rsidRPr="00C645B1" w:rsidRDefault="001F2285" w:rsidP="00C645B1">
            <w:pPr>
              <w:spacing w:line="360" w:lineRule="auto"/>
              <w:rPr>
                <w:rFonts w:ascii="Arial" w:hAnsi="Arial" w:cs="Arial"/>
                <w:sz w:val="22"/>
                <w:szCs w:val="22"/>
              </w:rPr>
            </w:pPr>
            <w:r w:rsidRPr="00C645B1">
              <w:rPr>
                <w:rFonts w:ascii="Arial" w:hAnsi="Arial" w:cs="Arial"/>
                <w:sz w:val="22"/>
                <w:szCs w:val="22"/>
              </w:rPr>
              <w:t>Throughout the assignment.</w:t>
            </w:r>
          </w:p>
        </w:tc>
      </w:tr>
    </w:tbl>
    <w:p w14:paraId="57175A16" w14:textId="3F50A1D4" w:rsidR="00152FA0" w:rsidRPr="00D553B3" w:rsidRDefault="001F2285" w:rsidP="00D553B3">
      <w:pPr>
        <w:pStyle w:val="NormalWeb"/>
        <w:spacing w:line="360" w:lineRule="auto"/>
        <w:jc w:val="center"/>
        <w:rPr>
          <w:rFonts w:ascii="Arial" w:hAnsi="Arial" w:cs="Arial"/>
          <w:b/>
          <w:bCs/>
          <w:sz w:val="22"/>
          <w:szCs w:val="22"/>
          <w:u w:val="single"/>
        </w:rPr>
      </w:pPr>
      <w:r w:rsidRPr="00C645B1">
        <w:rPr>
          <w:rFonts w:ascii="Arial" w:hAnsi="Arial" w:cs="Arial"/>
          <w:b/>
          <w:bCs/>
          <w:sz w:val="22"/>
          <w:szCs w:val="22"/>
          <w:u w:val="single"/>
        </w:rPr>
        <w:t>An exploratory case study arising from practice (noticing) and investigated further through identified research tools. The assignment concludes with the identification of an intervention which can be piloted throughout Professional Teaching Experience and evidenced through reflection in the Professional Learning Standards.</w:t>
      </w:r>
    </w:p>
    <w:p w14:paraId="793BCEBA" w14:textId="0D157C85" w:rsidR="00AD1193" w:rsidRPr="00C645B1" w:rsidRDefault="00AD1193" w:rsidP="00C645B1">
      <w:pPr>
        <w:spacing w:line="360" w:lineRule="auto"/>
        <w:rPr>
          <w:rFonts w:ascii="Arial" w:hAnsi="Arial" w:cs="Arial"/>
          <w:b/>
          <w:bCs/>
          <w:sz w:val="22"/>
          <w:szCs w:val="22"/>
          <w:u w:val="single"/>
        </w:rPr>
      </w:pPr>
      <w:r w:rsidRPr="00C645B1">
        <w:rPr>
          <w:rFonts w:ascii="Arial" w:hAnsi="Arial" w:cs="Arial"/>
          <w:b/>
          <w:bCs/>
          <w:sz w:val="22"/>
          <w:szCs w:val="22"/>
          <w:u w:val="single"/>
        </w:rPr>
        <w:t>Intro</w:t>
      </w:r>
      <w:r w:rsidR="00D26CAF">
        <w:rPr>
          <w:rFonts w:ascii="Arial" w:hAnsi="Arial" w:cs="Arial"/>
          <w:b/>
          <w:bCs/>
          <w:sz w:val="22"/>
          <w:szCs w:val="22"/>
          <w:u w:val="single"/>
        </w:rPr>
        <w:t>duction</w:t>
      </w:r>
    </w:p>
    <w:p w14:paraId="457E3952" w14:textId="349EF707" w:rsidR="004F1371" w:rsidRPr="00C645B1" w:rsidRDefault="00AD1193" w:rsidP="00C645B1">
      <w:pPr>
        <w:spacing w:line="360" w:lineRule="auto"/>
        <w:rPr>
          <w:rFonts w:ascii="Arial" w:hAnsi="Arial" w:cs="Arial"/>
          <w:sz w:val="22"/>
          <w:szCs w:val="22"/>
        </w:rPr>
      </w:pPr>
      <w:r w:rsidRPr="00C645B1">
        <w:rPr>
          <w:rFonts w:ascii="Arial" w:hAnsi="Arial" w:cs="Arial"/>
          <w:sz w:val="22"/>
          <w:szCs w:val="22"/>
        </w:rPr>
        <w:t>This research focuses on an exploratory approac</w:t>
      </w:r>
      <w:r w:rsidR="0063560F" w:rsidRPr="00C645B1">
        <w:rPr>
          <w:rFonts w:ascii="Arial" w:hAnsi="Arial" w:cs="Arial"/>
          <w:sz w:val="22"/>
          <w:szCs w:val="22"/>
        </w:rPr>
        <w:t xml:space="preserve">h regarding child wellbeing. </w:t>
      </w:r>
      <w:r w:rsidR="008908D9" w:rsidRPr="00C645B1">
        <w:rPr>
          <w:rFonts w:ascii="Arial" w:hAnsi="Arial" w:cs="Arial"/>
          <w:sz w:val="22"/>
          <w:szCs w:val="22"/>
        </w:rPr>
        <w:t>C</w:t>
      </w:r>
      <w:r w:rsidR="007B0CCE" w:rsidRPr="00C645B1">
        <w:rPr>
          <w:rFonts w:ascii="Arial" w:hAnsi="Arial" w:cs="Arial"/>
          <w:sz w:val="22"/>
          <w:szCs w:val="22"/>
        </w:rPr>
        <w:t xml:space="preserve">arrying out </w:t>
      </w:r>
      <w:r w:rsidR="00123656" w:rsidRPr="00C645B1">
        <w:rPr>
          <w:rFonts w:ascii="Arial" w:hAnsi="Arial" w:cs="Arial"/>
          <w:sz w:val="22"/>
          <w:szCs w:val="22"/>
        </w:rPr>
        <w:t>an</w:t>
      </w:r>
      <w:r w:rsidR="000554F6" w:rsidRPr="00C645B1">
        <w:rPr>
          <w:rFonts w:ascii="Arial" w:hAnsi="Arial" w:cs="Arial"/>
          <w:sz w:val="22"/>
          <w:szCs w:val="22"/>
        </w:rPr>
        <w:t xml:space="preserve"> </w:t>
      </w:r>
      <w:r w:rsidR="002E7A92" w:rsidRPr="00C645B1">
        <w:rPr>
          <w:rFonts w:ascii="Arial" w:hAnsi="Arial" w:cs="Arial"/>
          <w:sz w:val="22"/>
          <w:szCs w:val="22"/>
        </w:rPr>
        <w:t>exploratory case study</w:t>
      </w:r>
      <w:r w:rsidR="000F61D8" w:rsidRPr="00C645B1">
        <w:rPr>
          <w:rFonts w:ascii="Arial" w:hAnsi="Arial" w:cs="Arial"/>
          <w:sz w:val="22"/>
          <w:szCs w:val="22"/>
        </w:rPr>
        <w:t xml:space="preserve"> </w:t>
      </w:r>
      <w:r w:rsidR="009D5D73" w:rsidRPr="00C645B1">
        <w:rPr>
          <w:rFonts w:ascii="Arial" w:hAnsi="Arial" w:cs="Arial"/>
          <w:sz w:val="22"/>
          <w:szCs w:val="22"/>
        </w:rPr>
        <w:t>enables there</w:t>
      </w:r>
      <w:r w:rsidR="00FE63D4" w:rsidRPr="00C645B1">
        <w:rPr>
          <w:rFonts w:ascii="Arial" w:hAnsi="Arial" w:cs="Arial"/>
          <w:sz w:val="22"/>
          <w:szCs w:val="22"/>
        </w:rPr>
        <w:t>’</w:t>
      </w:r>
      <w:r w:rsidR="009D5D73" w:rsidRPr="00C645B1">
        <w:rPr>
          <w:rFonts w:ascii="Arial" w:hAnsi="Arial" w:cs="Arial"/>
          <w:sz w:val="22"/>
          <w:szCs w:val="22"/>
        </w:rPr>
        <w:t xml:space="preserve">s no pre-determined outcome. </w:t>
      </w:r>
      <w:r w:rsidR="005112F1" w:rsidRPr="00C645B1">
        <w:rPr>
          <w:rFonts w:ascii="Arial" w:hAnsi="Arial" w:cs="Arial"/>
          <w:color w:val="000000"/>
          <w:sz w:val="22"/>
          <w:szCs w:val="22"/>
        </w:rPr>
        <w:t>Yin (2009, p.9)</w:t>
      </w:r>
      <w:r w:rsidR="005112F1" w:rsidRPr="00C645B1">
        <w:rPr>
          <w:rFonts w:ascii="Arial" w:hAnsi="Arial" w:cs="Arial"/>
          <w:sz w:val="22"/>
          <w:szCs w:val="22"/>
        </w:rPr>
        <w:t xml:space="preserve"> supports this explaining the exploratory approach is used to formulate relevant hypotheses and propositions for deeper </w:t>
      </w:r>
      <w:r w:rsidR="004F1371" w:rsidRPr="00C645B1">
        <w:rPr>
          <w:rFonts w:ascii="Arial" w:hAnsi="Arial" w:cs="Arial"/>
          <w:sz w:val="22"/>
          <w:szCs w:val="22"/>
        </w:rPr>
        <w:t>investigation.</w:t>
      </w:r>
      <w:r w:rsidR="00B873F7" w:rsidRPr="00C645B1">
        <w:rPr>
          <w:rFonts w:ascii="Arial" w:hAnsi="Arial" w:cs="Arial"/>
          <w:sz w:val="22"/>
          <w:szCs w:val="22"/>
        </w:rPr>
        <w:t xml:space="preserve"> The aim of this research project is to identify what strategies are in place in classrooms and to identify the relationship between wellbeing strategies and pupil wellbeing. </w:t>
      </w:r>
      <w:r w:rsidR="00F63C68" w:rsidRPr="00C645B1">
        <w:rPr>
          <w:rFonts w:ascii="Arial" w:hAnsi="Arial" w:cs="Arial"/>
          <w:sz w:val="22"/>
          <w:szCs w:val="22"/>
        </w:rPr>
        <w:t>To accomplish this goal, I pursued four objectives</w:t>
      </w:r>
      <w:r w:rsidR="0006268C" w:rsidRPr="00C645B1">
        <w:rPr>
          <w:rFonts w:ascii="Arial" w:hAnsi="Arial" w:cs="Arial"/>
          <w:sz w:val="22"/>
          <w:szCs w:val="22"/>
        </w:rPr>
        <w:t>.</w:t>
      </w:r>
      <w:r w:rsidR="00F63C68" w:rsidRPr="00C645B1">
        <w:rPr>
          <w:rFonts w:ascii="Arial" w:hAnsi="Arial" w:cs="Arial"/>
          <w:sz w:val="22"/>
          <w:szCs w:val="22"/>
        </w:rPr>
        <w:t xml:space="preserve"> I aimed to collect both qualitative and quantitative data related to my inquiries, achieved through staff questionnaires and learner interviews. Second</w:t>
      </w:r>
      <w:r w:rsidR="00AB1D04" w:rsidRPr="00C645B1">
        <w:rPr>
          <w:rFonts w:ascii="Arial" w:hAnsi="Arial" w:cs="Arial"/>
          <w:sz w:val="22"/>
          <w:szCs w:val="22"/>
        </w:rPr>
        <w:t xml:space="preserve">ly, </w:t>
      </w:r>
      <w:r w:rsidR="00F63C68" w:rsidRPr="00C645B1">
        <w:rPr>
          <w:rFonts w:ascii="Arial" w:hAnsi="Arial" w:cs="Arial"/>
          <w:sz w:val="22"/>
          <w:szCs w:val="22"/>
        </w:rPr>
        <w:t xml:space="preserve">I conducted class observations to assess the implementation of well-being strategies during class time. Thirdly, I delved into the school's well-being policies, </w:t>
      </w:r>
      <w:r w:rsidR="00696A09" w:rsidRPr="00C645B1">
        <w:rPr>
          <w:rFonts w:ascii="Arial" w:hAnsi="Arial" w:cs="Arial"/>
          <w:sz w:val="22"/>
          <w:szCs w:val="22"/>
        </w:rPr>
        <w:t>then</w:t>
      </w:r>
      <w:r w:rsidR="00F63C68" w:rsidRPr="00C645B1">
        <w:rPr>
          <w:rFonts w:ascii="Arial" w:hAnsi="Arial" w:cs="Arial"/>
          <w:sz w:val="22"/>
          <w:szCs w:val="22"/>
        </w:rPr>
        <w:t xml:space="preserve"> I conducted a review of pertinent literature. This</w:t>
      </w:r>
      <w:r w:rsidR="005E7C08" w:rsidRPr="00C645B1">
        <w:rPr>
          <w:rFonts w:ascii="Arial" w:hAnsi="Arial" w:cs="Arial"/>
          <w:sz w:val="22"/>
          <w:szCs w:val="22"/>
        </w:rPr>
        <w:t xml:space="preserve"> area links in with my PLP</w:t>
      </w:r>
      <w:r w:rsidR="00B1349F" w:rsidRPr="00C645B1">
        <w:rPr>
          <w:rFonts w:ascii="Arial" w:hAnsi="Arial" w:cs="Arial"/>
          <w:sz w:val="22"/>
          <w:szCs w:val="22"/>
        </w:rPr>
        <w:t xml:space="preserve">, </w:t>
      </w:r>
      <w:r w:rsidR="00BC5F90" w:rsidRPr="00C645B1">
        <w:rPr>
          <w:rFonts w:ascii="Arial" w:hAnsi="Arial" w:cs="Arial"/>
          <w:sz w:val="22"/>
          <w:szCs w:val="22"/>
        </w:rPr>
        <w:t xml:space="preserve">as </w:t>
      </w:r>
      <w:r w:rsidR="005E7C08" w:rsidRPr="00C645B1">
        <w:rPr>
          <w:rFonts w:ascii="Arial" w:hAnsi="Arial" w:cs="Arial"/>
          <w:sz w:val="22"/>
          <w:szCs w:val="22"/>
        </w:rPr>
        <w:t>I am extending my pedagogy by listening to the learners and working collaboratively with</w:t>
      </w:r>
      <w:r w:rsidR="001E3BBF" w:rsidRPr="00C645B1">
        <w:rPr>
          <w:rFonts w:ascii="Arial" w:hAnsi="Arial" w:cs="Arial"/>
          <w:sz w:val="22"/>
          <w:szCs w:val="22"/>
        </w:rPr>
        <w:t xml:space="preserve"> </w:t>
      </w:r>
      <w:r w:rsidR="005E7C08" w:rsidRPr="00C645B1">
        <w:rPr>
          <w:rFonts w:ascii="Arial" w:hAnsi="Arial" w:cs="Arial"/>
          <w:sz w:val="22"/>
          <w:szCs w:val="22"/>
        </w:rPr>
        <w:t>in</w:t>
      </w:r>
      <w:r w:rsidR="001E3BBF" w:rsidRPr="00C645B1">
        <w:rPr>
          <w:rFonts w:ascii="Arial" w:hAnsi="Arial" w:cs="Arial"/>
          <w:sz w:val="22"/>
          <w:szCs w:val="22"/>
        </w:rPr>
        <w:t>-</w:t>
      </w:r>
      <w:r w:rsidR="005E7C08" w:rsidRPr="00C645B1">
        <w:rPr>
          <w:rFonts w:ascii="Arial" w:hAnsi="Arial" w:cs="Arial"/>
          <w:sz w:val="22"/>
          <w:szCs w:val="22"/>
        </w:rPr>
        <w:t>school colleagues</w:t>
      </w:r>
      <w:r w:rsidR="00954404" w:rsidRPr="00C645B1">
        <w:rPr>
          <w:rFonts w:ascii="Arial" w:hAnsi="Arial" w:cs="Arial"/>
          <w:sz w:val="22"/>
          <w:szCs w:val="22"/>
        </w:rPr>
        <w:t xml:space="preserve"> </w:t>
      </w:r>
      <w:r w:rsidR="00B12089" w:rsidRPr="00C645B1">
        <w:rPr>
          <w:rFonts w:ascii="Arial" w:hAnsi="Arial" w:cs="Arial"/>
          <w:color w:val="000000"/>
          <w:sz w:val="22"/>
          <w:szCs w:val="22"/>
        </w:rPr>
        <w:t>(Welsh Government, 2019)</w:t>
      </w:r>
      <w:r w:rsidR="005E7C08" w:rsidRPr="00C645B1">
        <w:rPr>
          <w:rFonts w:ascii="Arial" w:hAnsi="Arial" w:cs="Arial"/>
          <w:sz w:val="22"/>
          <w:szCs w:val="22"/>
        </w:rPr>
        <w:t>.</w:t>
      </w:r>
      <w:r w:rsidR="008B4463" w:rsidRPr="00C645B1">
        <w:rPr>
          <w:rFonts w:ascii="Arial" w:hAnsi="Arial" w:cs="Arial"/>
          <w:sz w:val="22"/>
          <w:szCs w:val="22"/>
        </w:rPr>
        <w:t xml:space="preserve"> </w:t>
      </w:r>
      <w:r w:rsidR="00E21E43" w:rsidRPr="00C645B1">
        <w:rPr>
          <w:rFonts w:ascii="Arial" w:hAnsi="Arial" w:cs="Arial"/>
          <w:sz w:val="22"/>
          <w:szCs w:val="22"/>
        </w:rPr>
        <w:t>I</w:t>
      </w:r>
      <w:r w:rsidR="001762BD" w:rsidRPr="00C645B1">
        <w:rPr>
          <w:rFonts w:ascii="Arial" w:hAnsi="Arial" w:cs="Arial"/>
          <w:sz w:val="22"/>
          <w:szCs w:val="22"/>
        </w:rPr>
        <w:t xml:space="preserve"> have carried out a case study with the research question ‘what well-being strategies are implemented in classrooms</w:t>
      </w:r>
      <w:r w:rsidR="004F1371" w:rsidRPr="00C645B1">
        <w:rPr>
          <w:rFonts w:ascii="Arial" w:hAnsi="Arial" w:cs="Arial"/>
          <w:sz w:val="22"/>
          <w:szCs w:val="22"/>
        </w:rPr>
        <w:t>,</w:t>
      </w:r>
      <w:r w:rsidR="001762BD" w:rsidRPr="00C645B1">
        <w:rPr>
          <w:rFonts w:ascii="Arial" w:hAnsi="Arial" w:cs="Arial"/>
          <w:sz w:val="22"/>
          <w:szCs w:val="22"/>
        </w:rPr>
        <w:t xml:space="preserve"> and what are the teachers and learners’ perceptions on child wellbeing strategies used in class?’. </w:t>
      </w:r>
      <w:r w:rsidR="00B873F7" w:rsidRPr="00C645B1">
        <w:rPr>
          <w:rFonts w:ascii="Arial" w:hAnsi="Arial" w:cs="Arial"/>
          <w:sz w:val="22"/>
          <w:szCs w:val="22"/>
        </w:rPr>
        <w:t xml:space="preserve">The school </w:t>
      </w:r>
      <w:r w:rsidR="0099684A" w:rsidRPr="00C645B1">
        <w:rPr>
          <w:rFonts w:ascii="Arial" w:hAnsi="Arial" w:cs="Arial"/>
          <w:sz w:val="22"/>
          <w:szCs w:val="22"/>
        </w:rPr>
        <w:t xml:space="preserve">is </w:t>
      </w:r>
      <w:r w:rsidR="00B873F7" w:rsidRPr="00C645B1">
        <w:rPr>
          <w:rFonts w:ascii="Arial" w:hAnsi="Arial" w:cs="Arial"/>
          <w:sz w:val="22"/>
          <w:szCs w:val="22"/>
        </w:rPr>
        <w:t>based in Vale of Glamorgan</w:t>
      </w:r>
      <w:r w:rsidR="005C3FA8" w:rsidRPr="00C645B1">
        <w:rPr>
          <w:rFonts w:ascii="Arial" w:hAnsi="Arial" w:cs="Arial"/>
          <w:sz w:val="22"/>
          <w:szCs w:val="22"/>
        </w:rPr>
        <w:t>,</w:t>
      </w:r>
      <w:r w:rsidR="00B873F7" w:rsidRPr="00C645B1">
        <w:rPr>
          <w:rFonts w:ascii="Arial" w:hAnsi="Arial" w:cs="Arial"/>
          <w:sz w:val="22"/>
          <w:szCs w:val="22"/>
        </w:rPr>
        <w:t xml:space="preserve"> and </w:t>
      </w:r>
      <w:r w:rsidR="00E21E43" w:rsidRPr="00C645B1">
        <w:rPr>
          <w:rFonts w:ascii="Arial" w:hAnsi="Arial" w:cs="Arial"/>
          <w:sz w:val="22"/>
          <w:szCs w:val="22"/>
        </w:rPr>
        <w:t>classes included in my case study differed as I followed a provided timetable that specified my daily presence in various classrooms</w:t>
      </w:r>
      <w:r w:rsidR="001810BC" w:rsidRPr="00C645B1">
        <w:rPr>
          <w:rFonts w:ascii="Arial" w:hAnsi="Arial" w:cs="Arial"/>
          <w:sz w:val="22"/>
          <w:szCs w:val="22"/>
        </w:rPr>
        <w:t>.</w:t>
      </w:r>
      <w:r w:rsidR="00E21E43" w:rsidRPr="00C645B1">
        <w:rPr>
          <w:rFonts w:ascii="Arial" w:hAnsi="Arial" w:cs="Arial"/>
          <w:sz w:val="22"/>
          <w:szCs w:val="22"/>
        </w:rPr>
        <w:t xml:space="preserve"> </w:t>
      </w:r>
      <w:r w:rsidR="004F1371" w:rsidRPr="00C645B1">
        <w:rPr>
          <w:rFonts w:ascii="Arial" w:hAnsi="Arial" w:cs="Arial"/>
          <w:sz w:val="22"/>
          <w:szCs w:val="22"/>
        </w:rPr>
        <w:t>The school I attended ha</w:t>
      </w:r>
      <w:r w:rsidR="005C3FA8" w:rsidRPr="00C645B1">
        <w:rPr>
          <w:rFonts w:ascii="Arial" w:hAnsi="Arial" w:cs="Arial"/>
          <w:sz w:val="22"/>
          <w:szCs w:val="22"/>
        </w:rPr>
        <w:t>d</w:t>
      </w:r>
      <w:r w:rsidR="004F1371" w:rsidRPr="00C645B1">
        <w:rPr>
          <w:rFonts w:ascii="Arial" w:hAnsi="Arial" w:cs="Arial"/>
          <w:sz w:val="22"/>
          <w:szCs w:val="22"/>
        </w:rPr>
        <w:t xml:space="preserve"> a strong focus on child wellbeing and this </w:t>
      </w:r>
      <w:r w:rsidR="004F1371" w:rsidRPr="00C645B1">
        <w:rPr>
          <w:rFonts w:ascii="Arial" w:hAnsi="Arial" w:cs="Arial"/>
          <w:sz w:val="22"/>
          <w:szCs w:val="22"/>
        </w:rPr>
        <w:lastRenderedPageBreak/>
        <w:t xml:space="preserve">was demonstrated throughout the time I was there. </w:t>
      </w:r>
      <w:r w:rsidR="00E21E43" w:rsidRPr="00C645B1">
        <w:rPr>
          <w:rFonts w:ascii="Arial" w:hAnsi="Arial" w:cs="Arial"/>
          <w:sz w:val="22"/>
          <w:szCs w:val="22"/>
        </w:rPr>
        <w:t>The recent Estyn report of the school</w:t>
      </w:r>
      <w:r w:rsidR="00CB74C2" w:rsidRPr="00C645B1">
        <w:rPr>
          <w:rFonts w:ascii="Arial" w:hAnsi="Arial" w:cs="Arial"/>
          <w:sz w:val="22"/>
          <w:szCs w:val="22"/>
        </w:rPr>
        <w:t xml:space="preserve"> </w:t>
      </w:r>
      <w:r w:rsidR="000835B2" w:rsidRPr="00C645B1">
        <w:rPr>
          <w:rFonts w:ascii="Arial" w:hAnsi="Arial" w:cs="Arial"/>
          <w:sz w:val="22"/>
          <w:szCs w:val="22"/>
        </w:rPr>
        <w:t xml:space="preserve">reinforces </w:t>
      </w:r>
      <w:r w:rsidR="00E21E43" w:rsidRPr="00C645B1">
        <w:rPr>
          <w:rFonts w:ascii="Arial" w:hAnsi="Arial" w:cs="Arial"/>
          <w:sz w:val="22"/>
          <w:szCs w:val="22"/>
        </w:rPr>
        <w:t xml:space="preserve">well-being of learners is a top priority. It </w:t>
      </w:r>
      <w:r w:rsidR="00B65887" w:rsidRPr="00C645B1">
        <w:rPr>
          <w:rFonts w:ascii="Arial" w:hAnsi="Arial" w:cs="Arial"/>
          <w:sz w:val="22"/>
          <w:szCs w:val="22"/>
        </w:rPr>
        <w:t xml:space="preserve">outlines </w:t>
      </w:r>
      <w:r w:rsidR="00E21E43" w:rsidRPr="00C645B1">
        <w:rPr>
          <w:rFonts w:ascii="Arial" w:hAnsi="Arial" w:cs="Arial"/>
          <w:sz w:val="22"/>
          <w:szCs w:val="22"/>
        </w:rPr>
        <w:t xml:space="preserve">every staff member considers the most effective ways for students to </w:t>
      </w:r>
      <w:r w:rsidR="00E70B18" w:rsidRPr="00C645B1">
        <w:rPr>
          <w:rFonts w:ascii="Arial" w:hAnsi="Arial" w:cs="Arial"/>
          <w:sz w:val="22"/>
          <w:szCs w:val="22"/>
        </w:rPr>
        <w:t>learn and</w:t>
      </w:r>
      <w:r w:rsidR="00E21E43" w:rsidRPr="00C645B1">
        <w:rPr>
          <w:rFonts w:ascii="Arial" w:hAnsi="Arial" w:cs="Arial"/>
          <w:sz w:val="22"/>
          <w:szCs w:val="22"/>
        </w:rPr>
        <w:t xml:space="preserve"> employs a variety of techniques to actively engage them in their education.</w:t>
      </w:r>
      <w:r w:rsidR="00E21E43" w:rsidRPr="00C645B1">
        <w:rPr>
          <w:rFonts w:ascii="Arial" w:hAnsi="Arial" w:cs="Arial"/>
          <w:sz w:val="22"/>
          <w:szCs w:val="22"/>
        </w:rPr>
        <w:t xml:space="preserve"> </w:t>
      </w:r>
      <w:r w:rsidR="00B873F7" w:rsidRPr="00C645B1">
        <w:rPr>
          <w:rFonts w:ascii="Arial" w:hAnsi="Arial" w:cs="Arial"/>
          <w:sz w:val="22"/>
          <w:szCs w:val="22"/>
        </w:rPr>
        <w:t>Also, the report explains</w:t>
      </w:r>
      <w:r w:rsidR="002F4D22" w:rsidRPr="00C645B1">
        <w:rPr>
          <w:rFonts w:ascii="Arial" w:hAnsi="Arial" w:cs="Arial"/>
          <w:sz w:val="22"/>
          <w:szCs w:val="22"/>
        </w:rPr>
        <w:t xml:space="preserve"> </w:t>
      </w:r>
      <w:r w:rsidR="00B873F7" w:rsidRPr="00C645B1">
        <w:rPr>
          <w:rFonts w:ascii="Arial" w:hAnsi="Arial" w:cs="Arial"/>
          <w:sz w:val="22"/>
          <w:szCs w:val="22"/>
        </w:rPr>
        <w:t>staff put</w:t>
      </w:r>
      <w:r w:rsidR="00F47201" w:rsidRPr="00C645B1">
        <w:rPr>
          <w:rFonts w:ascii="Arial" w:hAnsi="Arial" w:cs="Arial"/>
          <w:sz w:val="22"/>
          <w:szCs w:val="22"/>
        </w:rPr>
        <w:t>s</w:t>
      </w:r>
      <w:r w:rsidR="002F4D22" w:rsidRPr="00C645B1">
        <w:rPr>
          <w:rFonts w:ascii="Arial" w:hAnsi="Arial" w:cs="Arial"/>
          <w:sz w:val="22"/>
          <w:szCs w:val="22"/>
        </w:rPr>
        <w:t xml:space="preserve"> </w:t>
      </w:r>
      <w:r w:rsidR="00B873F7" w:rsidRPr="00C645B1">
        <w:rPr>
          <w:rFonts w:ascii="Arial" w:hAnsi="Arial" w:cs="Arial"/>
          <w:sz w:val="22"/>
          <w:szCs w:val="22"/>
        </w:rPr>
        <w:t xml:space="preserve">great effort to make the school a welcoming and contemplative space </w:t>
      </w:r>
      <w:r w:rsidR="00B873F7" w:rsidRPr="00C645B1">
        <w:rPr>
          <w:rFonts w:ascii="Arial" w:hAnsi="Arial" w:cs="Arial"/>
          <w:color w:val="000000"/>
          <w:sz w:val="22"/>
          <w:szCs w:val="22"/>
        </w:rPr>
        <w:t>(Estyn, 2022)</w:t>
      </w:r>
      <w:r w:rsidR="00B873F7" w:rsidRPr="00C645B1">
        <w:rPr>
          <w:rFonts w:ascii="Arial" w:hAnsi="Arial" w:cs="Arial"/>
          <w:sz w:val="22"/>
          <w:szCs w:val="22"/>
        </w:rPr>
        <w:t xml:space="preserve">. The supportive relationships that exist between teachers and learners demonstrate this inclusivity. </w:t>
      </w:r>
      <w:r w:rsidR="00D412DA" w:rsidRPr="00C645B1">
        <w:rPr>
          <w:rFonts w:ascii="Arial" w:hAnsi="Arial" w:cs="Arial"/>
          <w:sz w:val="22"/>
          <w:szCs w:val="22"/>
        </w:rPr>
        <w:t>Regarding the Four Purposes within the Curriculum for Wales 2022 (CFW) (Welsh Government, n.d.), Estyn (2022) clarifies that almost all learners are evolving into 'Healthy, confident individuals,' capable of confidently expressing their ability to make informed decisions about their food, exercise, and mental health.</w:t>
      </w:r>
    </w:p>
    <w:p w14:paraId="57678739" w14:textId="77777777" w:rsidR="005E7C08" w:rsidRPr="00C645B1" w:rsidRDefault="005E7C08" w:rsidP="00C645B1">
      <w:pPr>
        <w:spacing w:line="360" w:lineRule="auto"/>
        <w:rPr>
          <w:rFonts w:ascii="Arial" w:hAnsi="Arial" w:cs="Arial"/>
          <w:sz w:val="22"/>
          <w:szCs w:val="22"/>
        </w:rPr>
      </w:pPr>
    </w:p>
    <w:p w14:paraId="39BB83DA" w14:textId="0C56B9A2" w:rsidR="005E7C08" w:rsidRPr="00C645B1" w:rsidRDefault="005E7C08" w:rsidP="00C645B1">
      <w:pPr>
        <w:spacing w:line="360" w:lineRule="auto"/>
        <w:rPr>
          <w:rFonts w:ascii="Arial" w:hAnsi="Arial" w:cs="Arial"/>
          <w:b/>
          <w:sz w:val="22"/>
          <w:szCs w:val="22"/>
          <w:u w:val="single"/>
        </w:rPr>
      </w:pPr>
      <w:r w:rsidRPr="00C645B1">
        <w:rPr>
          <w:rFonts w:ascii="Arial" w:hAnsi="Arial" w:cs="Arial"/>
          <w:b/>
          <w:sz w:val="22"/>
          <w:szCs w:val="22"/>
          <w:u w:val="single"/>
        </w:rPr>
        <w:t xml:space="preserve">Overview of relevant literature </w:t>
      </w:r>
    </w:p>
    <w:p w14:paraId="58931294" w14:textId="26D02B89" w:rsidR="001E14D3" w:rsidRPr="00C645B1" w:rsidRDefault="00E92CAB" w:rsidP="00C645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r w:rsidRPr="00C645B1">
        <w:rPr>
          <w:rFonts w:ascii="Arial" w:hAnsi="Arial" w:cs="Arial"/>
          <w:sz w:val="22"/>
          <w:szCs w:val="22"/>
        </w:rPr>
        <w:t xml:space="preserve">According </w:t>
      </w:r>
      <w:r w:rsidR="00155AD0" w:rsidRPr="00C645B1">
        <w:rPr>
          <w:rFonts w:ascii="Arial" w:hAnsi="Arial" w:cs="Arial"/>
          <w:sz w:val="22"/>
          <w:szCs w:val="22"/>
        </w:rPr>
        <w:t xml:space="preserve">to </w:t>
      </w:r>
      <w:r w:rsidR="00155AD0" w:rsidRPr="00C645B1">
        <w:rPr>
          <w:rFonts w:ascii="Arial" w:hAnsi="Arial" w:cs="Arial"/>
          <w:sz w:val="22"/>
          <w:szCs w:val="22"/>
        </w:rPr>
        <w:t>Cambridge Dictionary (2019), well-being strategies encompass the state of happiness and well-being attained through a purposeful and goal-driven planning approach (Cambridge Dictionary, 2023).</w:t>
      </w:r>
      <w:r w:rsidR="00096F07" w:rsidRPr="00C645B1">
        <w:rPr>
          <w:rFonts w:ascii="Arial" w:hAnsi="Arial" w:cs="Arial"/>
          <w:sz w:val="22"/>
          <w:szCs w:val="22"/>
        </w:rPr>
        <w:t xml:space="preserve"> </w:t>
      </w:r>
      <w:r w:rsidR="00322165" w:rsidRPr="00C645B1">
        <w:rPr>
          <w:rFonts w:ascii="Arial" w:hAnsi="Arial" w:cs="Arial"/>
          <w:color w:val="000000"/>
          <w:sz w:val="22"/>
          <w:szCs w:val="22"/>
        </w:rPr>
        <w:t>The advantages of implementing well-being strategies in schools include providing learners with the necessary support tailored to their specific needs, aiding effective development.</w:t>
      </w:r>
      <w:r w:rsidR="00322165" w:rsidRPr="00C645B1">
        <w:rPr>
          <w:rFonts w:ascii="Arial" w:hAnsi="Arial" w:cs="Arial"/>
          <w:color w:val="000000"/>
          <w:sz w:val="22"/>
          <w:szCs w:val="22"/>
        </w:rPr>
        <w:t xml:space="preserve"> </w:t>
      </w:r>
      <w:r w:rsidR="00DD388B" w:rsidRPr="00C645B1">
        <w:rPr>
          <w:rFonts w:ascii="Arial" w:hAnsi="Arial" w:cs="Arial"/>
          <w:color w:val="000000"/>
          <w:sz w:val="22"/>
          <w:szCs w:val="22"/>
        </w:rPr>
        <w:t xml:space="preserve">Vygotsky supports this through his ‘Zone of proximal development’ theory outlining the importance scaffolding has on a learner (Meyer and Turner, 2007). Stevens and Jarden (2019) also </w:t>
      </w:r>
      <w:r w:rsidR="001E14D3" w:rsidRPr="00C645B1">
        <w:rPr>
          <w:rFonts w:ascii="Arial" w:hAnsi="Arial" w:cs="Arial"/>
          <w:color w:val="000000"/>
          <w:sz w:val="22"/>
          <w:szCs w:val="22"/>
        </w:rPr>
        <w:t xml:space="preserve">support this explaining they are in place to </w:t>
      </w:r>
      <w:r w:rsidR="00DD388B" w:rsidRPr="00C645B1">
        <w:rPr>
          <w:rFonts w:ascii="Arial" w:hAnsi="Arial" w:cs="Arial"/>
          <w:color w:val="000000"/>
          <w:sz w:val="22"/>
          <w:szCs w:val="22"/>
        </w:rPr>
        <w:t xml:space="preserve">assist learners in learning and growing as an individual. </w:t>
      </w:r>
      <w:r w:rsidR="001E14D3" w:rsidRPr="00C645B1">
        <w:rPr>
          <w:rFonts w:ascii="Arial" w:hAnsi="Arial" w:cs="Arial"/>
          <w:color w:val="000000"/>
          <w:sz w:val="22"/>
          <w:szCs w:val="22"/>
        </w:rPr>
        <w:t xml:space="preserve">The limitations of wellbeing strategies </w:t>
      </w:r>
      <w:r w:rsidR="002D1A7D" w:rsidRPr="00C645B1">
        <w:rPr>
          <w:rFonts w:ascii="Arial" w:hAnsi="Arial" w:cs="Arial"/>
          <w:color w:val="000000"/>
          <w:sz w:val="22"/>
          <w:szCs w:val="22"/>
        </w:rPr>
        <w:t xml:space="preserve">in class </w:t>
      </w:r>
      <w:r w:rsidR="001E14D3" w:rsidRPr="00C645B1">
        <w:rPr>
          <w:rFonts w:ascii="Arial" w:hAnsi="Arial" w:cs="Arial"/>
          <w:color w:val="000000"/>
          <w:sz w:val="22"/>
          <w:szCs w:val="22"/>
        </w:rPr>
        <w:t>are</w:t>
      </w:r>
      <w:r w:rsidR="00DD388B" w:rsidRPr="00C645B1">
        <w:rPr>
          <w:rFonts w:ascii="Arial" w:hAnsi="Arial" w:cs="Arial"/>
          <w:color w:val="000000"/>
          <w:sz w:val="22"/>
          <w:szCs w:val="22"/>
        </w:rPr>
        <w:t xml:space="preserve"> not all teachers may feel fully confident in supporting certain learner</w:t>
      </w:r>
      <w:r w:rsidR="002D1A7D" w:rsidRPr="00C645B1">
        <w:rPr>
          <w:rFonts w:ascii="Arial" w:hAnsi="Arial" w:cs="Arial"/>
          <w:color w:val="000000"/>
          <w:sz w:val="22"/>
          <w:szCs w:val="22"/>
        </w:rPr>
        <w:t>’</w:t>
      </w:r>
      <w:r w:rsidR="00DD388B" w:rsidRPr="00C645B1">
        <w:rPr>
          <w:rFonts w:ascii="Arial" w:hAnsi="Arial" w:cs="Arial"/>
          <w:color w:val="000000"/>
          <w:sz w:val="22"/>
          <w:szCs w:val="22"/>
        </w:rPr>
        <w:t>s behavioural needs</w:t>
      </w:r>
      <w:r w:rsidR="002D1A7D" w:rsidRPr="00C645B1">
        <w:rPr>
          <w:rFonts w:ascii="Arial" w:hAnsi="Arial" w:cs="Arial"/>
          <w:color w:val="000000"/>
          <w:sz w:val="22"/>
          <w:szCs w:val="22"/>
        </w:rPr>
        <w:t>,</w:t>
      </w:r>
      <w:r w:rsidR="00DD388B" w:rsidRPr="00C645B1">
        <w:rPr>
          <w:rFonts w:ascii="Arial" w:hAnsi="Arial" w:cs="Arial"/>
          <w:color w:val="000000"/>
          <w:sz w:val="22"/>
          <w:szCs w:val="22"/>
        </w:rPr>
        <w:t xml:space="preserve"> due to a lack of experience in a setting. </w:t>
      </w:r>
      <w:r w:rsidR="002D1A7D" w:rsidRPr="00C645B1">
        <w:rPr>
          <w:rFonts w:ascii="Arial" w:hAnsi="Arial" w:cs="Arial"/>
          <w:color w:val="000000"/>
          <w:sz w:val="22"/>
          <w:szCs w:val="22"/>
        </w:rPr>
        <w:t xml:space="preserve">Friedman-Krauss et al. (2013) </w:t>
      </w:r>
      <w:r w:rsidR="001E14D3" w:rsidRPr="00C645B1">
        <w:rPr>
          <w:rFonts w:ascii="Arial" w:hAnsi="Arial" w:cs="Arial"/>
          <w:color w:val="000000"/>
          <w:sz w:val="22"/>
          <w:szCs w:val="22"/>
        </w:rPr>
        <w:t xml:space="preserve">supports this </w:t>
      </w:r>
      <w:r w:rsidR="00DD388B" w:rsidRPr="00C645B1">
        <w:rPr>
          <w:rFonts w:ascii="Arial" w:hAnsi="Arial" w:cs="Arial"/>
          <w:color w:val="000000"/>
          <w:sz w:val="22"/>
          <w:szCs w:val="22"/>
        </w:rPr>
        <w:t xml:space="preserve">outlining </w:t>
      </w:r>
      <w:r w:rsidR="002D1A7D" w:rsidRPr="00C645B1">
        <w:rPr>
          <w:rFonts w:ascii="Arial" w:hAnsi="Arial" w:cs="Arial"/>
          <w:color w:val="000000"/>
          <w:sz w:val="22"/>
          <w:szCs w:val="22"/>
        </w:rPr>
        <w:t xml:space="preserve">some teachers feel they haven’t received sufficient training on how to deal with certain behaviours, and more training needs to be provided in these instances. </w:t>
      </w:r>
    </w:p>
    <w:p w14:paraId="775BAEB6" w14:textId="77777777" w:rsidR="001E14D3" w:rsidRPr="00C645B1" w:rsidRDefault="001E14D3" w:rsidP="00C645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p>
    <w:p w14:paraId="41D56A55" w14:textId="103334A3" w:rsidR="002D1A7D" w:rsidRPr="00C645B1" w:rsidRDefault="00D241C1" w:rsidP="00C645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r w:rsidRPr="00C645B1">
        <w:rPr>
          <w:rFonts w:ascii="Arial" w:hAnsi="Arial" w:cs="Arial"/>
          <w:sz w:val="22"/>
          <w:szCs w:val="22"/>
        </w:rPr>
        <w:t>Prioritizing learners' well-being is essential for their holistic development. Implementing well-being strategies in schools is crucial to fostering a positive and supportive environment</w:t>
      </w:r>
      <w:r w:rsidR="00C2480E" w:rsidRPr="00C645B1">
        <w:rPr>
          <w:rFonts w:ascii="Arial" w:hAnsi="Arial" w:cs="Arial"/>
          <w:sz w:val="22"/>
          <w:szCs w:val="22"/>
        </w:rPr>
        <w:t xml:space="preserve">. </w:t>
      </w:r>
      <w:r w:rsidR="00E92CAB" w:rsidRPr="00C645B1">
        <w:rPr>
          <w:rFonts w:ascii="Arial" w:hAnsi="Arial" w:cs="Arial"/>
          <w:color w:val="000000"/>
          <w:sz w:val="22"/>
          <w:szCs w:val="22"/>
        </w:rPr>
        <w:t xml:space="preserve">Young, Michael and Citro (2018, p.127) </w:t>
      </w:r>
      <w:r w:rsidR="00E80C0B" w:rsidRPr="00C645B1">
        <w:rPr>
          <w:rFonts w:ascii="Arial" w:hAnsi="Arial" w:cs="Arial"/>
          <w:sz w:val="22"/>
          <w:szCs w:val="22"/>
        </w:rPr>
        <w:t xml:space="preserve">supports this explaining </w:t>
      </w:r>
      <w:r w:rsidR="00CA7591" w:rsidRPr="00C645B1">
        <w:rPr>
          <w:rFonts w:ascii="Arial" w:hAnsi="Arial" w:cs="Arial"/>
          <w:sz w:val="22"/>
          <w:szCs w:val="22"/>
        </w:rPr>
        <w:t xml:space="preserve">that </w:t>
      </w:r>
      <w:r w:rsidR="00E92CAB" w:rsidRPr="00C645B1">
        <w:rPr>
          <w:rFonts w:ascii="Arial" w:hAnsi="Arial" w:cs="Arial"/>
          <w:sz w:val="22"/>
          <w:szCs w:val="22"/>
        </w:rPr>
        <w:t>ensuring there are measures in place to foster a secure and sheltered atmosphere creates an environment where learners feel they can effectively engage in learning.</w:t>
      </w:r>
      <w:r w:rsidR="00FB2A3E" w:rsidRPr="00C645B1">
        <w:rPr>
          <w:rFonts w:ascii="Arial" w:hAnsi="Arial" w:cs="Arial"/>
          <w:sz w:val="22"/>
          <w:szCs w:val="22"/>
        </w:rPr>
        <w:t xml:space="preserve"> </w:t>
      </w:r>
      <w:r w:rsidR="00E80C0B" w:rsidRPr="00C645B1">
        <w:rPr>
          <w:rFonts w:ascii="Arial" w:hAnsi="Arial" w:cs="Arial"/>
          <w:sz w:val="22"/>
          <w:szCs w:val="22"/>
        </w:rPr>
        <w:t xml:space="preserve">A key element of promoting well-being involves addressing the social and emotional dimension, where schools can adopt strategies to develop crucial life skills like resilience and self-awareness. Strategies </w:t>
      </w:r>
      <w:r w:rsidR="002C3DF7" w:rsidRPr="00C645B1">
        <w:rPr>
          <w:rFonts w:ascii="Arial" w:hAnsi="Arial" w:cs="Arial"/>
          <w:sz w:val="22"/>
          <w:szCs w:val="22"/>
        </w:rPr>
        <w:t xml:space="preserve">from my data suggest </w:t>
      </w:r>
      <w:r w:rsidR="00E80C0B" w:rsidRPr="00C645B1">
        <w:rPr>
          <w:rFonts w:ascii="Arial" w:hAnsi="Arial" w:cs="Arial"/>
          <w:sz w:val="22"/>
          <w:szCs w:val="22"/>
        </w:rPr>
        <w:t>‘ELSA’ and ‘Thrive’ can support these areas.</w:t>
      </w:r>
      <w:r w:rsidR="00FB2A3E" w:rsidRPr="00C645B1">
        <w:rPr>
          <w:rFonts w:ascii="Arial" w:hAnsi="Arial" w:cs="Arial"/>
          <w:sz w:val="22"/>
          <w:szCs w:val="22"/>
        </w:rPr>
        <w:t xml:space="preserve"> </w:t>
      </w:r>
      <w:r w:rsidR="00E21E43" w:rsidRPr="00C645B1">
        <w:rPr>
          <w:rFonts w:ascii="Arial" w:hAnsi="Arial" w:cs="Arial"/>
          <w:kern w:val="0"/>
          <w:sz w:val="22"/>
          <w:szCs w:val="22"/>
        </w:rPr>
        <w:t xml:space="preserve">Furthermore, the 'Worry Monster' strategy was extensively employed throughout the school, especially in the younger year groups, to address the emotional aspect of well-being. </w:t>
      </w:r>
      <w:r w:rsidR="001B0AE8" w:rsidRPr="00C645B1">
        <w:rPr>
          <w:rFonts w:ascii="Arial" w:hAnsi="Arial" w:cs="Arial"/>
          <w:kern w:val="0"/>
          <w:sz w:val="22"/>
          <w:szCs w:val="22"/>
        </w:rPr>
        <w:t>Some</w:t>
      </w:r>
      <w:r w:rsidR="00E21E43" w:rsidRPr="00C645B1">
        <w:rPr>
          <w:rFonts w:ascii="Arial" w:hAnsi="Arial" w:cs="Arial"/>
          <w:kern w:val="0"/>
          <w:sz w:val="22"/>
          <w:szCs w:val="22"/>
        </w:rPr>
        <w:t xml:space="preserve"> classes had worry monster pots with tokens representing different emotions. Each morning, learners placed their token in the pot corresponding to how they were feeling. I evaluated this strategy with a rating of </w:t>
      </w:r>
      <w:r w:rsidR="00E21E43" w:rsidRPr="00C645B1">
        <w:rPr>
          <w:rFonts w:ascii="Arial" w:hAnsi="Arial" w:cs="Arial"/>
          <w:kern w:val="0"/>
          <w:sz w:val="22"/>
          <w:szCs w:val="22"/>
        </w:rPr>
        <w:lastRenderedPageBreak/>
        <w:t>four out of five due to its interactive and straightforward approach, allowing learners to express their feelin</w:t>
      </w:r>
      <w:r w:rsidR="00E21E43" w:rsidRPr="00C645B1">
        <w:rPr>
          <w:rFonts w:ascii="Arial" w:hAnsi="Arial" w:cs="Arial"/>
          <w:kern w:val="0"/>
          <w:sz w:val="22"/>
          <w:szCs w:val="22"/>
        </w:rPr>
        <w:t>gs</w:t>
      </w:r>
      <w:r w:rsidR="00E21E43" w:rsidRPr="00C645B1">
        <w:rPr>
          <w:rFonts w:ascii="Arial" w:hAnsi="Arial" w:cs="Arial"/>
          <w:kern w:val="0"/>
          <w:sz w:val="22"/>
          <w:szCs w:val="22"/>
        </w:rPr>
        <w:t xml:space="preserve"> physically</w:t>
      </w:r>
      <w:r w:rsidR="00E21E43" w:rsidRPr="00C645B1">
        <w:rPr>
          <w:rFonts w:ascii="Arial" w:hAnsi="Arial" w:cs="Arial"/>
          <w:kern w:val="0"/>
          <w:sz w:val="22"/>
          <w:szCs w:val="22"/>
        </w:rPr>
        <w:t xml:space="preserve">. </w:t>
      </w:r>
      <w:r w:rsidR="00E21E43" w:rsidRPr="00C645B1">
        <w:rPr>
          <w:rFonts w:ascii="Arial" w:hAnsi="Arial" w:cs="Arial"/>
          <w:sz w:val="22"/>
          <w:szCs w:val="22"/>
        </w:rPr>
        <w:t xml:space="preserve">Appendix 7 outlines a range of other strategies I observed which support child well-being, </w:t>
      </w:r>
      <w:r w:rsidR="00544B9A" w:rsidRPr="00C645B1">
        <w:rPr>
          <w:rFonts w:ascii="Arial" w:hAnsi="Arial" w:cs="Arial"/>
          <w:sz w:val="22"/>
          <w:szCs w:val="22"/>
        </w:rPr>
        <w:t>alongside</w:t>
      </w:r>
      <w:r w:rsidR="00E21E43" w:rsidRPr="00C645B1">
        <w:rPr>
          <w:rFonts w:ascii="Arial" w:hAnsi="Arial" w:cs="Arial"/>
          <w:sz w:val="22"/>
          <w:szCs w:val="22"/>
        </w:rPr>
        <w:t xml:space="preserve"> my analysis of the effectiveness of each approach.  </w:t>
      </w:r>
    </w:p>
    <w:p w14:paraId="14AFA659" w14:textId="77777777" w:rsidR="002D1A7D" w:rsidRPr="00C645B1" w:rsidRDefault="002D1A7D" w:rsidP="00C645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rPr>
      </w:pPr>
    </w:p>
    <w:p w14:paraId="51CE0208" w14:textId="5CD121D1" w:rsidR="00A84D5B" w:rsidRPr="00C645B1" w:rsidRDefault="00FB2A3E" w:rsidP="00C645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r w:rsidRPr="00C645B1">
        <w:rPr>
          <w:rFonts w:ascii="Arial" w:hAnsi="Arial" w:cs="Arial"/>
          <w:sz w:val="22"/>
          <w:szCs w:val="22"/>
        </w:rPr>
        <w:t xml:space="preserve">The staff perceptions on well-being strategies </w:t>
      </w:r>
      <w:r w:rsidR="002C3DF7" w:rsidRPr="00C645B1">
        <w:rPr>
          <w:rFonts w:ascii="Arial" w:hAnsi="Arial" w:cs="Arial"/>
          <w:sz w:val="22"/>
          <w:szCs w:val="22"/>
        </w:rPr>
        <w:t>implemented</w:t>
      </w:r>
      <w:r w:rsidRPr="00C645B1">
        <w:rPr>
          <w:rFonts w:ascii="Arial" w:hAnsi="Arial" w:cs="Arial"/>
          <w:sz w:val="22"/>
          <w:szCs w:val="22"/>
        </w:rPr>
        <w:t xml:space="preserve"> at this setting ha</w:t>
      </w:r>
      <w:r w:rsidR="002567BD" w:rsidRPr="00C645B1">
        <w:rPr>
          <w:rFonts w:ascii="Arial" w:hAnsi="Arial" w:cs="Arial"/>
          <w:sz w:val="22"/>
          <w:szCs w:val="22"/>
        </w:rPr>
        <w:t>s</w:t>
      </w:r>
      <w:r w:rsidRPr="00C645B1">
        <w:rPr>
          <w:rFonts w:ascii="Arial" w:hAnsi="Arial" w:cs="Arial"/>
          <w:sz w:val="22"/>
          <w:szCs w:val="22"/>
        </w:rPr>
        <w:t xml:space="preserve"> been briefly outlined in their ‘Behaviour &amp; Relationship’ policy. </w:t>
      </w:r>
      <w:r w:rsidR="00C043DC" w:rsidRPr="00C645B1">
        <w:rPr>
          <w:rFonts w:ascii="Arial" w:hAnsi="Arial" w:cs="Arial"/>
          <w:color w:val="000000" w:themeColor="text1"/>
          <w:sz w:val="22"/>
          <w:szCs w:val="22"/>
          <w:highlight w:val="black"/>
        </w:rPr>
        <w:t>Pendoylan C/W Primary School</w:t>
      </w:r>
      <w:r w:rsidR="00C043DC" w:rsidRPr="00C645B1">
        <w:rPr>
          <w:rFonts w:ascii="Arial" w:hAnsi="Arial" w:cs="Arial"/>
          <w:color w:val="000000" w:themeColor="text1"/>
          <w:sz w:val="22"/>
          <w:szCs w:val="22"/>
        </w:rPr>
        <w:t xml:space="preserve"> </w:t>
      </w:r>
      <w:r w:rsidR="00C043DC" w:rsidRPr="00C645B1">
        <w:rPr>
          <w:rFonts w:ascii="Arial" w:hAnsi="Arial" w:cs="Arial"/>
          <w:color w:val="000000"/>
          <w:sz w:val="22"/>
          <w:szCs w:val="22"/>
        </w:rPr>
        <w:t>(2018</w:t>
      </w:r>
      <w:r w:rsidR="00E21E43" w:rsidRPr="00C645B1">
        <w:rPr>
          <w:rFonts w:ascii="Arial" w:hAnsi="Arial" w:cs="Arial"/>
          <w:color w:val="000000"/>
          <w:sz w:val="22"/>
          <w:szCs w:val="22"/>
        </w:rPr>
        <w:t>)</w:t>
      </w:r>
      <w:r w:rsidR="003C254D" w:rsidRPr="00C645B1">
        <w:rPr>
          <w:rFonts w:ascii="Arial" w:hAnsi="Arial" w:cs="Arial"/>
          <w:color w:val="000000"/>
          <w:sz w:val="22"/>
          <w:szCs w:val="22"/>
        </w:rPr>
        <w:t xml:space="preserve"> state</w:t>
      </w:r>
      <w:r w:rsidR="00E21E43" w:rsidRPr="00C645B1">
        <w:rPr>
          <w:rFonts w:ascii="Arial" w:hAnsi="Arial" w:cs="Arial"/>
          <w:color w:val="000000"/>
          <w:sz w:val="22"/>
          <w:szCs w:val="22"/>
        </w:rPr>
        <w:t xml:space="preserve"> </w:t>
      </w:r>
      <w:r w:rsidRPr="00C645B1">
        <w:rPr>
          <w:rFonts w:ascii="Arial" w:hAnsi="Arial" w:cs="Arial"/>
          <w:sz w:val="22"/>
          <w:szCs w:val="22"/>
        </w:rPr>
        <w:t>all staff members feel confident in implementing well-being strategies in their classroom</w:t>
      </w:r>
      <w:r w:rsidR="009B3E21" w:rsidRPr="00C645B1">
        <w:rPr>
          <w:rFonts w:ascii="Arial" w:hAnsi="Arial" w:cs="Arial"/>
          <w:sz w:val="22"/>
          <w:szCs w:val="22"/>
        </w:rPr>
        <w:t>s</w:t>
      </w:r>
      <w:r w:rsidRPr="00C645B1">
        <w:rPr>
          <w:rFonts w:ascii="Arial" w:hAnsi="Arial" w:cs="Arial"/>
          <w:sz w:val="22"/>
          <w:szCs w:val="22"/>
        </w:rPr>
        <w:t xml:space="preserve"> which corresponds to the data I received back from the staff</w:t>
      </w:r>
      <w:r w:rsidR="00C043DC" w:rsidRPr="00C645B1">
        <w:rPr>
          <w:rFonts w:ascii="Arial" w:hAnsi="Arial" w:cs="Arial"/>
          <w:sz w:val="22"/>
          <w:szCs w:val="22"/>
        </w:rPr>
        <w:t>,</w:t>
      </w:r>
      <w:r w:rsidRPr="00C645B1">
        <w:rPr>
          <w:rFonts w:ascii="Arial" w:hAnsi="Arial" w:cs="Arial"/>
          <w:sz w:val="22"/>
          <w:szCs w:val="22"/>
        </w:rPr>
        <w:t xml:space="preserve"> as they have all received training such as ‘trauma informed staff’, ‘PACE’,</w:t>
      </w:r>
      <w:r w:rsidR="002C3DF7" w:rsidRPr="00C645B1">
        <w:rPr>
          <w:rFonts w:ascii="Arial" w:hAnsi="Arial" w:cs="Arial"/>
          <w:sz w:val="22"/>
          <w:szCs w:val="22"/>
        </w:rPr>
        <w:t xml:space="preserve"> and </w:t>
      </w:r>
      <w:r w:rsidR="00F57D8E" w:rsidRPr="00C645B1">
        <w:rPr>
          <w:rFonts w:ascii="Arial" w:hAnsi="Arial" w:cs="Arial"/>
          <w:sz w:val="22"/>
          <w:szCs w:val="22"/>
        </w:rPr>
        <w:t>taken w</w:t>
      </w:r>
      <w:r w:rsidR="00370148" w:rsidRPr="00C645B1">
        <w:rPr>
          <w:rFonts w:ascii="Arial" w:hAnsi="Arial" w:cs="Arial"/>
          <w:sz w:val="22"/>
          <w:szCs w:val="22"/>
        </w:rPr>
        <w:t>ell-being courses</w:t>
      </w:r>
      <w:r w:rsidR="002C3DF7" w:rsidRPr="00C645B1">
        <w:rPr>
          <w:rFonts w:ascii="Arial" w:hAnsi="Arial" w:cs="Arial"/>
          <w:sz w:val="22"/>
          <w:szCs w:val="22"/>
        </w:rPr>
        <w:t>. These training programmes influence a pedagogical approach being implemented as it links in with Donaldson’s twelve pedagogical principles such as s</w:t>
      </w:r>
      <w:r w:rsidR="002C3DF7" w:rsidRPr="00C645B1">
        <w:rPr>
          <w:rFonts w:ascii="Arial" w:hAnsi="Arial" w:cs="Arial"/>
          <w:color w:val="000000"/>
          <w:sz w:val="22"/>
          <w:szCs w:val="22"/>
          <w:shd w:val="clear" w:color="auto" w:fill="FFFFFF"/>
        </w:rPr>
        <w:t>upporting the learners social and emotional development</w:t>
      </w:r>
      <w:r w:rsidR="00C043DC" w:rsidRPr="00C645B1">
        <w:rPr>
          <w:rFonts w:ascii="Arial" w:hAnsi="Arial" w:cs="Arial"/>
          <w:color w:val="000000"/>
          <w:sz w:val="22"/>
          <w:szCs w:val="22"/>
          <w:shd w:val="clear" w:color="auto" w:fill="FFFFFF"/>
        </w:rPr>
        <w:t>,</w:t>
      </w:r>
      <w:r w:rsidR="002C3DF7" w:rsidRPr="00C645B1">
        <w:rPr>
          <w:rFonts w:ascii="Arial" w:hAnsi="Arial" w:cs="Arial"/>
          <w:color w:val="000000"/>
          <w:sz w:val="22"/>
          <w:szCs w:val="22"/>
          <w:shd w:val="clear" w:color="auto" w:fill="FFFFFF"/>
        </w:rPr>
        <w:t xml:space="preserve"> and developing positive relationships </w:t>
      </w:r>
      <w:r w:rsidR="00C043DC" w:rsidRPr="00C645B1">
        <w:rPr>
          <w:rFonts w:ascii="Arial" w:hAnsi="Arial" w:cs="Arial"/>
          <w:color w:val="000000"/>
          <w:sz w:val="22"/>
          <w:szCs w:val="22"/>
        </w:rPr>
        <w:t xml:space="preserve">(Impact Wales, 2022). </w:t>
      </w:r>
      <w:r w:rsidR="002C3DF7" w:rsidRPr="00C645B1">
        <w:rPr>
          <w:rFonts w:ascii="Arial" w:hAnsi="Arial" w:cs="Arial"/>
          <w:color w:val="000000"/>
          <w:sz w:val="22"/>
          <w:szCs w:val="22"/>
          <w:shd w:val="clear" w:color="auto" w:fill="FFFFFF"/>
        </w:rPr>
        <w:t xml:space="preserve">It also corresponds with implementing a repertoire of teaching approaches and adapting them to meet the needs of each individual learner </w:t>
      </w:r>
      <w:r w:rsidR="002C3DF7" w:rsidRPr="00C645B1">
        <w:rPr>
          <w:rFonts w:ascii="Arial" w:hAnsi="Arial" w:cs="Arial"/>
          <w:color w:val="000000"/>
          <w:sz w:val="22"/>
          <w:szCs w:val="22"/>
        </w:rPr>
        <w:t>(Impact Wales, 2022).</w:t>
      </w:r>
      <w:r w:rsidR="00C043DC" w:rsidRPr="00C645B1">
        <w:rPr>
          <w:rFonts w:ascii="Arial" w:hAnsi="Arial" w:cs="Arial"/>
          <w:color w:val="000000"/>
          <w:sz w:val="22"/>
          <w:szCs w:val="22"/>
        </w:rPr>
        <w:t xml:space="preserve"> </w:t>
      </w:r>
    </w:p>
    <w:p w14:paraId="55901BB2" w14:textId="77777777" w:rsidR="00A84D5B" w:rsidRPr="00C645B1" w:rsidRDefault="00A84D5B" w:rsidP="00C645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p>
    <w:p w14:paraId="7E337546" w14:textId="461A0CA2" w:rsidR="00BB2A55" w:rsidRPr="00C645B1" w:rsidRDefault="00C043DC" w:rsidP="00C645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kern w:val="0"/>
          <w:sz w:val="22"/>
          <w:szCs w:val="22"/>
        </w:rPr>
      </w:pPr>
      <w:r w:rsidRPr="00C645B1">
        <w:rPr>
          <w:rFonts w:ascii="Arial" w:hAnsi="Arial" w:cs="Arial"/>
          <w:color w:val="000000"/>
          <w:sz w:val="22"/>
          <w:szCs w:val="22"/>
        </w:rPr>
        <w:t>The most significant well-being strategy I observed was ‘Flourish’ and there are a lot of positive learner perceptions</w:t>
      </w:r>
      <w:r w:rsidR="006B4295" w:rsidRPr="00C645B1">
        <w:rPr>
          <w:rFonts w:ascii="Arial" w:hAnsi="Arial" w:cs="Arial"/>
          <w:color w:val="000000"/>
          <w:sz w:val="22"/>
          <w:szCs w:val="22"/>
        </w:rPr>
        <w:t xml:space="preserve"> too</w:t>
      </w:r>
      <w:r w:rsidRPr="00C645B1">
        <w:rPr>
          <w:rFonts w:ascii="Arial" w:hAnsi="Arial" w:cs="Arial"/>
          <w:color w:val="000000"/>
          <w:sz w:val="22"/>
          <w:szCs w:val="22"/>
        </w:rPr>
        <w:t xml:space="preserve">. For example, </w:t>
      </w:r>
      <w:r w:rsidR="005317AE" w:rsidRPr="00C645B1">
        <w:rPr>
          <w:rFonts w:ascii="Arial" w:hAnsi="Arial" w:cs="Arial"/>
          <w:color w:val="000000"/>
          <w:sz w:val="22"/>
          <w:szCs w:val="22"/>
        </w:rPr>
        <w:t>Proton Foundation (n.d.)</w:t>
      </w:r>
      <w:r w:rsidRPr="00C645B1">
        <w:rPr>
          <w:rFonts w:ascii="Arial" w:hAnsi="Arial" w:cs="Arial"/>
          <w:color w:val="000000"/>
          <w:sz w:val="22"/>
          <w:szCs w:val="22"/>
        </w:rPr>
        <w:t xml:space="preserve"> states learners said it has helped them build their confidence, have a positive </w:t>
      </w:r>
      <w:r w:rsidR="00D30EE8" w:rsidRPr="00C645B1">
        <w:rPr>
          <w:rFonts w:ascii="Arial" w:hAnsi="Arial" w:cs="Arial"/>
          <w:color w:val="000000"/>
          <w:sz w:val="22"/>
          <w:szCs w:val="22"/>
        </w:rPr>
        <w:t>mindset,</w:t>
      </w:r>
      <w:r w:rsidRPr="00C645B1">
        <w:rPr>
          <w:rFonts w:ascii="Arial" w:hAnsi="Arial" w:cs="Arial"/>
          <w:color w:val="000000"/>
          <w:sz w:val="22"/>
          <w:szCs w:val="22"/>
        </w:rPr>
        <w:t xml:space="preserve"> and </w:t>
      </w:r>
      <w:r w:rsidR="005317AE" w:rsidRPr="00C645B1">
        <w:rPr>
          <w:rFonts w:ascii="Arial" w:hAnsi="Arial" w:cs="Arial"/>
          <w:color w:val="000000"/>
          <w:sz w:val="22"/>
          <w:szCs w:val="22"/>
        </w:rPr>
        <w:t xml:space="preserve">improve their self-esteem. Similarly, Proton Foundation (n.d.) explain staff perceptions are they enjoy teaching the sessions within the programme because they are fun, engaging lessons that provide </w:t>
      </w:r>
      <w:r w:rsidR="00E21E43" w:rsidRPr="00C645B1">
        <w:rPr>
          <w:rFonts w:ascii="Arial" w:hAnsi="Arial" w:cs="Arial"/>
          <w:color w:val="000000"/>
          <w:sz w:val="22"/>
          <w:szCs w:val="22"/>
        </w:rPr>
        <w:t xml:space="preserve">a more detailed and organized perspective on well-being, </w:t>
      </w:r>
      <w:r w:rsidR="00D43A70" w:rsidRPr="00C645B1">
        <w:rPr>
          <w:rFonts w:ascii="Arial" w:hAnsi="Arial" w:cs="Arial"/>
          <w:color w:val="000000"/>
          <w:sz w:val="22"/>
          <w:szCs w:val="22"/>
        </w:rPr>
        <w:t>with</w:t>
      </w:r>
      <w:r w:rsidR="00E21E43" w:rsidRPr="00C645B1">
        <w:rPr>
          <w:rFonts w:ascii="Arial" w:hAnsi="Arial" w:cs="Arial"/>
          <w:color w:val="000000"/>
          <w:sz w:val="22"/>
          <w:szCs w:val="22"/>
        </w:rPr>
        <w:t xml:space="preserve"> immediate, observable results.</w:t>
      </w:r>
      <w:r w:rsidR="005317AE" w:rsidRPr="00C645B1">
        <w:rPr>
          <w:rFonts w:ascii="Arial" w:hAnsi="Arial" w:cs="Arial"/>
          <w:color w:val="000000"/>
          <w:sz w:val="22"/>
          <w:szCs w:val="22"/>
        </w:rPr>
        <w:t xml:space="preserve"> The limitations of the </w:t>
      </w:r>
      <w:r w:rsidR="00BB2A55" w:rsidRPr="00C645B1">
        <w:rPr>
          <w:rFonts w:ascii="Arial" w:hAnsi="Arial" w:cs="Arial"/>
          <w:color w:val="000000"/>
          <w:sz w:val="22"/>
          <w:szCs w:val="22"/>
        </w:rPr>
        <w:t>programme are costings, the initial set up cost is £3000 per school</w:t>
      </w:r>
      <w:r w:rsidR="007E7A11" w:rsidRPr="00C645B1">
        <w:rPr>
          <w:rFonts w:ascii="Arial" w:hAnsi="Arial" w:cs="Arial"/>
          <w:color w:val="000000"/>
          <w:sz w:val="22"/>
          <w:szCs w:val="22"/>
        </w:rPr>
        <w:t xml:space="preserve"> (Proton Foundation, n.d.)</w:t>
      </w:r>
      <w:r w:rsidR="00BB2A55" w:rsidRPr="00C645B1">
        <w:rPr>
          <w:rFonts w:ascii="Arial" w:hAnsi="Arial" w:cs="Arial"/>
          <w:color w:val="000000"/>
          <w:sz w:val="22"/>
          <w:szCs w:val="22"/>
        </w:rPr>
        <w:t xml:space="preserve"> and depending on school budget this can cause implications. </w:t>
      </w:r>
      <w:r w:rsidR="00BB2A55" w:rsidRPr="00C645B1">
        <w:rPr>
          <w:rFonts w:ascii="Arial" w:hAnsi="Arial" w:cs="Arial"/>
          <w:kern w:val="0"/>
          <w:sz w:val="22"/>
          <w:szCs w:val="22"/>
        </w:rPr>
        <w:t>The yearly license covers training for up to three staff members and provides a toolkit with all the necessary resources for the project. It includes a branded resource for 40 students</w:t>
      </w:r>
      <w:r w:rsidR="007E7A11" w:rsidRPr="00C645B1">
        <w:rPr>
          <w:rFonts w:ascii="Arial" w:hAnsi="Arial" w:cs="Arial"/>
          <w:kern w:val="0"/>
          <w:sz w:val="22"/>
          <w:szCs w:val="22"/>
        </w:rPr>
        <w:t xml:space="preserve"> </w:t>
      </w:r>
      <w:r w:rsidR="007E7A11" w:rsidRPr="00C645B1">
        <w:rPr>
          <w:rFonts w:ascii="Arial" w:hAnsi="Arial" w:cs="Arial"/>
          <w:color w:val="000000"/>
          <w:sz w:val="22"/>
          <w:szCs w:val="22"/>
        </w:rPr>
        <w:t>(Proton Foundation, n.d.)</w:t>
      </w:r>
      <w:r w:rsidR="00BB2A55" w:rsidRPr="00C645B1">
        <w:rPr>
          <w:rFonts w:ascii="Arial" w:hAnsi="Arial" w:cs="Arial"/>
          <w:kern w:val="0"/>
          <w:sz w:val="22"/>
          <w:szCs w:val="22"/>
        </w:rPr>
        <w:t xml:space="preserve">. </w:t>
      </w:r>
      <w:r w:rsidR="007E7A11" w:rsidRPr="00C645B1">
        <w:rPr>
          <w:rFonts w:ascii="Arial" w:hAnsi="Arial" w:cs="Arial"/>
          <w:kern w:val="0"/>
          <w:sz w:val="22"/>
          <w:szCs w:val="22"/>
        </w:rPr>
        <w:t>Limiting the project to forty learners hinders its implementation on a broader scale. Additionally, having only three staff members trained means the program</w:t>
      </w:r>
      <w:r w:rsidR="002D1A7D" w:rsidRPr="00C645B1">
        <w:rPr>
          <w:rFonts w:ascii="Arial" w:hAnsi="Arial" w:cs="Arial"/>
          <w:kern w:val="0"/>
          <w:sz w:val="22"/>
          <w:szCs w:val="22"/>
        </w:rPr>
        <w:t>me</w:t>
      </w:r>
      <w:r w:rsidR="007E7A11" w:rsidRPr="00C645B1">
        <w:rPr>
          <w:rFonts w:ascii="Arial" w:hAnsi="Arial" w:cs="Arial"/>
          <w:kern w:val="0"/>
          <w:sz w:val="22"/>
          <w:szCs w:val="22"/>
        </w:rPr>
        <w:t xml:space="preserve"> can only be conducted based on their availability, scheduled around their existing commitments. One of the sessions I observed is later discussed in the data analysis section of the assignment. </w:t>
      </w:r>
      <w:r w:rsidR="00D772FE" w:rsidRPr="00C645B1">
        <w:rPr>
          <w:rFonts w:ascii="Arial" w:hAnsi="Arial" w:cs="Arial"/>
          <w:kern w:val="0"/>
          <w:sz w:val="22"/>
          <w:szCs w:val="22"/>
        </w:rPr>
        <w:t>Aligned with the CFW 2022, this study correlates with the statements of what matters '2.2: Health and well-being' (Welsh Government, 2021), and in connection with the four purposes, it aligns with 'Ambitious capable learners' (Welsh Government, 2022).</w:t>
      </w:r>
    </w:p>
    <w:p w14:paraId="2666DAA8" w14:textId="77777777" w:rsidR="00E80C0B" w:rsidRPr="00C645B1" w:rsidRDefault="00E80C0B" w:rsidP="00C645B1">
      <w:pPr>
        <w:spacing w:line="360" w:lineRule="auto"/>
        <w:rPr>
          <w:rFonts w:ascii="Arial" w:hAnsi="Arial" w:cs="Arial"/>
          <w:b/>
          <w:bCs/>
          <w:sz w:val="22"/>
          <w:szCs w:val="22"/>
          <w:u w:val="single"/>
        </w:rPr>
      </w:pPr>
    </w:p>
    <w:p w14:paraId="05BFD94F" w14:textId="77777777" w:rsidR="00F00475" w:rsidRPr="00C645B1" w:rsidRDefault="00F00475" w:rsidP="00C645B1">
      <w:pPr>
        <w:spacing w:line="360" w:lineRule="auto"/>
        <w:rPr>
          <w:rFonts w:ascii="Arial" w:hAnsi="Arial" w:cs="Arial"/>
          <w:b/>
          <w:bCs/>
          <w:sz w:val="22"/>
          <w:szCs w:val="22"/>
          <w:u w:val="single"/>
        </w:rPr>
      </w:pPr>
    </w:p>
    <w:p w14:paraId="5228A9EB" w14:textId="6E4DE89D" w:rsidR="00F85C19" w:rsidRPr="00C645B1" w:rsidRDefault="00F85C19" w:rsidP="00C645B1">
      <w:pPr>
        <w:spacing w:line="360" w:lineRule="auto"/>
        <w:rPr>
          <w:rFonts w:ascii="Arial" w:hAnsi="Arial" w:cs="Arial"/>
          <w:b/>
          <w:bCs/>
          <w:sz w:val="22"/>
          <w:szCs w:val="22"/>
          <w:u w:val="single"/>
        </w:rPr>
      </w:pPr>
      <w:r w:rsidRPr="00C645B1">
        <w:rPr>
          <w:rFonts w:ascii="Arial" w:hAnsi="Arial" w:cs="Arial"/>
          <w:b/>
          <w:bCs/>
          <w:sz w:val="22"/>
          <w:szCs w:val="22"/>
          <w:u w:val="single"/>
        </w:rPr>
        <w:t>Explanation of case study</w:t>
      </w:r>
      <w:r w:rsidR="007D6770" w:rsidRPr="00C645B1">
        <w:rPr>
          <w:rFonts w:ascii="Arial" w:hAnsi="Arial" w:cs="Arial"/>
          <w:b/>
          <w:bCs/>
          <w:sz w:val="22"/>
          <w:szCs w:val="22"/>
          <w:u w:val="single"/>
        </w:rPr>
        <w:t xml:space="preserve"> </w:t>
      </w:r>
    </w:p>
    <w:p w14:paraId="5F4094DD" w14:textId="616F3EFC" w:rsidR="00E07905" w:rsidRPr="00C645B1" w:rsidRDefault="0047398F" w:rsidP="00C645B1">
      <w:pPr>
        <w:spacing w:line="360" w:lineRule="auto"/>
        <w:rPr>
          <w:rFonts w:ascii="Arial" w:hAnsi="Arial" w:cs="Arial"/>
          <w:kern w:val="0"/>
          <w:sz w:val="22"/>
          <w:szCs w:val="22"/>
        </w:rPr>
      </w:pPr>
      <w:r w:rsidRPr="00C645B1">
        <w:rPr>
          <w:rFonts w:ascii="Arial" w:hAnsi="Arial" w:cs="Arial"/>
          <w:sz w:val="22"/>
          <w:szCs w:val="22"/>
        </w:rPr>
        <w:t xml:space="preserve">A case study is </w:t>
      </w:r>
      <w:r w:rsidR="005E7C08" w:rsidRPr="00C645B1">
        <w:rPr>
          <w:rFonts w:ascii="Arial" w:hAnsi="Arial" w:cs="Arial"/>
          <w:sz w:val="22"/>
          <w:szCs w:val="22"/>
        </w:rPr>
        <w:t>a research approach that entails empirically studying a specific current phenomenon within its real-world context using various sources of evidence</w:t>
      </w:r>
      <w:r w:rsidR="00CA2E7D" w:rsidRPr="00C645B1">
        <w:rPr>
          <w:rFonts w:ascii="Arial" w:hAnsi="Arial" w:cs="Arial"/>
          <w:sz w:val="22"/>
          <w:szCs w:val="22"/>
        </w:rPr>
        <w:t xml:space="preserve"> </w:t>
      </w:r>
      <w:r w:rsidR="00CA2E7D" w:rsidRPr="00C645B1">
        <w:rPr>
          <w:rFonts w:ascii="Arial" w:hAnsi="Arial" w:cs="Arial"/>
          <w:color w:val="000000"/>
          <w:sz w:val="22"/>
          <w:szCs w:val="22"/>
        </w:rPr>
        <w:t xml:space="preserve">(Robson, 1993). </w:t>
      </w:r>
      <w:r w:rsidRPr="00C645B1">
        <w:rPr>
          <w:rFonts w:ascii="Arial" w:hAnsi="Arial" w:cs="Arial"/>
          <w:sz w:val="22"/>
          <w:szCs w:val="22"/>
        </w:rPr>
        <w:lastRenderedPageBreak/>
        <w:t xml:space="preserve">The benefits of </w:t>
      </w:r>
      <w:r w:rsidR="00CA2E7D" w:rsidRPr="00C645B1">
        <w:rPr>
          <w:rFonts w:ascii="Arial" w:hAnsi="Arial" w:cs="Arial"/>
          <w:sz w:val="22"/>
          <w:szCs w:val="22"/>
        </w:rPr>
        <w:t xml:space="preserve">using </w:t>
      </w:r>
      <w:r w:rsidRPr="00C645B1">
        <w:rPr>
          <w:rFonts w:ascii="Arial" w:hAnsi="Arial" w:cs="Arial"/>
          <w:sz w:val="22"/>
          <w:szCs w:val="22"/>
        </w:rPr>
        <w:t xml:space="preserve">a case study </w:t>
      </w:r>
      <w:r w:rsidR="000E3A47" w:rsidRPr="00C645B1">
        <w:rPr>
          <w:rFonts w:ascii="Arial" w:hAnsi="Arial" w:cs="Arial"/>
          <w:sz w:val="22"/>
          <w:szCs w:val="22"/>
        </w:rPr>
        <w:t>are</w:t>
      </w:r>
      <w:r w:rsidR="00673FA9" w:rsidRPr="00C645B1">
        <w:rPr>
          <w:rFonts w:ascii="Arial" w:hAnsi="Arial" w:cs="Arial"/>
          <w:sz w:val="22"/>
          <w:szCs w:val="22"/>
        </w:rPr>
        <w:t xml:space="preserve"> </w:t>
      </w:r>
      <w:r w:rsidR="008F4F10" w:rsidRPr="00C645B1">
        <w:rPr>
          <w:rFonts w:ascii="Arial" w:hAnsi="Arial" w:cs="Arial"/>
          <w:sz w:val="22"/>
          <w:szCs w:val="22"/>
        </w:rPr>
        <w:t xml:space="preserve">primary and secondary data can be collected </w:t>
      </w:r>
      <w:r w:rsidR="008B0F33" w:rsidRPr="00C645B1">
        <w:rPr>
          <w:rFonts w:ascii="Arial" w:hAnsi="Arial" w:cs="Arial"/>
          <w:sz w:val="22"/>
          <w:szCs w:val="22"/>
        </w:rPr>
        <w:t>relatively easily from a wide range of sources</w:t>
      </w:r>
      <w:r w:rsidR="0016565F" w:rsidRPr="00C645B1">
        <w:rPr>
          <w:rFonts w:ascii="Arial" w:hAnsi="Arial" w:cs="Arial"/>
          <w:sz w:val="22"/>
          <w:szCs w:val="22"/>
        </w:rPr>
        <w:t xml:space="preserve"> to make conclusions</w:t>
      </w:r>
      <w:r w:rsidR="008B0F33" w:rsidRPr="00C645B1">
        <w:rPr>
          <w:rFonts w:ascii="Arial" w:hAnsi="Arial" w:cs="Arial"/>
          <w:sz w:val="22"/>
          <w:szCs w:val="22"/>
        </w:rPr>
        <w:t xml:space="preserve">. </w:t>
      </w:r>
      <w:r w:rsidR="0016565F" w:rsidRPr="00C645B1">
        <w:rPr>
          <w:rFonts w:ascii="Arial" w:hAnsi="Arial" w:cs="Arial"/>
          <w:color w:val="000000"/>
          <w:sz w:val="22"/>
          <w:szCs w:val="22"/>
        </w:rPr>
        <w:t>Hamilton and Corbett-Whittier (2012, p.11)</w:t>
      </w:r>
      <w:r w:rsidR="00CA2E7D" w:rsidRPr="00C645B1">
        <w:rPr>
          <w:rFonts w:ascii="Arial" w:hAnsi="Arial" w:cs="Arial"/>
          <w:sz w:val="22"/>
          <w:szCs w:val="22"/>
        </w:rPr>
        <w:t xml:space="preserve"> agrees</w:t>
      </w:r>
      <w:r w:rsidR="00E21E43" w:rsidRPr="00C645B1">
        <w:rPr>
          <w:rFonts w:ascii="Arial" w:hAnsi="Arial" w:cs="Arial"/>
          <w:sz w:val="22"/>
          <w:szCs w:val="22"/>
        </w:rPr>
        <w:t xml:space="preserve"> </w:t>
      </w:r>
      <w:r w:rsidR="00CA2E7D" w:rsidRPr="00C645B1">
        <w:rPr>
          <w:rFonts w:ascii="Arial" w:hAnsi="Arial" w:cs="Arial"/>
          <w:sz w:val="22"/>
          <w:szCs w:val="22"/>
        </w:rPr>
        <w:t xml:space="preserve">explaining </w:t>
      </w:r>
      <w:r w:rsidR="0016565F" w:rsidRPr="00C645B1">
        <w:rPr>
          <w:rFonts w:ascii="Arial" w:hAnsi="Arial" w:cs="Arial"/>
          <w:sz w:val="22"/>
          <w:szCs w:val="22"/>
        </w:rPr>
        <w:t>utilizing multiple data collection tools or perspectives strengthens the validity of conclusions by triangulating the data.</w:t>
      </w:r>
      <w:r w:rsidR="000B3E69" w:rsidRPr="00C645B1">
        <w:rPr>
          <w:rFonts w:ascii="Arial" w:hAnsi="Arial" w:cs="Arial"/>
          <w:sz w:val="22"/>
          <w:szCs w:val="22"/>
        </w:rPr>
        <w:t xml:space="preserve"> During my study, having a range of perspectives has helped me when </w:t>
      </w:r>
      <w:r w:rsidR="0098224E" w:rsidRPr="00C645B1">
        <w:rPr>
          <w:rFonts w:ascii="Arial" w:hAnsi="Arial" w:cs="Arial"/>
          <w:sz w:val="22"/>
          <w:szCs w:val="22"/>
        </w:rPr>
        <w:t>I’</w:t>
      </w:r>
      <w:r w:rsidR="000B3E69" w:rsidRPr="00C645B1">
        <w:rPr>
          <w:rFonts w:ascii="Arial" w:hAnsi="Arial" w:cs="Arial"/>
          <w:sz w:val="22"/>
          <w:szCs w:val="22"/>
        </w:rPr>
        <w:t xml:space="preserve">ve needed to analyse </w:t>
      </w:r>
      <w:r w:rsidR="0098224E" w:rsidRPr="00C645B1">
        <w:rPr>
          <w:rFonts w:ascii="Arial" w:hAnsi="Arial" w:cs="Arial"/>
          <w:sz w:val="22"/>
          <w:szCs w:val="22"/>
        </w:rPr>
        <w:t xml:space="preserve">the data and make conclusions. </w:t>
      </w:r>
      <w:r w:rsidR="00CA2E7D" w:rsidRPr="00C645B1">
        <w:rPr>
          <w:rFonts w:ascii="Arial" w:hAnsi="Arial" w:cs="Arial"/>
          <w:sz w:val="22"/>
          <w:szCs w:val="22"/>
        </w:rPr>
        <w:t xml:space="preserve">Also, case </w:t>
      </w:r>
      <w:r w:rsidR="004E7E24" w:rsidRPr="00C645B1">
        <w:rPr>
          <w:rFonts w:ascii="Arial" w:hAnsi="Arial" w:cs="Arial"/>
          <w:sz w:val="22"/>
          <w:szCs w:val="22"/>
        </w:rPr>
        <w:t>studies</w:t>
      </w:r>
      <w:r w:rsidR="00CA2E7D" w:rsidRPr="00C645B1">
        <w:rPr>
          <w:rFonts w:ascii="Arial" w:hAnsi="Arial" w:cs="Arial"/>
          <w:sz w:val="22"/>
          <w:szCs w:val="22"/>
        </w:rPr>
        <w:t xml:space="preserve"> can be used a</w:t>
      </w:r>
      <w:r w:rsidR="000B3E69" w:rsidRPr="00C645B1">
        <w:rPr>
          <w:rFonts w:ascii="Arial" w:hAnsi="Arial" w:cs="Arial"/>
          <w:sz w:val="22"/>
          <w:szCs w:val="22"/>
        </w:rPr>
        <w:t>s a</w:t>
      </w:r>
      <w:r w:rsidR="00CA2E7D" w:rsidRPr="00C645B1">
        <w:rPr>
          <w:rFonts w:ascii="Arial" w:hAnsi="Arial" w:cs="Arial"/>
          <w:sz w:val="22"/>
          <w:szCs w:val="22"/>
        </w:rPr>
        <w:t xml:space="preserve"> good reflection tool because of the wide range of data collected</w:t>
      </w:r>
      <w:r w:rsidR="000B3E69" w:rsidRPr="00C645B1">
        <w:rPr>
          <w:rFonts w:ascii="Arial" w:hAnsi="Arial" w:cs="Arial"/>
          <w:sz w:val="22"/>
          <w:szCs w:val="22"/>
        </w:rPr>
        <w:t>,</w:t>
      </w:r>
      <w:r w:rsidR="00CA2E7D" w:rsidRPr="00C645B1">
        <w:rPr>
          <w:rFonts w:ascii="Arial" w:hAnsi="Arial" w:cs="Arial"/>
          <w:sz w:val="22"/>
          <w:szCs w:val="22"/>
        </w:rPr>
        <w:t xml:space="preserve"> different sources of evidence can be evaluated. </w:t>
      </w:r>
      <w:r w:rsidR="004E7E24" w:rsidRPr="00C645B1">
        <w:rPr>
          <w:rFonts w:ascii="Arial" w:hAnsi="Arial" w:cs="Arial"/>
          <w:color w:val="000000"/>
          <w:sz w:val="22"/>
          <w:szCs w:val="22"/>
        </w:rPr>
        <w:t>Kara (2022) s</w:t>
      </w:r>
      <w:r w:rsidR="00CA2E7D" w:rsidRPr="00C645B1">
        <w:rPr>
          <w:rFonts w:ascii="Arial" w:hAnsi="Arial" w:cs="Arial"/>
          <w:sz w:val="22"/>
          <w:szCs w:val="22"/>
        </w:rPr>
        <w:t xml:space="preserve">upports this explaining </w:t>
      </w:r>
      <w:r w:rsidR="004E7E24" w:rsidRPr="00C645B1">
        <w:rPr>
          <w:rFonts w:ascii="Arial" w:hAnsi="Arial" w:cs="Arial"/>
          <w:sz w:val="22"/>
          <w:szCs w:val="22"/>
        </w:rPr>
        <w:t xml:space="preserve">case studies can </w:t>
      </w:r>
      <w:r w:rsidR="004E7E24" w:rsidRPr="00C645B1">
        <w:rPr>
          <w:rFonts w:ascii="Arial" w:hAnsi="Arial" w:cs="Arial"/>
          <w:color w:val="000000" w:themeColor="text1"/>
          <w:sz w:val="22"/>
          <w:szCs w:val="22"/>
        </w:rPr>
        <w:t xml:space="preserve">be applicable to practical research, like assessment and evaluation. </w:t>
      </w:r>
      <w:r w:rsidR="003F5FAB" w:rsidRPr="00C645B1">
        <w:rPr>
          <w:rFonts w:ascii="Arial" w:hAnsi="Arial" w:cs="Arial"/>
          <w:color w:val="000000" w:themeColor="text1"/>
          <w:sz w:val="22"/>
          <w:szCs w:val="22"/>
        </w:rPr>
        <w:t xml:space="preserve">Being reflective is beneficial for this case study as it helps me enhance my professional standards, connecting to my PLP, </w:t>
      </w:r>
      <w:r w:rsidR="00114F06" w:rsidRPr="00C645B1">
        <w:rPr>
          <w:rFonts w:ascii="Arial" w:hAnsi="Arial" w:cs="Arial"/>
          <w:color w:val="000000" w:themeColor="text1"/>
          <w:sz w:val="22"/>
          <w:szCs w:val="22"/>
        </w:rPr>
        <w:t>later</w:t>
      </w:r>
      <w:r w:rsidR="003F5FAB" w:rsidRPr="00C645B1">
        <w:rPr>
          <w:rFonts w:ascii="Arial" w:hAnsi="Arial" w:cs="Arial"/>
          <w:color w:val="000000" w:themeColor="text1"/>
          <w:sz w:val="22"/>
          <w:szCs w:val="22"/>
        </w:rPr>
        <w:t xml:space="preserve"> elaborated in the conclusion.</w:t>
      </w:r>
      <w:r w:rsidR="003F5FAB" w:rsidRPr="00C645B1">
        <w:rPr>
          <w:rFonts w:ascii="Arial" w:hAnsi="Arial" w:cs="Arial"/>
          <w:color w:val="000000" w:themeColor="text1"/>
          <w:sz w:val="22"/>
          <w:szCs w:val="22"/>
        </w:rPr>
        <w:t xml:space="preserve"> </w:t>
      </w:r>
      <w:r w:rsidR="000E3A47" w:rsidRPr="00C645B1">
        <w:rPr>
          <w:rFonts w:ascii="Arial" w:hAnsi="Arial" w:cs="Arial"/>
          <w:sz w:val="22"/>
          <w:szCs w:val="22"/>
        </w:rPr>
        <w:t>The limitations of a</w:t>
      </w:r>
      <w:r w:rsidR="000B3E69" w:rsidRPr="00C645B1">
        <w:rPr>
          <w:rFonts w:ascii="Arial" w:hAnsi="Arial" w:cs="Arial"/>
          <w:sz w:val="22"/>
          <w:szCs w:val="22"/>
        </w:rPr>
        <w:t>n individual</w:t>
      </w:r>
      <w:r w:rsidR="000E3A47" w:rsidRPr="00C645B1">
        <w:rPr>
          <w:rFonts w:ascii="Arial" w:hAnsi="Arial" w:cs="Arial"/>
          <w:sz w:val="22"/>
          <w:szCs w:val="22"/>
        </w:rPr>
        <w:t xml:space="preserve"> case study are</w:t>
      </w:r>
      <w:r w:rsidR="00F139F4" w:rsidRPr="00C645B1">
        <w:rPr>
          <w:rFonts w:ascii="Arial" w:hAnsi="Arial" w:cs="Arial"/>
          <w:sz w:val="22"/>
          <w:szCs w:val="22"/>
        </w:rPr>
        <w:t xml:space="preserve"> it can be </w:t>
      </w:r>
      <w:r w:rsidR="00E07905" w:rsidRPr="00C645B1">
        <w:rPr>
          <w:rFonts w:ascii="Arial" w:hAnsi="Arial" w:cs="Arial"/>
          <w:sz w:val="22"/>
          <w:szCs w:val="22"/>
        </w:rPr>
        <w:t xml:space="preserve">difficult to gather conclusions </w:t>
      </w:r>
      <w:r w:rsidR="006907CC" w:rsidRPr="00C645B1">
        <w:rPr>
          <w:rFonts w:ascii="Arial" w:hAnsi="Arial" w:cs="Arial"/>
          <w:sz w:val="22"/>
          <w:szCs w:val="22"/>
        </w:rPr>
        <w:t>as there may not be enough evidence to compare. Ellis</w:t>
      </w:r>
      <w:r w:rsidR="006907CC" w:rsidRPr="00C645B1">
        <w:rPr>
          <w:rFonts w:ascii="Arial" w:hAnsi="Arial" w:cs="Arial"/>
          <w:color w:val="000000"/>
          <w:sz w:val="22"/>
          <w:szCs w:val="22"/>
        </w:rPr>
        <w:t xml:space="preserve">, </w:t>
      </w:r>
      <w:r w:rsidR="00E21E43" w:rsidRPr="00C645B1">
        <w:rPr>
          <w:rFonts w:ascii="Arial" w:hAnsi="Arial" w:cs="Arial"/>
          <w:color w:val="000000"/>
          <w:sz w:val="22"/>
          <w:szCs w:val="22"/>
        </w:rPr>
        <w:t>Morgan,</w:t>
      </w:r>
      <w:r w:rsidR="006907CC" w:rsidRPr="00C645B1">
        <w:rPr>
          <w:rFonts w:ascii="Arial" w:hAnsi="Arial" w:cs="Arial"/>
          <w:color w:val="000000"/>
          <w:sz w:val="22"/>
          <w:szCs w:val="22"/>
        </w:rPr>
        <w:t xml:space="preserve"> and Reid (2013, p.124) supports this explaining </w:t>
      </w:r>
      <w:r w:rsidR="00E07905" w:rsidRPr="00C645B1">
        <w:rPr>
          <w:rFonts w:ascii="Arial" w:hAnsi="Arial" w:cs="Arial"/>
          <w:kern w:val="0"/>
          <w:sz w:val="22"/>
          <w:szCs w:val="22"/>
        </w:rPr>
        <w:t>the inability to generalize findings based on a single case study.</w:t>
      </w:r>
      <w:r w:rsidR="00E21E43" w:rsidRPr="00C645B1">
        <w:rPr>
          <w:rFonts w:ascii="Arial" w:hAnsi="Arial" w:cs="Arial"/>
          <w:kern w:val="0"/>
          <w:sz w:val="22"/>
          <w:szCs w:val="22"/>
        </w:rPr>
        <w:t xml:space="preserve"> </w:t>
      </w:r>
      <w:r w:rsidR="00ED0768" w:rsidRPr="00C645B1">
        <w:rPr>
          <w:rFonts w:ascii="Arial" w:hAnsi="Arial" w:cs="Arial"/>
          <w:kern w:val="0"/>
          <w:sz w:val="22"/>
          <w:szCs w:val="22"/>
        </w:rPr>
        <w:t>P</w:t>
      </w:r>
      <w:r w:rsidR="006D3433" w:rsidRPr="00C645B1">
        <w:rPr>
          <w:rFonts w:ascii="Arial" w:hAnsi="Arial" w:cs="Arial"/>
          <w:kern w:val="0"/>
          <w:sz w:val="22"/>
          <w:szCs w:val="22"/>
        </w:rPr>
        <w:t xml:space="preserve">rior to arriving to the </w:t>
      </w:r>
      <w:r w:rsidR="00B51BF2" w:rsidRPr="00C645B1">
        <w:rPr>
          <w:rFonts w:ascii="Arial" w:hAnsi="Arial" w:cs="Arial"/>
          <w:kern w:val="0"/>
          <w:sz w:val="22"/>
          <w:szCs w:val="22"/>
        </w:rPr>
        <w:t xml:space="preserve">school, I </w:t>
      </w:r>
      <w:r w:rsidR="00793E8D" w:rsidRPr="00C645B1">
        <w:rPr>
          <w:rFonts w:ascii="Arial" w:hAnsi="Arial" w:cs="Arial"/>
          <w:kern w:val="0"/>
          <w:sz w:val="22"/>
          <w:szCs w:val="22"/>
        </w:rPr>
        <w:t>emailed</w:t>
      </w:r>
      <w:r w:rsidR="00B51BF2" w:rsidRPr="00C645B1">
        <w:rPr>
          <w:rFonts w:ascii="Arial" w:hAnsi="Arial" w:cs="Arial"/>
          <w:kern w:val="0"/>
          <w:sz w:val="22"/>
          <w:szCs w:val="22"/>
        </w:rPr>
        <w:t xml:space="preserve"> the deputy head, and I got told to send my consent forms to her and she would distribute them to the </w:t>
      </w:r>
      <w:r w:rsidR="008B5998" w:rsidRPr="00C645B1">
        <w:rPr>
          <w:rFonts w:ascii="Arial" w:hAnsi="Arial" w:cs="Arial"/>
          <w:kern w:val="0"/>
          <w:sz w:val="22"/>
          <w:szCs w:val="22"/>
        </w:rPr>
        <w:t xml:space="preserve">year two </w:t>
      </w:r>
      <w:r w:rsidR="00B51BF2" w:rsidRPr="00C645B1">
        <w:rPr>
          <w:rFonts w:ascii="Arial" w:hAnsi="Arial" w:cs="Arial"/>
          <w:kern w:val="0"/>
          <w:sz w:val="22"/>
          <w:szCs w:val="22"/>
        </w:rPr>
        <w:t xml:space="preserve">class teacher as this was my base class. However, the deputy created a timetable for me to outline where I’d be during the week in different classes observing. Therefore, in regards sampling the types of learners, this wasn’t an option for me as I could only interview year two learners who returned signed consent forms. </w:t>
      </w:r>
      <w:r w:rsidR="00E21E43" w:rsidRPr="00C645B1">
        <w:rPr>
          <w:rFonts w:ascii="Arial" w:hAnsi="Arial" w:cs="Arial"/>
          <w:kern w:val="0"/>
          <w:sz w:val="22"/>
          <w:szCs w:val="22"/>
        </w:rPr>
        <w:t>However, I conducted observations across various year groups, allowing me to collect substantial data as a non-participant observer (see Appendix 7).</w:t>
      </w:r>
      <w:r w:rsidR="00E21E43" w:rsidRPr="00C645B1">
        <w:rPr>
          <w:rFonts w:ascii="Arial" w:hAnsi="Arial" w:cs="Arial"/>
          <w:kern w:val="0"/>
          <w:sz w:val="22"/>
          <w:szCs w:val="22"/>
        </w:rPr>
        <w:t xml:space="preserve"> </w:t>
      </w:r>
      <w:r w:rsidR="006A0342" w:rsidRPr="00C645B1">
        <w:rPr>
          <w:rFonts w:ascii="Arial" w:hAnsi="Arial" w:cs="Arial"/>
          <w:kern w:val="0"/>
          <w:sz w:val="22"/>
          <w:szCs w:val="22"/>
        </w:rPr>
        <w:t>Observing across various year groups in the school was valuable as it provided insights into the implementation of wellbeing strategies for different age groups and varied approaches employed by different staff members.</w:t>
      </w:r>
      <w:r w:rsidR="006A0342" w:rsidRPr="00C645B1">
        <w:rPr>
          <w:rFonts w:ascii="Arial" w:hAnsi="Arial" w:cs="Arial"/>
          <w:kern w:val="0"/>
          <w:sz w:val="22"/>
          <w:szCs w:val="22"/>
        </w:rPr>
        <w:t xml:space="preserve"> </w:t>
      </w:r>
      <w:r w:rsidR="001E1D36" w:rsidRPr="00C645B1">
        <w:rPr>
          <w:rFonts w:ascii="Arial" w:hAnsi="Arial" w:cs="Arial"/>
          <w:color w:val="000000" w:themeColor="text1"/>
          <w:kern w:val="0"/>
          <w:sz w:val="22"/>
          <w:szCs w:val="22"/>
        </w:rPr>
        <w:t xml:space="preserve">O'Leary (2013, p.5) </w:t>
      </w:r>
      <w:r w:rsidR="007F6B8E" w:rsidRPr="00C645B1">
        <w:rPr>
          <w:rFonts w:ascii="Arial" w:hAnsi="Arial" w:cs="Arial"/>
          <w:color w:val="000000" w:themeColor="text1"/>
          <w:kern w:val="0"/>
          <w:sz w:val="22"/>
          <w:szCs w:val="22"/>
        </w:rPr>
        <w:t>explains</w:t>
      </w:r>
      <w:r w:rsidR="001E1D36" w:rsidRPr="00C645B1">
        <w:rPr>
          <w:rFonts w:ascii="Arial" w:hAnsi="Arial" w:cs="Arial"/>
          <w:color w:val="000000" w:themeColor="text1"/>
          <w:kern w:val="0"/>
          <w:sz w:val="22"/>
          <w:szCs w:val="22"/>
        </w:rPr>
        <w:t xml:space="preserve"> his 'Foucauldian perspectives on education' theory corresponds with the effectiveness of classroom observations. This theory delves </w:t>
      </w:r>
      <w:r w:rsidR="0002528C" w:rsidRPr="00C645B1">
        <w:rPr>
          <w:rFonts w:ascii="Arial" w:hAnsi="Arial" w:cs="Arial"/>
          <w:color w:val="000000" w:themeColor="text1"/>
          <w:kern w:val="0"/>
          <w:sz w:val="22"/>
          <w:szCs w:val="22"/>
        </w:rPr>
        <w:t>into</w:t>
      </w:r>
      <w:r w:rsidR="001E1D36" w:rsidRPr="00C645B1">
        <w:rPr>
          <w:rFonts w:ascii="Arial" w:hAnsi="Arial" w:cs="Arial"/>
          <w:color w:val="000000" w:themeColor="text1"/>
          <w:kern w:val="0"/>
          <w:sz w:val="22"/>
          <w:szCs w:val="22"/>
        </w:rPr>
        <w:t xml:space="preserve"> power dynamics on psychological and emotional well-being of individuals in educational setting</w:t>
      </w:r>
      <w:r w:rsidR="00A94E30" w:rsidRPr="00C645B1">
        <w:rPr>
          <w:rFonts w:ascii="Arial" w:hAnsi="Arial" w:cs="Arial"/>
          <w:color w:val="000000" w:themeColor="text1"/>
          <w:kern w:val="0"/>
          <w:sz w:val="22"/>
          <w:szCs w:val="22"/>
        </w:rPr>
        <w:t>s</w:t>
      </w:r>
      <w:r w:rsidR="001E1D36" w:rsidRPr="00C645B1">
        <w:rPr>
          <w:rFonts w:ascii="Arial" w:hAnsi="Arial" w:cs="Arial"/>
          <w:color w:val="000000" w:themeColor="text1"/>
          <w:kern w:val="0"/>
          <w:sz w:val="22"/>
          <w:szCs w:val="22"/>
        </w:rPr>
        <w:t xml:space="preserve">. </w:t>
      </w:r>
      <w:r w:rsidR="006B4AEE" w:rsidRPr="00C645B1">
        <w:rPr>
          <w:rFonts w:ascii="Arial" w:hAnsi="Arial" w:cs="Arial"/>
          <w:color w:val="000000" w:themeColor="text1"/>
          <w:sz w:val="22"/>
          <w:szCs w:val="22"/>
        </w:rPr>
        <w:t>O’Leary (2013, p.5)</w:t>
      </w:r>
      <w:r w:rsidR="006B4AEE" w:rsidRPr="00C645B1">
        <w:rPr>
          <w:rFonts w:ascii="Arial" w:hAnsi="Arial" w:cs="Arial"/>
          <w:color w:val="000000" w:themeColor="text1"/>
          <w:kern w:val="0"/>
          <w:sz w:val="22"/>
          <w:szCs w:val="22"/>
        </w:rPr>
        <w:t xml:space="preserve"> highlights well-being-focused observations should be mindful of potential power dynamics at play, aiming to foster </w:t>
      </w:r>
      <w:r w:rsidR="00451DA5" w:rsidRPr="00C645B1">
        <w:rPr>
          <w:rFonts w:ascii="Arial" w:hAnsi="Arial" w:cs="Arial"/>
          <w:color w:val="000000" w:themeColor="text1"/>
          <w:kern w:val="0"/>
          <w:sz w:val="22"/>
          <w:szCs w:val="22"/>
        </w:rPr>
        <w:t xml:space="preserve">an </w:t>
      </w:r>
      <w:r w:rsidR="006B4AEE" w:rsidRPr="00C645B1">
        <w:rPr>
          <w:rFonts w:ascii="Arial" w:hAnsi="Arial" w:cs="Arial"/>
          <w:color w:val="000000" w:themeColor="text1"/>
          <w:kern w:val="0"/>
          <w:sz w:val="22"/>
          <w:szCs w:val="22"/>
        </w:rPr>
        <w:t>environment that supports</w:t>
      </w:r>
      <w:r w:rsidR="00101900" w:rsidRPr="00C645B1">
        <w:rPr>
          <w:rFonts w:ascii="Arial" w:hAnsi="Arial" w:cs="Arial"/>
          <w:color w:val="000000" w:themeColor="text1"/>
          <w:kern w:val="0"/>
          <w:sz w:val="22"/>
          <w:szCs w:val="22"/>
        </w:rPr>
        <w:t xml:space="preserve"> </w:t>
      </w:r>
      <w:r w:rsidR="006B4AEE" w:rsidRPr="00C645B1">
        <w:rPr>
          <w:rFonts w:ascii="Arial" w:hAnsi="Arial" w:cs="Arial"/>
          <w:color w:val="000000" w:themeColor="text1"/>
          <w:kern w:val="0"/>
          <w:sz w:val="22"/>
          <w:szCs w:val="22"/>
        </w:rPr>
        <w:t>well-being of all participants</w:t>
      </w:r>
      <w:r w:rsidR="007D6770" w:rsidRPr="00C645B1">
        <w:rPr>
          <w:rFonts w:ascii="Arial" w:hAnsi="Arial" w:cs="Arial"/>
          <w:color w:val="000000" w:themeColor="text1"/>
          <w:kern w:val="0"/>
          <w:sz w:val="22"/>
          <w:szCs w:val="22"/>
        </w:rPr>
        <w:t xml:space="preserve">. </w:t>
      </w:r>
    </w:p>
    <w:p w14:paraId="24C0ECC5" w14:textId="77777777" w:rsidR="00D66724" w:rsidRPr="00C645B1" w:rsidRDefault="00D66724" w:rsidP="00C645B1">
      <w:pPr>
        <w:spacing w:line="360" w:lineRule="auto"/>
        <w:rPr>
          <w:rFonts w:ascii="Arial" w:hAnsi="Arial" w:cs="Arial"/>
          <w:b/>
          <w:sz w:val="22"/>
          <w:szCs w:val="22"/>
          <w:u w:val="single"/>
        </w:rPr>
      </w:pPr>
    </w:p>
    <w:p w14:paraId="25CCF8CA" w14:textId="53B10D68" w:rsidR="00C111D2" w:rsidRPr="00C645B1" w:rsidRDefault="00C111D2" w:rsidP="00C645B1">
      <w:pPr>
        <w:spacing w:line="360" w:lineRule="auto"/>
        <w:rPr>
          <w:rFonts w:ascii="Arial" w:hAnsi="Arial" w:cs="Arial"/>
          <w:b/>
          <w:sz w:val="22"/>
          <w:szCs w:val="22"/>
          <w:u w:val="single"/>
        </w:rPr>
      </w:pPr>
      <w:r w:rsidRPr="00C645B1">
        <w:rPr>
          <w:rFonts w:ascii="Arial" w:hAnsi="Arial" w:cs="Arial"/>
          <w:b/>
          <w:sz w:val="22"/>
          <w:szCs w:val="22"/>
          <w:u w:val="single"/>
        </w:rPr>
        <w:t xml:space="preserve">Research methods </w:t>
      </w:r>
    </w:p>
    <w:p w14:paraId="1645EDD7" w14:textId="57FD3FFD" w:rsidR="005F79D0" w:rsidRPr="00C645B1" w:rsidRDefault="00E21E43" w:rsidP="00C645B1">
      <w:pPr>
        <w:spacing w:line="360" w:lineRule="auto"/>
        <w:rPr>
          <w:rFonts w:ascii="Arial" w:hAnsi="Arial" w:cs="Arial"/>
          <w:kern w:val="0"/>
          <w:sz w:val="22"/>
          <w:szCs w:val="22"/>
          <w:highlight w:val="yellow"/>
        </w:rPr>
      </w:pPr>
      <w:r w:rsidRPr="00C645B1">
        <w:rPr>
          <w:rFonts w:ascii="Arial" w:hAnsi="Arial" w:cs="Arial"/>
          <w:sz w:val="22"/>
          <w:szCs w:val="22"/>
        </w:rPr>
        <w:t>Recognizing researcher positionality is important in research because it acknowledges researchers bring</w:t>
      </w:r>
      <w:r w:rsidR="00542530" w:rsidRPr="00C645B1">
        <w:rPr>
          <w:rFonts w:ascii="Arial" w:hAnsi="Arial" w:cs="Arial"/>
          <w:sz w:val="22"/>
          <w:szCs w:val="22"/>
        </w:rPr>
        <w:t>ing</w:t>
      </w:r>
      <w:r w:rsidRPr="00C645B1">
        <w:rPr>
          <w:rFonts w:ascii="Arial" w:hAnsi="Arial" w:cs="Arial"/>
          <w:sz w:val="22"/>
          <w:szCs w:val="22"/>
        </w:rPr>
        <w:t xml:space="preserve"> their own background, beliefs, and experiences, shaping the</w:t>
      </w:r>
      <w:r w:rsidR="00542530" w:rsidRPr="00C645B1">
        <w:rPr>
          <w:rFonts w:ascii="Arial" w:hAnsi="Arial" w:cs="Arial"/>
          <w:sz w:val="22"/>
          <w:szCs w:val="22"/>
        </w:rPr>
        <w:t xml:space="preserve"> </w:t>
      </w:r>
      <w:r w:rsidRPr="00C645B1">
        <w:rPr>
          <w:rFonts w:ascii="Arial" w:hAnsi="Arial" w:cs="Arial"/>
          <w:sz w:val="22"/>
          <w:szCs w:val="22"/>
        </w:rPr>
        <w:t xml:space="preserve">research process. This awareness is crucial for transparency, addressing biases, and ensuring valid and reliable research. </w:t>
      </w:r>
      <w:r w:rsidR="009C4FC1" w:rsidRPr="00C645B1">
        <w:rPr>
          <w:rFonts w:ascii="Arial" w:hAnsi="Arial" w:cs="Arial"/>
          <w:sz w:val="22"/>
          <w:szCs w:val="22"/>
        </w:rPr>
        <w:t xml:space="preserve">It </w:t>
      </w:r>
      <w:r w:rsidRPr="00C645B1">
        <w:rPr>
          <w:rFonts w:ascii="Arial" w:hAnsi="Arial" w:cs="Arial"/>
          <w:sz w:val="22"/>
          <w:szCs w:val="22"/>
        </w:rPr>
        <w:t>helps understand how the researcher's perspective influences data collection, interpretation, and overall research narrative.</w:t>
      </w:r>
      <w:r w:rsidRPr="00C645B1">
        <w:rPr>
          <w:rFonts w:ascii="Arial" w:hAnsi="Arial" w:cs="Arial"/>
          <w:sz w:val="22"/>
          <w:szCs w:val="22"/>
        </w:rPr>
        <w:t xml:space="preserve"> </w:t>
      </w:r>
      <w:r w:rsidR="001F3DC1" w:rsidRPr="00C645B1">
        <w:rPr>
          <w:rFonts w:ascii="Arial" w:hAnsi="Arial" w:cs="Arial"/>
          <w:color w:val="000000"/>
          <w:sz w:val="22"/>
          <w:szCs w:val="22"/>
        </w:rPr>
        <w:t xml:space="preserve">Reyes, </w:t>
      </w:r>
      <w:r w:rsidRPr="00C645B1">
        <w:rPr>
          <w:rFonts w:ascii="Arial" w:hAnsi="Arial" w:cs="Arial"/>
          <w:color w:val="000000"/>
          <w:sz w:val="22"/>
          <w:szCs w:val="22"/>
        </w:rPr>
        <w:t>Haines,</w:t>
      </w:r>
      <w:r w:rsidR="001F3DC1" w:rsidRPr="00C645B1">
        <w:rPr>
          <w:rFonts w:ascii="Arial" w:hAnsi="Arial" w:cs="Arial"/>
          <w:color w:val="000000"/>
          <w:sz w:val="22"/>
          <w:szCs w:val="22"/>
        </w:rPr>
        <w:t xml:space="preserve"> and Clark/Keefe (2021)</w:t>
      </w:r>
      <w:r w:rsidR="001F3DC1" w:rsidRPr="00C645B1">
        <w:rPr>
          <w:rFonts w:ascii="Arial" w:hAnsi="Arial" w:cs="Arial"/>
          <w:kern w:val="0"/>
          <w:sz w:val="22"/>
          <w:szCs w:val="22"/>
        </w:rPr>
        <w:t xml:space="preserve"> </w:t>
      </w:r>
      <w:r w:rsidR="00F356D1" w:rsidRPr="00C645B1">
        <w:rPr>
          <w:rFonts w:ascii="Arial" w:hAnsi="Arial" w:cs="Arial"/>
          <w:kern w:val="0"/>
          <w:sz w:val="22"/>
          <w:szCs w:val="22"/>
        </w:rPr>
        <w:t xml:space="preserve">clarifies </w:t>
      </w:r>
      <w:r w:rsidRPr="00C645B1">
        <w:rPr>
          <w:rFonts w:ascii="Arial" w:hAnsi="Arial" w:cs="Arial"/>
          <w:kern w:val="0"/>
          <w:sz w:val="22"/>
          <w:szCs w:val="22"/>
        </w:rPr>
        <w:t>positionality is crucial for understanding power dynamics in education and promoting transformative learning.</w:t>
      </w:r>
    </w:p>
    <w:p w14:paraId="2C920678" w14:textId="77777777" w:rsidR="005F79D0" w:rsidRPr="00C645B1" w:rsidRDefault="005F79D0" w:rsidP="00C645B1">
      <w:pPr>
        <w:spacing w:line="360" w:lineRule="auto"/>
        <w:rPr>
          <w:rFonts w:ascii="Arial" w:hAnsi="Arial" w:cs="Arial"/>
          <w:sz w:val="22"/>
          <w:szCs w:val="22"/>
        </w:rPr>
      </w:pPr>
    </w:p>
    <w:p w14:paraId="193BAB81" w14:textId="7C426174" w:rsidR="005F79D0" w:rsidRPr="00C645B1" w:rsidRDefault="00E21E43" w:rsidP="00C645B1">
      <w:pPr>
        <w:spacing w:line="360" w:lineRule="auto"/>
        <w:rPr>
          <w:rFonts w:ascii="Arial" w:hAnsi="Arial" w:cs="Arial"/>
          <w:sz w:val="22"/>
          <w:szCs w:val="22"/>
        </w:rPr>
      </w:pPr>
      <w:r w:rsidRPr="00C645B1">
        <w:rPr>
          <w:rFonts w:ascii="Arial" w:hAnsi="Arial" w:cs="Arial"/>
          <w:sz w:val="22"/>
          <w:szCs w:val="22"/>
        </w:rPr>
        <w:t>To collect my data, I chose a mixed-method approach because it</w:t>
      </w:r>
      <w:r w:rsidR="003D780B" w:rsidRPr="00C645B1">
        <w:rPr>
          <w:rFonts w:ascii="Arial" w:hAnsi="Arial" w:cs="Arial"/>
          <w:sz w:val="22"/>
          <w:szCs w:val="22"/>
        </w:rPr>
        <w:t>’s</w:t>
      </w:r>
      <w:r w:rsidRPr="00C645B1">
        <w:rPr>
          <w:rFonts w:ascii="Arial" w:hAnsi="Arial" w:cs="Arial"/>
          <w:sz w:val="22"/>
          <w:szCs w:val="22"/>
        </w:rPr>
        <w:t xml:space="preserve"> easier to gather both qualitative and quantitative data.</w:t>
      </w:r>
      <w:r w:rsidRPr="00C645B1">
        <w:rPr>
          <w:rFonts w:ascii="Arial" w:hAnsi="Arial" w:cs="Arial"/>
          <w:sz w:val="22"/>
          <w:szCs w:val="22"/>
        </w:rPr>
        <w:t xml:space="preserve"> </w:t>
      </w:r>
      <w:r w:rsidR="00FA437D" w:rsidRPr="00C645B1">
        <w:rPr>
          <w:rFonts w:ascii="Arial" w:hAnsi="Arial" w:cs="Arial"/>
          <w:color w:val="000000"/>
          <w:sz w:val="22"/>
          <w:szCs w:val="22"/>
        </w:rPr>
        <w:t>Creswell and Clark (2011)</w:t>
      </w:r>
      <w:r w:rsidR="00FA437D" w:rsidRPr="00C645B1">
        <w:rPr>
          <w:rFonts w:ascii="Arial" w:hAnsi="Arial" w:cs="Arial"/>
          <w:sz w:val="22"/>
          <w:szCs w:val="22"/>
        </w:rPr>
        <w:t xml:space="preserve"> </w:t>
      </w:r>
      <w:r w:rsidR="007F23B9" w:rsidRPr="00C645B1">
        <w:rPr>
          <w:rFonts w:ascii="Arial" w:hAnsi="Arial" w:cs="Arial"/>
          <w:sz w:val="22"/>
          <w:szCs w:val="22"/>
        </w:rPr>
        <w:t>highlight</w:t>
      </w:r>
      <w:r w:rsidR="00FA437D" w:rsidRPr="00C645B1">
        <w:rPr>
          <w:rFonts w:ascii="Arial" w:hAnsi="Arial" w:cs="Arial"/>
          <w:sz w:val="22"/>
          <w:szCs w:val="22"/>
        </w:rPr>
        <w:t xml:space="preserve"> a mixed method approach analyse</w:t>
      </w:r>
      <w:r w:rsidRPr="00C645B1">
        <w:rPr>
          <w:rFonts w:ascii="Arial" w:hAnsi="Arial" w:cs="Arial"/>
          <w:sz w:val="22"/>
          <w:szCs w:val="22"/>
        </w:rPr>
        <w:t>s</w:t>
      </w:r>
      <w:r w:rsidR="00FA437D" w:rsidRPr="00C645B1">
        <w:rPr>
          <w:rFonts w:ascii="Arial" w:hAnsi="Arial" w:cs="Arial"/>
          <w:sz w:val="22"/>
          <w:szCs w:val="22"/>
        </w:rPr>
        <w:t xml:space="preserve"> both research methods</w:t>
      </w:r>
      <w:r w:rsidR="00571D72" w:rsidRPr="00C645B1">
        <w:rPr>
          <w:rFonts w:ascii="Arial" w:hAnsi="Arial" w:cs="Arial"/>
          <w:sz w:val="22"/>
          <w:szCs w:val="22"/>
        </w:rPr>
        <w:t xml:space="preserve"> </w:t>
      </w:r>
      <w:r w:rsidR="00FA437D" w:rsidRPr="00C645B1">
        <w:rPr>
          <w:rFonts w:ascii="Arial" w:hAnsi="Arial" w:cs="Arial"/>
          <w:sz w:val="22"/>
          <w:szCs w:val="22"/>
        </w:rPr>
        <w:t xml:space="preserve">to understand a research problem. </w:t>
      </w:r>
      <w:r w:rsidR="007A40F3" w:rsidRPr="00C645B1">
        <w:rPr>
          <w:rFonts w:ascii="Arial" w:hAnsi="Arial" w:cs="Arial"/>
          <w:sz w:val="22"/>
          <w:szCs w:val="22"/>
        </w:rPr>
        <w:t xml:space="preserve">This </w:t>
      </w:r>
      <w:r w:rsidR="004362B2" w:rsidRPr="00C645B1">
        <w:rPr>
          <w:rFonts w:ascii="Arial" w:hAnsi="Arial" w:cs="Arial"/>
          <w:sz w:val="22"/>
          <w:szCs w:val="22"/>
        </w:rPr>
        <w:t xml:space="preserve">approach also links in with triangulation in research. According to </w:t>
      </w:r>
      <w:r w:rsidR="004362B2" w:rsidRPr="00C645B1">
        <w:rPr>
          <w:rFonts w:ascii="Arial" w:hAnsi="Arial" w:cs="Arial"/>
          <w:color w:val="000000"/>
          <w:sz w:val="22"/>
          <w:szCs w:val="22"/>
        </w:rPr>
        <w:t>Flick (2018)</w:t>
      </w:r>
      <w:r w:rsidR="004362B2" w:rsidRPr="00C645B1">
        <w:rPr>
          <w:rFonts w:ascii="Arial" w:hAnsi="Arial" w:cs="Arial"/>
          <w:sz w:val="22"/>
          <w:szCs w:val="22"/>
        </w:rPr>
        <w:t xml:space="preserve"> triangulation is </w:t>
      </w:r>
      <w:r w:rsidR="003F1AD5" w:rsidRPr="00C645B1">
        <w:rPr>
          <w:rFonts w:ascii="Arial" w:hAnsi="Arial" w:cs="Arial"/>
          <w:sz w:val="22"/>
          <w:szCs w:val="22"/>
        </w:rPr>
        <w:t xml:space="preserve">a </w:t>
      </w:r>
      <w:r w:rsidR="004362B2" w:rsidRPr="00C645B1">
        <w:rPr>
          <w:rFonts w:ascii="Arial" w:hAnsi="Arial" w:cs="Arial"/>
          <w:sz w:val="22"/>
          <w:szCs w:val="22"/>
        </w:rPr>
        <w:t xml:space="preserve">process of using several techniques or sources of data in qualitative </w:t>
      </w:r>
      <w:r w:rsidR="001F3DC1" w:rsidRPr="00C645B1">
        <w:rPr>
          <w:rFonts w:ascii="Arial" w:hAnsi="Arial" w:cs="Arial"/>
          <w:sz w:val="22"/>
          <w:szCs w:val="22"/>
        </w:rPr>
        <w:t>and quantit</w:t>
      </w:r>
      <w:r w:rsidR="00147357" w:rsidRPr="00C645B1">
        <w:rPr>
          <w:rFonts w:ascii="Arial" w:hAnsi="Arial" w:cs="Arial"/>
          <w:sz w:val="22"/>
          <w:szCs w:val="22"/>
        </w:rPr>
        <w:t>ative</w:t>
      </w:r>
      <w:r w:rsidR="001F3DC1" w:rsidRPr="00C645B1">
        <w:rPr>
          <w:rFonts w:ascii="Arial" w:hAnsi="Arial" w:cs="Arial"/>
          <w:sz w:val="22"/>
          <w:szCs w:val="22"/>
        </w:rPr>
        <w:t xml:space="preserve"> </w:t>
      </w:r>
      <w:r w:rsidR="004362B2" w:rsidRPr="00C645B1">
        <w:rPr>
          <w:rFonts w:ascii="Arial" w:hAnsi="Arial" w:cs="Arial"/>
          <w:sz w:val="22"/>
          <w:szCs w:val="22"/>
        </w:rPr>
        <w:t>research to create a thorough understanding of a phenomenon</w:t>
      </w:r>
      <w:r w:rsidR="006E039A" w:rsidRPr="00C645B1">
        <w:rPr>
          <w:rFonts w:ascii="Arial" w:hAnsi="Arial" w:cs="Arial"/>
          <w:sz w:val="22"/>
          <w:szCs w:val="22"/>
        </w:rPr>
        <w:t>.</w:t>
      </w:r>
      <w:r w:rsidR="004362B2" w:rsidRPr="00C645B1">
        <w:rPr>
          <w:rFonts w:ascii="Arial" w:hAnsi="Arial" w:cs="Arial"/>
          <w:sz w:val="22"/>
          <w:szCs w:val="22"/>
        </w:rPr>
        <w:t xml:space="preserve"> I implemented this </w:t>
      </w:r>
      <w:r w:rsidR="001362CB" w:rsidRPr="00C645B1">
        <w:rPr>
          <w:rFonts w:ascii="Arial" w:hAnsi="Arial" w:cs="Arial"/>
          <w:sz w:val="22"/>
          <w:szCs w:val="22"/>
        </w:rPr>
        <w:t xml:space="preserve">by </w:t>
      </w:r>
      <w:r w:rsidR="004362B2" w:rsidRPr="00C645B1">
        <w:rPr>
          <w:rFonts w:ascii="Arial" w:hAnsi="Arial" w:cs="Arial"/>
          <w:sz w:val="22"/>
          <w:szCs w:val="22"/>
        </w:rPr>
        <w:t xml:space="preserve">collecting </w:t>
      </w:r>
      <w:r w:rsidR="00282E64" w:rsidRPr="00C645B1">
        <w:rPr>
          <w:rFonts w:ascii="Arial" w:hAnsi="Arial" w:cs="Arial"/>
          <w:sz w:val="22"/>
          <w:szCs w:val="22"/>
        </w:rPr>
        <w:t xml:space="preserve">qualitative </w:t>
      </w:r>
      <w:r w:rsidR="001F3D41" w:rsidRPr="00C645B1">
        <w:rPr>
          <w:rFonts w:ascii="Arial" w:hAnsi="Arial" w:cs="Arial"/>
          <w:sz w:val="22"/>
          <w:szCs w:val="22"/>
        </w:rPr>
        <w:t xml:space="preserve">and </w:t>
      </w:r>
      <w:r w:rsidR="00282E64" w:rsidRPr="00C645B1">
        <w:rPr>
          <w:rFonts w:ascii="Arial" w:hAnsi="Arial" w:cs="Arial"/>
          <w:sz w:val="22"/>
          <w:szCs w:val="22"/>
        </w:rPr>
        <w:t>quantitative</w:t>
      </w:r>
      <w:r w:rsidR="001F3D41" w:rsidRPr="00C645B1">
        <w:rPr>
          <w:rFonts w:ascii="Arial" w:hAnsi="Arial" w:cs="Arial"/>
          <w:sz w:val="22"/>
          <w:szCs w:val="22"/>
        </w:rPr>
        <w:t xml:space="preserve"> data</w:t>
      </w:r>
      <w:r w:rsidR="004362B2" w:rsidRPr="00C645B1">
        <w:rPr>
          <w:rFonts w:ascii="Arial" w:hAnsi="Arial" w:cs="Arial"/>
          <w:sz w:val="22"/>
          <w:szCs w:val="22"/>
        </w:rPr>
        <w:t xml:space="preserve"> which</w:t>
      </w:r>
      <w:r w:rsidR="001F3D41" w:rsidRPr="00C645B1">
        <w:rPr>
          <w:rFonts w:ascii="Arial" w:hAnsi="Arial" w:cs="Arial"/>
          <w:sz w:val="22"/>
          <w:szCs w:val="22"/>
        </w:rPr>
        <w:t xml:space="preserve"> </w:t>
      </w:r>
      <w:r w:rsidR="005A56F0" w:rsidRPr="00C645B1">
        <w:rPr>
          <w:rFonts w:ascii="Arial" w:hAnsi="Arial" w:cs="Arial"/>
          <w:sz w:val="22"/>
          <w:szCs w:val="22"/>
        </w:rPr>
        <w:t>involved using questionnaires and interview style questions</w:t>
      </w:r>
      <w:r w:rsidR="001362CB" w:rsidRPr="00C645B1">
        <w:rPr>
          <w:rFonts w:ascii="Arial" w:hAnsi="Arial" w:cs="Arial"/>
          <w:sz w:val="22"/>
          <w:szCs w:val="22"/>
        </w:rPr>
        <w:t>,</w:t>
      </w:r>
      <w:r w:rsidR="005A56F0" w:rsidRPr="00C645B1">
        <w:rPr>
          <w:rFonts w:ascii="Arial" w:hAnsi="Arial" w:cs="Arial"/>
          <w:sz w:val="22"/>
          <w:szCs w:val="22"/>
        </w:rPr>
        <w:t xml:space="preserve"> with open ended and closed style questions. </w:t>
      </w:r>
      <w:r w:rsidR="007D6770" w:rsidRPr="00C645B1">
        <w:rPr>
          <w:rFonts w:ascii="Arial" w:hAnsi="Arial" w:cs="Arial"/>
          <w:sz w:val="22"/>
          <w:szCs w:val="22"/>
        </w:rPr>
        <w:t xml:space="preserve">The benefits of using open and closed ended questions was </w:t>
      </w:r>
      <w:r w:rsidR="00A70BE0" w:rsidRPr="00C645B1">
        <w:rPr>
          <w:rFonts w:ascii="Arial" w:hAnsi="Arial" w:cs="Arial"/>
          <w:sz w:val="22"/>
          <w:szCs w:val="22"/>
        </w:rPr>
        <w:t xml:space="preserve">it provides a comprehensive and balanced approach with qualitative and </w:t>
      </w:r>
      <w:r w:rsidRPr="00C645B1">
        <w:rPr>
          <w:rFonts w:ascii="Arial" w:hAnsi="Arial" w:cs="Arial"/>
          <w:sz w:val="22"/>
          <w:szCs w:val="22"/>
        </w:rPr>
        <w:t>quantitative</w:t>
      </w:r>
      <w:r w:rsidRPr="00C645B1">
        <w:rPr>
          <w:rFonts w:ascii="Arial" w:hAnsi="Arial" w:cs="Arial"/>
          <w:sz w:val="22"/>
          <w:szCs w:val="22"/>
        </w:rPr>
        <w:t xml:space="preserve"> </w:t>
      </w:r>
      <w:r w:rsidR="00A70BE0" w:rsidRPr="00C645B1">
        <w:rPr>
          <w:rFonts w:ascii="Arial" w:hAnsi="Arial" w:cs="Arial"/>
          <w:sz w:val="22"/>
          <w:szCs w:val="22"/>
        </w:rPr>
        <w:t xml:space="preserve">responses which enriches a deeper understanding for the researcher. </w:t>
      </w:r>
      <w:r w:rsidR="00AE37AF" w:rsidRPr="00C645B1">
        <w:rPr>
          <w:rFonts w:ascii="Arial" w:hAnsi="Arial" w:cs="Arial"/>
          <w:color w:val="000000" w:themeColor="text1"/>
          <w:sz w:val="22"/>
          <w:szCs w:val="22"/>
        </w:rPr>
        <w:t xml:space="preserve">Ayer (1982) </w:t>
      </w:r>
      <w:r w:rsidR="00A70BE0" w:rsidRPr="00C645B1">
        <w:rPr>
          <w:rFonts w:ascii="Arial" w:hAnsi="Arial" w:cs="Arial"/>
          <w:color w:val="000000" w:themeColor="text1"/>
          <w:sz w:val="22"/>
          <w:szCs w:val="22"/>
        </w:rPr>
        <w:t>s</w:t>
      </w:r>
      <w:r w:rsidR="003C4614" w:rsidRPr="00C645B1">
        <w:rPr>
          <w:rFonts w:ascii="Arial" w:hAnsi="Arial" w:cs="Arial"/>
          <w:color w:val="000000" w:themeColor="text1"/>
          <w:sz w:val="22"/>
          <w:szCs w:val="22"/>
        </w:rPr>
        <w:t xml:space="preserve">uggests </w:t>
      </w:r>
      <w:r w:rsidR="00170C99" w:rsidRPr="00C645B1">
        <w:rPr>
          <w:rFonts w:ascii="Arial" w:hAnsi="Arial" w:cs="Arial"/>
          <w:color w:val="000000" w:themeColor="text1"/>
          <w:sz w:val="22"/>
          <w:szCs w:val="22"/>
        </w:rPr>
        <w:t xml:space="preserve">a </w:t>
      </w:r>
      <w:r w:rsidR="00A70BE0" w:rsidRPr="00C645B1">
        <w:rPr>
          <w:rFonts w:ascii="Arial" w:hAnsi="Arial" w:cs="Arial"/>
          <w:color w:val="000000" w:themeColor="text1"/>
          <w:sz w:val="22"/>
          <w:szCs w:val="22"/>
        </w:rPr>
        <w:t>pragmatic approach where he believes using a mix of open and closed ended questions can provide data with practical insights.</w:t>
      </w:r>
      <w:r w:rsidR="001F3DC1" w:rsidRPr="00C645B1">
        <w:rPr>
          <w:rFonts w:ascii="Arial" w:hAnsi="Arial" w:cs="Arial"/>
          <w:color w:val="000000" w:themeColor="text1"/>
          <w:kern w:val="0"/>
          <w:sz w:val="22"/>
          <w:szCs w:val="22"/>
        </w:rPr>
        <w:t xml:space="preserve"> </w:t>
      </w:r>
      <w:r w:rsidR="005A56F0" w:rsidRPr="00C645B1">
        <w:rPr>
          <w:rFonts w:ascii="Arial" w:hAnsi="Arial" w:cs="Arial"/>
          <w:sz w:val="22"/>
          <w:szCs w:val="22"/>
        </w:rPr>
        <w:t xml:space="preserve">The staff answered the questionnaire </w:t>
      </w:r>
      <w:r w:rsidR="00D73096" w:rsidRPr="00C645B1">
        <w:rPr>
          <w:rFonts w:ascii="Arial" w:hAnsi="Arial" w:cs="Arial"/>
          <w:sz w:val="22"/>
          <w:szCs w:val="22"/>
        </w:rPr>
        <w:t>that</w:t>
      </w:r>
      <w:r w:rsidR="005A56F0" w:rsidRPr="00C645B1">
        <w:rPr>
          <w:rFonts w:ascii="Arial" w:hAnsi="Arial" w:cs="Arial"/>
          <w:sz w:val="22"/>
          <w:szCs w:val="22"/>
        </w:rPr>
        <w:t xml:space="preserve"> was sent out via Microsoft forms</w:t>
      </w:r>
      <w:r w:rsidRPr="00C645B1">
        <w:rPr>
          <w:rFonts w:ascii="Arial" w:hAnsi="Arial" w:cs="Arial"/>
          <w:sz w:val="22"/>
          <w:szCs w:val="22"/>
        </w:rPr>
        <w:t>,</w:t>
      </w:r>
      <w:r w:rsidR="005A56F0" w:rsidRPr="00C645B1">
        <w:rPr>
          <w:rFonts w:ascii="Arial" w:hAnsi="Arial" w:cs="Arial"/>
          <w:sz w:val="22"/>
          <w:szCs w:val="22"/>
        </w:rPr>
        <w:t xml:space="preserve"> and </w:t>
      </w:r>
      <w:r w:rsidR="00A33EB7" w:rsidRPr="00C645B1">
        <w:rPr>
          <w:rFonts w:ascii="Arial" w:hAnsi="Arial" w:cs="Arial"/>
          <w:sz w:val="22"/>
          <w:szCs w:val="22"/>
        </w:rPr>
        <w:t xml:space="preserve">the interview style questions were answered by learners. </w:t>
      </w:r>
      <w:r w:rsidR="00FF24E3" w:rsidRPr="00C645B1">
        <w:rPr>
          <w:rFonts w:ascii="Arial" w:hAnsi="Arial" w:cs="Arial"/>
          <w:sz w:val="22"/>
          <w:szCs w:val="22"/>
        </w:rPr>
        <w:t xml:space="preserve">I only </w:t>
      </w:r>
      <w:r w:rsidRPr="00C645B1">
        <w:rPr>
          <w:rFonts w:ascii="Arial" w:hAnsi="Arial" w:cs="Arial"/>
          <w:sz w:val="22"/>
          <w:szCs w:val="22"/>
        </w:rPr>
        <w:t>received</w:t>
      </w:r>
      <w:r w:rsidR="00FF24E3" w:rsidRPr="00C645B1">
        <w:rPr>
          <w:rFonts w:ascii="Arial" w:hAnsi="Arial" w:cs="Arial"/>
          <w:sz w:val="22"/>
          <w:szCs w:val="22"/>
        </w:rPr>
        <w:t xml:space="preserve"> </w:t>
      </w:r>
      <w:r w:rsidR="001F3DC1" w:rsidRPr="00C645B1">
        <w:rPr>
          <w:rFonts w:ascii="Arial" w:hAnsi="Arial" w:cs="Arial"/>
          <w:sz w:val="22"/>
          <w:szCs w:val="22"/>
        </w:rPr>
        <w:t>five</w:t>
      </w:r>
      <w:r w:rsidR="00832327" w:rsidRPr="00C645B1">
        <w:rPr>
          <w:rFonts w:ascii="Arial" w:hAnsi="Arial" w:cs="Arial"/>
          <w:sz w:val="22"/>
          <w:szCs w:val="22"/>
        </w:rPr>
        <w:t xml:space="preserve"> consent forms back therefore,</w:t>
      </w:r>
      <w:r w:rsidR="00415EE8" w:rsidRPr="00C645B1">
        <w:rPr>
          <w:rFonts w:ascii="Arial" w:hAnsi="Arial" w:cs="Arial"/>
          <w:sz w:val="22"/>
          <w:szCs w:val="22"/>
        </w:rPr>
        <w:t xml:space="preserve"> o</w:t>
      </w:r>
      <w:r w:rsidR="00832327" w:rsidRPr="00C645B1">
        <w:rPr>
          <w:rFonts w:ascii="Arial" w:hAnsi="Arial" w:cs="Arial"/>
          <w:sz w:val="22"/>
          <w:szCs w:val="22"/>
        </w:rPr>
        <w:t>nly</w:t>
      </w:r>
      <w:r w:rsidR="00857605" w:rsidRPr="00C645B1">
        <w:rPr>
          <w:rFonts w:ascii="Arial" w:hAnsi="Arial" w:cs="Arial"/>
          <w:sz w:val="22"/>
          <w:szCs w:val="22"/>
        </w:rPr>
        <w:t xml:space="preserve"> </w:t>
      </w:r>
      <w:r w:rsidR="001F3DC1" w:rsidRPr="00C645B1">
        <w:rPr>
          <w:rFonts w:ascii="Arial" w:hAnsi="Arial" w:cs="Arial"/>
          <w:sz w:val="22"/>
          <w:szCs w:val="22"/>
        </w:rPr>
        <w:t>five</w:t>
      </w:r>
      <w:r w:rsidR="00832327" w:rsidRPr="00C645B1">
        <w:rPr>
          <w:rFonts w:ascii="Arial" w:hAnsi="Arial" w:cs="Arial"/>
          <w:sz w:val="22"/>
          <w:szCs w:val="22"/>
        </w:rPr>
        <w:t xml:space="preserve"> </w:t>
      </w:r>
      <w:r w:rsidR="00E8447B" w:rsidRPr="00C645B1">
        <w:rPr>
          <w:rFonts w:ascii="Arial" w:hAnsi="Arial" w:cs="Arial"/>
          <w:sz w:val="22"/>
          <w:szCs w:val="22"/>
        </w:rPr>
        <w:t>interviews</w:t>
      </w:r>
      <w:r w:rsidR="00415EE8" w:rsidRPr="00C645B1">
        <w:rPr>
          <w:rFonts w:ascii="Arial" w:hAnsi="Arial" w:cs="Arial"/>
          <w:sz w:val="22"/>
          <w:szCs w:val="22"/>
        </w:rPr>
        <w:t xml:space="preserve"> were </w:t>
      </w:r>
      <w:r w:rsidR="008C7793" w:rsidRPr="00C645B1">
        <w:rPr>
          <w:rFonts w:ascii="Arial" w:hAnsi="Arial" w:cs="Arial"/>
          <w:sz w:val="22"/>
          <w:szCs w:val="22"/>
        </w:rPr>
        <w:t>conducted (</w:t>
      </w:r>
      <w:r w:rsidR="004F02E6" w:rsidRPr="00C645B1">
        <w:rPr>
          <w:rFonts w:ascii="Arial" w:hAnsi="Arial" w:cs="Arial"/>
          <w:sz w:val="22"/>
          <w:szCs w:val="22"/>
        </w:rPr>
        <w:t>Appendix 5).</w:t>
      </w:r>
      <w:r w:rsidR="001F3DC1" w:rsidRPr="00C645B1">
        <w:rPr>
          <w:rFonts w:ascii="Arial" w:hAnsi="Arial" w:cs="Arial"/>
          <w:sz w:val="22"/>
          <w:szCs w:val="22"/>
        </w:rPr>
        <w:t xml:space="preserve"> In this instance I want</w:t>
      </w:r>
      <w:r w:rsidR="005C3FA8" w:rsidRPr="00C645B1">
        <w:rPr>
          <w:rFonts w:ascii="Arial" w:hAnsi="Arial" w:cs="Arial"/>
          <w:sz w:val="22"/>
          <w:szCs w:val="22"/>
        </w:rPr>
        <w:t>ed</w:t>
      </w:r>
      <w:r w:rsidR="001F3DC1" w:rsidRPr="00C645B1">
        <w:rPr>
          <w:rFonts w:ascii="Arial" w:hAnsi="Arial" w:cs="Arial"/>
          <w:sz w:val="22"/>
          <w:szCs w:val="22"/>
        </w:rPr>
        <w:t xml:space="preserve"> to </w:t>
      </w:r>
      <w:r w:rsidR="00334D5C" w:rsidRPr="00C645B1">
        <w:rPr>
          <w:rFonts w:ascii="Arial" w:hAnsi="Arial" w:cs="Arial"/>
          <w:sz w:val="22"/>
          <w:szCs w:val="22"/>
        </w:rPr>
        <w:t xml:space="preserve">learn </w:t>
      </w:r>
      <w:r w:rsidR="001F3DC1" w:rsidRPr="00C645B1">
        <w:rPr>
          <w:rFonts w:ascii="Arial" w:hAnsi="Arial" w:cs="Arial"/>
          <w:sz w:val="22"/>
          <w:szCs w:val="22"/>
        </w:rPr>
        <w:t>about the learner</w:t>
      </w:r>
      <w:r w:rsidR="00D859A6" w:rsidRPr="00C645B1">
        <w:rPr>
          <w:rFonts w:ascii="Arial" w:hAnsi="Arial" w:cs="Arial"/>
          <w:sz w:val="22"/>
          <w:szCs w:val="22"/>
        </w:rPr>
        <w:t>’</w:t>
      </w:r>
      <w:r w:rsidR="001F3DC1" w:rsidRPr="00C645B1">
        <w:rPr>
          <w:rFonts w:ascii="Arial" w:hAnsi="Arial" w:cs="Arial"/>
          <w:sz w:val="22"/>
          <w:szCs w:val="22"/>
        </w:rPr>
        <w:t>s perceptions about wellbeing strategies used in class</w:t>
      </w:r>
      <w:r w:rsidR="008028B9" w:rsidRPr="00C645B1">
        <w:rPr>
          <w:rFonts w:ascii="Arial" w:hAnsi="Arial" w:cs="Arial"/>
          <w:sz w:val="22"/>
          <w:szCs w:val="22"/>
        </w:rPr>
        <w:t>.</w:t>
      </w:r>
      <w:r w:rsidR="00CC23BF" w:rsidRPr="00C645B1">
        <w:rPr>
          <w:rFonts w:ascii="Arial" w:hAnsi="Arial" w:cs="Arial"/>
          <w:sz w:val="22"/>
          <w:szCs w:val="22"/>
        </w:rPr>
        <w:t xml:space="preserve"> </w:t>
      </w:r>
      <w:r w:rsidR="00A3501B" w:rsidRPr="00C645B1">
        <w:rPr>
          <w:rFonts w:ascii="Arial" w:hAnsi="Arial" w:cs="Arial"/>
          <w:sz w:val="22"/>
          <w:szCs w:val="22"/>
        </w:rPr>
        <w:t>When conducting the</w:t>
      </w:r>
      <w:r w:rsidR="004F02E6" w:rsidRPr="00C645B1">
        <w:rPr>
          <w:rFonts w:ascii="Arial" w:hAnsi="Arial" w:cs="Arial"/>
          <w:sz w:val="22"/>
          <w:szCs w:val="22"/>
        </w:rPr>
        <w:t xml:space="preserve"> </w:t>
      </w:r>
      <w:r w:rsidR="00A3501B" w:rsidRPr="00C645B1">
        <w:rPr>
          <w:rFonts w:ascii="Arial" w:hAnsi="Arial" w:cs="Arial"/>
          <w:sz w:val="22"/>
          <w:szCs w:val="22"/>
        </w:rPr>
        <w:t xml:space="preserve">interviews, ensuring participants understand they have a right to withdraw as part of the GDPR law is essential </w:t>
      </w:r>
      <w:r w:rsidR="00A3501B" w:rsidRPr="00C645B1">
        <w:rPr>
          <w:rFonts w:ascii="Arial" w:hAnsi="Arial" w:cs="Arial"/>
          <w:color w:val="000000"/>
          <w:sz w:val="22"/>
          <w:szCs w:val="22"/>
        </w:rPr>
        <w:t xml:space="preserve">(Welsh Government, 2018). </w:t>
      </w:r>
      <w:r w:rsidR="001F3DC1" w:rsidRPr="00C645B1">
        <w:rPr>
          <w:rFonts w:ascii="Arial" w:hAnsi="Arial" w:cs="Arial"/>
          <w:sz w:val="22"/>
          <w:szCs w:val="22"/>
        </w:rPr>
        <w:t xml:space="preserve">The </w:t>
      </w:r>
      <w:r w:rsidR="00BB43A9" w:rsidRPr="00C645B1">
        <w:rPr>
          <w:rFonts w:ascii="Arial" w:hAnsi="Arial" w:cs="Arial"/>
          <w:sz w:val="22"/>
          <w:szCs w:val="22"/>
        </w:rPr>
        <w:t>advantages</w:t>
      </w:r>
      <w:r w:rsidR="001F3DC1" w:rsidRPr="00C645B1">
        <w:rPr>
          <w:rFonts w:ascii="Arial" w:hAnsi="Arial" w:cs="Arial"/>
          <w:sz w:val="22"/>
          <w:szCs w:val="22"/>
        </w:rPr>
        <w:t xml:space="preserve"> of </w:t>
      </w:r>
      <w:r w:rsidR="00BB43A9" w:rsidRPr="00C645B1">
        <w:rPr>
          <w:rFonts w:ascii="Arial" w:hAnsi="Arial" w:cs="Arial"/>
          <w:sz w:val="22"/>
          <w:szCs w:val="22"/>
        </w:rPr>
        <w:t>conducting</w:t>
      </w:r>
      <w:r w:rsidR="001F3DC1" w:rsidRPr="00C645B1">
        <w:rPr>
          <w:rFonts w:ascii="Arial" w:hAnsi="Arial" w:cs="Arial"/>
          <w:sz w:val="22"/>
          <w:szCs w:val="22"/>
        </w:rPr>
        <w:t xml:space="preserve"> interviews with the learners </w:t>
      </w:r>
      <w:r w:rsidR="00EE6E59" w:rsidRPr="00C645B1">
        <w:rPr>
          <w:rFonts w:ascii="Arial" w:hAnsi="Arial" w:cs="Arial"/>
          <w:sz w:val="22"/>
          <w:szCs w:val="22"/>
        </w:rPr>
        <w:t xml:space="preserve">can </w:t>
      </w:r>
      <w:r w:rsidR="00BB43A9" w:rsidRPr="00C645B1">
        <w:rPr>
          <w:rFonts w:ascii="Arial" w:hAnsi="Arial" w:cs="Arial"/>
          <w:sz w:val="22"/>
          <w:szCs w:val="22"/>
        </w:rPr>
        <w:t>enhance</w:t>
      </w:r>
      <w:r w:rsidR="00EE6E59" w:rsidRPr="00C645B1">
        <w:rPr>
          <w:rFonts w:ascii="Arial" w:hAnsi="Arial" w:cs="Arial"/>
          <w:sz w:val="22"/>
          <w:szCs w:val="22"/>
        </w:rPr>
        <w:t xml:space="preserve"> </w:t>
      </w:r>
      <w:r w:rsidR="00BB43A9" w:rsidRPr="00C645B1">
        <w:rPr>
          <w:rFonts w:ascii="Arial" w:hAnsi="Arial" w:cs="Arial"/>
          <w:sz w:val="22"/>
          <w:szCs w:val="22"/>
        </w:rPr>
        <w:t>the depth and specificity of insights into well-being strategies, facilitating more targeted and effective approaches to supporting pupils' mental health and overall well-being in school setting</w:t>
      </w:r>
      <w:r w:rsidR="00BB35F6" w:rsidRPr="00C645B1">
        <w:rPr>
          <w:rFonts w:ascii="Arial" w:hAnsi="Arial" w:cs="Arial"/>
          <w:sz w:val="22"/>
          <w:szCs w:val="22"/>
        </w:rPr>
        <w:t>s</w:t>
      </w:r>
      <w:r w:rsidRPr="00C645B1">
        <w:rPr>
          <w:rFonts w:ascii="Arial" w:hAnsi="Arial" w:cs="Arial"/>
          <w:sz w:val="22"/>
          <w:szCs w:val="22"/>
        </w:rPr>
        <w:t xml:space="preserve">. </w:t>
      </w:r>
      <w:r w:rsidRPr="00C645B1">
        <w:rPr>
          <w:rFonts w:ascii="Arial" w:hAnsi="Arial" w:cs="Arial"/>
          <w:sz w:val="22"/>
          <w:szCs w:val="22"/>
        </w:rPr>
        <w:t>I discovered hidden issues</w:t>
      </w:r>
      <w:r w:rsidR="003F6FC4" w:rsidRPr="00C645B1">
        <w:rPr>
          <w:rFonts w:ascii="Arial" w:hAnsi="Arial" w:cs="Arial"/>
          <w:sz w:val="22"/>
          <w:szCs w:val="22"/>
        </w:rPr>
        <w:t>,</w:t>
      </w:r>
      <w:r w:rsidRPr="00C645B1">
        <w:rPr>
          <w:rFonts w:ascii="Arial" w:hAnsi="Arial" w:cs="Arial"/>
          <w:sz w:val="22"/>
          <w:szCs w:val="22"/>
        </w:rPr>
        <w:t xml:space="preserve"> </w:t>
      </w:r>
      <w:r w:rsidR="003F6FC4" w:rsidRPr="00C645B1">
        <w:rPr>
          <w:rFonts w:ascii="Arial" w:hAnsi="Arial" w:cs="Arial"/>
          <w:sz w:val="22"/>
          <w:szCs w:val="22"/>
        </w:rPr>
        <w:t>f</w:t>
      </w:r>
      <w:r w:rsidRPr="00C645B1">
        <w:rPr>
          <w:rFonts w:ascii="Arial" w:hAnsi="Arial" w:cs="Arial"/>
          <w:sz w:val="22"/>
          <w:szCs w:val="22"/>
        </w:rPr>
        <w:t>or instance, learners freely shared insights on well-being strategies not immediately noticed by practitioners.</w:t>
      </w:r>
      <w:r w:rsidR="00387932" w:rsidRPr="00C645B1">
        <w:rPr>
          <w:rFonts w:ascii="Arial" w:hAnsi="Arial" w:cs="Arial"/>
          <w:sz w:val="22"/>
          <w:szCs w:val="22"/>
        </w:rPr>
        <w:t xml:space="preserve"> </w:t>
      </w:r>
      <w:r w:rsidR="00BB43A9" w:rsidRPr="00C645B1">
        <w:rPr>
          <w:rFonts w:ascii="Arial" w:hAnsi="Arial" w:cs="Arial"/>
          <w:sz w:val="22"/>
          <w:szCs w:val="22"/>
        </w:rPr>
        <w:t>Additionally, involving learners in discussions about well-being empowers them, fostering a sense of agency and engagement in their own mental health. This participation can contribute to</w:t>
      </w:r>
      <w:r w:rsidR="00A64A91" w:rsidRPr="00C645B1">
        <w:rPr>
          <w:rFonts w:ascii="Arial" w:hAnsi="Arial" w:cs="Arial"/>
          <w:sz w:val="22"/>
          <w:szCs w:val="22"/>
        </w:rPr>
        <w:t xml:space="preserve"> </w:t>
      </w:r>
      <w:r w:rsidR="00BB43A9" w:rsidRPr="00C645B1">
        <w:rPr>
          <w:rFonts w:ascii="Arial" w:hAnsi="Arial" w:cs="Arial"/>
          <w:sz w:val="22"/>
          <w:szCs w:val="22"/>
        </w:rPr>
        <w:t xml:space="preserve">more student-centred and inclusive </w:t>
      </w:r>
      <w:r w:rsidR="006B775A" w:rsidRPr="00C645B1">
        <w:rPr>
          <w:rFonts w:ascii="Arial" w:hAnsi="Arial" w:cs="Arial"/>
          <w:sz w:val="22"/>
          <w:szCs w:val="22"/>
        </w:rPr>
        <w:t>approaches</w:t>
      </w:r>
      <w:r w:rsidR="00BB43A9" w:rsidRPr="00C645B1">
        <w:rPr>
          <w:rFonts w:ascii="Arial" w:hAnsi="Arial" w:cs="Arial"/>
          <w:sz w:val="22"/>
          <w:szCs w:val="22"/>
        </w:rPr>
        <w:t xml:space="preserve">. </w:t>
      </w:r>
      <w:r w:rsidR="00B64856" w:rsidRPr="00C645B1">
        <w:rPr>
          <w:rFonts w:ascii="Arial" w:hAnsi="Arial" w:cs="Arial"/>
          <w:color w:val="000000"/>
          <w:sz w:val="22"/>
          <w:szCs w:val="22"/>
        </w:rPr>
        <w:t xml:space="preserve">Smyth (2013) </w:t>
      </w:r>
      <w:r w:rsidR="00BB43A9" w:rsidRPr="00C645B1">
        <w:rPr>
          <w:rFonts w:ascii="Arial" w:hAnsi="Arial" w:cs="Arial"/>
          <w:sz w:val="22"/>
          <w:szCs w:val="22"/>
        </w:rPr>
        <w:t>supports these factors by outlining Roger’s perso</w:t>
      </w:r>
      <w:r w:rsidR="00A3501B" w:rsidRPr="00C645B1">
        <w:rPr>
          <w:rFonts w:ascii="Arial" w:hAnsi="Arial" w:cs="Arial"/>
          <w:sz w:val="22"/>
          <w:szCs w:val="22"/>
        </w:rPr>
        <w:t>n-</w:t>
      </w:r>
      <w:r w:rsidR="00BB43A9" w:rsidRPr="00C645B1">
        <w:rPr>
          <w:rFonts w:ascii="Arial" w:hAnsi="Arial" w:cs="Arial"/>
          <w:sz w:val="22"/>
          <w:szCs w:val="22"/>
        </w:rPr>
        <w:t>centred approach</w:t>
      </w:r>
      <w:r w:rsidR="00B64856" w:rsidRPr="00C645B1">
        <w:rPr>
          <w:rFonts w:ascii="Arial" w:hAnsi="Arial" w:cs="Arial"/>
          <w:sz w:val="22"/>
          <w:szCs w:val="22"/>
        </w:rPr>
        <w:t xml:space="preserve"> highlight</w:t>
      </w:r>
      <w:r w:rsidR="00386DE5" w:rsidRPr="00C645B1">
        <w:rPr>
          <w:rFonts w:ascii="Arial" w:hAnsi="Arial" w:cs="Arial"/>
          <w:sz w:val="22"/>
          <w:szCs w:val="22"/>
        </w:rPr>
        <w:t>ing</w:t>
      </w:r>
      <w:r w:rsidR="00B64856" w:rsidRPr="00C645B1">
        <w:rPr>
          <w:rFonts w:ascii="Arial" w:hAnsi="Arial" w:cs="Arial"/>
          <w:sz w:val="22"/>
          <w:szCs w:val="22"/>
        </w:rPr>
        <w:t xml:space="preserve"> the importance of understanding individuals from their own perspective. Conducting interviews aligns with this approach, it allows learners to express their subjective experiences and well-being needs.</w:t>
      </w:r>
      <w:r w:rsidR="00A3501B" w:rsidRPr="00C645B1">
        <w:rPr>
          <w:rFonts w:ascii="Arial" w:hAnsi="Arial" w:cs="Arial"/>
          <w:sz w:val="22"/>
          <w:szCs w:val="22"/>
        </w:rPr>
        <w:t xml:space="preserve"> </w:t>
      </w:r>
      <w:r w:rsidR="00B64856" w:rsidRPr="00C645B1">
        <w:rPr>
          <w:rFonts w:ascii="Arial" w:hAnsi="Arial" w:cs="Arial"/>
          <w:color w:val="000000"/>
          <w:sz w:val="22"/>
          <w:szCs w:val="22"/>
        </w:rPr>
        <w:t>Levine and Munsch (2013)</w:t>
      </w:r>
      <w:r w:rsidR="00B64856" w:rsidRPr="00C645B1">
        <w:rPr>
          <w:rFonts w:ascii="Arial" w:hAnsi="Arial" w:cs="Arial"/>
          <w:sz w:val="22"/>
          <w:szCs w:val="22"/>
        </w:rPr>
        <w:t xml:space="preserve"> supports </w:t>
      </w:r>
      <w:r w:rsidR="00B050C3" w:rsidRPr="00C645B1">
        <w:rPr>
          <w:rFonts w:ascii="Arial" w:hAnsi="Arial" w:cs="Arial"/>
          <w:sz w:val="22"/>
          <w:szCs w:val="22"/>
        </w:rPr>
        <w:t xml:space="preserve">this </w:t>
      </w:r>
      <w:r w:rsidR="00B64856" w:rsidRPr="00C645B1">
        <w:rPr>
          <w:rFonts w:ascii="Arial" w:hAnsi="Arial" w:cs="Arial"/>
          <w:sz w:val="22"/>
          <w:szCs w:val="22"/>
        </w:rPr>
        <w:t xml:space="preserve">through </w:t>
      </w:r>
      <w:r w:rsidR="005C3FA8" w:rsidRPr="00C645B1">
        <w:rPr>
          <w:rFonts w:ascii="Arial" w:hAnsi="Arial" w:cs="Arial"/>
          <w:sz w:val="22"/>
          <w:szCs w:val="22"/>
        </w:rPr>
        <w:t>Bron</w:t>
      </w:r>
      <w:r w:rsidR="00ED3A77" w:rsidRPr="00C645B1">
        <w:rPr>
          <w:rFonts w:ascii="Arial" w:hAnsi="Arial" w:cs="Arial"/>
          <w:sz w:val="22"/>
          <w:szCs w:val="22"/>
        </w:rPr>
        <w:t>fenbrenner’s</w:t>
      </w:r>
      <w:r w:rsidR="00B64856" w:rsidRPr="00C645B1">
        <w:rPr>
          <w:rFonts w:ascii="Arial" w:hAnsi="Arial" w:cs="Arial"/>
          <w:sz w:val="22"/>
          <w:szCs w:val="22"/>
        </w:rPr>
        <w:t xml:space="preserve"> ‘Ecological systems theory’ </w:t>
      </w:r>
      <w:r w:rsidR="00B64856" w:rsidRPr="00C645B1">
        <w:rPr>
          <w:rFonts w:ascii="Arial" w:hAnsi="Arial" w:cs="Arial"/>
          <w:kern w:val="0"/>
          <w:sz w:val="22"/>
          <w:szCs w:val="22"/>
        </w:rPr>
        <w:t>Interviews with learners can reveal insights into the microsystem (immediate environment) and how it impacts their well-being, providing a closer look</w:t>
      </w:r>
      <w:r w:rsidR="00A315D8" w:rsidRPr="00C645B1">
        <w:rPr>
          <w:rFonts w:ascii="Arial" w:hAnsi="Arial" w:cs="Arial"/>
          <w:kern w:val="0"/>
          <w:sz w:val="22"/>
          <w:szCs w:val="22"/>
        </w:rPr>
        <w:t xml:space="preserve"> into</w:t>
      </w:r>
      <w:r w:rsidR="00B64856" w:rsidRPr="00C645B1">
        <w:rPr>
          <w:rFonts w:ascii="Arial" w:hAnsi="Arial" w:cs="Arial"/>
          <w:kern w:val="0"/>
          <w:sz w:val="22"/>
          <w:szCs w:val="22"/>
        </w:rPr>
        <w:t xml:space="preserve"> learner's context.</w:t>
      </w:r>
      <w:r w:rsidR="00A3501B" w:rsidRPr="00C645B1">
        <w:rPr>
          <w:rFonts w:ascii="Arial" w:hAnsi="Arial" w:cs="Arial"/>
          <w:kern w:val="0"/>
          <w:sz w:val="22"/>
          <w:szCs w:val="22"/>
        </w:rPr>
        <w:t xml:space="preserve"> Conducting interviews with Year 2 learners, aged 6-7, introduces several inherent limitations. These learners may face challenges in articulating their thoughts due to developing communication skills and limited vocabulary. Cognitive development at this age may hinder their ability to engage with abstract concepts, potentially resulting in responses influenced by concrete experiences. Short attention spans may pose difficulties in sustaining </w:t>
      </w:r>
      <w:r w:rsidR="00A3501B" w:rsidRPr="00C645B1">
        <w:rPr>
          <w:rFonts w:ascii="Arial" w:hAnsi="Arial" w:cs="Arial"/>
          <w:kern w:val="0"/>
          <w:sz w:val="22"/>
          <w:szCs w:val="22"/>
        </w:rPr>
        <w:lastRenderedPageBreak/>
        <w:t xml:space="preserve">focus throughout the interview, impacting the depth and quality of information obtained. Furthermore, learners might exhibit a tendency towards providing socially desirable answers, influenced by a desire to </w:t>
      </w:r>
      <w:r w:rsidR="000D06C5" w:rsidRPr="00C645B1">
        <w:rPr>
          <w:rFonts w:ascii="Arial" w:hAnsi="Arial" w:cs="Arial"/>
          <w:kern w:val="0"/>
          <w:sz w:val="22"/>
          <w:szCs w:val="22"/>
        </w:rPr>
        <w:t>impress</w:t>
      </w:r>
      <w:r w:rsidR="00A3501B" w:rsidRPr="00C645B1">
        <w:rPr>
          <w:rFonts w:ascii="Arial" w:hAnsi="Arial" w:cs="Arial"/>
          <w:kern w:val="0"/>
          <w:sz w:val="22"/>
          <w:szCs w:val="22"/>
        </w:rPr>
        <w:t xml:space="preserve"> the interviewer. Literal interpretations of questions, emotional sensitivity, and susceptibility to parental influence further contribute to the complexity of gathering accurate and comprehensive data from Year 2 learners. </w:t>
      </w:r>
      <w:r w:rsidR="00A3501B" w:rsidRPr="00C645B1">
        <w:rPr>
          <w:rFonts w:ascii="Arial" w:hAnsi="Arial" w:cs="Arial"/>
          <w:color w:val="000000"/>
          <w:sz w:val="22"/>
          <w:szCs w:val="22"/>
        </w:rPr>
        <w:t xml:space="preserve">Ponizovsky-Bergelson et al. (2019) supports this explaining </w:t>
      </w:r>
      <w:r w:rsidR="00CC23BF" w:rsidRPr="00C645B1">
        <w:rPr>
          <w:rFonts w:ascii="Arial" w:hAnsi="Arial" w:cs="Arial"/>
          <w:color w:val="000000"/>
          <w:sz w:val="22"/>
          <w:szCs w:val="22"/>
        </w:rPr>
        <w:t>children often reply to inquiries from adults in a manner they believe is expected,</w:t>
      </w:r>
      <w:r w:rsidR="00EA1D85" w:rsidRPr="00C645B1">
        <w:rPr>
          <w:rFonts w:ascii="Arial" w:hAnsi="Arial" w:cs="Arial"/>
          <w:color w:val="000000"/>
          <w:sz w:val="22"/>
          <w:szCs w:val="22"/>
        </w:rPr>
        <w:t xml:space="preserve"> regardless of </w:t>
      </w:r>
      <w:r w:rsidR="00CA62E1" w:rsidRPr="00C645B1">
        <w:rPr>
          <w:rFonts w:ascii="Arial" w:hAnsi="Arial" w:cs="Arial"/>
          <w:color w:val="000000"/>
          <w:sz w:val="22"/>
          <w:szCs w:val="22"/>
        </w:rPr>
        <w:t>opinion</w:t>
      </w:r>
      <w:r w:rsidR="00CC23BF" w:rsidRPr="00C645B1">
        <w:rPr>
          <w:rFonts w:ascii="Arial" w:hAnsi="Arial" w:cs="Arial"/>
          <w:color w:val="000000"/>
          <w:sz w:val="22"/>
          <w:szCs w:val="22"/>
        </w:rPr>
        <w:t>. Their inclination is to satisfy adults by providing what they perceive as the "correct" responses</w:t>
      </w:r>
      <w:r w:rsidR="002851E4" w:rsidRPr="00C645B1">
        <w:rPr>
          <w:rFonts w:ascii="Arial" w:hAnsi="Arial" w:cs="Arial"/>
          <w:color w:val="000000"/>
          <w:sz w:val="22"/>
          <w:szCs w:val="22"/>
        </w:rPr>
        <w:t xml:space="preserve"> </w:t>
      </w:r>
      <w:r w:rsidR="00746A6E" w:rsidRPr="00C645B1">
        <w:rPr>
          <w:rFonts w:ascii="Arial" w:hAnsi="Arial" w:cs="Arial"/>
          <w:color w:val="000000"/>
          <w:sz w:val="22"/>
          <w:szCs w:val="22"/>
        </w:rPr>
        <w:t>(</w:t>
      </w:r>
      <w:r w:rsidR="00CC23BF" w:rsidRPr="00C645B1">
        <w:rPr>
          <w:rFonts w:ascii="Arial" w:hAnsi="Arial" w:cs="Arial"/>
          <w:color w:val="000000"/>
          <w:sz w:val="22"/>
          <w:szCs w:val="22"/>
        </w:rPr>
        <w:t xml:space="preserve">Ponizovsky-Bergelson et al., 2019). </w:t>
      </w:r>
    </w:p>
    <w:p w14:paraId="2C12E31A" w14:textId="77777777" w:rsidR="005F79D0" w:rsidRPr="00C645B1" w:rsidRDefault="005F79D0" w:rsidP="00C645B1">
      <w:pPr>
        <w:spacing w:line="360" w:lineRule="auto"/>
        <w:rPr>
          <w:rFonts w:ascii="Arial" w:hAnsi="Arial" w:cs="Arial"/>
          <w:color w:val="000000"/>
          <w:sz w:val="22"/>
          <w:szCs w:val="22"/>
        </w:rPr>
      </w:pPr>
    </w:p>
    <w:p w14:paraId="10FDDC45" w14:textId="46AB6BA0" w:rsidR="005F79D0" w:rsidRPr="00C645B1" w:rsidRDefault="00CC23BF" w:rsidP="00C645B1">
      <w:pPr>
        <w:spacing w:line="360" w:lineRule="auto"/>
        <w:rPr>
          <w:rFonts w:ascii="Arial" w:hAnsi="Arial" w:cs="Arial"/>
          <w:sz w:val="22"/>
          <w:szCs w:val="22"/>
        </w:rPr>
      </w:pPr>
      <w:r w:rsidRPr="00C645B1">
        <w:rPr>
          <w:rFonts w:ascii="Arial" w:hAnsi="Arial" w:cs="Arial"/>
          <w:kern w:val="0"/>
          <w:sz w:val="22"/>
          <w:szCs w:val="22"/>
        </w:rPr>
        <w:t xml:space="preserve">Opting for staff questionnaires seemed practical as a fellow PTE participant, considering the busy nature of a school day. I recognized scheduling interviews with specific staff members I had </w:t>
      </w:r>
      <w:r w:rsidR="00E05C34" w:rsidRPr="00C645B1">
        <w:rPr>
          <w:rFonts w:ascii="Arial" w:hAnsi="Arial" w:cs="Arial"/>
          <w:kern w:val="0"/>
          <w:sz w:val="22"/>
          <w:szCs w:val="22"/>
        </w:rPr>
        <w:t xml:space="preserve">considered </w:t>
      </w:r>
      <w:r w:rsidRPr="00C645B1">
        <w:rPr>
          <w:rFonts w:ascii="Arial" w:hAnsi="Arial" w:cs="Arial"/>
          <w:kern w:val="0"/>
          <w:sz w:val="22"/>
          <w:szCs w:val="22"/>
        </w:rPr>
        <w:t>would be a challenging endeavour. Therefore</w:t>
      </w:r>
      <w:r w:rsidR="00AF50C6" w:rsidRPr="00C645B1">
        <w:rPr>
          <w:rFonts w:ascii="Arial" w:hAnsi="Arial" w:cs="Arial"/>
          <w:kern w:val="0"/>
          <w:sz w:val="22"/>
          <w:szCs w:val="22"/>
        </w:rPr>
        <w:t>, I chose to develop a questionnaire using Microsoft Forms, this approach</w:t>
      </w:r>
      <w:r w:rsidR="009F4933" w:rsidRPr="00C645B1">
        <w:rPr>
          <w:rFonts w:ascii="Arial" w:hAnsi="Arial" w:cs="Arial"/>
          <w:kern w:val="0"/>
          <w:sz w:val="22"/>
          <w:szCs w:val="22"/>
        </w:rPr>
        <w:t xml:space="preserve"> </w:t>
      </w:r>
      <w:r w:rsidR="00AF50C6" w:rsidRPr="00C645B1">
        <w:rPr>
          <w:rFonts w:ascii="Arial" w:hAnsi="Arial" w:cs="Arial"/>
          <w:kern w:val="0"/>
          <w:sz w:val="22"/>
          <w:szCs w:val="22"/>
        </w:rPr>
        <w:t>allow</w:t>
      </w:r>
      <w:r w:rsidR="009F4933" w:rsidRPr="00C645B1">
        <w:rPr>
          <w:rFonts w:ascii="Arial" w:hAnsi="Arial" w:cs="Arial"/>
          <w:kern w:val="0"/>
          <w:sz w:val="22"/>
          <w:szCs w:val="22"/>
        </w:rPr>
        <w:t>ed</w:t>
      </w:r>
      <w:r w:rsidR="00AF50C6" w:rsidRPr="00C645B1">
        <w:rPr>
          <w:rFonts w:ascii="Arial" w:hAnsi="Arial" w:cs="Arial"/>
          <w:kern w:val="0"/>
          <w:sz w:val="22"/>
          <w:szCs w:val="22"/>
        </w:rPr>
        <w:t xml:space="preserve"> staff members to complete it at their </w:t>
      </w:r>
      <w:r w:rsidR="00FE3C3F" w:rsidRPr="00C645B1">
        <w:rPr>
          <w:rFonts w:ascii="Arial" w:hAnsi="Arial" w:cs="Arial"/>
          <w:kern w:val="0"/>
          <w:sz w:val="22"/>
          <w:szCs w:val="22"/>
        </w:rPr>
        <w:t xml:space="preserve">own </w:t>
      </w:r>
      <w:r w:rsidR="00AF50C6" w:rsidRPr="00C645B1">
        <w:rPr>
          <w:rFonts w:ascii="Arial" w:hAnsi="Arial" w:cs="Arial"/>
          <w:kern w:val="0"/>
          <w:sz w:val="22"/>
          <w:szCs w:val="22"/>
        </w:rPr>
        <w:t xml:space="preserve">convenience. This method seemed effective for obtaining both quantitative and qualitative data in a straightforward and accessible format. </w:t>
      </w:r>
      <w:r w:rsidR="00B75BAF" w:rsidRPr="00C645B1">
        <w:rPr>
          <w:rFonts w:ascii="Arial" w:hAnsi="Arial" w:cs="Arial"/>
          <w:kern w:val="0"/>
          <w:sz w:val="22"/>
          <w:szCs w:val="22"/>
        </w:rPr>
        <w:t>Distributing a questionnaire to school staff offers various advantages.</w:t>
      </w:r>
      <w:r w:rsidR="00A21821" w:rsidRPr="00C645B1">
        <w:rPr>
          <w:rFonts w:ascii="Arial" w:hAnsi="Arial" w:cs="Arial"/>
          <w:kern w:val="0"/>
          <w:sz w:val="22"/>
          <w:szCs w:val="22"/>
        </w:rPr>
        <w:t xml:space="preserve"> I</w:t>
      </w:r>
      <w:r w:rsidR="00B75BAF" w:rsidRPr="00C645B1">
        <w:rPr>
          <w:rFonts w:ascii="Arial" w:hAnsi="Arial" w:cs="Arial"/>
          <w:kern w:val="0"/>
          <w:sz w:val="22"/>
          <w:szCs w:val="22"/>
        </w:rPr>
        <w:t xml:space="preserve">t allows for efficient data collection from a </w:t>
      </w:r>
      <w:r w:rsidR="00A21821" w:rsidRPr="00C645B1">
        <w:rPr>
          <w:rFonts w:ascii="Arial" w:hAnsi="Arial" w:cs="Arial"/>
          <w:kern w:val="0"/>
          <w:sz w:val="22"/>
          <w:szCs w:val="22"/>
        </w:rPr>
        <w:t xml:space="preserve">wider </w:t>
      </w:r>
      <w:r w:rsidR="00B75BAF" w:rsidRPr="00C645B1">
        <w:rPr>
          <w:rFonts w:ascii="Arial" w:hAnsi="Arial" w:cs="Arial"/>
          <w:kern w:val="0"/>
          <w:sz w:val="22"/>
          <w:szCs w:val="22"/>
        </w:rPr>
        <w:t xml:space="preserve">sample of staff members, providing a more representative view of the overall well-being landscape within the school. The anonymity provided by a questionnaire might encourage staff to express their thoughts more openly, fostering a diversity of responses. Moreover, a questionnaire is a time-effective method, accommodating busy schedules of school staff who may find it challenging to participate in lengthy interviews. </w:t>
      </w:r>
      <w:r w:rsidR="00FE3C3F" w:rsidRPr="00C645B1">
        <w:rPr>
          <w:rFonts w:ascii="Arial" w:hAnsi="Arial" w:cs="Arial"/>
          <w:color w:val="000000"/>
          <w:sz w:val="22"/>
          <w:szCs w:val="22"/>
        </w:rPr>
        <w:t>T</w:t>
      </w:r>
      <w:r w:rsidR="00B75BAF" w:rsidRPr="00C645B1">
        <w:rPr>
          <w:rFonts w:ascii="Arial" w:hAnsi="Arial" w:cs="Arial"/>
          <w:kern w:val="0"/>
          <w:sz w:val="22"/>
          <w:szCs w:val="22"/>
        </w:rPr>
        <w:t xml:space="preserve">he standardized format of a questionnaire facilitates quantitative analysis, enabling researchers to identify trends and patterns systematically. </w:t>
      </w:r>
      <w:r w:rsidR="00FE3C3F" w:rsidRPr="00C645B1">
        <w:rPr>
          <w:rFonts w:ascii="Arial" w:hAnsi="Arial" w:cs="Arial"/>
          <w:color w:val="000000"/>
          <w:sz w:val="22"/>
          <w:szCs w:val="22"/>
        </w:rPr>
        <w:t xml:space="preserve">Mohanna (2011) supports these factors explaining </w:t>
      </w:r>
      <w:r w:rsidR="00ED3A77" w:rsidRPr="00C645B1">
        <w:rPr>
          <w:rFonts w:ascii="Arial" w:hAnsi="Arial" w:cs="Arial"/>
          <w:color w:val="000000"/>
          <w:sz w:val="22"/>
          <w:szCs w:val="22"/>
        </w:rPr>
        <w:t xml:space="preserve">that </w:t>
      </w:r>
      <w:r w:rsidR="00B75BAF" w:rsidRPr="00C645B1">
        <w:rPr>
          <w:rFonts w:ascii="Arial" w:hAnsi="Arial" w:cs="Arial"/>
          <w:kern w:val="0"/>
          <w:sz w:val="22"/>
          <w:szCs w:val="22"/>
        </w:rPr>
        <w:t>utilizing a questionnaire among</w:t>
      </w:r>
      <w:r w:rsidR="00644F1F" w:rsidRPr="00C645B1">
        <w:rPr>
          <w:rFonts w:ascii="Arial" w:hAnsi="Arial" w:cs="Arial"/>
          <w:kern w:val="0"/>
          <w:sz w:val="22"/>
          <w:szCs w:val="22"/>
        </w:rPr>
        <w:t>st</w:t>
      </w:r>
      <w:r w:rsidR="00B75BAF" w:rsidRPr="00C645B1">
        <w:rPr>
          <w:rFonts w:ascii="Arial" w:hAnsi="Arial" w:cs="Arial"/>
          <w:kern w:val="0"/>
          <w:sz w:val="22"/>
          <w:szCs w:val="22"/>
        </w:rPr>
        <w:t xml:space="preserve"> school staff enhances scalability, efficiency, and likelihood of obtaining candid responses. </w:t>
      </w:r>
      <w:r w:rsidR="00ED3A77" w:rsidRPr="00C645B1">
        <w:rPr>
          <w:rFonts w:ascii="Arial" w:hAnsi="Arial" w:cs="Arial"/>
          <w:kern w:val="0"/>
          <w:sz w:val="22"/>
          <w:szCs w:val="22"/>
        </w:rPr>
        <w:t xml:space="preserve">However, </w:t>
      </w:r>
      <w:r w:rsidR="00190733" w:rsidRPr="00C645B1">
        <w:rPr>
          <w:rFonts w:ascii="Arial" w:hAnsi="Arial" w:cs="Arial"/>
          <w:kern w:val="0"/>
          <w:sz w:val="22"/>
          <w:szCs w:val="22"/>
        </w:rPr>
        <w:t>r</w:t>
      </w:r>
      <w:r w:rsidR="00044640" w:rsidRPr="00C645B1">
        <w:rPr>
          <w:rFonts w:ascii="Arial" w:hAnsi="Arial" w:cs="Arial"/>
          <w:kern w:val="0"/>
          <w:sz w:val="22"/>
          <w:szCs w:val="22"/>
        </w:rPr>
        <w:t>espondents might feel constrained by pre-determined options and struggle to express nuanced opinions. Additionally, there</w:t>
      </w:r>
      <w:r w:rsidR="003E3C77" w:rsidRPr="00C645B1">
        <w:rPr>
          <w:rFonts w:ascii="Arial" w:hAnsi="Arial" w:cs="Arial"/>
          <w:kern w:val="0"/>
          <w:sz w:val="22"/>
          <w:szCs w:val="22"/>
        </w:rPr>
        <w:t xml:space="preserve">’s </w:t>
      </w:r>
      <w:r w:rsidR="00044640" w:rsidRPr="00C645B1">
        <w:rPr>
          <w:rFonts w:ascii="Arial" w:hAnsi="Arial" w:cs="Arial"/>
          <w:kern w:val="0"/>
          <w:sz w:val="22"/>
          <w:szCs w:val="22"/>
        </w:rPr>
        <w:t xml:space="preserve">a risk of low response rates, as some participants may find questionnaires time-consuming. </w:t>
      </w:r>
      <w:r w:rsidR="00044640" w:rsidRPr="00C645B1">
        <w:rPr>
          <w:rFonts w:ascii="Arial" w:hAnsi="Arial" w:cs="Arial"/>
          <w:color w:val="000000"/>
          <w:sz w:val="22"/>
          <w:szCs w:val="22"/>
        </w:rPr>
        <w:t>Menter et al. (2011)</w:t>
      </w:r>
      <w:r w:rsidR="00044640" w:rsidRPr="00C645B1">
        <w:rPr>
          <w:rFonts w:ascii="Arial" w:hAnsi="Arial" w:cs="Arial"/>
          <w:kern w:val="0"/>
          <w:sz w:val="22"/>
          <w:szCs w:val="22"/>
        </w:rPr>
        <w:t xml:space="preserve"> supports this explaining the likelihood of obtaining limited responses is a concern in a lot of research projects especially school-based studies. I experienced this </w:t>
      </w:r>
      <w:r w:rsidR="00466607" w:rsidRPr="00C645B1">
        <w:rPr>
          <w:rFonts w:ascii="Arial" w:hAnsi="Arial" w:cs="Arial"/>
          <w:kern w:val="0"/>
          <w:sz w:val="22"/>
          <w:szCs w:val="22"/>
        </w:rPr>
        <w:t xml:space="preserve">when </w:t>
      </w:r>
      <w:r w:rsidR="00044640" w:rsidRPr="00C645B1">
        <w:rPr>
          <w:rFonts w:ascii="Arial" w:hAnsi="Arial" w:cs="Arial"/>
          <w:kern w:val="0"/>
          <w:sz w:val="22"/>
          <w:szCs w:val="22"/>
        </w:rPr>
        <w:t>sen</w:t>
      </w:r>
      <w:r w:rsidR="00466607" w:rsidRPr="00C645B1">
        <w:rPr>
          <w:rFonts w:ascii="Arial" w:hAnsi="Arial" w:cs="Arial"/>
          <w:kern w:val="0"/>
          <w:sz w:val="22"/>
          <w:szCs w:val="22"/>
        </w:rPr>
        <w:t>ding</w:t>
      </w:r>
      <w:r w:rsidR="00044640" w:rsidRPr="00C645B1">
        <w:rPr>
          <w:rFonts w:ascii="Arial" w:hAnsi="Arial" w:cs="Arial"/>
          <w:kern w:val="0"/>
          <w:sz w:val="22"/>
          <w:szCs w:val="22"/>
        </w:rPr>
        <w:t xml:space="preserve"> </w:t>
      </w:r>
      <w:r w:rsidR="004C384B" w:rsidRPr="00C645B1">
        <w:rPr>
          <w:rFonts w:ascii="Arial" w:hAnsi="Arial" w:cs="Arial"/>
          <w:kern w:val="0"/>
          <w:sz w:val="22"/>
          <w:szCs w:val="22"/>
        </w:rPr>
        <w:t xml:space="preserve">my </w:t>
      </w:r>
      <w:r w:rsidR="00044640" w:rsidRPr="00C645B1">
        <w:rPr>
          <w:rFonts w:ascii="Arial" w:hAnsi="Arial" w:cs="Arial"/>
          <w:kern w:val="0"/>
          <w:sz w:val="22"/>
          <w:szCs w:val="22"/>
        </w:rPr>
        <w:t>questionnaire to</w:t>
      </w:r>
      <w:r w:rsidR="007F2936" w:rsidRPr="00C645B1">
        <w:rPr>
          <w:rFonts w:ascii="Arial" w:hAnsi="Arial" w:cs="Arial"/>
          <w:kern w:val="0"/>
          <w:sz w:val="22"/>
          <w:szCs w:val="22"/>
        </w:rPr>
        <w:t xml:space="preserve"> </w:t>
      </w:r>
      <w:r w:rsidR="00044640" w:rsidRPr="00C645B1">
        <w:rPr>
          <w:rFonts w:ascii="Arial" w:hAnsi="Arial" w:cs="Arial"/>
          <w:kern w:val="0"/>
          <w:sz w:val="22"/>
          <w:szCs w:val="22"/>
        </w:rPr>
        <w:t xml:space="preserve">staff members across the school, but only received five responses. I believe </w:t>
      </w:r>
      <w:r w:rsidR="00044640" w:rsidRPr="00C645B1">
        <w:rPr>
          <w:rFonts w:ascii="Arial" w:hAnsi="Arial" w:cs="Arial"/>
          <w:sz w:val="22"/>
          <w:szCs w:val="22"/>
        </w:rPr>
        <w:t xml:space="preserve">the limitations with conducting my research project and </w:t>
      </w:r>
      <w:r w:rsidR="00F4389B" w:rsidRPr="00C645B1">
        <w:rPr>
          <w:rFonts w:ascii="Arial" w:hAnsi="Arial" w:cs="Arial"/>
          <w:sz w:val="22"/>
          <w:szCs w:val="22"/>
        </w:rPr>
        <w:t>distributing</w:t>
      </w:r>
      <w:r w:rsidR="00044640" w:rsidRPr="00C645B1">
        <w:rPr>
          <w:rFonts w:ascii="Arial" w:hAnsi="Arial" w:cs="Arial"/>
          <w:sz w:val="22"/>
          <w:szCs w:val="22"/>
        </w:rPr>
        <w:t xml:space="preserve"> questionnaires </w:t>
      </w:r>
      <w:r w:rsidR="00E21E43" w:rsidRPr="00C645B1">
        <w:rPr>
          <w:rFonts w:ascii="Arial" w:hAnsi="Arial" w:cs="Arial"/>
          <w:sz w:val="22"/>
          <w:szCs w:val="22"/>
        </w:rPr>
        <w:t>d</w:t>
      </w:r>
      <w:r w:rsidR="00E21E43" w:rsidRPr="00C645B1">
        <w:rPr>
          <w:rFonts w:ascii="Arial" w:hAnsi="Arial" w:cs="Arial"/>
          <w:sz w:val="22"/>
          <w:szCs w:val="22"/>
        </w:rPr>
        <w:t xml:space="preserve">uring this </w:t>
      </w:r>
      <w:r w:rsidR="00166C09" w:rsidRPr="00C645B1">
        <w:rPr>
          <w:rFonts w:ascii="Arial" w:hAnsi="Arial" w:cs="Arial"/>
          <w:sz w:val="22"/>
          <w:szCs w:val="22"/>
        </w:rPr>
        <w:t>month</w:t>
      </w:r>
      <w:r w:rsidR="00E21E43" w:rsidRPr="00C645B1">
        <w:rPr>
          <w:rFonts w:ascii="Arial" w:hAnsi="Arial" w:cs="Arial"/>
          <w:sz w:val="22"/>
          <w:szCs w:val="22"/>
        </w:rPr>
        <w:t>, school</w:t>
      </w:r>
      <w:r w:rsidR="00CD5170" w:rsidRPr="00C645B1">
        <w:rPr>
          <w:rFonts w:ascii="Arial" w:hAnsi="Arial" w:cs="Arial"/>
          <w:sz w:val="22"/>
          <w:szCs w:val="22"/>
        </w:rPr>
        <w:t>s get</w:t>
      </w:r>
      <w:r w:rsidR="00E21E43" w:rsidRPr="00C645B1">
        <w:rPr>
          <w:rFonts w:ascii="Arial" w:hAnsi="Arial" w:cs="Arial"/>
          <w:sz w:val="22"/>
          <w:szCs w:val="22"/>
        </w:rPr>
        <w:t xml:space="preserve"> busy with Christmas and concert preparations, affecting the response rate to my questionnaire due to staff having multiple priorities.</w:t>
      </w:r>
      <w:r w:rsidR="00E21E43" w:rsidRPr="00C645B1">
        <w:rPr>
          <w:rFonts w:ascii="Arial" w:hAnsi="Arial" w:cs="Arial"/>
          <w:sz w:val="22"/>
          <w:szCs w:val="22"/>
        </w:rPr>
        <w:t xml:space="preserve"> Also,</w:t>
      </w:r>
      <w:r w:rsidR="00044640" w:rsidRPr="00C645B1">
        <w:rPr>
          <w:rFonts w:ascii="Arial" w:hAnsi="Arial" w:cs="Arial"/>
          <w:sz w:val="22"/>
          <w:szCs w:val="22"/>
        </w:rPr>
        <w:t xml:space="preserve"> t</w:t>
      </w:r>
      <w:r w:rsidR="00044640" w:rsidRPr="00C645B1">
        <w:rPr>
          <w:rFonts w:ascii="Arial" w:hAnsi="Arial" w:cs="Arial"/>
          <w:kern w:val="0"/>
          <w:sz w:val="22"/>
          <w:szCs w:val="22"/>
        </w:rPr>
        <w:t xml:space="preserve">he lack of immediate clarification during data collection could lead to misinterpretation of questions, impacting the accuracy of responses. </w:t>
      </w:r>
      <w:r w:rsidR="00AF50C6" w:rsidRPr="00C645B1">
        <w:rPr>
          <w:rFonts w:ascii="Arial" w:hAnsi="Arial" w:cs="Arial"/>
          <w:kern w:val="0"/>
          <w:sz w:val="22"/>
          <w:szCs w:val="22"/>
        </w:rPr>
        <w:t xml:space="preserve">Within the questionnaire I included a range of open and closed ended questions alongside a Linkert scale to gather a range of data. </w:t>
      </w:r>
      <w:r w:rsidR="00ED7CDF" w:rsidRPr="00C645B1">
        <w:rPr>
          <w:rFonts w:ascii="Arial" w:hAnsi="Arial" w:cs="Arial"/>
          <w:kern w:val="0"/>
          <w:sz w:val="22"/>
          <w:szCs w:val="22"/>
        </w:rPr>
        <w:lastRenderedPageBreak/>
        <w:t xml:space="preserve">Using a Likert scale in a questionnaire has several benefits. It provides a clear and consistent way for respondents to answer questions as the scale's ordered categories, typically range from "strongly disagree" to "strongly agree," which allows for understanding the relative strength of responses, making it easy to analyse data quantitatively. Its simplicity and versatility make it a valuable tool in survey research, ensuring reliable and comparable results while allowing for nuanced responses. Overall, the Likert scale proves to be a valuable tool in survey research, enhancing the reliability, comparability, and analytical depth of collected data by enhancing the efficiency and reliability of questionnaire-based research. </w:t>
      </w:r>
      <w:r w:rsidR="00B75BAF" w:rsidRPr="00C645B1">
        <w:rPr>
          <w:rFonts w:ascii="Arial" w:hAnsi="Arial" w:cs="Arial"/>
          <w:color w:val="000000"/>
          <w:sz w:val="22"/>
          <w:szCs w:val="22"/>
        </w:rPr>
        <w:t xml:space="preserve">Wilson (2009) </w:t>
      </w:r>
      <w:r w:rsidR="00ED7CDF" w:rsidRPr="00C645B1">
        <w:rPr>
          <w:rFonts w:ascii="Arial" w:hAnsi="Arial" w:cs="Arial"/>
          <w:kern w:val="0"/>
          <w:sz w:val="22"/>
          <w:szCs w:val="22"/>
        </w:rPr>
        <w:t>supports this by explaining</w:t>
      </w:r>
      <w:r w:rsidR="000C5032" w:rsidRPr="00C645B1">
        <w:rPr>
          <w:rFonts w:ascii="Arial" w:hAnsi="Arial" w:cs="Arial"/>
          <w:kern w:val="0"/>
          <w:sz w:val="22"/>
          <w:szCs w:val="22"/>
        </w:rPr>
        <w:t xml:space="preserve"> Albert Bandura's </w:t>
      </w:r>
      <w:r w:rsidR="00ED3A77" w:rsidRPr="00C645B1">
        <w:rPr>
          <w:rFonts w:ascii="Arial" w:hAnsi="Arial" w:cs="Arial"/>
          <w:kern w:val="0"/>
          <w:sz w:val="22"/>
          <w:szCs w:val="22"/>
        </w:rPr>
        <w:t>‘</w:t>
      </w:r>
      <w:r w:rsidR="000C5032" w:rsidRPr="00C645B1">
        <w:rPr>
          <w:rFonts w:ascii="Arial" w:hAnsi="Arial" w:cs="Arial"/>
          <w:kern w:val="0"/>
          <w:sz w:val="22"/>
          <w:szCs w:val="22"/>
        </w:rPr>
        <w:t>Social Cognitive Theory</w:t>
      </w:r>
      <w:r w:rsidR="00ED3A77" w:rsidRPr="00C645B1">
        <w:rPr>
          <w:rFonts w:ascii="Arial" w:hAnsi="Arial" w:cs="Arial"/>
          <w:kern w:val="0"/>
          <w:sz w:val="22"/>
          <w:szCs w:val="22"/>
        </w:rPr>
        <w:t>’</w:t>
      </w:r>
      <w:r w:rsidR="000C5032" w:rsidRPr="00C645B1">
        <w:rPr>
          <w:rFonts w:ascii="Arial" w:hAnsi="Arial" w:cs="Arial"/>
          <w:kern w:val="0"/>
          <w:sz w:val="22"/>
          <w:szCs w:val="22"/>
        </w:rPr>
        <w:t xml:space="preserve"> emphasizes the measurement of self-efficacy and attitudes, aligning with Likert scales' utility in gauging individual perceptions. While Likert scales offer advantages in their structured format and ease of analysis, they have limitations. Respondents might struggle to express nuanced feelings, leading to response distortion. Likert scales oversimplify complex attitudes and can be prone to cultural bias. Additionally, there's a risk of respondents agreeing without careful consideration. Qualitative research advocates, including Weber and Geertz supports this explaining they prefer more in-depth methods over Likert scales' structured approach, arguing they may not capture the depth of human experiences</w:t>
      </w:r>
      <w:r w:rsidR="00B75BAF" w:rsidRPr="00C645B1">
        <w:rPr>
          <w:rFonts w:ascii="Arial" w:hAnsi="Arial" w:cs="Arial"/>
          <w:kern w:val="0"/>
          <w:sz w:val="22"/>
          <w:szCs w:val="22"/>
        </w:rPr>
        <w:t xml:space="preserve"> </w:t>
      </w:r>
      <w:r w:rsidR="00B75BAF" w:rsidRPr="00C645B1">
        <w:rPr>
          <w:rFonts w:ascii="Arial" w:hAnsi="Arial" w:cs="Arial"/>
          <w:color w:val="000000"/>
          <w:sz w:val="22"/>
          <w:szCs w:val="22"/>
        </w:rPr>
        <w:t xml:space="preserve">(Fiske, </w:t>
      </w:r>
      <w:r w:rsidR="002D15D2" w:rsidRPr="00C645B1">
        <w:rPr>
          <w:rFonts w:ascii="Arial" w:hAnsi="Arial" w:cs="Arial"/>
          <w:color w:val="000000"/>
          <w:sz w:val="22"/>
          <w:szCs w:val="22"/>
        </w:rPr>
        <w:t>Gilbert,</w:t>
      </w:r>
      <w:r w:rsidR="00B75BAF" w:rsidRPr="00C645B1">
        <w:rPr>
          <w:rFonts w:ascii="Arial" w:hAnsi="Arial" w:cs="Arial"/>
          <w:color w:val="000000"/>
          <w:sz w:val="22"/>
          <w:szCs w:val="22"/>
        </w:rPr>
        <w:t xml:space="preserve"> and Lindzey, 2010). </w:t>
      </w:r>
      <w:r w:rsidR="000C5032" w:rsidRPr="00C645B1">
        <w:rPr>
          <w:rFonts w:ascii="Arial" w:hAnsi="Arial" w:cs="Arial"/>
          <w:kern w:val="0"/>
          <w:sz w:val="22"/>
          <w:szCs w:val="22"/>
        </w:rPr>
        <w:t>Despite these limitations, Likert scales remain useful for certain research, but researchers should be aware of potential drawbacks.</w:t>
      </w:r>
      <w:r w:rsidR="00B75BAF" w:rsidRPr="00C645B1">
        <w:rPr>
          <w:rFonts w:ascii="Arial" w:hAnsi="Arial" w:cs="Arial"/>
          <w:kern w:val="0"/>
          <w:sz w:val="22"/>
          <w:szCs w:val="22"/>
        </w:rPr>
        <w:t xml:space="preserve"> </w:t>
      </w:r>
    </w:p>
    <w:p w14:paraId="46D38BFC" w14:textId="77777777" w:rsidR="005F79D0" w:rsidRPr="00C645B1" w:rsidRDefault="005F79D0" w:rsidP="00C645B1">
      <w:pPr>
        <w:spacing w:line="360" w:lineRule="auto"/>
        <w:rPr>
          <w:rFonts w:ascii="Arial" w:hAnsi="Arial" w:cs="Arial"/>
          <w:kern w:val="0"/>
          <w:sz w:val="22"/>
          <w:szCs w:val="22"/>
        </w:rPr>
      </w:pPr>
    </w:p>
    <w:p w14:paraId="6C881A9F" w14:textId="536D0E6A" w:rsidR="00FE4A8E" w:rsidRPr="00C645B1" w:rsidRDefault="00044640" w:rsidP="00C645B1">
      <w:pPr>
        <w:spacing w:line="360" w:lineRule="auto"/>
        <w:rPr>
          <w:rFonts w:ascii="Arial" w:hAnsi="Arial" w:cs="Arial"/>
          <w:kern w:val="0"/>
          <w:sz w:val="22"/>
          <w:szCs w:val="22"/>
        </w:rPr>
      </w:pPr>
      <w:r w:rsidRPr="00C645B1">
        <w:rPr>
          <w:rFonts w:ascii="Arial" w:hAnsi="Arial" w:cs="Arial"/>
          <w:kern w:val="0"/>
          <w:sz w:val="22"/>
          <w:szCs w:val="22"/>
        </w:rPr>
        <w:t xml:space="preserve">Finally, I incorporated the use of observation in this research project because </w:t>
      </w:r>
      <w:r w:rsidR="00FE4A8E" w:rsidRPr="00C645B1">
        <w:rPr>
          <w:rFonts w:ascii="Arial" w:hAnsi="Arial" w:cs="Arial"/>
          <w:kern w:val="0"/>
          <w:sz w:val="22"/>
          <w:szCs w:val="22"/>
        </w:rPr>
        <w:t>it</w:t>
      </w:r>
      <w:r w:rsidR="00404B7F" w:rsidRPr="00C645B1">
        <w:rPr>
          <w:rFonts w:ascii="Arial" w:hAnsi="Arial" w:cs="Arial"/>
          <w:kern w:val="0"/>
          <w:sz w:val="22"/>
          <w:szCs w:val="22"/>
        </w:rPr>
        <w:t>’s</w:t>
      </w:r>
      <w:r w:rsidR="00FE4A8E" w:rsidRPr="00C645B1">
        <w:rPr>
          <w:rFonts w:ascii="Arial" w:hAnsi="Arial" w:cs="Arial"/>
          <w:kern w:val="0"/>
          <w:sz w:val="22"/>
          <w:szCs w:val="22"/>
        </w:rPr>
        <w:t xml:space="preserve"> flexible and versatile method, allowing researchers to study various aspects, such as classroom dynamics or the implementation of well-being initiatives. Overall, observation offers a rich and authentic understanding of the school environment. </w:t>
      </w:r>
      <w:r w:rsidR="00FE4A8E" w:rsidRPr="00C645B1">
        <w:rPr>
          <w:rFonts w:ascii="Arial" w:hAnsi="Arial" w:cs="Arial"/>
          <w:color w:val="000000"/>
          <w:sz w:val="22"/>
          <w:szCs w:val="22"/>
        </w:rPr>
        <w:t>Boehm and Weinberg (1997)</w:t>
      </w:r>
      <w:r w:rsidR="00FE4A8E" w:rsidRPr="00C645B1">
        <w:rPr>
          <w:rFonts w:ascii="Arial" w:hAnsi="Arial" w:cs="Arial"/>
          <w:kern w:val="0"/>
          <w:sz w:val="22"/>
          <w:szCs w:val="22"/>
        </w:rPr>
        <w:t xml:space="preserve"> </w:t>
      </w:r>
      <w:r w:rsidR="00E21E43" w:rsidRPr="00C645B1">
        <w:rPr>
          <w:rFonts w:ascii="Arial" w:hAnsi="Arial" w:cs="Arial"/>
          <w:kern w:val="0"/>
          <w:sz w:val="22"/>
          <w:szCs w:val="22"/>
        </w:rPr>
        <w:t>support</w:t>
      </w:r>
      <w:r w:rsidR="00FE4A8E" w:rsidRPr="00C645B1">
        <w:rPr>
          <w:rFonts w:ascii="Arial" w:hAnsi="Arial" w:cs="Arial"/>
          <w:kern w:val="0"/>
          <w:sz w:val="22"/>
          <w:szCs w:val="22"/>
        </w:rPr>
        <w:t xml:space="preserve"> this explaining they can be employed to acquire a thorough understanding of various facets of social and learning behaviour in </w:t>
      </w:r>
      <w:r w:rsidR="00E21E43" w:rsidRPr="00C645B1">
        <w:rPr>
          <w:rFonts w:ascii="Arial" w:hAnsi="Arial" w:cs="Arial"/>
          <w:kern w:val="0"/>
          <w:sz w:val="22"/>
          <w:szCs w:val="22"/>
        </w:rPr>
        <w:t>an</w:t>
      </w:r>
      <w:r w:rsidR="00FE4A8E" w:rsidRPr="00C645B1">
        <w:rPr>
          <w:rFonts w:ascii="Arial" w:hAnsi="Arial" w:cs="Arial"/>
          <w:kern w:val="0"/>
          <w:sz w:val="22"/>
          <w:szCs w:val="22"/>
        </w:rPr>
        <w:t xml:space="preserve"> adaptable approach. The limitations of observation are the presence of an observer might change how people behave, known as the "observer effect." </w:t>
      </w:r>
      <w:r w:rsidR="005F79D0" w:rsidRPr="00C645B1">
        <w:rPr>
          <w:rFonts w:ascii="Arial" w:hAnsi="Arial" w:cs="Arial"/>
          <w:color w:val="000000"/>
          <w:sz w:val="22"/>
          <w:szCs w:val="22"/>
        </w:rPr>
        <w:t>Boehm and Weinberg (1997b)</w:t>
      </w:r>
      <w:r w:rsidR="00FE4A8E" w:rsidRPr="00C645B1">
        <w:rPr>
          <w:rFonts w:ascii="Arial" w:hAnsi="Arial" w:cs="Arial"/>
          <w:kern w:val="0"/>
          <w:sz w:val="22"/>
          <w:szCs w:val="22"/>
        </w:rPr>
        <w:t xml:space="preserve"> </w:t>
      </w:r>
      <w:r w:rsidR="00E21E43" w:rsidRPr="00C645B1">
        <w:rPr>
          <w:rFonts w:ascii="Arial" w:hAnsi="Arial" w:cs="Arial"/>
          <w:kern w:val="0"/>
          <w:sz w:val="22"/>
          <w:szCs w:val="22"/>
        </w:rPr>
        <w:t>support</w:t>
      </w:r>
      <w:r w:rsidR="00FE4A8E" w:rsidRPr="00C645B1">
        <w:rPr>
          <w:rFonts w:ascii="Arial" w:hAnsi="Arial" w:cs="Arial"/>
          <w:kern w:val="0"/>
          <w:sz w:val="22"/>
          <w:szCs w:val="22"/>
        </w:rPr>
        <w:t xml:space="preserve"> this explaining </w:t>
      </w:r>
      <w:r w:rsidR="005F79D0" w:rsidRPr="00C645B1">
        <w:rPr>
          <w:rFonts w:ascii="Arial" w:hAnsi="Arial" w:cs="Arial"/>
          <w:kern w:val="0"/>
          <w:sz w:val="22"/>
          <w:szCs w:val="22"/>
        </w:rPr>
        <w:t xml:space="preserve">a new person in the classroom can alter the behaviours of the learners as the learners want to impress. </w:t>
      </w:r>
      <w:r w:rsidR="00FE4A8E" w:rsidRPr="00C645B1">
        <w:rPr>
          <w:rFonts w:ascii="Arial" w:hAnsi="Arial" w:cs="Arial"/>
          <w:kern w:val="0"/>
          <w:sz w:val="22"/>
          <w:szCs w:val="22"/>
        </w:rPr>
        <w:t>Different observers may interpret behaviours differently, introducing bias.</w:t>
      </w:r>
      <w:r w:rsidR="005F79D0" w:rsidRPr="00C645B1">
        <w:rPr>
          <w:rFonts w:ascii="Arial" w:hAnsi="Arial" w:cs="Arial"/>
          <w:kern w:val="0"/>
          <w:sz w:val="22"/>
          <w:szCs w:val="22"/>
        </w:rPr>
        <w:t xml:space="preserve"> </w:t>
      </w:r>
      <w:r w:rsidR="005F79D0" w:rsidRPr="00C645B1">
        <w:rPr>
          <w:rFonts w:ascii="Arial" w:hAnsi="Arial" w:cs="Arial"/>
          <w:color w:val="000000"/>
          <w:sz w:val="22"/>
          <w:szCs w:val="22"/>
        </w:rPr>
        <w:t xml:space="preserve">Boehm and Weinberg (1997b) support this explaining we all have our own </w:t>
      </w:r>
      <w:r w:rsidR="00D553B3" w:rsidRPr="00C645B1">
        <w:rPr>
          <w:rFonts w:ascii="Arial" w:hAnsi="Arial" w:cs="Arial"/>
          <w:color w:val="000000"/>
          <w:sz w:val="22"/>
          <w:szCs w:val="22"/>
        </w:rPr>
        <w:t>assumptions,</w:t>
      </w:r>
      <w:r w:rsidR="005F79D0" w:rsidRPr="00C645B1">
        <w:rPr>
          <w:rFonts w:ascii="Arial" w:hAnsi="Arial" w:cs="Arial"/>
          <w:color w:val="000000"/>
          <w:sz w:val="22"/>
          <w:szCs w:val="22"/>
        </w:rPr>
        <w:t xml:space="preserve"> and this is where personal bias can alter the data we collect. </w:t>
      </w:r>
      <w:r w:rsidR="00FE4A8E" w:rsidRPr="00C645B1">
        <w:rPr>
          <w:rFonts w:ascii="Arial" w:hAnsi="Arial" w:cs="Arial"/>
          <w:kern w:val="0"/>
          <w:sz w:val="22"/>
          <w:szCs w:val="22"/>
        </w:rPr>
        <w:t xml:space="preserve">Observations demand time and resources and may not capture aspects like individual thoughts or emotions. </w:t>
      </w:r>
    </w:p>
    <w:p w14:paraId="3DEC78D0" w14:textId="77777777" w:rsidR="00AF50C6" w:rsidRPr="00C645B1" w:rsidRDefault="00AF50C6" w:rsidP="00C645B1">
      <w:pPr>
        <w:spacing w:line="360" w:lineRule="auto"/>
        <w:rPr>
          <w:rFonts w:ascii="Arial" w:hAnsi="Arial" w:cs="Arial"/>
          <w:kern w:val="0"/>
          <w:sz w:val="22"/>
          <w:szCs w:val="22"/>
        </w:rPr>
      </w:pPr>
    </w:p>
    <w:p w14:paraId="45A9D859" w14:textId="17831D08" w:rsidR="00B75BAF" w:rsidRPr="00C645B1" w:rsidRDefault="00D859A6" w:rsidP="00C645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kern w:val="0"/>
          <w:sz w:val="22"/>
          <w:szCs w:val="22"/>
        </w:rPr>
      </w:pPr>
      <w:r w:rsidRPr="00C645B1">
        <w:rPr>
          <w:rFonts w:ascii="Arial" w:hAnsi="Arial" w:cs="Arial"/>
          <w:sz w:val="22"/>
          <w:szCs w:val="22"/>
        </w:rPr>
        <w:t xml:space="preserve">By integrating </w:t>
      </w:r>
      <w:r w:rsidRPr="00C645B1">
        <w:rPr>
          <w:rFonts w:ascii="Arial" w:hAnsi="Arial" w:cs="Arial"/>
          <w:color w:val="000000" w:themeColor="text1"/>
          <w:sz w:val="22"/>
          <w:szCs w:val="22"/>
        </w:rPr>
        <w:t>these</w:t>
      </w:r>
      <w:r w:rsidRPr="00C645B1">
        <w:rPr>
          <w:rFonts w:ascii="Arial" w:hAnsi="Arial" w:cs="Arial"/>
          <w:color w:val="FF0000"/>
          <w:sz w:val="22"/>
          <w:szCs w:val="22"/>
        </w:rPr>
        <w:t xml:space="preserve"> </w:t>
      </w:r>
      <w:r w:rsidRPr="00C645B1">
        <w:rPr>
          <w:rFonts w:ascii="Arial" w:hAnsi="Arial" w:cs="Arial"/>
          <w:sz w:val="22"/>
          <w:szCs w:val="22"/>
        </w:rPr>
        <w:t xml:space="preserve">methods and gathering data, I've triangulated the information to consolidate conclusive findings that address my research question. The upcoming section will delve into the discussion of these results. </w:t>
      </w:r>
      <w:r w:rsidR="00ED3A77" w:rsidRPr="00C645B1">
        <w:rPr>
          <w:rFonts w:ascii="Arial" w:hAnsi="Arial" w:cs="Arial"/>
          <w:sz w:val="22"/>
          <w:szCs w:val="22"/>
        </w:rPr>
        <w:t xml:space="preserve">The drawbacks of triangulation are the use of </w:t>
      </w:r>
      <w:r w:rsidR="00ED3A77" w:rsidRPr="00C645B1">
        <w:rPr>
          <w:rFonts w:ascii="Arial" w:hAnsi="Arial" w:cs="Arial"/>
          <w:sz w:val="22"/>
          <w:szCs w:val="22"/>
        </w:rPr>
        <w:lastRenderedPageBreak/>
        <w:t xml:space="preserve">different </w:t>
      </w:r>
      <w:r w:rsidR="001202C8" w:rsidRPr="00C645B1">
        <w:rPr>
          <w:rFonts w:ascii="Arial" w:hAnsi="Arial" w:cs="Arial"/>
          <w:sz w:val="22"/>
          <w:szCs w:val="22"/>
        </w:rPr>
        <w:t>methods,</w:t>
      </w:r>
      <w:r w:rsidR="00ED3A77" w:rsidRPr="00C645B1">
        <w:rPr>
          <w:rFonts w:ascii="Arial" w:hAnsi="Arial" w:cs="Arial"/>
          <w:sz w:val="22"/>
          <w:szCs w:val="22"/>
        </w:rPr>
        <w:t xml:space="preserve"> and their formats may confuse the researcher mak</w:t>
      </w:r>
      <w:r w:rsidR="00F44291" w:rsidRPr="00C645B1">
        <w:rPr>
          <w:rFonts w:ascii="Arial" w:hAnsi="Arial" w:cs="Arial"/>
          <w:sz w:val="22"/>
          <w:szCs w:val="22"/>
        </w:rPr>
        <w:t>ing</w:t>
      </w:r>
      <w:r w:rsidR="00ED3A77" w:rsidRPr="00C645B1">
        <w:rPr>
          <w:rFonts w:ascii="Arial" w:hAnsi="Arial" w:cs="Arial"/>
          <w:sz w:val="22"/>
          <w:szCs w:val="22"/>
        </w:rPr>
        <w:t xml:space="preserve"> the data less valid, it could also contradict the data making it difficult to analyse. </w:t>
      </w:r>
      <w:r w:rsidR="00ED3A77" w:rsidRPr="00C645B1">
        <w:rPr>
          <w:rFonts w:ascii="Arial" w:hAnsi="Arial" w:cs="Arial"/>
          <w:color w:val="000000"/>
          <w:sz w:val="22"/>
          <w:szCs w:val="22"/>
        </w:rPr>
        <w:t xml:space="preserve">Scribbr (n.d.) supports this </w:t>
      </w:r>
      <w:r w:rsidR="00986609" w:rsidRPr="00C645B1">
        <w:rPr>
          <w:rFonts w:ascii="Arial" w:hAnsi="Arial" w:cs="Arial"/>
          <w:color w:val="000000"/>
          <w:sz w:val="22"/>
          <w:szCs w:val="22"/>
        </w:rPr>
        <w:t>outlining</w:t>
      </w:r>
      <w:r w:rsidR="00ED3A77" w:rsidRPr="00C645B1">
        <w:rPr>
          <w:rFonts w:ascii="Arial" w:hAnsi="Arial" w:cs="Arial"/>
          <w:color w:val="000000"/>
          <w:sz w:val="22"/>
          <w:szCs w:val="22"/>
        </w:rPr>
        <w:t xml:space="preserve"> findings might be variable or conflicting as they</w:t>
      </w:r>
      <w:r w:rsidR="001F1CA8" w:rsidRPr="00C645B1">
        <w:rPr>
          <w:rFonts w:ascii="Arial" w:hAnsi="Arial" w:cs="Arial"/>
          <w:color w:val="000000"/>
          <w:sz w:val="22"/>
          <w:szCs w:val="22"/>
        </w:rPr>
        <w:t>’re</w:t>
      </w:r>
      <w:r w:rsidR="00ED3A77" w:rsidRPr="00C645B1">
        <w:rPr>
          <w:rFonts w:ascii="Arial" w:hAnsi="Arial" w:cs="Arial"/>
          <w:color w:val="000000"/>
          <w:sz w:val="22"/>
          <w:szCs w:val="22"/>
        </w:rPr>
        <w:t xml:space="preserve"> taken from different perspectives. </w:t>
      </w:r>
      <w:r w:rsidR="00ED3A77" w:rsidRPr="00C645B1">
        <w:rPr>
          <w:rFonts w:ascii="Arial" w:hAnsi="Arial" w:cs="Arial"/>
          <w:sz w:val="22"/>
          <w:szCs w:val="22"/>
        </w:rPr>
        <w:t>Contradicting this, t</w:t>
      </w:r>
      <w:r w:rsidR="00921226" w:rsidRPr="00C645B1">
        <w:rPr>
          <w:rFonts w:ascii="Arial" w:hAnsi="Arial" w:cs="Arial"/>
          <w:sz w:val="22"/>
          <w:szCs w:val="22"/>
        </w:rPr>
        <w:t xml:space="preserve">he benefits of triangulation are </w:t>
      </w:r>
      <w:r w:rsidR="00E21E43" w:rsidRPr="00C645B1">
        <w:rPr>
          <w:rFonts w:ascii="Arial" w:hAnsi="Arial" w:cs="Arial"/>
          <w:sz w:val="22"/>
          <w:szCs w:val="22"/>
        </w:rPr>
        <w:t>researcher</w:t>
      </w:r>
      <w:r w:rsidR="001F1CA8" w:rsidRPr="00C645B1">
        <w:rPr>
          <w:rFonts w:ascii="Arial" w:hAnsi="Arial" w:cs="Arial"/>
          <w:sz w:val="22"/>
          <w:szCs w:val="22"/>
        </w:rPr>
        <w:t>s</w:t>
      </w:r>
      <w:r w:rsidR="00E21E43" w:rsidRPr="00C645B1">
        <w:rPr>
          <w:rFonts w:ascii="Arial" w:hAnsi="Arial" w:cs="Arial"/>
          <w:sz w:val="22"/>
          <w:szCs w:val="22"/>
        </w:rPr>
        <w:t xml:space="preserve"> </w:t>
      </w:r>
      <w:r w:rsidR="00921226" w:rsidRPr="00C645B1">
        <w:rPr>
          <w:rFonts w:ascii="Arial" w:hAnsi="Arial" w:cs="Arial"/>
          <w:sz w:val="22"/>
          <w:szCs w:val="22"/>
        </w:rPr>
        <w:t xml:space="preserve">can corelate and contrast </w:t>
      </w:r>
      <w:r w:rsidR="00E21E43" w:rsidRPr="00C645B1">
        <w:rPr>
          <w:rFonts w:ascii="Arial" w:hAnsi="Arial" w:cs="Arial"/>
          <w:sz w:val="22"/>
          <w:szCs w:val="22"/>
        </w:rPr>
        <w:t>the</w:t>
      </w:r>
      <w:r w:rsidR="00921226" w:rsidRPr="00C645B1">
        <w:rPr>
          <w:rFonts w:ascii="Arial" w:hAnsi="Arial" w:cs="Arial"/>
          <w:sz w:val="22"/>
          <w:szCs w:val="22"/>
        </w:rPr>
        <w:t xml:space="preserve"> findings to make valid conclusions. </w:t>
      </w:r>
      <w:r w:rsidR="006E039A" w:rsidRPr="00C645B1">
        <w:rPr>
          <w:rFonts w:ascii="Arial" w:hAnsi="Arial" w:cs="Arial"/>
          <w:color w:val="000000"/>
          <w:sz w:val="22"/>
          <w:szCs w:val="22"/>
        </w:rPr>
        <w:t>Flick (2018b)</w:t>
      </w:r>
      <w:r w:rsidR="00921226" w:rsidRPr="00C645B1">
        <w:rPr>
          <w:rFonts w:ascii="Arial" w:hAnsi="Arial" w:cs="Arial"/>
          <w:sz w:val="22"/>
          <w:szCs w:val="22"/>
        </w:rPr>
        <w:t xml:space="preserve"> supports this stating </w:t>
      </w:r>
      <w:r w:rsidR="006E039A" w:rsidRPr="00C645B1">
        <w:rPr>
          <w:rFonts w:ascii="Arial" w:hAnsi="Arial" w:cs="Arial"/>
          <w:sz w:val="22"/>
          <w:szCs w:val="22"/>
        </w:rPr>
        <w:t xml:space="preserve">triangulation </w:t>
      </w:r>
      <w:r w:rsidR="006E039A" w:rsidRPr="00C645B1">
        <w:rPr>
          <w:rFonts w:ascii="Arial" w:hAnsi="Arial" w:cs="Arial"/>
          <w:kern w:val="0"/>
          <w:sz w:val="22"/>
          <w:szCs w:val="22"/>
        </w:rPr>
        <w:t xml:space="preserve">can aid in forming generalizations when addressing the research inquiry. </w:t>
      </w:r>
    </w:p>
    <w:p w14:paraId="3040E7EA" w14:textId="77777777" w:rsidR="00F85C19" w:rsidRPr="00C645B1" w:rsidRDefault="00F85C19" w:rsidP="00C645B1">
      <w:pPr>
        <w:spacing w:line="360" w:lineRule="auto"/>
        <w:rPr>
          <w:rFonts w:ascii="Arial" w:hAnsi="Arial" w:cs="Arial"/>
          <w:sz w:val="22"/>
          <w:szCs w:val="22"/>
        </w:rPr>
      </w:pPr>
    </w:p>
    <w:p w14:paraId="7AFBDA20" w14:textId="0BFF7203" w:rsidR="00F85C19" w:rsidRPr="00C645B1" w:rsidRDefault="00F85C19" w:rsidP="00C645B1">
      <w:pPr>
        <w:spacing w:line="360" w:lineRule="auto"/>
        <w:rPr>
          <w:rFonts w:ascii="Arial" w:hAnsi="Arial" w:cs="Arial"/>
          <w:b/>
          <w:sz w:val="22"/>
          <w:szCs w:val="22"/>
          <w:u w:val="single"/>
        </w:rPr>
      </w:pPr>
      <w:r w:rsidRPr="00C645B1">
        <w:rPr>
          <w:rFonts w:ascii="Arial" w:hAnsi="Arial" w:cs="Arial"/>
          <w:b/>
          <w:sz w:val="22"/>
          <w:szCs w:val="22"/>
          <w:u w:val="single"/>
        </w:rPr>
        <w:t xml:space="preserve">Data Presentation and Analysis Method(s) </w:t>
      </w:r>
    </w:p>
    <w:p w14:paraId="5D6FC8EF" w14:textId="0D5A3B7B" w:rsidR="003C1856" w:rsidRPr="00C645B1" w:rsidRDefault="00A10206" w:rsidP="00C645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kern w:val="0"/>
          <w:sz w:val="22"/>
          <w:szCs w:val="22"/>
        </w:rPr>
      </w:pPr>
      <w:r w:rsidRPr="00C645B1">
        <w:rPr>
          <w:rFonts w:ascii="Arial" w:hAnsi="Arial" w:cs="Arial"/>
          <w:color w:val="000000"/>
          <w:sz w:val="22"/>
          <w:szCs w:val="22"/>
        </w:rPr>
        <w:t>Zawacki-Richter et al. (2019, p.58) explains Methodological literature is like a guidebook for researchers using questionnaires, interviews, and observations.</w:t>
      </w:r>
      <w:r w:rsidR="00E21E43" w:rsidRPr="00C645B1">
        <w:rPr>
          <w:rFonts w:ascii="Arial" w:hAnsi="Arial" w:cs="Arial"/>
          <w:sz w:val="22"/>
          <w:szCs w:val="22"/>
        </w:rPr>
        <w:t xml:space="preserve"> </w:t>
      </w:r>
      <w:r w:rsidR="00E21E43" w:rsidRPr="00C645B1">
        <w:rPr>
          <w:rFonts w:ascii="Arial" w:hAnsi="Arial" w:cs="Arial"/>
          <w:color w:val="000000"/>
          <w:sz w:val="22"/>
          <w:szCs w:val="22"/>
        </w:rPr>
        <w:t>It helps researchers create surveys, ask good interview questions, and conduct effective observations. This literature covers important aspects like avoiding biases and ensuring reliable data collection methods. Researchers refer to methodological literature to make sure they're doing things correctly and obtaining dependable results.</w:t>
      </w:r>
      <w:r w:rsidR="00E21E43" w:rsidRPr="00C645B1">
        <w:rPr>
          <w:rFonts w:ascii="Arial" w:hAnsi="Arial" w:cs="Arial"/>
          <w:color w:val="000000"/>
          <w:sz w:val="22"/>
          <w:szCs w:val="22"/>
        </w:rPr>
        <w:t xml:space="preserve"> </w:t>
      </w:r>
      <w:r w:rsidR="00AC6F62" w:rsidRPr="00C645B1">
        <w:rPr>
          <w:rFonts w:ascii="Arial" w:hAnsi="Arial" w:cs="Arial"/>
          <w:sz w:val="22"/>
          <w:szCs w:val="22"/>
        </w:rPr>
        <w:t>As previously stated, I used a Microsoft forms platform to collect responses from my staff questionnaire. From this I analysed the data responses in a word document both qualitatively and quantitively using graphs, pie charts and direct quotes</w:t>
      </w:r>
      <w:r w:rsidR="00E21E43" w:rsidRPr="00C645B1">
        <w:rPr>
          <w:rFonts w:ascii="Arial" w:hAnsi="Arial" w:cs="Arial"/>
          <w:sz w:val="22"/>
          <w:szCs w:val="22"/>
        </w:rPr>
        <w:t xml:space="preserve"> (Appendix 4)</w:t>
      </w:r>
      <w:r w:rsidR="00AC6F62" w:rsidRPr="00C645B1">
        <w:rPr>
          <w:rFonts w:ascii="Arial" w:hAnsi="Arial" w:cs="Arial"/>
          <w:sz w:val="22"/>
          <w:szCs w:val="22"/>
        </w:rPr>
        <w:t>.</w:t>
      </w:r>
      <w:r w:rsidR="005C38C7" w:rsidRPr="00C645B1">
        <w:rPr>
          <w:rFonts w:ascii="Arial" w:hAnsi="Arial" w:cs="Arial"/>
          <w:sz w:val="22"/>
          <w:szCs w:val="22"/>
        </w:rPr>
        <w:t xml:space="preserve"> </w:t>
      </w:r>
      <w:r w:rsidR="00255109" w:rsidRPr="00C645B1">
        <w:rPr>
          <w:rFonts w:ascii="Arial" w:hAnsi="Arial" w:cs="Arial"/>
          <w:sz w:val="22"/>
          <w:szCs w:val="22"/>
        </w:rPr>
        <w:t xml:space="preserve">The drawbacks of presenting the data like this could be it causes misconceptions because it depends on what the viewers ability is like to accurately perceive proportions and trends. </w:t>
      </w:r>
      <w:r w:rsidR="00255109" w:rsidRPr="00C645B1">
        <w:rPr>
          <w:rFonts w:ascii="Arial" w:hAnsi="Arial" w:cs="Arial"/>
          <w:color w:val="000000"/>
          <w:sz w:val="22"/>
          <w:szCs w:val="22"/>
        </w:rPr>
        <w:t xml:space="preserve">Martyn (2014) </w:t>
      </w:r>
      <w:r w:rsidR="00255109" w:rsidRPr="00C645B1">
        <w:rPr>
          <w:rFonts w:ascii="Arial" w:hAnsi="Arial" w:cs="Arial"/>
          <w:sz w:val="22"/>
          <w:szCs w:val="22"/>
        </w:rPr>
        <w:t xml:space="preserve">agrees explaining </w:t>
      </w:r>
      <w:r w:rsidR="00255109" w:rsidRPr="00C645B1">
        <w:rPr>
          <w:rFonts w:ascii="Arial" w:hAnsi="Arial" w:cs="Arial"/>
          <w:kern w:val="0"/>
          <w:sz w:val="22"/>
          <w:szCs w:val="22"/>
        </w:rPr>
        <w:t>pie charts are limited to representing a single set of data which can be misinterpreted if the understanding isn’t present.</w:t>
      </w:r>
      <w:r w:rsidR="00255109" w:rsidRPr="00C645B1">
        <w:rPr>
          <w:rFonts w:ascii="Arial" w:hAnsi="Arial" w:cs="Arial"/>
          <w:sz w:val="22"/>
          <w:szCs w:val="22"/>
        </w:rPr>
        <w:t xml:space="preserve"> </w:t>
      </w:r>
      <w:r w:rsidR="005C38C7" w:rsidRPr="00C645B1">
        <w:rPr>
          <w:rFonts w:ascii="Arial" w:hAnsi="Arial" w:cs="Arial"/>
          <w:sz w:val="22"/>
          <w:szCs w:val="22"/>
        </w:rPr>
        <w:t xml:space="preserve">The benefits to using graphs and pie charts is it acts </w:t>
      </w:r>
      <w:r w:rsidR="00C026D0" w:rsidRPr="00C645B1">
        <w:rPr>
          <w:rFonts w:ascii="Arial" w:hAnsi="Arial" w:cs="Arial"/>
          <w:sz w:val="22"/>
          <w:szCs w:val="22"/>
        </w:rPr>
        <w:t xml:space="preserve">as </w:t>
      </w:r>
      <w:r w:rsidR="005C38C7" w:rsidRPr="00C645B1">
        <w:rPr>
          <w:rFonts w:ascii="Arial" w:hAnsi="Arial" w:cs="Arial"/>
          <w:sz w:val="22"/>
          <w:szCs w:val="22"/>
        </w:rPr>
        <w:t xml:space="preserve">a visual aid to clearly represent the data collected in </w:t>
      </w:r>
      <w:r w:rsidR="00E21E43" w:rsidRPr="00C645B1">
        <w:rPr>
          <w:rFonts w:ascii="Arial" w:hAnsi="Arial" w:cs="Arial"/>
          <w:sz w:val="22"/>
          <w:szCs w:val="22"/>
        </w:rPr>
        <w:t>an</w:t>
      </w:r>
      <w:r w:rsidR="005C38C7" w:rsidRPr="00C645B1">
        <w:rPr>
          <w:rFonts w:ascii="Arial" w:hAnsi="Arial" w:cs="Arial"/>
          <w:sz w:val="22"/>
          <w:szCs w:val="22"/>
        </w:rPr>
        <w:t xml:space="preserve"> </w:t>
      </w:r>
      <w:r w:rsidR="00D859A6" w:rsidRPr="00C645B1">
        <w:rPr>
          <w:rFonts w:ascii="Arial" w:hAnsi="Arial" w:cs="Arial"/>
          <w:sz w:val="22"/>
          <w:szCs w:val="22"/>
        </w:rPr>
        <w:t xml:space="preserve">accessible </w:t>
      </w:r>
      <w:r w:rsidR="007E0007" w:rsidRPr="00C645B1">
        <w:rPr>
          <w:rFonts w:ascii="Arial" w:hAnsi="Arial" w:cs="Arial"/>
          <w:sz w:val="22"/>
          <w:szCs w:val="22"/>
        </w:rPr>
        <w:t>way.</w:t>
      </w:r>
      <w:r w:rsidR="005C38C7" w:rsidRPr="00C645B1">
        <w:rPr>
          <w:rFonts w:ascii="Arial" w:hAnsi="Arial" w:cs="Arial"/>
          <w:sz w:val="22"/>
          <w:szCs w:val="22"/>
        </w:rPr>
        <w:t xml:space="preserve"> </w:t>
      </w:r>
      <w:r w:rsidR="00BB2203" w:rsidRPr="00C645B1">
        <w:rPr>
          <w:rFonts w:ascii="Arial" w:hAnsi="Arial" w:cs="Arial"/>
          <w:color w:val="000000"/>
          <w:sz w:val="22"/>
          <w:szCs w:val="22"/>
        </w:rPr>
        <w:t>Thomas (2013)</w:t>
      </w:r>
      <w:r w:rsidR="005C38C7" w:rsidRPr="00C645B1">
        <w:rPr>
          <w:rFonts w:ascii="Arial" w:hAnsi="Arial" w:cs="Arial"/>
          <w:sz w:val="22"/>
          <w:szCs w:val="22"/>
        </w:rPr>
        <w:t xml:space="preserve"> supports this by stating</w:t>
      </w:r>
      <w:r w:rsidR="00D859A6" w:rsidRPr="00C645B1">
        <w:rPr>
          <w:rFonts w:ascii="Arial" w:hAnsi="Arial" w:cs="Arial"/>
          <w:sz w:val="22"/>
          <w:szCs w:val="22"/>
        </w:rPr>
        <w:t xml:space="preserve"> the use of pie charts and graphs in presenting questionnaire data enhances clarity, accessibility, and the overall impact of research communication.</w:t>
      </w:r>
      <w:r w:rsidR="00255109" w:rsidRPr="00C645B1">
        <w:rPr>
          <w:rFonts w:ascii="Arial" w:hAnsi="Arial" w:cs="Arial"/>
          <w:sz w:val="22"/>
          <w:szCs w:val="22"/>
        </w:rPr>
        <w:t xml:space="preserve"> </w:t>
      </w:r>
      <w:r w:rsidR="00255109" w:rsidRPr="00C645B1">
        <w:rPr>
          <w:rFonts w:ascii="Arial" w:hAnsi="Arial" w:cs="Arial"/>
          <w:kern w:val="0"/>
          <w:sz w:val="22"/>
          <w:szCs w:val="22"/>
        </w:rPr>
        <w:t xml:space="preserve">Similarly, I utilized pie charts and graphs to analyse the feedback from learners for the same purposes. During my study, </w:t>
      </w:r>
      <w:r w:rsidR="00562D96" w:rsidRPr="00C645B1">
        <w:rPr>
          <w:rFonts w:ascii="Arial" w:hAnsi="Arial" w:cs="Arial"/>
          <w:kern w:val="0"/>
          <w:sz w:val="22"/>
          <w:szCs w:val="22"/>
        </w:rPr>
        <w:t xml:space="preserve">the use of triangulating my data helped me </w:t>
      </w:r>
      <w:r w:rsidR="00255109" w:rsidRPr="00C645B1">
        <w:rPr>
          <w:rFonts w:ascii="Arial" w:hAnsi="Arial" w:cs="Arial"/>
          <w:kern w:val="0"/>
          <w:sz w:val="22"/>
          <w:szCs w:val="22"/>
        </w:rPr>
        <w:t xml:space="preserve">to minimise being bias in my analysis </w:t>
      </w:r>
      <w:r w:rsidR="00562D96" w:rsidRPr="00C645B1">
        <w:rPr>
          <w:rFonts w:ascii="Arial" w:hAnsi="Arial" w:cs="Arial"/>
          <w:kern w:val="0"/>
          <w:sz w:val="22"/>
          <w:szCs w:val="22"/>
        </w:rPr>
        <w:t xml:space="preserve">as it ensured accuracy to double checking my results, by having more than one perspective and using more than one method. </w:t>
      </w:r>
      <w:r w:rsidR="005A40CC" w:rsidRPr="00C645B1">
        <w:rPr>
          <w:rFonts w:ascii="Arial" w:hAnsi="Arial" w:cs="Arial"/>
          <w:color w:val="000000"/>
          <w:sz w:val="22"/>
          <w:szCs w:val="22"/>
        </w:rPr>
        <w:t xml:space="preserve">Knips et al. (2022a, p.25) </w:t>
      </w:r>
      <w:r w:rsidR="00562D96" w:rsidRPr="00C645B1">
        <w:rPr>
          <w:rFonts w:ascii="Arial" w:hAnsi="Arial" w:cs="Arial"/>
          <w:kern w:val="0"/>
          <w:sz w:val="22"/>
          <w:szCs w:val="22"/>
        </w:rPr>
        <w:t xml:space="preserve">supports this explaining </w:t>
      </w:r>
      <w:r w:rsidR="005A40CC" w:rsidRPr="00C645B1">
        <w:rPr>
          <w:rFonts w:ascii="Arial" w:hAnsi="Arial" w:cs="Arial"/>
          <w:kern w:val="0"/>
          <w:sz w:val="22"/>
          <w:szCs w:val="22"/>
        </w:rPr>
        <w:t xml:space="preserve">incorporating external partners, communities of practice, and diverse perspectives contributes to a more impartial viewpoint. </w:t>
      </w:r>
      <w:r w:rsidR="00562D96" w:rsidRPr="00C645B1">
        <w:rPr>
          <w:rFonts w:ascii="Arial" w:hAnsi="Arial" w:cs="Arial"/>
          <w:kern w:val="0"/>
          <w:sz w:val="22"/>
          <w:szCs w:val="22"/>
        </w:rPr>
        <w:t xml:space="preserve">Also, I </w:t>
      </w:r>
      <w:r w:rsidR="00E21E43" w:rsidRPr="00C645B1">
        <w:rPr>
          <w:rFonts w:ascii="Arial" w:hAnsi="Arial" w:cs="Arial"/>
          <w:kern w:val="0"/>
          <w:sz w:val="22"/>
          <w:szCs w:val="22"/>
        </w:rPr>
        <w:t xml:space="preserve">attended </w:t>
      </w:r>
      <w:r w:rsidR="00562D96" w:rsidRPr="00C645B1">
        <w:rPr>
          <w:rFonts w:ascii="Arial" w:hAnsi="Arial" w:cs="Arial"/>
          <w:kern w:val="0"/>
          <w:sz w:val="22"/>
          <w:szCs w:val="22"/>
        </w:rPr>
        <w:t xml:space="preserve">the school </w:t>
      </w:r>
      <w:r w:rsidR="00E21E43" w:rsidRPr="00C645B1">
        <w:rPr>
          <w:rFonts w:ascii="Arial" w:hAnsi="Arial" w:cs="Arial"/>
          <w:kern w:val="0"/>
          <w:sz w:val="22"/>
          <w:szCs w:val="22"/>
        </w:rPr>
        <w:t xml:space="preserve">being </w:t>
      </w:r>
      <w:r w:rsidR="00562D96" w:rsidRPr="00C645B1">
        <w:rPr>
          <w:rFonts w:ascii="Arial" w:hAnsi="Arial" w:cs="Arial"/>
          <w:kern w:val="0"/>
          <w:sz w:val="22"/>
          <w:szCs w:val="22"/>
        </w:rPr>
        <w:t xml:space="preserve">open minded without any preconceptions to ensure my personal bias opinions didn’t influence any data. </w:t>
      </w:r>
      <w:r w:rsidR="005A40CC" w:rsidRPr="00C645B1">
        <w:rPr>
          <w:rFonts w:ascii="Arial" w:hAnsi="Arial" w:cs="Arial"/>
          <w:color w:val="000000"/>
          <w:sz w:val="22"/>
          <w:szCs w:val="22"/>
        </w:rPr>
        <w:t>Knips et al. (2022b, p.36)</w:t>
      </w:r>
      <w:r w:rsidR="00562D96" w:rsidRPr="00C645B1">
        <w:rPr>
          <w:rFonts w:ascii="Arial" w:hAnsi="Arial" w:cs="Arial"/>
          <w:kern w:val="0"/>
          <w:sz w:val="22"/>
          <w:szCs w:val="22"/>
        </w:rPr>
        <w:t xml:space="preserve"> supports this outlining </w:t>
      </w:r>
      <w:r w:rsidR="005A40CC" w:rsidRPr="00C645B1">
        <w:rPr>
          <w:rFonts w:ascii="Arial" w:hAnsi="Arial" w:cs="Arial"/>
          <w:kern w:val="0"/>
          <w:sz w:val="22"/>
          <w:szCs w:val="22"/>
        </w:rPr>
        <w:t>unconscious reliance on personal beliefs during data collection is crucial to prevent biased results.</w:t>
      </w:r>
    </w:p>
    <w:p w14:paraId="33D28E36" w14:textId="77777777" w:rsidR="00E21E43" w:rsidRPr="00C645B1" w:rsidRDefault="00E21E43" w:rsidP="00C645B1">
      <w:pPr>
        <w:spacing w:line="360" w:lineRule="auto"/>
        <w:rPr>
          <w:rFonts w:ascii="Arial" w:hAnsi="Arial" w:cs="Arial"/>
          <w:b/>
          <w:sz w:val="22"/>
          <w:szCs w:val="22"/>
          <w:u w:val="single"/>
        </w:rPr>
      </w:pPr>
    </w:p>
    <w:p w14:paraId="679849B5" w14:textId="0A2B0A95" w:rsidR="00F85C19" w:rsidRPr="00C645B1" w:rsidRDefault="00F85C19" w:rsidP="00C645B1">
      <w:pPr>
        <w:spacing w:line="360" w:lineRule="auto"/>
        <w:rPr>
          <w:rFonts w:ascii="Arial" w:hAnsi="Arial" w:cs="Arial"/>
          <w:b/>
          <w:sz w:val="22"/>
          <w:szCs w:val="22"/>
          <w:u w:val="single"/>
        </w:rPr>
      </w:pPr>
      <w:r w:rsidRPr="00C645B1">
        <w:rPr>
          <w:rFonts w:ascii="Arial" w:hAnsi="Arial" w:cs="Arial"/>
          <w:b/>
          <w:sz w:val="22"/>
          <w:szCs w:val="22"/>
          <w:u w:val="single"/>
        </w:rPr>
        <w:t xml:space="preserve">Ethical considerations </w:t>
      </w:r>
    </w:p>
    <w:p w14:paraId="73B2A70F" w14:textId="1995CF04" w:rsidR="005C38C7" w:rsidRPr="00C645B1" w:rsidRDefault="00A0205E" w:rsidP="00C645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sz w:val="22"/>
          <w:szCs w:val="22"/>
        </w:rPr>
      </w:pPr>
      <w:r w:rsidRPr="00C645B1">
        <w:rPr>
          <w:rFonts w:ascii="Arial" w:hAnsi="Arial" w:cs="Arial"/>
          <w:color w:val="000000" w:themeColor="text1"/>
          <w:sz w:val="22"/>
          <w:szCs w:val="22"/>
        </w:rPr>
        <w:t xml:space="preserve">Ethics is linked to a collective rather than an individual, constituting a set of guidelines typically embraced within a workplace to guide professional conduct. Instances of individuals </w:t>
      </w:r>
      <w:r w:rsidRPr="00C645B1">
        <w:rPr>
          <w:rFonts w:ascii="Arial" w:hAnsi="Arial" w:cs="Arial"/>
          <w:color w:val="000000" w:themeColor="text1"/>
          <w:sz w:val="22"/>
          <w:szCs w:val="22"/>
        </w:rPr>
        <w:lastRenderedPageBreak/>
        <w:t xml:space="preserve">or workplaces acting unprofessionally or unethically are frequently heard of (Ellis, </w:t>
      </w:r>
      <w:r w:rsidR="00D553B3" w:rsidRPr="00C645B1">
        <w:rPr>
          <w:rFonts w:ascii="Arial" w:hAnsi="Arial" w:cs="Arial"/>
          <w:color w:val="000000" w:themeColor="text1"/>
          <w:sz w:val="22"/>
          <w:szCs w:val="22"/>
        </w:rPr>
        <w:t>Morgan,</w:t>
      </w:r>
      <w:r w:rsidRPr="00C645B1">
        <w:rPr>
          <w:rFonts w:ascii="Arial" w:hAnsi="Arial" w:cs="Arial"/>
          <w:color w:val="000000" w:themeColor="text1"/>
          <w:sz w:val="22"/>
          <w:szCs w:val="22"/>
        </w:rPr>
        <w:t xml:space="preserve"> and Reid, 2013b, p.52). </w:t>
      </w:r>
      <w:r w:rsidR="00C111D2" w:rsidRPr="00C645B1">
        <w:rPr>
          <w:rFonts w:ascii="Arial" w:hAnsi="Arial" w:cs="Arial"/>
          <w:color w:val="000000" w:themeColor="text1"/>
          <w:sz w:val="22"/>
          <w:szCs w:val="22"/>
        </w:rPr>
        <w:t>Prior to conducting my research</w:t>
      </w:r>
      <w:r w:rsidR="002128D8" w:rsidRPr="00C645B1">
        <w:rPr>
          <w:rFonts w:ascii="Arial" w:hAnsi="Arial" w:cs="Arial"/>
          <w:color w:val="000000" w:themeColor="text1"/>
          <w:sz w:val="22"/>
          <w:szCs w:val="22"/>
        </w:rPr>
        <w:t xml:space="preserve"> </w:t>
      </w:r>
      <w:r w:rsidR="00C111D2" w:rsidRPr="00C645B1">
        <w:rPr>
          <w:rFonts w:ascii="Arial" w:hAnsi="Arial" w:cs="Arial"/>
          <w:color w:val="000000" w:themeColor="text1"/>
          <w:sz w:val="22"/>
          <w:szCs w:val="22"/>
        </w:rPr>
        <w:t>in school, I consider</w:t>
      </w:r>
      <w:r w:rsidR="002128D8" w:rsidRPr="00C645B1">
        <w:rPr>
          <w:rFonts w:ascii="Arial" w:hAnsi="Arial" w:cs="Arial"/>
          <w:color w:val="000000" w:themeColor="text1"/>
          <w:sz w:val="22"/>
          <w:szCs w:val="22"/>
        </w:rPr>
        <w:t>ed</w:t>
      </w:r>
      <w:r w:rsidR="00C111D2" w:rsidRPr="00C645B1">
        <w:rPr>
          <w:rFonts w:ascii="Arial" w:hAnsi="Arial" w:cs="Arial"/>
          <w:color w:val="000000" w:themeColor="text1"/>
          <w:sz w:val="22"/>
          <w:szCs w:val="22"/>
        </w:rPr>
        <w:t xml:space="preserve"> what ethical considerations there may be</w:t>
      </w:r>
      <w:r w:rsidR="00626B79" w:rsidRPr="00C645B1">
        <w:rPr>
          <w:rFonts w:ascii="Arial" w:hAnsi="Arial" w:cs="Arial"/>
          <w:color w:val="000000" w:themeColor="text1"/>
          <w:sz w:val="22"/>
          <w:szCs w:val="22"/>
        </w:rPr>
        <w:t>,</w:t>
      </w:r>
      <w:r w:rsidR="008239B8" w:rsidRPr="00C645B1">
        <w:rPr>
          <w:rFonts w:ascii="Arial" w:hAnsi="Arial" w:cs="Arial"/>
          <w:color w:val="000000" w:themeColor="text1"/>
          <w:sz w:val="22"/>
          <w:szCs w:val="22"/>
        </w:rPr>
        <w:t xml:space="preserve"> as ‘being ethical’ </w:t>
      </w:r>
      <w:r w:rsidR="009D5109" w:rsidRPr="00C645B1">
        <w:rPr>
          <w:rFonts w:ascii="Arial" w:hAnsi="Arial" w:cs="Arial"/>
          <w:color w:val="000000" w:themeColor="text1"/>
          <w:sz w:val="22"/>
          <w:szCs w:val="22"/>
        </w:rPr>
        <w:t xml:space="preserve">is </w:t>
      </w:r>
      <w:r w:rsidR="008239B8" w:rsidRPr="00C645B1">
        <w:rPr>
          <w:rFonts w:ascii="Arial" w:hAnsi="Arial" w:cs="Arial"/>
          <w:color w:val="000000" w:themeColor="text1"/>
          <w:sz w:val="22"/>
          <w:szCs w:val="22"/>
        </w:rPr>
        <w:t>one of the four research dispositions</w:t>
      </w:r>
      <w:r w:rsidR="00C111D2" w:rsidRPr="00C645B1">
        <w:rPr>
          <w:rFonts w:ascii="Arial" w:hAnsi="Arial" w:cs="Arial"/>
          <w:color w:val="000000" w:themeColor="text1"/>
          <w:sz w:val="22"/>
          <w:szCs w:val="22"/>
        </w:rPr>
        <w:t>. I did this by completing an ethics form (Appendix 1) outlin</w:t>
      </w:r>
      <w:r w:rsidR="00AB038B" w:rsidRPr="00C645B1">
        <w:rPr>
          <w:rFonts w:ascii="Arial" w:hAnsi="Arial" w:cs="Arial"/>
          <w:color w:val="000000" w:themeColor="text1"/>
          <w:sz w:val="22"/>
          <w:szCs w:val="22"/>
        </w:rPr>
        <w:t>ing</w:t>
      </w:r>
      <w:r w:rsidR="00C111D2" w:rsidRPr="00C645B1">
        <w:rPr>
          <w:rFonts w:ascii="Arial" w:hAnsi="Arial" w:cs="Arial"/>
          <w:color w:val="000000" w:themeColor="text1"/>
          <w:sz w:val="22"/>
          <w:szCs w:val="22"/>
        </w:rPr>
        <w:t xml:space="preserve"> what my study will entail, who and what will be involved and how I will receive consent. I outlined how</w:t>
      </w:r>
      <w:r w:rsidR="00A8072F" w:rsidRPr="00C645B1">
        <w:rPr>
          <w:rFonts w:ascii="Arial" w:hAnsi="Arial" w:cs="Arial"/>
          <w:color w:val="000000" w:themeColor="text1"/>
          <w:sz w:val="22"/>
          <w:szCs w:val="22"/>
        </w:rPr>
        <w:t xml:space="preserve"> </w:t>
      </w:r>
      <w:r w:rsidR="00C111D2" w:rsidRPr="00C645B1">
        <w:rPr>
          <w:rFonts w:ascii="Arial" w:hAnsi="Arial" w:cs="Arial"/>
          <w:color w:val="000000" w:themeColor="text1"/>
          <w:sz w:val="22"/>
          <w:szCs w:val="22"/>
        </w:rPr>
        <w:t xml:space="preserve">the data collected would be kept confidential and </w:t>
      </w:r>
      <w:r w:rsidR="00AC6F62" w:rsidRPr="00C645B1">
        <w:rPr>
          <w:rFonts w:ascii="Arial" w:hAnsi="Arial" w:cs="Arial"/>
          <w:color w:val="000000" w:themeColor="text1"/>
          <w:sz w:val="22"/>
          <w:szCs w:val="22"/>
        </w:rPr>
        <w:t>anonymous</w:t>
      </w:r>
      <w:r w:rsidR="00C111D2" w:rsidRPr="00C645B1">
        <w:rPr>
          <w:rFonts w:ascii="Arial" w:hAnsi="Arial" w:cs="Arial"/>
          <w:color w:val="000000" w:themeColor="text1"/>
          <w:sz w:val="22"/>
          <w:szCs w:val="22"/>
        </w:rPr>
        <w:t xml:space="preserve"> as part of BERA guidelines. </w:t>
      </w:r>
      <w:r w:rsidR="00D7252B" w:rsidRPr="00C645B1">
        <w:rPr>
          <w:rFonts w:ascii="Arial" w:hAnsi="Arial" w:cs="Arial"/>
          <w:kern w:val="0"/>
          <w:sz w:val="22"/>
          <w:szCs w:val="22"/>
        </w:rPr>
        <w:t xml:space="preserve">To secure consent, I distributed a letter to the parents/carers of Year 2 learners. </w:t>
      </w:r>
      <w:r w:rsidR="00A27B82" w:rsidRPr="00C645B1">
        <w:rPr>
          <w:rFonts w:ascii="Arial" w:hAnsi="Arial" w:cs="Arial"/>
          <w:kern w:val="0"/>
          <w:sz w:val="22"/>
          <w:szCs w:val="22"/>
        </w:rPr>
        <w:t>T</w:t>
      </w:r>
      <w:r w:rsidR="00D7252B" w:rsidRPr="00C645B1">
        <w:rPr>
          <w:rFonts w:ascii="Arial" w:hAnsi="Arial" w:cs="Arial"/>
          <w:kern w:val="0"/>
          <w:sz w:val="22"/>
          <w:szCs w:val="22"/>
        </w:rPr>
        <w:t xml:space="preserve">hose who granted permission for their child to participate, I obtained assent directly from the learners. </w:t>
      </w:r>
      <w:r w:rsidR="00E21E43" w:rsidRPr="00C645B1">
        <w:rPr>
          <w:rFonts w:ascii="Arial" w:hAnsi="Arial" w:cs="Arial"/>
          <w:kern w:val="0"/>
          <w:sz w:val="22"/>
          <w:szCs w:val="22"/>
        </w:rPr>
        <w:t xml:space="preserve">I </w:t>
      </w:r>
      <w:r w:rsidR="001771CE" w:rsidRPr="00C645B1">
        <w:rPr>
          <w:rFonts w:ascii="Arial" w:hAnsi="Arial" w:cs="Arial"/>
          <w:kern w:val="0"/>
          <w:sz w:val="22"/>
          <w:szCs w:val="22"/>
        </w:rPr>
        <w:t xml:space="preserve">provided the option </w:t>
      </w:r>
      <w:r w:rsidR="00E21E43" w:rsidRPr="00C645B1">
        <w:rPr>
          <w:rFonts w:ascii="Arial" w:hAnsi="Arial" w:cs="Arial"/>
          <w:kern w:val="0"/>
          <w:sz w:val="22"/>
          <w:szCs w:val="22"/>
        </w:rPr>
        <w:t>to participate, assuring they could choose to leave at any time.</w:t>
      </w:r>
      <w:r w:rsidR="00E21E43" w:rsidRPr="00C645B1">
        <w:rPr>
          <w:rFonts w:ascii="Arial" w:hAnsi="Arial" w:cs="Arial"/>
          <w:kern w:val="0"/>
          <w:sz w:val="22"/>
          <w:szCs w:val="22"/>
        </w:rPr>
        <w:t xml:space="preserve"> </w:t>
      </w:r>
      <w:r w:rsidR="00626B79" w:rsidRPr="00C645B1">
        <w:rPr>
          <w:rFonts w:ascii="Arial" w:hAnsi="Arial" w:cs="Arial"/>
          <w:color w:val="000000"/>
          <w:sz w:val="22"/>
          <w:szCs w:val="22"/>
        </w:rPr>
        <w:t xml:space="preserve">BERA (2019a) </w:t>
      </w:r>
      <w:r w:rsidR="00D7252B" w:rsidRPr="00C645B1">
        <w:rPr>
          <w:rFonts w:ascii="Arial" w:hAnsi="Arial" w:cs="Arial"/>
          <w:color w:val="000000" w:themeColor="text1"/>
          <w:sz w:val="22"/>
          <w:szCs w:val="22"/>
        </w:rPr>
        <w:t>supports</w:t>
      </w:r>
      <w:r w:rsidR="005C38C7" w:rsidRPr="00C645B1">
        <w:rPr>
          <w:rFonts w:ascii="Arial" w:hAnsi="Arial" w:cs="Arial"/>
          <w:color w:val="000000" w:themeColor="text1"/>
          <w:sz w:val="22"/>
          <w:szCs w:val="22"/>
        </w:rPr>
        <w:t xml:space="preserve"> this</w:t>
      </w:r>
      <w:r w:rsidR="00D7252B" w:rsidRPr="00C645B1">
        <w:rPr>
          <w:rFonts w:ascii="Arial" w:hAnsi="Arial" w:cs="Arial"/>
          <w:color w:val="000000" w:themeColor="text1"/>
          <w:sz w:val="22"/>
          <w:szCs w:val="22"/>
        </w:rPr>
        <w:t xml:space="preserve"> </w:t>
      </w:r>
      <w:r w:rsidR="005C38C7" w:rsidRPr="00C645B1">
        <w:rPr>
          <w:rFonts w:ascii="Arial" w:hAnsi="Arial" w:cs="Arial"/>
          <w:color w:val="000000" w:themeColor="text1"/>
          <w:sz w:val="22"/>
          <w:szCs w:val="22"/>
        </w:rPr>
        <w:t>saying researchers should do everything they can to ensure that all potential participants understand,</w:t>
      </w:r>
      <w:r w:rsidR="005730CA" w:rsidRPr="00C645B1">
        <w:rPr>
          <w:rFonts w:ascii="Arial" w:hAnsi="Arial" w:cs="Arial"/>
          <w:color w:val="000000" w:themeColor="text1"/>
          <w:sz w:val="22"/>
          <w:szCs w:val="22"/>
        </w:rPr>
        <w:t xml:space="preserve"> </w:t>
      </w:r>
      <w:r w:rsidR="005C38C7" w:rsidRPr="00C645B1">
        <w:rPr>
          <w:rFonts w:ascii="Arial" w:hAnsi="Arial" w:cs="Arial"/>
          <w:color w:val="000000" w:themeColor="text1"/>
          <w:sz w:val="22"/>
          <w:szCs w:val="22"/>
        </w:rPr>
        <w:t xml:space="preserve">what is involved in a study. </w:t>
      </w:r>
      <w:r w:rsidR="00E21E43" w:rsidRPr="00C645B1">
        <w:rPr>
          <w:rFonts w:ascii="Arial" w:hAnsi="Arial" w:cs="Arial"/>
          <w:color w:val="000000" w:themeColor="text1"/>
          <w:sz w:val="22"/>
          <w:szCs w:val="22"/>
        </w:rPr>
        <w:t>Participants must be informed about why their involvement is necessary, the tasks they'll be assigned, the handling of the information they provide, its usage</w:t>
      </w:r>
      <w:r w:rsidR="0024730C" w:rsidRPr="00C645B1">
        <w:rPr>
          <w:rFonts w:ascii="Arial" w:hAnsi="Arial" w:cs="Arial"/>
          <w:color w:val="000000" w:themeColor="text1"/>
          <w:sz w:val="22"/>
          <w:szCs w:val="22"/>
        </w:rPr>
        <w:t xml:space="preserve"> </w:t>
      </w:r>
      <w:r w:rsidR="00E21E43" w:rsidRPr="00C645B1">
        <w:rPr>
          <w:rFonts w:ascii="Arial" w:hAnsi="Arial" w:cs="Arial"/>
          <w:color w:val="000000" w:themeColor="text1"/>
          <w:sz w:val="22"/>
          <w:szCs w:val="22"/>
        </w:rPr>
        <w:t>including who it</w:t>
      </w:r>
      <w:r w:rsidR="00C43BE8" w:rsidRPr="00C645B1">
        <w:rPr>
          <w:rFonts w:ascii="Arial" w:hAnsi="Arial" w:cs="Arial"/>
          <w:color w:val="000000" w:themeColor="text1"/>
          <w:sz w:val="22"/>
          <w:szCs w:val="22"/>
        </w:rPr>
        <w:t xml:space="preserve">s </w:t>
      </w:r>
      <w:r w:rsidR="00E21E43" w:rsidRPr="00C645B1">
        <w:rPr>
          <w:rFonts w:ascii="Arial" w:hAnsi="Arial" w:cs="Arial"/>
          <w:color w:val="000000" w:themeColor="text1"/>
          <w:sz w:val="22"/>
          <w:szCs w:val="22"/>
        </w:rPr>
        <w:t>reported to</w:t>
      </w:r>
      <w:r w:rsidR="00E21E43" w:rsidRPr="00C645B1">
        <w:rPr>
          <w:rFonts w:ascii="Arial" w:hAnsi="Arial" w:cs="Arial"/>
          <w:color w:val="000000" w:themeColor="text1"/>
          <w:sz w:val="22"/>
          <w:szCs w:val="22"/>
        </w:rPr>
        <w:t xml:space="preserve"> </w:t>
      </w:r>
      <w:r w:rsidR="00626B79" w:rsidRPr="00C645B1">
        <w:rPr>
          <w:rFonts w:ascii="Arial" w:hAnsi="Arial" w:cs="Arial"/>
          <w:color w:val="000000"/>
          <w:sz w:val="22"/>
          <w:szCs w:val="22"/>
        </w:rPr>
        <w:t xml:space="preserve">(BERA, 2019a). </w:t>
      </w:r>
      <w:r w:rsidR="00D7252B" w:rsidRPr="00C645B1">
        <w:rPr>
          <w:rFonts w:ascii="Arial" w:hAnsi="Arial" w:cs="Arial"/>
          <w:color w:val="000000"/>
          <w:sz w:val="22"/>
          <w:szCs w:val="22"/>
        </w:rPr>
        <w:t xml:space="preserve">When conducting the interviews, </w:t>
      </w:r>
      <w:r w:rsidR="00D7252B" w:rsidRPr="00C645B1">
        <w:rPr>
          <w:rFonts w:ascii="Arial" w:hAnsi="Arial" w:cs="Arial"/>
          <w:kern w:val="0"/>
          <w:sz w:val="22"/>
          <w:szCs w:val="22"/>
        </w:rPr>
        <w:t xml:space="preserve">I </w:t>
      </w:r>
      <w:r w:rsidR="00276C1F" w:rsidRPr="00C645B1">
        <w:rPr>
          <w:rFonts w:ascii="Arial" w:hAnsi="Arial" w:cs="Arial"/>
          <w:kern w:val="0"/>
          <w:sz w:val="22"/>
          <w:szCs w:val="22"/>
        </w:rPr>
        <w:t>en</w:t>
      </w:r>
      <w:r w:rsidR="00D7252B" w:rsidRPr="00C645B1">
        <w:rPr>
          <w:rFonts w:ascii="Arial" w:hAnsi="Arial" w:cs="Arial"/>
          <w:kern w:val="0"/>
          <w:sz w:val="22"/>
          <w:szCs w:val="22"/>
        </w:rPr>
        <w:t>sure</w:t>
      </w:r>
      <w:r w:rsidR="00276C1F" w:rsidRPr="00C645B1">
        <w:rPr>
          <w:rFonts w:ascii="Arial" w:hAnsi="Arial" w:cs="Arial"/>
          <w:kern w:val="0"/>
          <w:sz w:val="22"/>
          <w:szCs w:val="22"/>
        </w:rPr>
        <w:t>d</w:t>
      </w:r>
      <w:r w:rsidR="00D7252B" w:rsidRPr="00C645B1">
        <w:rPr>
          <w:rFonts w:ascii="Arial" w:hAnsi="Arial" w:cs="Arial"/>
          <w:kern w:val="0"/>
          <w:sz w:val="22"/>
          <w:szCs w:val="22"/>
        </w:rPr>
        <w:t xml:space="preserve"> to schedule them at appropriate times throughout the day, avoiding</w:t>
      </w:r>
      <w:r w:rsidR="00270949" w:rsidRPr="00C645B1">
        <w:rPr>
          <w:rFonts w:ascii="Arial" w:hAnsi="Arial" w:cs="Arial"/>
          <w:kern w:val="0"/>
          <w:sz w:val="22"/>
          <w:szCs w:val="22"/>
        </w:rPr>
        <w:t xml:space="preserve"> </w:t>
      </w:r>
      <w:r w:rsidR="00D7252B" w:rsidRPr="00C645B1">
        <w:rPr>
          <w:rFonts w:ascii="Arial" w:hAnsi="Arial" w:cs="Arial"/>
          <w:kern w:val="0"/>
          <w:sz w:val="22"/>
          <w:szCs w:val="22"/>
        </w:rPr>
        <w:t>lunch and break times when learners engage in free activities.</w:t>
      </w:r>
      <w:r w:rsidR="006742C3" w:rsidRPr="00C645B1">
        <w:rPr>
          <w:rFonts w:ascii="Arial" w:hAnsi="Arial" w:cs="Arial"/>
          <w:kern w:val="0"/>
          <w:sz w:val="22"/>
          <w:szCs w:val="22"/>
        </w:rPr>
        <w:t xml:space="preserve"> </w:t>
      </w:r>
      <w:r w:rsidR="00E757B5" w:rsidRPr="00C645B1">
        <w:rPr>
          <w:rFonts w:ascii="Arial" w:hAnsi="Arial" w:cs="Arial"/>
          <w:kern w:val="0"/>
          <w:sz w:val="22"/>
          <w:szCs w:val="22"/>
        </w:rPr>
        <w:t xml:space="preserve">I </w:t>
      </w:r>
      <w:r w:rsidR="00966DFC" w:rsidRPr="00C645B1">
        <w:rPr>
          <w:rFonts w:ascii="Arial" w:hAnsi="Arial" w:cs="Arial"/>
          <w:kern w:val="0"/>
          <w:sz w:val="22"/>
          <w:szCs w:val="22"/>
        </w:rPr>
        <w:t>considered</w:t>
      </w:r>
      <w:r w:rsidR="006A7F49" w:rsidRPr="00C645B1">
        <w:rPr>
          <w:rFonts w:ascii="Arial" w:hAnsi="Arial" w:cs="Arial"/>
          <w:kern w:val="0"/>
          <w:sz w:val="22"/>
          <w:szCs w:val="22"/>
        </w:rPr>
        <w:t xml:space="preserve"> the children's rights in accordance with UNCRC Article 31, which emphasizes the children’s right to engage in play </w:t>
      </w:r>
      <w:r w:rsidR="006A7F49" w:rsidRPr="00C645B1">
        <w:rPr>
          <w:rFonts w:ascii="Arial" w:hAnsi="Arial" w:cs="Arial"/>
          <w:color w:val="000000"/>
          <w:sz w:val="22"/>
          <w:szCs w:val="22"/>
        </w:rPr>
        <w:t>(Save the Children, 2022).</w:t>
      </w:r>
      <w:r w:rsidR="00905E7D" w:rsidRPr="00C645B1">
        <w:rPr>
          <w:rFonts w:ascii="Arial" w:hAnsi="Arial" w:cs="Arial"/>
          <w:color w:val="000000"/>
          <w:sz w:val="22"/>
          <w:szCs w:val="22"/>
        </w:rPr>
        <w:t xml:space="preserve"> </w:t>
      </w:r>
      <w:r w:rsidR="00D7252B" w:rsidRPr="00C645B1">
        <w:rPr>
          <w:rFonts w:ascii="Arial" w:hAnsi="Arial" w:cs="Arial"/>
          <w:color w:val="000000"/>
          <w:sz w:val="22"/>
          <w:szCs w:val="22"/>
        </w:rPr>
        <w:t xml:space="preserve">I have anonymised the school because it is fundamental ethical practice that protects the school's privacy, maintains the integrity of the research, and fosters a trustworthy environment for participants. </w:t>
      </w:r>
      <w:r w:rsidR="006A7F49" w:rsidRPr="00C645B1">
        <w:rPr>
          <w:rFonts w:ascii="Arial" w:hAnsi="Arial" w:cs="Arial"/>
          <w:color w:val="000000"/>
          <w:sz w:val="22"/>
          <w:szCs w:val="22"/>
        </w:rPr>
        <w:t>BERA (2019b)</w:t>
      </w:r>
      <w:r w:rsidR="00FA064E" w:rsidRPr="00C645B1">
        <w:rPr>
          <w:rFonts w:ascii="Arial" w:hAnsi="Arial" w:cs="Arial"/>
          <w:color w:val="000000"/>
          <w:sz w:val="22"/>
          <w:szCs w:val="22"/>
        </w:rPr>
        <w:t xml:space="preserve"> </w:t>
      </w:r>
      <w:r w:rsidR="00D7252B" w:rsidRPr="00C645B1">
        <w:rPr>
          <w:rFonts w:ascii="Arial" w:hAnsi="Arial" w:cs="Arial"/>
          <w:color w:val="000000"/>
          <w:sz w:val="22"/>
          <w:szCs w:val="22"/>
        </w:rPr>
        <w:t>supports</w:t>
      </w:r>
      <w:r w:rsidR="00FA064E" w:rsidRPr="00C645B1">
        <w:rPr>
          <w:rFonts w:ascii="Arial" w:hAnsi="Arial" w:cs="Arial"/>
          <w:color w:val="000000"/>
          <w:sz w:val="22"/>
          <w:szCs w:val="22"/>
        </w:rPr>
        <w:t xml:space="preserve"> the privacy of institutions because it aligns with ethical principles, builds trust, and prevents potential harm. Giving institutions confidentiality and anonymity protects them from negative consequences and ensures compliance with ethical guidelines and laws</w:t>
      </w:r>
      <w:r w:rsidR="00626B79" w:rsidRPr="00C645B1">
        <w:rPr>
          <w:rFonts w:ascii="Arial" w:hAnsi="Arial" w:cs="Arial"/>
          <w:color w:val="000000"/>
          <w:sz w:val="22"/>
          <w:szCs w:val="22"/>
        </w:rPr>
        <w:t xml:space="preserve"> (BERA, 2019b).</w:t>
      </w:r>
    </w:p>
    <w:p w14:paraId="5A81E381" w14:textId="77777777" w:rsidR="00E8423C" w:rsidRPr="00C645B1" w:rsidRDefault="00E8423C" w:rsidP="00C645B1">
      <w:pPr>
        <w:spacing w:line="360" w:lineRule="auto"/>
        <w:rPr>
          <w:rFonts w:ascii="Arial" w:hAnsi="Arial" w:cs="Arial"/>
          <w:sz w:val="22"/>
          <w:szCs w:val="22"/>
        </w:rPr>
      </w:pPr>
    </w:p>
    <w:p w14:paraId="7E1BE70E" w14:textId="79A8AE8A" w:rsidR="00F85C19" w:rsidRPr="00C645B1" w:rsidRDefault="00F85C19" w:rsidP="00C645B1">
      <w:pPr>
        <w:spacing w:after="160" w:line="360" w:lineRule="auto"/>
        <w:rPr>
          <w:rFonts w:ascii="Arial" w:hAnsi="Arial" w:cs="Arial"/>
          <w:b/>
          <w:sz w:val="22"/>
          <w:szCs w:val="22"/>
          <w:u w:val="single"/>
        </w:rPr>
      </w:pPr>
      <w:r w:rsidRPr="00C645B1">
        <w:rPr>
          <w:rFonts w:ascii="Arial" w:hAnsi="Arial" w:cs="Arial"/>
          <w:b/>
          <w:sz w:val="22"/>
          <w:szCs w:val="22"/>
          <w:u w:val="single"/>
        </w:rPr>
        <w:t xml:space="preserve">Analysis of results </w:t>
      </w:r>
    </w:p>
    <w:p w14:paraId="701CC585" w14:textId="1A0EDCFD" w:rsidR="00E21E43" w:rsidRPr="00C645B1" w:rsidRDefault="00657321" w:rsidP="00C645B1">
      <w:pPr>
        <w:spacing w:line="360" w:lineRule="auto"/>
        <w:rPr>
          <w:rFonts w:ascii="Arial" w:hAnsi="Arial" w:cs="Arial"/>
          <w:sz w:val="22"/>
          <w:szCs w:val="22"/>
        </w:rPr>
      </w:pPr>
      <w:r w:rsidRPr="00C645B1">
        <w:rPr>
          <w:rFonts w:ascii="Arial" w:hAnsi="Arial" w:cs="Arial"/>
          <w:sz w:val="22"/>
          <w:szCs w:val="22"/>
        </w:rPr>
        <w:t>R</w:t>
      </w:r>
      <w:r w:rsidR="00193C11" w:rsidRPr="00C645B1">
        <w:rPr>
          <w:rFonts w:ascii="Arial" w:hAnsi="Arial" w:cs="Arial"/>
          <w:sz w:val="22"/>
          <w:szCs w:val="22"/>
        </w:rPr>
        <w:t>esults from this case study indicate</w:t>
      </w:r>
      <w:r w:rsidR="008C781A" w:rsidRPr="00C645B1">
        <w:rPr>
          <w:rFonts w:ascii="Arial" w:hAnsi="Arial" w:cs="Arial"/>
          <w:sz w:val="22"/>
          <w:szCs w:val="22"/>
        </w:rPr>
        <w:t>d</w:t>
      </w:r>
      <w:r w:rsidR="00193C11" w:rsidRPr="00C645B1">
        <w:rPr>
          <w:rFonts w:ascii="Arial" w:hAnsi="Arial" w:cs="Arial"/>
          <w:sz w:val="22"/>
          <w:szCs w:val="22"/>
        </w:rPr>
        <w:t xml:space="preserve"> there</w:t>
      </w:r>
      <w:r w:rsidR="005F3231" w:rsidRPr="00C645B1">
        <w:rPr>
          <w:rFonts w:ascii="Arial" w:hAnsi="Arial" w:cs="Arial"/>
          <w:sz w:val="22"/>
          <w:szCs w:val="22"/>
        </w:rPr>
        <w:t xml:space="preserve">’s </w:t>
      </w:r>
      <w:r w:rsidR="00193C11" w:rsidRPr="00C645B1">
        <w:rPr>
          <w:rFonts w:ascii="Arial" w:hAnsi="Arial" w:cs="Arial"/>
          <w:sz w:val="22"/>
          <w:szCs w:val="22"/>
        </w:rPr>
        <w:t>lot</w:t>
      </w:r>
      <w:r w:rsidR="005F3231" w:rsidRPr="00C645B1">
        <w:rPr>
          <w:rFonts w:ascii="Arial" w:hAnsi="Arial" w:cs="Arial"/>
          <w:sz w:val="22"/>
          <w:szCs w:val="22"/>
        </w:rPr>
        <w:t>s</w:t>
      </w:r>
      <w:r w:rsidR="00193C11" w:rsidRPr="00C645B1">
        <w:rPr>
          <w:rFonts w:ascii="Arial" w:hAnsi="Arial" w:cs="Arial"/>
          <w:sz w:val="22"/>
          <w:szCs w:val="22"/>
        </w:rPr>
        <w:t xml:space="preserve"> of well-being strategies implemented in the school</w:t>
      </w:r>
      <w:r w:rsidR="006A024C" w:rsidRPr="00C645B1">
        <w:rPr>
          <w:rFonts w:ascii="Arial" w:hAnsi="Arial" w:cs="Arial"/>
          <w:sz w:val="22"/>
          <w:szCs w:val="22"/>
        </w:rPr>
        <w:t xml:space="preserve">. </w:t>
      </w:r>
      <w:r w:rsidR="002F42CF" w:rsidRPr="00C645B1">
        <w:rPr>
          <w:rFonts w:ascii="Arial" w:hAnsi="Arial" w:cs="Arial"/>
          <w:sz w:val="22"/>
          <w:szCs w:val="22"/>
        </w:rPr>
        <w:t>S</w:t>
      </w:r>
      <w:r w:rsidR="00193C11" w:rsidRPr="00C645B1">
        <w:rPr>
          <w:rFonts w:ascii="Arial" w:hAnsi="Arial" w:cs="Arial"/>
          <w:sz w:val="22"/>
          <w:szCs w:val="22"/>
        </w:rPr>
        <w:t xml:space="preserve">taff perceptions on wellbeing methods </w:t>
      </w:r>
      <w:r w:rsidR="006A024C" w:rsidRPr="00C645B1">
        <w:rPr>
          <w:rFonts w:ascii="Arial" w:hAnsi="Arial" w:cs="Arial"/>
          <w:sz w:val="22"/>
          <w:szCs w:val="22"/>
        </w:rPr>
        <w:t>indicated they were</w:t>
      </w:r>
      <w:r w:rsidR="002F42CF" w:rsidRPr="00C645B1">
        <w:rPr>
          <w:rFonts w:ascii="Arial" w:hAnsi="Arial" w:cs="Arial"/>
          <w:sz w:val="22"/>
          <w:szCs w:val="22"/>
        </w:rPr>
        <w:t xml:space="preserve"> </w:t>
      </w:r>
      <w:r w:rsidR="006A024C" w:rsidRPr="00C645B1">
        <w:rPr>
          <w:rFonts w:ascii="Arial" w:hAnsi="Arial" w:cs="Arial"/>
          <w:sz w:val="22"/>
          <w:szCs w:val="22"/>
        </w:rPr>
        <w:t xml:space="preserve">fully aware of how to support learners in class, although majority agreed additional well-being training could be provided. Furthermore, the staff data highlighted the school has a strong inclusive approach and that collaboration with parents was paramount. </w:t>
      </w:r>
    </w:p>
    <w:p w14:paraId="1528A8E2" w14:textId="77777777" w:rsidR="00E21E43" w:rsidRPr="00C645B1" w:rsidRDefault="00E21E43" w:rsidP="00C645B1">
      <w:pPr>
        <w:spacing w:line="360" w:lineRule="auto"/>
        <w:rPr>
          <w:rFonts w:ascii="Arial" w:hAnsi="Arial" w:cs="Arial"/>
          <w:sz w:val="22"/>
          <w:szCs w:val="22"/>
        </w:rPr>
      </w:pPr>
    </w:p>
    <w:p w14:paraId="6030D5C9" w14:textId="5D382FEC" w:rsidR="00E21E43" w:rsidRPr="00C645B1" w:rsidRDefault="001D1A54" w:rsidP="00C645B1">
      <w:pPr>
        <w:spacing w:line="360" w:lineRule="auto"/>
        <w:rPr>
          <w:rFonts w:ascii="Arial" w:hAnsi="Arial" w:cs="Arial"/>
          <w:sz w:val="22"/>
          <w:szCs w:val="22"/>
        </w:rPr>
      </w:pPr>
      <w:r w:rsidRPr="00C645B1">
        <w:rPr>
          <w:rFonts w:ascii="Arial" w:hAnsi="Arial" w:cs="Arial"/>
          <w:sz w:val="22"/>
          <w:szCs w:val="22"/>
        </w:rPr>
        <w:t>The views of staff and learners contradicted each other regarding the use of circle time. Staff stated it was employed to foster open communication</w:t>
      </w:r>
      <w:r w:rsidR="003271C9" w:rsidRPr="00C645B1">
        <w:rPr>
          <w:rFonts w:ascii="Arial" w:hAnsi="Arial" w:cs="Arial"/>
          <w:sz w:val="22"/>
          <w:szCs w:val="22"/>
        </w:rPr>
        <w:t xml:space="preserve"> </w:t>
      </w:r>
      <w:r w:rsidR="003C1A0B" w:rsidRPr="00C645B1">
        <w:rPr>
          <w:rFonts w:ascii="Arial" w:hAnsi="Arial" w:cs="Arial"/>
          <w:sz w:val="22"/>
          <w:szCs w:val="22"/>
        </w:rPr>
        <w:t>regularly</w:t>
      </w:r>
      <w:r w:rsidRPr="00C645B1">
        <w:rPr>
          <w:rFonts w:ascii="Arial" w:hAnsi="Arial" w:cs="Arial"/>
          <w:sz w:val="22"/>
          <w:szCs w:val="22"/>
        </w:rPr>
        <w:t xml:space="preserve">, while learners expressed a desire for more circle time. This disparity in perception might stem from differences in year groups, as I specifically interviewed year two learners and received responses from reception, year one, two and six teachers. The learners conveyed that having more circle time in class would be beneficial for discussing feelings and listening to one another. </w:t>
      </w:r>
      <w:r w:rsidRPr="00C645B1">
        <w:rPr>
          <w:rFonts w:ascii="Arial" w:hAnsi="Arial" w:cs="Arial"/>
          <w:color w:val="000000"/>
          <w:sz w:val="22"/>
          <w:szCs w:val="22"/>
        </w:rPr>
        <w:lastRenderedPageBreak/>
        <w:t xml:space="preserve">Johnston and Nahmad-Williams (2014, p.164) </w:t>
      </w:r>
      <w:r w:rsidRPr="00C645B1">
        <w:rPr>
          <w:rFonts w:ascii="Arial" w:hAnsi="Arial" w:cs="Arial"/>
          <w:sz w:val="22"/>
          <w:szCs w:val="22"/>
        </w:rPr>
        <w:t xml:space="preserve">supports circle time influences </w:t>
      </w:r>
      <w:r w:rsidR="00E21E43" w:rsidRPr="00C645B1">
        <w:rPr>
          <w:rFonts w:ascii="Arial" w:hAnsi="Arial" w:cs="Arial"/>
          <w:sz w:val="22"/>
          <w:szCs w:val="22"/>
        </w:rPr>
        <w:t>learners’</w:t>
      </w:r>
      <w:r w:rsidRPr="00C645B1">
        <w:rPr>
          <w:rFonts w:ascii="Arial" w:hAnsi="Arial" w:cs="Arial"/>
          <w:sz w:val="22"/>
          <w:szCs w:val="22"/>
        </w:rPr>
        <w:t xml:space="preserve"> social cues such as, speaking and listening to one another in a structured way. Moving forward, I’ll consider narrowing down my research by targeting </w:t>
      </w:r>
      <w:r w:rsidR="00EE7953" w:rsidRPr="00C645B1">
        <w:rPr>
          <w:rFonts w:ascii="Arial" w:hAnsi="Arial" w:cs="Arial"/>
          <w:sz w:val="22"/>
          <w:szCs w:val="22"/>
        </w:rPr>
        <w:t>a specific year group</w:t>
      </w:r>
      <w:r w:rsidRPr="00C645B1">
        <w:rPr>
          <w:rFonts w:ascii="Arial" w:hAnsi="Arial" w:cs="Arial"/>
          <w:sz w:val="22"/>
          <w:szCs w:val="22"/>
        </w:rPr>
        <w:t xml:space="preserve"> to evaluate whether the staff and </w:t>
      </w:r>
      <w:r w:rsidR="00E21E43" w:rsidRPr="00C645B1">
        <w:rPr>
          <w:rFonts w:ascii="Arial" w:hAnsi="Arial" w:cs="Arial"/>
          <w:sz w:val="22"/>
          <w:szCs w:val="22"/>
        </w:rPr>
        <w:t>learner’s</w:t>
      </w:r>
      <w:r w:rsidRPr="00C645B1">
        <w:rPr>
          <w:rFonts w:ascii="Arial" w:hAnsi="Arial" w:cs="Arial"/>
          <w:sz w:val="22"/>
          <w:szCs w:val="22"/>
        </w:rPr>
        <w:t xml:space="preserve"> perceptions correspond.</w:t>
      </w:r>
    </w:p>
    <w:p w14:paraId="5C3D1B8C" w14:textId="77777777" w:rsidR="00E21E43" w:rsidRPr="00C645B1" w:rsidRDefault="00E21E43" w:rsidP="00C645B1">
      <w:pPr>
        <w:spacing w:line="360" w:lineRule="auto"/>
        <w:rPr>
          <w:rFonts w:ascii="Arial" w:hAnsi="Arial" w:cs="Arial"/>
          <w:sz w:val="22"/>
          <w:szCs w:val="22"/>
        </w:rPr>
      </w:pPr>
    </w:p>
    <w:p w14:paraId="011B575B" w14:textId="20846D9A" w:rsidR="00C744F3" w:rsidRPr="00C645B1" w:rsidRDefault="003420AE" w:rsidP="00C645B1">
      <w:pPr>
        <w:spacing w:line="360" w:lineRule="auto"/>
        <w:rPr>
          <w:rFonts w:ascii="Arial" w:hAnsi="Arial" w:cs="Arial"/>
          <w:sz w:val="22"/>
          <w:szCs w:val="22"/>
        </w:rPr>
      </w:pPr>
      <w:r w:rsidRPr="00C645B1">
        <w:rPr>
          <w:rFonts w:ascii="Arial" w:hAnsi="Arial" w:cs="Arial"/>
          <w:sz w:val="22"/>
          <w:szCs w:val="22"/>
        </w:rPr>
        <w:t xml:space="preserve">The learners showed a lack of awareness about the meaning of well-being. However, they demonstrated some understanding of why it's essential, citing examples like check-ins such as "helper heddiw 'sut wyt ti?'" to </w:t>
      </w:r>
      <w:r w:rsidR="0054787D" w:rsidRPr="00C645B1">
        <w:rPr>
          <w:rFonts w:ascii="Arial" w:hAnsi="Arial" w:cs="Arial"/>
          <w:sz w:val="22"/>
          <w:szCs w:val="22"/>
        </w:rPr>
        <w:t>check in with peers,</w:t>
      </w:r>
      <w:r w:rsidRPr="00C645B1">
        <w:rPr>
          <w:rFonts w:ascii="Arial" w:hAnsi="Arial" w:cs="Arial"/>
          <w:sz w:val="22"/>
          <w:szCs w:val="22"/>
        </w:rPr>
        <w:t xml:space="preserve"> </w:t>
      </w:r>
      <w:r w:rsidR="00A33A6F" w:rsidRPr="00C645B1">
        <w:rPr>
          <w:rFonts w:ascii="Arial" w:hAnsi="Arial" w:cs="Arial"/>
          <w:sz w:val="22"/>
          <w:szCs w:val="22"/>
        </w:rPr>
        <w:t>a</w:t>
      </w:r>
      <w:r w:rsidR="00A33A6F" w:rsidRPr="00C645B1">
        <w:rPr>
          <w:rFonts w:ascii="Arial" w:hAnsi="Arial" w:cs="Arial"/>
          <w:sz w:val="22"/>
          <w:szCs w:val="22"/>
        </w:rPr>
        <w:t xml:space="preserve">nd understanding ways to </w:t>
      </w:r>
      <w:r w:rsidR="009208B8" w:rsidRPr="00C645B1">
        <w:rPr>
          <w:rFonts w:ascii="Arial" w:hAnsi="Arial" w:cs="Arial"/>
          <w:sz w:val="22"/>
          <w:szCs w:val="22"/>
        </w:rPr>
        <w:t>comfort them</w:t>
      </w:r>
      <w:r w:rsidR="00A33A6F" w:rsidRPr="00C645B1">
        <w:rPr>
          <w:rFonts w:ascii="Arial" w:hAnsi="Arial" w:cs="Arial"/>
          <w:sz w:val="22"/>
          <w:szCs w:val="22"/>
        </w:rPr>
        <w:t>.</w:t>
      </w:r>
      <w:r w:rsidR="00A33A6F" w:rsidRPr="00C645B1">
        <w:rPr>
          <w:rFonts w:ascii="Arial" w:hAnsi="Arial" w:cs="Arial"/>
          <w:sz w:val="22"/>
          <w:szCs w:val="22"/>
        </w:rPr>
        <w:t xml:space="preserve"> </w:t>
      </w:r>
      <w:r w:rsidR="00C744F3" w:rsidRPr="00C645B1">
        <w:rPr>
          <w:rFonts w:ascii="Arial" w:hAnsi="Arial" w:cs="Arial"/>
          <w:sz w:val="22"/>
          <w:szCs w:val="22"/>
        </w:rPr>
        <w:t>Learners feedback also indicated they</w:t>
      </w:r>
      <w:r w:rsidR="003A011E" w:rsidRPr="00C645B1">
        <w:rPr>
          <w:rFonts w:ascii="Arial" w:hAnsi="Arial" w:cs="Arial"/>
          <w:sz w:val="22"/>
          <w:szCs w:val="22"/>
        </w:rPr>
        <w:t xml:space="preserve">’d </w:t>
      </w:r>
      <w:r w:rsidR="00C744F3" w:rsidRPr="00C645B1">
        <w:rPr>
          <w:rFonts w:ascii="Arial" w:hAnsi="Arial" w:cs="Arial"/>
          <w:sz w:val="22"/>
          <w:szCs w:val="22"/>
        </w:rPr>
        <w:t xml:space="preserve">like instructions to be explained at a </w:t>
      </w:r>
      <w:r w:rsidR="007E3647" w:rsidRPr="00C645B1">
        <w:rPr>
          <w:rFonts w:ascii="Arial" w:hAnsi="Arial" w:cs="Arial"/>
          <w:sz w:val="22"/>
          <w:szCs w:val="22"/>
        </w:rPr>
        <w:t xml:space="preserve">slower </w:t>
      </w:r>
      <w:r w:rsidR="008C781A" w:rsidRPr="00C645B1">
        <w:rPr>
          <w:rFonts w:ascii="Arial" w:hAnsi="Arial" w:cs="Arial"/>
          <w:sz w:val="22"/>
          <w:szCs w:val="22"/>
        </w:rPr>
        <w:t>rate and</w:t>
      </w:r>
      <w:r w:rsidR="007E3647" w:rsidRPr="00C645B1">
        <w:rPr>
          <w:rFonts w:ascii="Arial" w:hAnsi="Arial" w:cs="Arial"/>
          <w:sz w:val="22"/>
          <w:szCs w:val="22"/>
        </w:rPr>
        <w:t xml:space="preserve"> </w:t>
      </w:r>
      <w:r w:rsidR="00F05844" w:rsidRPr="00C645B1">
        <w:rPr>
          <w:rFonts w:ascii="Arial" w:hAnsi="Arial" w:cs="Arial"/>
          <w:sz w:val="22"/>
          <w:szCs w:val="22"/>
        </w:rPr>
        <w:t xml:space="preserve">welcome more </w:t>
      </w:r>
      <w:r w:rsidR="007E3647" w:rsidRPr="00C645B1">
        <w:rPr>
          <w:rFonts w:ascii="Arial" w:hAnsi="Arial" w:cs="Arial"/>
          <w:sz w:val="22"/>
          <w:szCs w:val="22"/>
        </w:rPr>
        <w:t>one</w:t>
      </w:r>
      <w:r w:rsidR="001D3D29" w:rsidRPr="00C645B1">
        <w:rPr>
          <w:rFonts w:ascii="Arial" w:hAnsi="Arial" w:cs="Arial"/>
          <w:sz w:val="22"/>
          <w:szCs w:val="22"/>
        </w:rPr>
        <w:t>-</w:t>
      </w:r>
      <w:r w:rsidR="007E3647" w:rsidRPr="00C645B1">
        <w:rPr>
          <w:rFonts w:ascii="Arial" w:hAnsi="Arial" w:cs="Arial"/>
          <w:sz w:val="22"/>
          <w:szCs w:val="22"/>
        </w:rPr>
        <w:t>to</w:t>
      </w:r>
      <w:r w:rsidR="001D3D29" w:rsidRPr="00C645B1">
        <w:rPr>
          <w:rFonts w:ascii="Arial" w:hAnsi="Arial" w:cs="Arial"/>
          <w:sz w:val="22"/>
          <w:szCs w:val="22"/>
        </w:rPr>
        <w:t>-</w:t>
      </w:r>
      <w:r w:rsidR="007E3647" w:rsidRPr="00C645B1">
        <w:rPr>
          <w:rFonts w:ascii="Arial" w:hAnsi="Arial" w:cs="Arial"/>
          <w:sz w:val="22"/>
          <w:szCs w:val="22"/>
        </w:rPr>
        <w:t xml:space="preserve">one support when </w:t>
      </w:r>
      <w:r w:rsidR="00656855" w:rsidRPr="00C645B1">
        <w:rPr>
          <w:rFonts w:ascii="Arial" w:hAnsi="Arial" w:cs="Arial"/>
          <w:sz w:val="22"/>
          <w:szCs w:val="22"/>
        </w:rPr>
        <w:t xml:space="preserve">unsure about </w:t>
      </w:r>
      <w:r w:rsidR="007E3647" w:rsidRPr="00C645B1">
        <w:rPr>
          <w:rFonts w:ascii="Arial" w:hAnsi="Arial" w:cs="Arial"/>
          <w:sz w:val="22"/>
          <w:szCs w:val="22"/>
        </w:rPr>
        <w:t xml:space="preserve">a task. </w:t>
      </w:r>
      <w:r w:rsidR="007E3647" w:rsidRPr="00C645B1">
        <w:rPr>
          <w:rFonts w:ascii="Arial" w:hAnsi="Arial" w:cs="Arial"/>
          <w:color w:val="000000"/>
          <w:sz w:val="22"/>
          <w:szCs w:val="22"/>
        </w:rPr>
        <w:t xml:space="preserve">Genevieve Von Lob (2018, p.99) </w:t>
      </w:r>
      <w:r w:rsidR="007E3647" w:rsidRPr="00C645B1">
        <w:rPr>
          <w:rFonts w:ascii="Arial" w:hAnsi="Arial" w:cs="Arial"/>
          <w:sz w:val="22"/>
          <w:szCs w:val="22"/>
        </w:rPr>
        <w:t xml:space="preserve">supports that following the delivery of instructions, waiting for a few seconds enables the learners to process the information. </w:t>
      </w:r>
      <w:r w:rsidR="001D3D29" w:rsidRPr="00C645B1">
        <w:rPr>
          <w:rFonts w:ascii="Arial" w:hAnsi="Arial" w:cs="Arial"/>
          <w:sz w:val="22"/>
          <w:szCs w:val="22"/>
        </w:rPr>
        <w:t xml:space="preserve">Another simple wellbeing tool I observed involved teachers using verbal praise and recognition towards the learners. This had a positive effect on the </w:t>
      </w:r>
      <w:r w:rsidR="005260E4" w:rsidRPr="00C645B1">
        <w:rPr>
          <w:rFonts w:ascii="Arial" w:hAnsi="Arial" w:cs="Arial"/>
          <w:sz w:val="22"/>
          <w:szCs w:val="22"/>
        </w:rPr>
        <w:t>learners</w:t>
      </w:r>
      <w:r w:rsidR="00E21E43" w:rsidRPr="00C645B1">
        <w:rPr>
          <w:rFonts w:ascii="Arial" w:hAnsi="Arial" w:cs="Arial"/>
          <w:sz w:val="22"/>
          <w:szCs w:val="22"/>
        </w:rPr>
        <w:t>,</w:t>
      </w:r>
      <w:r w:rsidR="001D3D29" w:rsidRPr="00C645B1">
        <w:rPr>
          <w:rFonts w:ascii="Arial" w:hAnsi="Arial" w:cs="Arial"/>
          <w:sz w:val="22"/>
          <w:szCs w:val="22"/>
        </w:rPr>
        <w:t xml:space="preserve"> and occasionally motivated them to engage more actively following the acknowledgment. </w:t>
      </w:r>
      <w:r w:rsidR="001D3D29" w:rsidRPr="00C645B1">
        <w:rPr>
          <w:rFonts w:ascii="Arial" w:hAnsi="Arial" w:cs="Arial"/>
          <w:color w:val="000000"/>
          <w:sz w:val="22"/>
          <w:szCs w:val="22"/>
        </w:rPr>
        <w:t xml:space="preserve">Gael Lindenfield (2001a, p.93) </w:t>
      </w:r>
      <w:r w:rsidR="001D3D29" w:rsidRPr="00C645B1">
        <w:rPr>
          <w:rFonts w:ascii="Arial" w:hAnsi="Arial" w:cs="Arial"/>
          <w:sz w:val="22"/>
          <w:szCs w:val="22"/>
        </w:rPr>
        <w:t>supports this explaining by consistently employing gentle expressions, a soft tone, and warm smiles can significantly influence learners when consistently reinforced.</w:t>
      </w:r>
    </w:p>
    <w:p w14:paraId="50D8C115" w14:textId="77777777" w:rsidR="00C744F3" w:rsidRPr="00C645B1" w:rsidRDefault="00C744F3" w:rsidP="00C645B1">
      <w:pPr>
        <w:spacing w:line="360" w:lineRule="auto"/>
        <w:rPr>
          <w:rFonts w:ascii="Arial" w:hAnsi="Arial" w:cs="Arial"/>
          <w:sz w:val="22"/>
          <w:szCs w:val="22"/>
        </w:rPr>
      </w:pPr>
    </w:p>
    <w:p w14:paraId="7D7062A1" w14:textId="6469C1E8" w:rsidR="004B188C" w:rsidRPr="00C645B1" w:rsidRDefault="00193C11" w:rsidP="00C645B1">
      <w:pPr>
        <w:spacing w:line="360" w:lineRule="auto"/>
        <w:rPr>
          <w:rFonts w:ascii="Arial" w:hAnsi="Arial" w:cs="Arial"/>
          <w:sz w:val="22"/>
          <w:szCs w:val="22"/>
        </w:rPr>
      </w:pPr>
      <w:r w:rsidRPr="00C645B1">
        <w:rPr>
          <w:rFonts w:ascii="Arial" w:hAnsi="Arial" w:cs="Arial"/>
          <w:sz w:val="22"/>
          <w:szCs w:val="22"/>
        </w:rPr>
        <w:t>From this study,</w:t>
      </w:r>
      <w:r w:rsidR="006F5484" w:rsidRPr="00C645B1">
        <w:rPr>
          <w:rFonts w:ascii="Arial" w:hAnsi="Arial" w:cs="Arial"/>
          <w:sz w:val="22"/>
          <w:szCs w:val="22"/>
        </w:rPr>
        <w:t xml:space="preserve"> </w:t>
      </w:r>
      <w:r w:rsidR="00952FA8" w:rsidRPr="00C645B1">
        <w:rPr>
          <w:rFonts w:ascii="Arial" w:hAnsi="Arial" w:cs="Arial"/>
          <w:sz w:val="22"/>
          <w:szCs w:val="22"/>
        </w:rPr>
        <w:t xml:space="preserve">the </w:t>
      </w:r>
      <w:r w:rsidRPr="00C645B1">
        <w:rPr>
          <w:rFonts w:ascii="Arial" w:hAnsi="Arial" w:cs="Arial"/>
          <w:sz w:val="22"/>
          <w:szCs w:val="22"/>
        </w:rPr>
        <w:t xml:space="preserve">most effective wellbeing tool I identified was the ‘Flourish’ programme which I observed in year five and six. This had a strong emphasis on child wellbeing and </w:t>
      </w:r>
      <w:r w:rsidR="004376BF" w:rsidRPr="00C645B1">
        <w:rPr>
          <w:rFonts w:ascii="Arial" w:hAnsi="Arial" w:cs="Arial"/>
          <w:sz w:val="22"/>
          <w:szCs w:val="22"/>
        </w:rPr>
        <w:t xml:space="preserve">building the learners self-esteem and confidence. The programme involved eight sessions, I observed session three of eight </w:t>
      </w:r>
      <w:r w:rsidR="000A15FA" w:rsidRPr="00C645B1">
        <w:rPr>
          <w:rFonts w:ascii="Arial" w:hAnsi="Arial" w:cs="Arial"/>
          <w:sz w:val="22"/>
          <w:szCs w:val="22"/>
        </w:rPr>
        <w:t xml:space="preserve">which taught the learners briefly about how the brain works and how the power of our thoughts </w:t>
      </w:r>
      <w:r w:rsidR="00E21E43" w:rsidRPr="00C645B1">
        <w:rPr>
          <w:rFonts w:ascii="Arial" w:hAnsi="Arial" w:cs="Arial"/>
          <w:sz w:val="22"/>
          <w:szCs w:val="22"/>
        </w:rPr>
        <w:t>influences</w:t>
      </w:r>
      <w:r w:rsidR="000A15FA" w:rsidRPr="00C645B1">
        <w:rPr>
          <w:rFonts w:ascii="Arial" w:hAnsi="Arial" w:cs="Arial"/>
          <w:sz w:val="22"/>
          <w:szCs w:val="22"/>
        </w:rPr>
        <w:t xml:space="preserve"> the way we behave. </w:t>
      </w:r>
      <w:r w:rsidR="00482F08" w:rsidRPr="00C645B1">
        <w:rPr>
          <w:rFonts w:ascii="Arial" w:hAnsi="Arial" w:cs="Arial"/>
          <w:color w:val="000000"/>
          <w:sz w:val="22"/>
          <w:szCs w:val="22"/>
        </w:rPr>
        <w:t>Mosley (2023, p.109)</w:t>
      </w:r>
      <w:r w:rsidR="000A15FA" w:rsidRPr="00C645B1">
        <w:rPr>
          <w:rFonts w:ascii="Arial" w:hAnsi="Arial" w:cs="Arial"/>
          <w:sz w:val="22"/>
          <w:szCs w:val="22"/>
        </w:rPr>
        <w:t xml:space="preserve"> supports the importance of learners being aware of how their brain works explaining we have a ‘upstairs and downstairs brain’ which both have different roles. </w:t>
      </w:r>
      <w:r w:rsidR="00482F08" w:rsidRPr="00C645B1">
        <w:rPr>
          <w:rFonts w:ascii="Arial" w:hAnsi="Arial" w:cs="Arial"/>
          <w:sz w:val="22"/>
          <w:szCs w:val="22"/>
        </w:rPr>
        <w:t>The upstairs is the domain where rational thinking occurs, aiding in organizing thoughts, facilitating communication through language, making decisions, and facilitating the learning process</w:t>
      </w:r>
      <w:r w:rsidR="00037043" w:rsidRPr="00C645B1">
        <w:rPr>
          <w:rFonts w:ascii="Arial" w:hAnsi="Arial" w:cs="Arial"/>
          <w:sz w:val="22"/>
          <w:szCs w:val="22"/>
        </w:rPr>
        <w:t xml:space="preserve"> </w:t>
      </w:r>
      <w:r w:rsidR="00037043" w:rsidRPr="00C645B1">
        <w:rPr>
          <w:rFonts w:ascii="Arial" w:hAnsi="Arial" w:cs="Arial"/>
          <w:color w:val="000000"/>
          <w:sz w:val="22"/>
          <w:szCs w:val="22"/>
        </w:rPr>
        <w:t>(Mosley, 2023, p.109)</w:t>
      </w:r>
      <w:r w:rsidR="00482F08" w:rsidRPr="00C645B1">
        <w:rPr>
          <w:rFonts w:ascii="Arial" w:hAnsi="Arial" w:cs="Arial"/>
          <w:sz w:val="22"/>
          <w:szCs w:val="22"/>
        </w:rPr>
        <w:t>. In comparison to the downstairs which acts as the alert system for potential threats, triggering our fight-flight response and serving as the residence of our feelings and emotions</w:t>
      </w:r>
      <w:r w:rsidR="00037043" w:rsidRPr="00C645B1">
        <w:rPr>
          <w:rFonts w:ascii="Arial" w:hAnsi="Arial" w:cs="Arial"/>
          <w:sz w:val="22"/>
          <w:szCs w:val="22"/>
        </w:rPr>
        <w:t xml:space="preserve"> </w:t>
      </w:r>
      <w:r w:rsidR="00037043" w:rsidRPr="00C645B1">
        <w:rPr>
          <w:rFonts w:ascii="Arial" w:hAnsi="Arial" w:cs="Arial"/>
          <w:color w:val="000000"/>
          <w:sz w:val="22"/>
          <w:szCs w:val="22"/>
        </w:rPr>
        <w:t>(Mosley, 2023, p.109). Educating learners about these two aspects help</w:t>
      </w:r>
      <w:r w:rsidR="00836A50" w:rsidRPr="00C645B1">
        <w:rPr>
          <w:rFonts w:ascii="Arial" w:hAnsi="Arial" w:cs="Arial"/>
          <w:color w:val="000000"/>
          <w:sz w:val="22"/>
          <w:szCs w:val="22"/>
        </w:rPr>
        <w:t>s</w:t>
      </w:r>
      <w:r w:rsidR="00037043" w:rsidRPr="00C645B1">
        <w:rPr>
          <w:rFonts w:ascii="Arial" w:hAnsi="Arial" w:cs="Arial"/>
          <w:color w:val="000000"/>
          <w:sz w:val="22"/>
          <w:szCs w:val="22"/>
        </w:rPr>
        <w:t xml:space="preserve"> them understand why they act in a certain way at times. </w:t>
      </w:r>
      <w:r w:rsidR="001D550F" w:rsidRPr="00C645B1">
        <w:rPr>
          <w:rFonts w:ascii="Arial" w:hAnsi="Arial" w:cs="Arial"/>
          <w:color w:val="000000"/>
          <w:sz w:val="22"/>
          <w:szCs w:val="22"/>
        </w:rPr>
        <w:t xml:space="preserve">To enhance self-esteem, each learner possesses their own 'Flourish' lanyard. At the beginning of each session, their initial task is to write a positive message for a </w:t>
      </w:r>
      <w:r w:rsidR="007D04DE" w:rsidRPr="00C645B1">
        <w:rPr>
          <w:rFonts w:ascii="Arial" w:hAnsi="Arial" w:cs="Arial"/>
          <w:color w:val="000000"/>
          <w:sz w:val="22"/>
          <w:szCs w:val="22"/>
        </w:rPr>
        <w:t>peer</w:t>
      </w:r>
      <w:r w:rsidR="001D550F" w:rsidRPr="00C645B1">
        <w:rPr>
          <w:rFonts w:ascii="Arial" w:hAnsi="Arial" w:cs="Arial"/>
          <w:color w:val="000000"/>
          <w:sz w:val="22"/>
          <w:szCs w:val="22"/>
        </w:rPr>
        <w:t xml:space="preserve">, which is then placed in that person's lanyard. By the end of the eight sessions, each child accumulates a collection of positive messages from every class member. </w:t>
      </w:r>
      <w:r w:rsidR="00486F83" w:rsidRPr="00C645B1">
        <w:rPr>
          <w:rFonts w:ascii="Arial" w:hAnsi="Arial" w:cs="Arial"/>
          <w:color w:val="000000"/>
          <w:sz w:val="22"/>
          <w:szCs w:val="22"/>
        </w:rPr>
        <w:t>UK and Cowley (2021, p.86)</w:t>
      </w:r>
      <w:r w:rsidR="001D3D29" w:rsidRPr="00C645B1">
        <w:rPr>
          <w:rFonts w:ascii="Arial" w:hAnsi="Arial" w:cs="Arial"/>
          <w:color w:val="000000"/>
          <w:sz w:val="22"/>
          <w:szCs w:val="22"/>
        </w:rPr>
        <w:t xml:space="preserve"> </w:t>
      </w:r>
      <w:r w:rsidR="001D550F" w:rsidRPr="00C645B1">
        <w:rPr>
          <w:rFonts w:ascii="Arial" w:hAnsi="Arial" w:cs="Arial"/>
          <w:sz w:val="22"/>
          <w:szCs w:val="22"/>
        </w:rPr>
        <w:t>supports this is a good self</w:t>
      </w:r>
      <w:r w:rsidR="001D3D29" w:rsidRPr="00C645B1">
        <w:rPr>
          <w:rFonts w:ascii="Arial" w:hAnsi="Arial" w:cs="Arial"/>
          <w:sz w:val="22"/>
          <w:szCs w:val="22"/>
        </w:rPr>
        <w:t>-</w:t>
      </w:r>
      <w:r w:rsidR="001D550F" w:rsidRPr="00C645B1">
        <w:rPr>
          <w:rFonts w:ascii="Arial" w:hAnsi="Arial" w:cs="Arial"/>
          <w:sz w:val="22"/>
          <w:szCs w:val="22"/>
        </w:rPr>
        <w:t>esteem tool because</w:t>
      </w:r>
      <w:r w:rsidR="000356B5" w:rsidRPr="00C645B1">
        <w:rPr>
          <w:rFonts w:ascii="Arial" w:hAnsi="Arial" w:cs="Arial"/>
          <w:sz w:val="22"/>
          <w:szCs w:val="22"/>
        </w:rPr>
        <w:t xml:space="preserve"> </w:t>
      </w:r>
      <w:r w:rsidR="001D3D29" w:rsidRPr="00C645B1">
        <w:rPr>
          <w:rFonts w:ascii="Arial" w:hAnsi="Arial" w:cs="Arial"/>
          <w:sz w:val="22"/>
          <w:szCs w:val="22"/>
        </w:rPr>
        <w:t xml:space="preserve">It's crucial for children to have ample chances to collaborate with peers beyond their immediate circle of friends. This enables them to develop highly effective social skills </w:t>
      </w:r>
      <w:r w:rsidR="001D3D29" w:rsidRPr="00C645B1">
        <w:rPr>
          <w:rFonts w:ascii="Arial" w:hAnsi="Arial" w:cs="Arial"/>
          <w:sz w:val="22"/>
          <w:szCs w:val="22"/>
        </w:rPr>
        <w:lastRenderedPageBreak/>
        <w:t xml:space="preserve">and exchange positive feedback from one another. </w:t>
      </w:r>
      <w:r w:rsidR="001D550F" w:rsidRPr="00C645B1">
        <w:rPr>
          <w:rFonts w:ascii="Arial" w:hAnsi="Arial" w:cs="Arial"/>
          <w:sz w:val="22"/>
          <w:szCs w:val="22"/>
        </w:rPr>
        <w:t>Another self-esteem exercise involved learners writing three positive aspects about themselves on a post-it note. They then collectively read these affirmations aloud, gradually increasing their volume to reinforce belief in what they wrote.</w:t>
      </w:r>
      <w:r w:rsidR="00E21E43" w:rsidRPr="00C645B1">
        <w:rPr>
          <w:rFonts w:ascii="Arial" w:hAnsi="Arial" w:cs="Arial"/>
          <w:sz w:val="22"/>
          <w:szCs w:val="22"/>
        </w:rPr>
        <w:t xml:space="preserve"> </w:t>
      </w:r>
      <w:r w:rsidR="000356B5" w:rsidRPr="00C645B1">
        <w:rPr>
          <w:rFonts w:ascii="Arial" w:hAnsi="Arial" w:cs="Arial"/>
          <w:color w:val="000000"/>
          <w:sz w:val="22"/>
          <w:szCs w:val="22"/>
        </w:rPr>
        <w:t>Gael Lindenfield (2001b, p.113)</w:t>
      </w:r>
      <w:r w:rsidR="000356B5" w:rsidRPr="00C645B1">
        <w:rPr>
          <w:rFonts w:ascii="Arial" w:hAnsi="Arial" w:cs="Arial"/>
          <w:sz w:val="22"/>
          <w:szCs w:val="22"/>
        </w:rPr>
        <w:t xml:space="preserve"> supports this because encouraging learners to regularly employ positive self-affirmations aids in boosting their confidence and replacing persistent negative thoughts.</w:t>
      </w:r>
      <w:r w:rsidR="001D3D29" w:rsidRPr="00C645B1">
        <w:rPr>
          <w:rFonts w:ascii="Arial" w:hAnsi="Arial" w:cs="Arial"/>
          <w:sz w:val="22"/>
          <w:szCs w:val="22"/>
        </w:rPr>
        <w:t xml:space="preserve"> </w:t>
      </w:r>
      <w:r w:rsidR="001D550F" w:rsidRPr="00C645B1">
        <w:rPr>
          <w:rFonts w:ascii="Arial" w:hAnsi="Arial" w:cs="Arial"/>
          <w:sz w:val="22"/>
          <w:szCs w:val="22"/>
        </w:rPr>
        <w:t>To conclude, the learners collaborated in four groups to undertake diverse activities like solving a Rubik's Cube, constructing a domino tower, assembling a jigsaw puzzle, and practicing juggling. These activities fostered teamwork and problem-solving skills among the learners, all of which contribute to child well-being.</w:t>
      </w:r>
      <w:r w:rsidR="00A44791" w:rsidRPr="00C645B1">
        <w:rPr>
          <w:rFonts w:ascii="Arial" w:hAnsi="Arial" w:cs="Arial"/>
          <w:sz w:val="22"/>
          <w:szCs w:val="22"/>
        </w:rPr>
        <w:t xml:space="preserve"> </w:t>
      </w:r>
      <w:r w:rsidR="00486F83" w:rsidRPr="00C645B1">
        <w:rPr>
          <w:rFonts w:ascii="Arial" w:hAnsi="Arial" w:cs="Arial"/>
          <w:color w:val="000000"/>
          <w:sz w:val="22"/>
          <w:szCs w:val="22"/>
        </w:rPr>
        <w:t xml:space="preserve">Waterhouse (2020, p.282) </w:t>
      </w:r>
      <w:r w:rsidR="00A44791" w:rsidRPr="00C645B1">
        <w:rPr>
          <w:rFonts w:ascii="Arial" w:hAnsi="Arial" w:cs="Arial"/>
          <w:sz w:val="22"/>
          <w:szCs w:val="22"/>
        </w:rPr>
        <w:t xml:space="preserve">supports this explaining </w:t>
      </w:r>
      <w:r w:rsidR="00486F83" w:rsidRPr="00C645B1">
        <w:rPr>
          <w:rFonts w:ascii="Arial" w:hAnsi="Arial" w:cs="Arial"/>
          <w:sz w:val="22"/>
          <w:szCs w:val="22"/>
        </w:rPr>
        <w:t xml:space="preserve">learners </w:t>
      </w:r>
      <w:r w:rsidR="00226B2F" w:rsidRPr="00C645B1">
        <w:rPr>
          <w:rFonts w:ascii="Arial" w:hAnsi="Arial" w:cs="Arial"/>
          <w:sz w:val="22"/>
          <w:szCs w:val="22"/>
        </w:rPr>
        <w:t>could</w:t>
      </w:r>
      <w:r w:rsidR="00486F83" w:rsidRPr="00C645B1">
        <w:rPr>
          <w:rFonts w:ascii="Arial" w:hAnsi="Arial" w:cs="Arial"/>
          <w:sz w:val="22"/>
          <w:szCs w:val="22"/>
        </w:rPr>
        <w:t xml:space="preserve"> generate fresh ideas and exchange effective practices.</w:t>
      </w:r>
      <w:r w:rsidR="001D3D29" w:rsidRPr="00C645B1">
        <w:rPr>
          <w:rFonts w:ascii="Arial" w:hAnsi="Arial" w:cs="Arial"/>
          <w:sz w:val="22"/>
          <w:szCs w:val="22"/>
        </w:rPr>
        <w:t xml:space="preserve"> </w:t>
      </w:r>
      <w:r w:rsidR="00A44791" w:rsidRPr="00C645B1">
        <w:rPr>
          <w:rFonts w:ascii="Arial" w:hAnsi="Arial" w:cs="Arial"/>
          <w:sz w:val="22"/>
          <w:szCs w:val="22"/>
        </w:rPr>
        <w:t>In terms of effectiveness, I gave this program</w:t>
      </w:r>
      <w:r w:rsidR="001D3D29" w:rsidRPr="00C645B1">
        <w:rPr>
          <w:rFonts w:ascii="Arial" w:hAnsi="Arial" w:cs="Arial"/>
          <w:sz w:val="22"/>
          <w:szCs w:val="22"/>
        </w:rPr>
        <w:t>me</w:t>
      </w:r>
      <w:r w:rsidR="00A44791" w:rsidRPr="00C645B1">
        <w:rPr>
          <w:rFonts w:ascii="Arial" w:hAnsi="Arial" w:cs="Arial"/>
          <w:sz w:val="22"/>
          <w:szCs w:val="22"/>
        </w:rPr>
        <w:t xml:space="preserve"> a rating of five out of five. It promotes a positive mindset among learners and positively challenges them, placing a strong emphasis on well-being. Additionally, I believe it has a </w:t>
      </w:r>
      <w:r w:rsidR="004B188C" w:rsidRPr="00C645B1">
        <w:rPr>
          <w:rFonts w:ascii="Arial" w:hAnsi="Arial" w:cs="Arial"/>
          <w:sz w:val="22"/>
          <w:szCs w:val="22"/>
        </w:rPr>
        <w:t>favourable</w:t>
      </w:r>
      <w:r w:rsidR="00A44791" w:rsidRPr="00C645B1">
        <w:rPr>
          <w:rFonts w:ascii="Arial" w:hAnsi="Arial" w:cs="Arial"/>
          <w:sz w:val="22"/>
          <w:szCs w:val="22"/>
        </w:rPr>
        <w:t xml:space="preserve"> impact on the school, showcasing a commitment to undergo extra training and provisions to comprehensively support child well-being.</w:t>
      </w:r>
    </w:p>
    <w:p w14:paraId="740DB013" w14:textId="77777777" w:rsidR="000356B5" w:rsidRPr="00C645B1" w:rsidRDefault="000356B5" w:rsidP="00C645B1">
      <w:pPr>
        <w:spacing w:line="360" w:lineRule="auto"/>
        <w:rPr>
          <w:rFonts w:ascii="Arial" w:hAnsi="Arial" w:cs="Arial"/>
          <w:sz w:val="22"/>
          <w:szCs w:val="22"/>
        </w:rPr>
      </w:pPr>
    </w:p>
    <w:p w14:paraId="29E75CE1" w14:textId="4095A6D8" w:rsidR="00E8423C" w:rsidRPr="00C645B1" w:rsidRDefault="00E217AB" w:rsidP="00C645B1">
      <w:pPr>
        <w:spacing w:line="360" w:lineRule="auto"/>
        <w:rPr>
          <w:rFonts w:ascii="Arial" w:hAnsi="Arial" w:cs="Arial"/>
          <w:b/>
          <w:bCs/>
          <w:sz w:val="22"/>
          <w:szCs w:val="22"/>
          <w:u w:val="single"/>
        </w:rPr>
      </w:pPr>
      <w:r w:rsidRPr="00C645B1">
        <w:rPr>
          <w:rFonts w:ascii="Arial" w:hAnsi="Arial" w:cs="Arial"/>
          <w:b/>
          <w:bCs/>
          <w:sz w:val="22"/>
          <w:szCs w:val="22"/>
          <w:u w:val="single"/>
        </w:rPr>
        <w:t xml:space="preserve">Conclusion </w:t>
      </w:r>
    </w:p>
    <w:p w14:paraId="27944A21" w14:textId="74A77832" w:rsidR="00425F60" w:rsidRPr="00C645B1" w:rsidRDefault="00CB15DF" w:rsidP="00C645B1">
      <w:pPr>
        <w:spacing w:line="360" w:lineRule="auto"/>
        <w:rPr>
          <w:rFonts w:ascii="Arial" w:hAnsi="Arial" w:cs="Arial"/>
          <w:sz w:val="22"/>
          <w:szCs w:val="22"/>
        </w:rPr>
      </w:pPr>
      <w:r w:rsidRPr="00C645B1">
        <w:rPr>
          <w:rFonts w:ascii="Arial" w:hAnsi="Arial" w:cs="Arial"/>
          <w:sz w:val="22"/>
          <w:szCs w:val="22"/>
        </w:rPr>
        <w:t>To conclude,</w:t>
      </w:r>
      <w:r w:rsidR="00353F29" w:rsidRPr="00C645B1">
        <w:rPr>
          <w:rFonts w:ascii="Arial" w:hAnsi="Arial" w:cs="Arial"/>
          <w:sz w:val="22"/>
          <w:szCs w:val="22"/>
        </w:rPr>
        <w:t xml:space="preserve"> </w:t>
      </w:r>
      <w:r w:rsidR="007E7A9F" w:rsidRPr="00C645B1">
        <w:rPr>
          <w:rFonts w:ascii="Arial" w:hAnsi="Arial" w:cs="Arial"/>
          <w:sz w:val="22"/>
          <w:szCs w:val="22"/>
        </w:rPr>
        <w:t>t</w:t>
      </w:r>
      <w:r w:rsidR="002D7543" w:rsidRPr="00C645B1">
        <w:rPr>
          <w:rFonts w:ascii="Arial" w:hAnsi="Arial" w:cs="Arial"/>
          <w:sz w:val="22"/>
          <w:szCs w:val="22"/>
        </w:rPr>
        <w:t xml:space="preserve">he case study uncovered the implementation of various well-being strategies, emphasizing the staff's commitment to prioritizing well-being in their school. Additionally, I discovered that learners are partially aware of these strategies but need further understanding of how staff members support their holistic </w:t>
      </w:r>
      <w:r w:rsidR="00957D7A" w:rsidRPr="00C645B1">
        <w:rPr>
          <w:rFonts w:ascii="Arial" w:hAnsi="Arial" w:cs="Arial"/>
          <w:sz w:val="22"/>
          <w:szCs w:val="22"/>
        </w:rPr>
        <w:t>needs. I</w:t>
      </w:r>
      <w:r w:rsidR="00365552" w:rsidRPr="00C645B1">
        <w:rPr>
          <w:rFonts w:ascii="Arial" w:hAnsi="Arial" w:cs="Arial"/>
          <w:sz w:val="22"/>
          <w:szCs w:val="22"/>
        </w:rPr>
        <w:t xml:space="preserve"> aim to participate in training for the 'Flourish' program and integrate its sessions into my forthcoming </w:t>
      </w:r>
      <w:r w:rsidR="00957D7A" w:rsidRPr="00C645B1">
        <w:rPr>
          <w:rFonts w:ascii="Arial" w:hAnsi="Arial" w:cs="Arial"/>
          <w:sz w:val="22"/>
          <w:szCs w:val="22"/>
        </w:rPr>
        <w:t>endeavours</w:t>
      </w:r>
      <w:r w:rsidR="00365552" w:rsidRPr="00C645B1">
        <w:rPr>
          <w:rFonts w:ascii="Arial" w:hAnsi="Arial" w:cs="Arial"/>
          <w:sz w:val="22"/>
          <w:szCs w:val="22"/>
        </w:rPr>
        <w:t>. From my personal perspective, I regard it as the most meticulously organized well-being strategy with the most effectiveness.</w:t>
      </w:r>
      <w:r w:rsidR="007E7A9F" w:rsidRPr="00C645B1">
        <w:rPr>
          <w:rFonts w:ascii="Arial" w:hAnsi="Arial" w:cs="Arial"/>
          <w:sz w:val="22"/>
          <w:szCs w:val="22"/>
        </w:rPr>
        <w:t xml:space="preserve"> </w:t>
      </w:r>
      <w:r w:rsidR="007E7A9F" w:rsidRPr="00C645B1">
        <w:rPr>
          <w:rFonts w:ascii="Arial" w:hAnsi="Arial" w:cs="Arial"/>
          <w:sz w:val="22"/>
          <w:szCs w:val="22"/>
        </w:rPr>
        <w:t>I used reliable methods to collect my data. Although, In the future I aim to conduct staff interviews for more comprehensive responses. To enhance interactions with learners, I'll explore the possibility of spending more time</w:t>
      </w:r>
      <w:r w:rsidR="00C67740" w:rsidRPr="00C645B1">
        <w:rPr>
          <w:rFonts w:ascii="Arial" w:hAnsi="Arial" w:cs="Arial"/>
          <w:sz w:val="22"/>
          <w:szCs w:val="22"/>
        </w:rPr>
        <w:t xml:space="preserve"> </w:t>
      </w:r>
      <w:r w:rsidR="007E7A9F" w:rsidRPr="00C645B1">
        <w:rPr>
          <w:rFonts w:ascii="Arial" w:hAnsi="Arial" w:cs="Arial"/>
          <w:sz w:val="22"/>
          <w:szCs w:val="22"/>
        </w:rPr>
        <w:t>to build trust, acknowledging my unfamiliarity might have influenced their responses. Additionally, I intend to revisit the observation notes table, it proved instrumental in capturing valuable insights into the implemented strategies and their individual effectiveness</w:t>
      </w:r>
      <w:r w:rsidR="00EB0D90" w:rsidRPr="00C645B1">
        <w:rPr>
          <w:rFonts w:ascii="Arial" w:hAnsi="Arial" w:cs="Arial"/>
          <w:sz w:val="22"/>
          <w:szCs w:val="22"/>
        </w:rPr>
        <w:t>.</w:t>
      </w:r>
    </w:p>
    <w:p w14:paraId="563944C6" w14:textId="77777777" w:rsidR="00997326" w:rsidRPr="00C645B1" w:rsidRDefault="00997326" w:rsidP="00C645B1">
      <w:pPr>
        <w:spacing w:line="360" w:lineRule="auto"/>
        <w:rPr>
          <w:rFonts w:ascii="Arial" w:hAnsi="Arial" w:cs="Arial"/>
          <w:sz w:val="22"/>
          <w:szCs w:val="22"/>
        </w:rPr>
      </w:pPr>
    </w:p>
    <w:p w14:paraId="3847680F" w14:textId="23675C96" w:rsidR="00081074" w:rsidRPr="00C645B1" w:rsidRDefault="005D7C30" w:rsidP="00C645B1">
      <w:pPr>
        <w:spacing w:line="360" w:lineRule="auto"/>
        <w:rPr>
          <w:rFonts w:ascii="Arial" w:hAnsi="Arial" w:cs="Arial"/>
          <w:sz w:val="22"/>
          <w:szCs w:val="22"/>
        </w:rPr>
      </w:pPr>
      <w:r w:rsidRPr="00C645B1">
        <w:rPr>
          <w:rFonts w:ascii="Arial" w:hAnsi="Arial" w:cs="Arial"/>
          <w:sz w:val="22"/>
          <w:szCs w:val="22"/>
        </w:rPr>
        <w:t xml:space="preserve">The QTS standards, as outlined by the Welsh Government (2019), encompass five areas, </w:t>
      </w:r>
      <w:r w:rsidR="00C6250E" w:rsidRPr="00C645B1">
        <w:rPr>
          <w:rFonts w:ascii="Arial" w:hAnsi="Arial" w:cs="Arial"/>
          <w:sz w:val="22"/>
          <w:szCs w:val="22"/>
        </w:rPr>
        <w:t xml:space="preserve">some </w:t>
      </w:r>
      <w:r w:rsidRPr="00C645B1">
        <w:rPr>
          <w:rFonts w:ascii="Arial" w:hAnsi="Arial" w:cs="Arial"/>
          <w:sz w:val="22"/>
          <w:szCs w:val="22"/>
        </w:rPr>
        <w:t xml:space="preserve">of which I believe I've addressed in distinct ways. Collaborative skills are demonstrated through working with both staff and students to appreciate diverse perspectives. The study's complexity, involving multiple choices and factors, has fostered innovation. </w:t>
      </w:r>
      <w:r w:rsidR="00CD70C8" w:rsidRPr="00C645B1">
        <w:rPr>
          <w:rFonts w:ascii="Arial" w:hAnsi="Arial" w:cs="Arial"/>
          <w:sz w:val="22"/>
          <w:szCs w:val="22"/>
        </w:rPr>
        <w:t xml:space="preserve">I've developed innovative methods and showcased reflective practice by assessing the success of various </w:t>
      </w:r>
      <w:r w:rsidR="00957D7A" w:rsidRPr="00C645B1">
        <w:rPr>
          <w:rFonts w:ascii="Arial" w:hAnsi="Arial" w:cs="Arial"/>
          <w:sz w:val="22"/>
          <w:szCs w:val="22"/>
        </w:rPr>
        <w:t>approaches. Taking</w:t>
      </w:r>
      <w:r w:rsidRPr="00C645B1">
        <w:rPr>
          <w:rFonts w:ascii="Arial" w:hAnsi="Arial" w:cs="Arial"/>
          <w:sz w:val="22"/>
          <w:szCs w:val="22"/>
        </w:rPr>
        <w:t xml:space="preserve"> a leadership role in designing the study and formulating participant questions has contributed to my leadership development. </w:t>
      </w:r>
      <w:r w:rsidR="002E1A93" w:rsidRPr="00C645B1">
        <w:rPr>
          <w:rFonts w:ascii="Arial" w:hAnsi="Arial" w:cs="Arial"/>
          <w:sz w:val="22"/>
          <w:szCs w:val="22"/>
        </w:rPr>
        <w:lastRenderedPageBreak/>
        <w:t>Overall</w:t>
      </w:r>
      <w:r w:rsidRPr="00C645B1">
        <w:rPr>
          <w:rFonts w:ascii="Arial" w:hAnsi="Arial" w:cs="Arial"/>
          <w:sz w:val="22"/>
          <w:szCs w:val="22"/>
        </w:rPr>
        <w:t>, I sense that I am approaching my goal of becoming a proficient practitioner with a profound knowledge base and readiness for future practice.</w:t>
      </w:r>
    </w:p>
    <w:p w14:paraId="41ACFD1C" w14:textId="77777777" w:rsidR="00C744F3" w:rsidRPr="00C645B1" w:rsidRDefault="00C744F3" w:rsidP="00C645B1">
      <w:pPr>
        <w:spacing w:line="360" w:lineRule="auto"/>
        <w:rPr>
          <w:rFonts w:ascii="Arial" w:hAnsi="Arial" w:cs="Arial"/>
          <w:sz w:val="22"/>
          <w:szCs w:val="22"/>
        </w:rPr>
      </w:pPr>
    </w:p>
    <w:p w14:paraId="1A5085FD" w14:textId="5AE262FA" w:rsidR="003B074F" w:rsidRPr="00C645B1" w:rsidRDefault="000356B5" w:rsidP="00C645B1">
      <w:pPr>
        <w:spacing w:line="360" w:lineRule="auto"/>
        <w:rPr>
          <w:rFonts w:ascii="Arial" w:hAnsi="Arial" w:cs="Arial"/>
          <w:b/>
          <w:bCs/>
          <w:sz w:val="22"/>
          <w:szCs w:val="22"/>
          <w:u w:val="single"/>
        </w:rPr>
      </w:pPr>
      <w:r w:rsidRPr="00C645B1">
        <w:rPr>
          <w:rFonts w:ascii="Arial" w:hAnsi="Arial" w:cs="Arial"/>
          <w:b/>
          <w:bCs/>
          <w:sz w:val="22"/>
          <w:szCs w:val="22"/>
          <w:u w:val="single"/>
        </w:rPr>
        <w:t>Reference list</w:t>
      </w:r>
    </w:p>
    <w:p w14:paraId="7E1DBC68"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Ayer, A.J. (1982).</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The Origins of Pragmatism: Studies in the Philosophy of Charles Sanders Peirce and William James</w:t>
      </w:r>
      <w:r w:rsidRPr="00C645B1">
        <w:rPr>
          <w:rFonts w:ascii="Arial" w:hAnsi="Arial" w:cs="Arial"/>
          <w:color w:val="000000"/>
          <w:sz w:val="22"/>
          <w:szCs w:val="22"/>
        </w:rPr>
        <w:t>. [online]</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Google Books</w:t>
      </w:r>
      <w:r w:rsidRPr="00C645B1">
        <w:rPr>
          <w:rFonts w:ascii="Arial" w:hAnsi="Arial" w:cs="Arial"/>
          <w:color w:val="000000"/>
          <w:sz w:val="22"/>
          <w:szCs w:val="22"/>
        </w:rPr>
        <w:t xml:space="preserve">. Springer. Available at: </w:t>
      </w:r>
      <w:hyperlink r:id="rId8" w:history="1">
        <w:r w:rsidRPr="00C645B1">
          <w:rPr>
            <w:rStyle w:val="Hyperlink"/>
            <w:rFonts w:ascii="Arial" w:hAnsi="Arial" w:cs="Arial"/>
            <w:sz w:val="22"/>
            <w:szCs w:val="22"/>
          </w:rPr>
          <w:t>https://books.google.co.uk/books?id=wYSvCwAAQBAJ&amp;printsec=frontcover&amp;dq=Pragmatism+(Charles+Peirce</w:t>
        </w:r>
      </w:hyperlink>
      <w:r w:rsidRPr="00C645B1">
        <w:rPr>
          <w:rFonts w:ascii="Arial" w:hAnsi="Arial" w:cs="Arial"/>
          <w:color w:val="000000"/>
          <w:sz w:val="22"/>
          <w:szCs w:val="22"/>
        </w:rPr>
        <w:t xml:space="preserve"> [Accessed 20 Dec. 2023].</w:t>
      </w:r>
    </w:p>
    <w:p w14:paraId="55D1CE80"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BERA (2019a).</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Ethical Guidelines for Educational Research, fourth edition (2018)</w:t>
      </w:r>
      <w:r w:rsidRPr="00C645B1">
        <w:rPr>
          <w:rFonts w:ascii="Arial" w:hAnsi="Arial" w:cs="Arial"/>
          <w:color w:val="000000"/>
          <w:sz w:val="22"/>
          <w:szCs w:val="22"/>
        </w:rPr>
        <w:t xml:space="preserve">. [online] www.bera.ac.uk. Available at: </w:t>
      </w:r>
      <w:hyperlink r:id="rId9" w:history="1">
        <w:r w:rsidRPr="00C645B1">
          <w:rPr>
            <w:rStyle w:val="Hyperlink"/>
            <w:rFonts w:ascii="Arial" w:hAnsi="Arial" w:cs="Arial"/>
            <w:sz w:val="22"/>
            <w:szCs w:val="22"/>
          </w:rPr>
          <w:t>https://www.bera.ac.uk/publication/ethical-guidelines-for-educational-research-2018-online#consent</w:t>
        </w:r>
      </w:hyperlink>
      <w:r w:rsidRPr="00C645B1">
        <w:rPr>
          <w:rFonts w:ascii="Arial" w:hAnsi="Arial" w:cs="Arial"/>
          <w:color w:val="000000"/>
          <w:sz w:val="22"/>
          <w:szCs w:val="22"/>
        </w:rPr>
        <w:t xml:space="preserve"> [Accessed 19 Dec. 2023].</w:t>
      </w:r>
    </w:p>
    <w:p w14:paraId="6CEBF3EA"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BERA (2019b).</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Ethical Guidelines for Educational Research, fourth edition (2018)</w:t>
      </w:r>
      <w:r w:rsidRPr="00C645B1">
        <w:rPr>
          <w:rFonts w:ascii="Arial" w:hAnsi="Arial" w:cs="Arial"/>
          <w:color w:val="000000"/>
          <w:sz w:val="22"/>
          <w:szCs w:val="22"/>
        </w:rPr>
        <w:t xml:space="preserve">. [online] www.bera.ac.uk. Available at: </w:t>
      </w:r>
      <w:hyperlink r:id="rId10" w:history="1">
        <w:r w:rsidRPr="00C645B1">
          <w:rPr>
            <w:rStyle w:val="Hyperlink"/>
            <w:rFonts w:ascii="Arial" w:hAnsi="Arial" w:cs="Arial"/>
            <w:sz w:val="22"/>
            <w:szCs w:val="22"/>
          </w:rPr>
          <w:t>https://www.bera.ac.uk/publication/ethical-guidelines-for-educational-research-2018-online#consent</w:t>
        </w:r>
      </w:hyperlink>
      <w:r w:rsidRPr="00C645B1">
        <w:rPr>
          <w:rFonts w:ascii="Arial" w:hAnsi="Arial" w:cs="Arial"/>
          <w:color w:val="000000"/>
          <w:sz w:val="22"/>
          <w:szCs w:val="22"/>
        </w:rPr>
        <w:t xml:space="preserve"> [Accessed 21 Dec. 2023].</w:t>
      </w:r>
    </w:p>
    <w:p w14:paraId="32F95C08"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Boehm, A.E. and Weinberg, R.A. (1997a).</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Classroom Observer: Developing Observation Skills in Early Childhood Settings</w:t>
      </w:r>
      <w:r w:rsidRPr="00C645B1">
        <w:rPr>
          <w:rFonts w:ascii="Arial" w:hAnsi="Arial" w:cs="Arial"/>
          <w:color w:val="000000"/>
          <w:sz w:val="22"/>
          <w:szCs w:val="22"/>
        </w:rPr>
        <w:t>. [online]</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Google Books</w:t>
      </w:r>
      <w:r w:rsidRPr="00C645B1">
        <w:rPr>
          <w:rFonts w:ascii="Arial" w:hAnsi="Arial" w:cs="Arial"/>
          <w:color w:val="000000"/>
          <w:sz w:val="22"/>
          <w:szCs w:val="22"/>
        </w:rPr>
        <w:t xml:space="preserve">. Teachers College Press. Available at: </w:t>
      </w:r>
      <w:hyperlink r:id="rId11" w:history="1">
        <w:r w:rsidRPr="00C645B1">
          <w:rPr>
            <w:rStyle w:val="Hyperlink"/>
            <w:rFonts w:ascii="Arial" w:hAnsi="Arial" w:cs="Arial"/>
            <w:sz w:val="22"/>
            <w:szCs w:val="22"/>
          </w:rPr>
          <w:t>https://books.google.co.uk/books?id=H4y4DgAAQBAJ&amp;printsec=frontcover#v=onepage&amp;q=advantages%20&amp;f=false</w:t>
        </w:r>
      </w:hyperlink>
      <w:r w:rsidRPr="00C645B1">
        <w:rPr>
          <w:rFonts w:ascii="Arial" w:hAnsi="Arial" w:cs="Arial"/>
          <w:color w:val="000000"/>
          <w:sz w:val="22"/>
          <w:szCs w:val="22"/>
        </w:rPr>
        <w:t xml:space="preserve"> [Accessed 20 Dec. 2023].</w:t>
      </w:r>
    </w:p>
    <w:p w14:paraId="234C7AB2"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Boehm, A.E. and Weinberg, R.A. (1997b).</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Classroom Observer: Developing Observation Skills in Early Childhood Settings</w:t>
      </w:r>
      <w:r w:rsidRPr="00C645B1">
        <w:rPr>
          <w:rFonts w:ascii="Arial" w:hAnsi="Arial" w:cs="Arial"/>
          <w:color w:val="000000"/>
          <w:sz w:val="22"/>
          <w:szCs w:val="22"/>
        </w:rPr>
        <w:t>. [online]</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Google Books</w:t>
      </w:r>
      <w:r w:rsidRPr="00C645B1">
        <w:rPr>
          <w:rFonts w:ascii="Arial" w:hAnsi="Arial" w:cs="Arial"/>
          <w:color w:val="000000"/>
          <w:sz w:val="22"/>
          <w:szCs w:val="22"/>
        </w:rPr>
        <w:t xml:space="preserve">. Teachers College Press. Available at: </w:t>
      </w:r>
      <w:hyperlink r:id="rId12" w:history="1">
        <w:r w:rsidRPr="00C645B1">
          <w:rPr>
            <w:rStyle w:val="Hyperlink"/>
            <w:rFonts w:ascii="Arial" w:hAnsi="Arial" w:cs="Arial"/>
            <w:sz w:val="22"/>
            <w:szCs w:val="22"/>
          </w:rPr>
          <w:t>https://books.google.co.uk/books?id=H4y4DgAAQBAJ&amp;printsec=frontcover#v=snippet&amp;q=limitations%20of%20observation&amp;f=false</w:t>
        </w:r>
      </w:hyperlink>
      <w:r w:rsidRPr="00C645B1">
        <w:rPr>
          <w:rFonts w:ascii="Arial" w:hAnsi="Arial" w:cs="Arial"/>
          <w:color w:val="000000"/>
          <w:sz w:val="22"/>
          <w:szCs w:val="22"/>
        </w:rPr>
        <w:t xml:space="preserve"> [Accessed 20 Dec. 2023].</w:t>
      </w:r>
    </w:p>
    <w:p w14:paraId="480BC5B2"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Cambridge Dictionary (2019).</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WELL-BEING | Meaning in the Cambridge English Dictionary</w:t>
      </w:r>
      <w:r w:rsidRPr="00C645B1">
        <w:rPr>
          <w:rFonts w:ascii="Arial" w:hAnsi="Arial" w:cs="Arial"/>
          <w:color w:val="000000"/>
          <w:sz w:val="22"/>
          <w:szCs w:val="22"/>
        </w:rPr>
        <w:t xml:space="preserve">. [online] Cambridge.org. Available at: </w:t>
      </w:r>
      <w:hyperlink r:id="rId13" w:history="1">
        <w:r w:rsidRPr="00C645B1">
          <w:rPr>
            <w:rStyle w:val="Hyperlink"/>
            <w:rFonts w:ascii="Arial" w:hAnsi="Arial" w:cs="Arial"/>
            <w:sz w:val="22"/>
            <w:szCs w:val="22"/>
          </w:rPr>
          <w:t>https://dictionary.cambridge.org/dictionary/english/well-being</w:t>
        </w:r>
      </w:hyperlink>
      <w:r w:rsidRPr="00C645B1">
        <w:rPr>
          <w:rFonts w:ascii="Arial" w:hAnsi="Arial" w:cs="Arial"/>
          <w:color w:val="000000"/>
          <w:sz w:val="22"/>
          <w:szCs w:val="22"/>
        </w:rPr>
        <w:t xml:space="preserve"> [Accessed 22 Dec. 2023].</w:t>
      </w:r>
    </w:p>
    <w:p w14:paraId="06AC1F00"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Cambridge Dictionary (2023).</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strategy</w:t>
      </w:r>
      <w:r w:rsidRPr="00C645B1">
        <w:rPr>
          <w:rFonts w:ascii="Arial" w:hAnsi="Arial" w:cs="Arial"/>
          <w:color w:val="000000"/>
          <w:sz w:val="22"/>
          <w:szCs w:val="22"/>
        </w:rPr>
        <w:t xml:space="preserve">. [online] @CambridgeWords. Available at: </w:t>
      </w:r>
      <w:hyperlink r:id="rId14" w:history="1">
        <w:r w:rsidRPr="00C645B1">
          <w:rPr>
            <w:rStyle w:val="Hyperlink"/>
            <w:rFonts w:ascii="Arial" w:hAnsi="Arial" w:cs="Arial"/>
            <w:sz w:val="22"/>
            <w:szCs w:val="22"/>
          </w:rPr>
          <w:t>https://dictionary.cambridge.org/dictionary/english/strategy?q=strategies</w:t>
        </w:r>
      </w:hyperlink>
      <w:r w:rsidRPr="00C645B1">
        <w:rPr>
          <w:rFonts w:ascii="Arial" w:hAnsi="Arial" w:cs="Arial"/>
          <w:color w:val="000000"/>
          <w:sz w:val="22"/>
          <w:szCs w:val="22"/>
        </w:rPr>
        <w:t xml:space="preserve"> [Accessed 22 Dec. 2023].</w:t>
      </w:r>
    </w:p>
    <w:p w14:paraId="142DF49B"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Creswell, J.W. and Clark, V.L.P. (2011).</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Designing and Conducting Mixed Methods Research</w:t>
      </w:r>
      <w:r w:rsidRPr="00C645B1">
        <w:rPr>
          <w:rFonts w:ascii="Arial" w:hAnsi="Arial" w:cs="Arial"/>
          <w:color w:val="000000"/>
          <w:sz w:val="22"/>
          <w:szCs w:val="22"/>
        </w:rPr>
        <w:t>. [online]</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Google Books</w:t>
      </w:r>
      <w:r w:rsidRPr="00C645B1">
        <w:rPr>
          <w:rFonts w:ascii="Arial" w:hAnsi="Arial" w:cs="Arial"/>
          <w:color w:val="000000"/>
          <w:sz w:val="22"/>
          <w:szCs w:val="22"/>
        </w:rPr>
        <w:t xml:space="preserve">. SAGE. Available at: </w:t>
      </w:r>
      <w:hyperlink r:id="rId15" w:history="1">
        <w:r w:rsidRPr="00C645B1">
          <w:rPr>
            <w:rStyle w:val="Hyperlink"/>
            <w:rFonts w:ascii="Arial" w:hAnsi="Arial" w:cs="Arial"/>
            <w:sz w:val="22"/>
            <w:szCs w:val="22"/>
          </w:rPr>
          <w:t>https://www.google.co.uk/books/edition/Designing_and_Conducting_Mixed_Methods_R/6tYNo0UpEqkC?hl=en&amp;gbpv=1&amp;dq=John+Creswell+(Mixed+Methods+Research)+open+ended+questions%C2%A0&amp;pg=PA177&amp;printsec=frontcover</w:t>
        </w:r>
      </w:hyperlink>
      <w:r w:rsidRPr="00C645B1">
        <w:rPr>
          <w:rFonts w:ascii="Arial" w:hAnsi="Arial" w:cs="Arial"/>
          <w:color w:val="000000"/>
          <w:sz w:val="22"/>
          <w:szCs w:val="22"/>
        </w:rPr>
        <w:t>[Accessed 20 Dec. 2023].</w:t>
      </w:r>
    </w:p>
    <w:p w14:paraId="420D9B3A"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Ellis, G., Morgan, N.S. and Reid, K. (2013a).</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Better behaviour through home-schools relations: using values-based education to promote positive learning</w:t>
      </w:r>
      <w:r w:rsidRPr="00C645B1">
        <w:rPr>
          <w:rFonts w:ascii="Arial" w:hAnsi="Arial" w:cs="Arial"/>
          <w:color w:val="000000"/>
          <w:sz w:val="22"/>
          <w:szCs w:val="22"/>
        </w:rPr>
        <w:t>. London; New York: Routledge/Taylor &amp; Francis Group, p.124.</w:t>
      </w:r>
    </w:p>
    <w:p w14:paraId="1F08CD66"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Ellis, G., Morgan, N.S. and Reid, K. (2013b).</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Better behaviour through home-schools relations: using values-based education to promote positive learning</w:t>
      </w:r>
      <w:r w:rsidRPr="00C645B1">
        <w:rPr>
          <w:rFonts w:ascii="Arial" w:hAnsi="Arial" w:cs="Arial"/>
          <w:color w:val="000000"/>
          <w:sz w:val="22"/>
          <w:szCs w:val="22"/>
        </w:rPr>
        <w:t>. London; New York: Routledge/Taylor &amp; Francis Group, p.52.</w:t>
      </w:r>
    </w:p>
    <w:p w14:paraId="2FBC86EA"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Estyn (2022).</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 xml:space="preserve">A report on </w:t>
      </w:r>
      <w:r w:rsidRPr="00C645B1">
        <w:rPr>
          <w:rFonts w:ascii="Arial" w:hAnsi="Arial" w:cs="Arial"/>
          <w:i/>
          <w:iCs/>
          <w:color w:val="000000"/>
          <w:sz w:val="22"/>
          <w:szCs w:val="22"/>
          <w:highlight w:val="black"/>
        </w:rPr>
        <w:t>Pendoylan C.I.W. Primary School Pendoylan Nr. Cowbridge</w:t>
      </w:r>
      <w:r w:rsidRPr="00C645B1">
        <w:rPr>
          <w:rFonts w:ascii="Arial" w:hAnsi="Arial" w:cs="Arial"/>
          <w:i/>
          <w:iCs/>
          <w:color w:val="000000"/>
          <w:sz w:val="22"/>
          <w:szCs w:val="22"/>
        </w:rPr>
        <w:t xml:space="preserve"> CF71 7UJ Date of inspection: October 2022 by Estyn, His Majesty’s Inspectorate for Education and Training in Wales</w:t>
      </w:r>
      <w:r w:rsidRPr="00C645B1">
        <w:rPr>
          <w:rFonts w:ascii="Arial" w:hAnsi="Arial" w:cs="Arial"/>
          <w:color w:val="000000"/>
          <w:sz w:val="22"/>
          <w:szCs w:val="22"/>
        </w:rPr>
        <w:t>. [online]</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 xml:space="preserve">A report on </w:t>
      </w:r>
      <w:r w:rsidRPr="00C645B1">
        <w:rPr>
          <w:rFonts w:ascii="Arial" w:hAnsi="Arial" w:cs="Arial"/>
          <w:i/>
          <w:iCs/>
          <w:color w:val="000000"/>
          <w:sz w:val="22"/>
          <w:szCs w:val="22"/>
          <w:highlight w:val="black"/>
        </w:rPr>
        <w:t>Pendoylan C.I.W. Primary School</w:t>
      </w:r>
      <w:r w:rsidRPr="00C645B1">
        <w:rPr>
          <w:rFonts w:ascii="Arial" w:hAnsi="Arial" w:cs="Arial"/>
          <w:color w:val="000000"/>
          <w:sz w:val="22"/>
          <w:szCs w:val="22"/>
          <w:highlight w:val="black"/>
        </w:rPr>
        <w:t>,</w:t>
      </w:r>
      <w:r w:rsidRPr="00C645B1">
        <w:rPr>
          <w:rFonts w:ascii="Arial" w:hAnsi="Arial" w:cs="Arial"/>
          <w:color w:val="000000"/>
          <w:sz w:val="22"/>
          <w:szCs w:val="22"/>
        </w:rPr>
        <w:t xml:space="preserve"> pp.2–6. Available at: </w:t>
      </w:r>
      <w:hyperlink r:id="rId16" w:history="1">
        <w:r w:rsidRPr="00C645B1">
          <w:rPr>
            <w:rStyle w:val="Hyperlink"/>
            <w:rFonts w:ascii="Arial" w:hAnsi="Arial" w:cs="Arial"/>
            <w:sz w:val="22"/>
            <w:szCs w:val="22"/>
          </w:rPr>
          <w:t>https://www.estyn.gov.wales/system/files/2022-11/Inspection%20report%20</w:t>
        </w:r>
        <w:r w:rsidRPr="00C645B1">
          <w:rPr>
            <w:rStyle w:val="Hyperlink"/>
            <w:rFonts w:ascii="Arial" w:hAnsi="Arial" w:cs="Arial"/>
            <w:color w:val="000000" w:themeColor="text1"/>
            <w:sz w:val="22"/>
            <w:szCs w:val="22"/>
            <w:highlight w:val="black"/>
          </w:rPr>
          <w:t>Pendoylan</w:t>
        </w:r>
        <w:r w:rsidRPr="00C645B1">
          <w:rPr>
            <w:rStyle w:val="Hyperlink"/>
            <w:rFonts w:ascii="Arial" w:hAnsi="Arial" w:cs="Arial"/>
            <w:sz w:val="22"/>
            <w:szCs w:val="22"/>
          </w:rPr>
          <w:t>%20C.I.W.%20Primary%20School%202022.pdf</w:t>
        </w:r>
      </w:hyperlink>
      <w:r w:rsidRPr="00C645B1">
        <w:rPr>
          <w:rFonts w:ascii="Arial" w:hAnsi="Arial" w:cs="Arial"/>
          <w:color w:val="000000"/>
          <w:sz w:val="22"/>
          <w:szCs w:val="22"/>
        </w:rPr>
        <w:t xml:space="preserve"> [Accessed 28 Nov. 2023].</w:t>
      </w:r>
    </w:p>
    <w:p w14:paraId="6E909612"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Fiske, S.T., Gilbert, D.T. and Lindzey, G. (2010).</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Handbook of Social Psychology, Volume 2</w:t>
      </w:r>
      <w:r w:rsidRPr="00C645B1">
        <w:rPr>
          <w:rFonts w:ascii="Arial" w:hAnsi="Arial" w:cs="Arial"/>
          <w:color w:val="000000"/>
          <w:sz w:val="22"/>
          <w:szCs w:val="22"/>
        </w:rPr>
        <w:t>. [online]</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Google Books</w:t>
      </w:r>
      <w:r w:rsidRPr="00C645B1">
        <w:rPr>
          <w:rFonts w:ascii="Arial" w:hAnsi="Arial" w:cs="Arial"/>
          <w:color w:val="000000"/>
          <w:sz w:val="22"/>
          <w:szCs w:val="22"/>
        </w:rPr>
        <w:t xml:space="preserve">. John Wiley &amp; Sons. Available at: </w:t>
      </w:r>
      <w:hyperlink r:id="rId17" w:history="1">
        <w:r w:rsidRPr="00C645B1">
          <w:rPr>
            <w:rStyle w:val="Hyperlink"/>
            <w:rFonts w:ascii="Arial" w:hAnsi="Arial" w:cs="Arial"/>
            <w:sz w:val="22"/>
            <w:szCs w:val="22"/>
          </w:rPr>
          <w:t>https://books.google.co.uk/books?id=Pye5IkCFgRYC&amp;pg=PA1441&amp;dq=Weber+likert+scale&amp;hl=en&amp;newbks=1&amp;newbks_redir=0&amp;source=gb_mobile_search&amp;ovdme=1&amp;sa=X&amp;ved=2ahUKEwiGlsr4oJ6DAxX5S0EAHRBQCBIQ6wF6BAgHEAU#v=onepage&amp;q=Weber%20likert%20scale&amp;f=false</w:t>
        </w:r>
      </w:hyperlink>
      <w:r w:rsidRPr="00C645B1">
        <w:rPr>
          <w:rFonts w:ascii="Arial" w:hAnsi="Arial" w:cs="Arial"/>
          <w:color w:val="000000"/>
          <w:sz w:val="22"/>
          <w:szCs w:val="22"/>
        </w:rPr>
        <w:t xml:space="preserve"> [Accessed 20 Dec. 2023].</w:t>
      </w:r>
    </w:p>
    <w:p w14:paraId="3BDA334A"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Flick, U. (2018a).</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Doing Triangulation and Mixed Methods</w:t>
      </w:r>
      <w:r w:rsidRPr="00C645B1">
        <w:rPr>
          <w:rFonts w:ascii="Arial" w:hAnsi="Arial" w:cs="Arial"/>
          <w:color w:val="000000"/>
          <w:sz w:val="22"/>
          <w:szCs w:val="22"/>
        </w:rPr>
        <w:t>. [online]</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Google Books</w:t>
      </w:r>
      <w:r w:rsidRPr="00C645B1">
        <w:rPr>
          <w:rFonts w:ascii="Arial" w:hAnsi="Arial" w:cs="Arial"/>
          <w:color w:val="000000"/>
          <w:sz w:val="22"/>
          <w:szCs w:val="22"/>
        </w:rPr>
        <w:t xml:space="preserve">. SAGE. Available at: </w:t>
      </w:r>
      <w:hyperlink r:id="rId18" w:history="1">
        <w:r w:rsidRPr="00C645B1">
          <w:rPr>
            <w:rStyle w:val="Hyperlink"/>
            <w:rFonts w:ascii="Arial" w:hAnsi="Arial" w:cs="Arial"/>
            <w:sz w:val="22"/>
            <w:szCs w:val="22"/>
          </w:rPr>
          <w:t>https://www.google.co.uk/books/edition/Doing_Triangulation_and_Mixed_Methods/v5xcDwAAQBAJ?hl=en&amp;gbpv=1&amp;dq=triangulation+in+research&amp;printsec=frontcover</w:t>
        </w:r>
      </w:hyperlink>
      <w:r w:rsidRPr="00C645B1">
        <w:rPr>
          <w:rFonts w:ascii="Arial" w:hAnsi="Arial" w:cs="Arial"/>
          <w:color w:val="000000"/>
          <w:sz w:val="22"/>
          <w:szCs w:val="22"/>
        </w:rPr>
        <w:t xml:space="preserve"> [Accessed 14 May 2023].</w:t>
      </w:r>
    </w:p>
    <w:p w14:paraId="3CEE7660"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Flick, U. (2018b).</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Doing Triangulation and Mixed Methods</w:t>
      </w:r>
      <w:r w:rsidRPr="00C645B1">
        <w:rPr>
          <w:rFonts w:ascii="Arial" w:hAnsi="Arial" w:cs="Arial"/>
          <w:color w:val="000000"/>
          <w:sz w:val="22"/>
          <w:szCs w:val="22"/>
        </w:rPr>
        <w:t>. [online]</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Google Books</w:t>
      </w:r>
      <w:r w:rsidRPr="00C645B1">
        <w:rPr>
          <w:rFonts w:ascii="Arial" w:hAnsi="Arial" w:cs="Arial"/>
          <w:color w:val="000000"/>
          <w:sz w:val="22"/>
          <w:szCs w:val="22"/>
        </w:rPr>
        <w:t xml:space="preserve">. SAGE. Available at: </w:t>
      </w:r>
      <w:hyperlink r:id="rId19" w:history="1">
        <w:r w:rsidRPr="00C645B1">
          <w:rPr>
            <w:rStyle w:val="Hyperlink"/>
            <w:rFonts w:ascii="Arial" w:hAnsi="Arial" w:cs="Arial"/>
            <w:sz w:val="22"/>
            <w:szCs w:val="22"/>
          </w:rPr>
          <w:t>https://www.google.co.uk/books/edition/Doing_Triangulation_and_Mixed_Methods/v5xcDwAAQBAJ?hl=en&amp;gbpv=1&amp;dq=triangulation+in+research&amp;printsec=frontcover</w:t>
        </w:r>
      </w:hyperlink>
      <w:r w:rsidRPr="00C645B1">
        <w:rPr>
          <w:rFonts w:ascii="Arial" w:hAnsi="Arial" w:cs="Arial"/>
          <w:color w:val="000000"/>
          <w:sz w:val="22"/>
          <w:szCs w:val="22"/>
        </w:rPr>
        <w:t>.</w:t>
      </w:r>
    </w:p>
    <w:p w14:paraId="23400835" w14:textId="71525172"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 xml:space="preserve">Friedman-Krauss, A.H., Raver, C.C., Neuspiel, J.M. and Kinsel, J. (2013). Child </w:t>
      </w:r>
      <w:r w:rsidR="000109D1" w:rsidRPr="00C645B1">
        <w:rPr>
          <w:rFonts w:ascii="Arial" w:hAnsi="Arial" w:cs="Arial"/>
          <w:color w:val="000000"/>
          <w:sz w:val="22"/>
          <w:szCs w:val="22"/>
        </w:rPr>
        <w:t>Behaviour</w:t>
      </w:r>
      <w:r w:rsidRPr="00C645B1">
        <w:rPr>
          <w:rFonts w:ascii="Arial" w:hAnsi="Arial" w:cs="Arial"/>
          <w:color w:val="000000"/>
          <w:sz w:val="22"/>
          <w:szCs w:val="22"/>
        </w:rPr>
        <w:t xml:space="preserve"> Problems, Teacher Executive Functions, and Teacher Stress in Head Start </w:t>
      </w:r>
      <w:r w:rsidRPr="00C645B1">
        <w:rPr>
          <w:rFonts w:ascii="Arial" w:hAnsi="Arial" w:cs="Arial"/>
          <w:color w:val="000000"/>
          <w:sz w:val="22"/>
          <w:szCs w:val="22"/>
        </w:rPr>
        <w:lastRenderedPageBreak/>
        <w:t>Classrooms.</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Early Education and Development</w:t>
      </w:r>
      <w:r w:rsidRPr="00C645B1">
        <w:rPr>
          <w:rFonts w:ascii="Arial" w:hAnsi="Arial" w:cs="Arial"/>
          <w:color w:val="000000"/>
          <w:sz w:val="22"/>
          <w:szCs w:val="22"/>
        </w:rPr>
        <w:t xml:space="preserve">, 25(5), pp.681–702. doi: </w:t>
      </w:r>
      <w:hyperlink r:id="rId20" w:history="1">
        <w:r w:rsidRPr="00C645B1">
          <w:rPr>
            <w:rStyle w:val="Hyperlink"/>
            <w:rFonts w:ascii="Arial" w:hAnsi="Arial" w:cs="Arial"/>
            <w:sz w:val="22"/>
            <w:szCs w:val="22"/>
          </w:rPr>
          <w:t>https://doi.org/10.1080/10409289.2013.825190</w:t>
        </w:r>
      </w:hyperlink>
      <w:r w:rsidRPr="00C645B1">
        <w:rPr>
          <w:rFonts w:ascii="Arial" w:hAnsi="Arial" w:cs="Arial"/>
          <w:color w:val="000000"/>
          <w:sz w:val="22"/>
          <w:szCs w:val="22"/>
        </w:rPr>
        <w:t>.</w:t>
      </w:r>
    </w:p>
    <w:p w14:paraId="6A87B018"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Gael Lindenfield (2001a).</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Confident children: help children feel good about themselves</w:t>
      </w:r>
      <w:r w:rsidRPr="00C645B1">
        <w:rPr>
          <w:rFonts w:ascii="Arial" w:hAnsi="Arial" w:cs="Arial"/>
          <w:color w:val="000000"/>
          <w:sz w:val="22"/>
          <w:szCs w:val="22"/>
        </w:rPr>
        <w:t>. London: Thorsons, p.93.</w:t>
      </w:r>
    </w:p>
    <w:p w14:paraId="727B7690"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Gael Lindenfield (2001b).</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Confident children: help children feel good about themselves</w:t>
      </w:r>
      <w:r w:rsidRPr="00C645B1">
        <w:rPr>
          <w:rFonts w:ascii="Arial" w:hAnsi="Arial" w:cs="Arial"/>
          <w:color w:val="000000"/>
          <w:sz w:val="22"/>
          <w:szCs w:val="22"/>
        </w:rPr>
        <w:t>. London: Thorsons, p.113.</w:t>
      </w:r>
    </w:p>
    <w:p w14:paraId="05805718"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Genevieve Von Lob (2018).</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Happy Parent, Happy Child</w:t>
      </w:r>
      <w:r w:rsidRPr="00C645B1">
        <w:rPr>
          <w:rFonts w:ascii="Arial" w:hAnsi="Arial" w:cs="Arial"/>
          <w:color w:val="000000"/>
          <w:sz w:val="22"/>
          <w:szCs w:val="22"/>
        </w:rPr>
        <w:t>. Random House, p.99.</w:t>
      </w:r>
    </w:p>
    <w:p w14:paraId="2799F309"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Hamilton, L. and Corbett-Whittier, C. (2012).</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Using Case Study in Education Research</w:t>
      </w:r>
      <w:r w:rsidRPr="00C645B1">
        <w:rPr>
          <w:rFonts w:ascii="Arial" w:hAnsi="Arial" w:cs="Arial"/>
          <w:color w:val="000000"/>
          <w:sz w:val="22"/>
          <w:szCs w:val="22"/>
        </w:rPr>
        <w:t>. [online]</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Google Books</w:t>
      </w:r>
      <w:r w:rsidRPr="00C645B1">
        <w:rPr>
          <w:rFonts w:ascii="Arial" w:hAnsi="Arial" w:cs="Arial"/>
          <w:color w:val="000000"/>
          <w:sz w:val="22"/>
          <w:szCs w:val="22"/>
        </w:rPr>
        <w:t xml:space="preserve">, SAGE, p.11. Available at: </w:t>
      </w:r>
      <w:hyperlink r:id="rId21" w:history="1">
        <w:r w:rsidRPr="00C645B1">
          <w:rPr>
            <w:rStyle w:val="Hyperlink"/>
            <w:rFonts w:ascii="Arial" w:hAnsi="Arial" w:cs="Arial"/>
            <w:sz w:val="22"/>
            <w:szCs w:val="22"/>
          </w:rPr>
          <w:t>https://books.google.co.uk/books?hl=en&amp;lr=&amp;id=h5tzhDcQ0CoC&amp;oi=fnd&amp;pg=PP1&amp;dq=primary+and+secondary+from+a+case+study+data+advantages+education&amp;ots=8Jtf0EPYrC&amp;sig=CC-D69wrMyFd1tpTKCAj0D6eS3c#v=onepage&amp;q&amp;f=false</w:t>
        </w:r>
      </w:hyperlink>
      <w:r w:rsidRPr="00C645B1">
        <w:rPr>
          <w:rFonts w:ascii="Arial" w:hAnsi="Arial" w:cs="Arial"/>
          <w:color w:val="000000"/>
          <w:sz w:val="22"/>
          <w:szCs w:val="22"/>
        </w:rPr>
        <w:t xml:space="preserve"> [Accessed 19 Dec. 2023].</w:t>
      </w:r>
    </w:p>
    <w:p w14:paraId="580D6667"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Impact Wales (2022).</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What are the 12 Pedagogical Principles &amp; How to use them</w:t>
      </w:r>
      <w:r w:rsidRPr="00C645B1">
        <w:rPr>
          <w:rFonts w:ascii="Arial" w:hAnsi="Arial" w:cs="Arial"/>
          <w:color w:val="000000"/>
          <w:sz w:val="22"/>
          <w:szCs w:val="22"/>
        </w:rPr>
        <w:t xml:space="preserve">. [online] Impact Wales. Available at: </w:t>
      </w:r>
      <w:hyperlink r:id="rId22" w:history="1">
        <w:r w:rsidRPr="00C645B1">
          <w:rPr>
            <w:rStyle w:val="Hyperlink"/>
            <w:rFonts w:ascii="Arial" w:hAnsi="Arial" w:cs="Arial"/>
            <w:sz w:val="22"/>
            <w:szCs w:val="22"/>
          </w:rPr>
          <w:t>https://www.impact.wales/news/12-pedagogical-principles/</w:t>
        </w:r>
      </w:hyperlink>
      <w:r w:rsidRPr="00C645B1">
        <w:rPr>
          <w:rFonts w:ascii="Arial" w:hAnsi="Arial" w:cs="Arial"/>
          <w:color w:val="000000"/>
          <w:sz w:val="22"/>
          <w:szCs w:val="22"/>
        </w:rPr>
        <w:t xml:space="preserve"> [Accessed 22 Dec. 2023].</w:t>
      </w:r>
    </w:p>
    <w:p w14:paraId="151E57DC"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Johnston, J. and Nahmad-Williams, L. (2014).</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Early Childhood Studies</w:t>
      </w:r>
      <w:r w:rsidRPr="00C645B1">
        <w:rPr>
          <w:rFonts w:ascii="Arial" w:hAnsi="Arial" w:cs="Arial"/>
          <w:color w:val="000000"/>
          <w:sz w:val="22"/>
          <w:szCs w:val="22"/>
        </w:rPr>
        <w:t>. [online]</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Google Books</w:t>
      </w:r>
      <w:r w:rsidRPr="00C645B1">
        <w:rPr>
          <w:rFonts w:ascii="Arial" w:hAnsi="Arial" w:cs="Arial"/>
          <w:color w:val="000000"/>
          <w:sz w:val="22"/>
          <w:szCs w:val="22"/>
        </w:rPr>
        <w:t xml:space="preserve">, Routledge, p.164. Available at: </w:t>
      </w:r>
      <w:hyperlink r:id="rId23" w:history="1">
        <w:r w:rsidRPr="00C645B1">
          <w:rPr>
            <w:rStyle w:val="Hyperlink"/>
            <w:rFonts w:ascii="Arial" w:hAnsi="Arial" w:cs="Arial"/>
            <w:sz w:val="22"/>
            <w:szCs w:val="22"/>
          </w:rPr>
          <w:t>https://www.google.co.uk/books/edition/Early_Childhood_Studies/jI_ZBAAAQBAJ?hl=en&amp;gbpv=1&amp;dq=circle+time+advantages&amp;pg=PA164&amp;printsec=frontcover</w:t>
        </w:r>
      </w:hyperlink>
      <w:r w:rsidRPr="00C645B1">
        <w:rPr>
          <w:rFonts w:ascii="Arial" w:hAnsi="Arial" w:cs="Arial"/>
          <w:color w:val="000000"/>
          <w:sz w:val="22"/>
          <w:szCs w:val="22"/>
        </w:rPr>
        <w:t xml:space="preserve"> [Accessed 22 Dec. 2023].</w:t>
      </w:r>
    </w:p>
    <w:p w14:paraId="481D4F9D"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Kara, H. (2022).</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Qualitative Research for Quantitative Researchers</w:t>
      </w:r>
      <w:r w:rsidRPr="00C645B1">
        <w:rPr>
          <w:rFonts w:ascii="Arial" w:hAnsi="Arial" w:cs="Arial"/>
          <w:color w:val="000000"/>
          <w:sz w:val="22"/>
          <w:szCs w:val="22"/>
        </w:rPr>
        <w:t>. [online]</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Google Books</w:t>
      </w:r>
      <w:r w:rsidRPr="00C645B1">
        <w:rPr>
          <w:rFonts w:ascii="Arial" w:hAnsi="Arial" w:cs="Arial"/>
          <w:color w:val="000000"/>
          <w:sz w:val="22"/>
          <w:szCs w:val="22"/>
        </w:rPr>
        <w:t xml:space="preserve">. SAGE. Available at: </w:t>
      </w:r>
      <w:hyperlink r:id="rId24" w:history="1">
        <w:r w:rsidRPr="00C645B1">
          <w:rPr>
            <w:rStyle w:val="Hyperlink"/>
            <w:rFonts w:ascii="Arial" w:hAnsi="Arial" w:cs="Arial"/>
            <w:sz w:val="22"/>
            <w:szCs w:val="22"/>
          </w:rPr>
          <w:t>https://www.google.co.uk/books/edition/Qualitative_Research_for_Quantitative_Re/-ktAEAAAQBAJ?hl=en&amp;gbpv=1</w:t>
        </w:r>
      </w:hyperlink>
      <w:r w:rsidRPr="00C645B1">
        <w:rPr>
          <w:rFonts w:ascii="Arial" w:hAnsi="Arial" w:cs="Arial"/>
          <w:color w:val="000000"/>
          <w:sz w:val="22"/>
          <w:szCs w:val="22"/>
        </w:rPr>
        <w:t xml:space="preserve"> [Accessed 19 Dec. 2023].</w:t>
      </w:r>
    </w:p>
    <w:p w14:paraId="278418D2"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Knips, A., Savoy, M., Lopez, S. and LaParo, K. (2022a).</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Equity in Data: A Framework for What Counts in Schools</w:t>
      </w:r>
      <w:r w:rsidRPr="00C645B1">
        <w:rPr>
          <w:rFonts w:ascii="Arial" w:hAnsi="Arial" w:cs="Arial"/>
          <w:color w:val="000000"/>
          <w:sz w:val="22"/>
          <w:szCs w:val="22"/>
        </w:rPr>
        <w:t>. [online]</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Google Books</w:t>
      </w:r>
      <w:r w:rsidRPr="00C645B1">
        <w:rPr>
          <w:rFonts w:ascii="Arial" w:hAnsi="Arial" w:cs="Arial"/>
          <w:color w:val="000000"/>
          <w:sz w:val="22"/>
          <w:szCs w:val="22"/>
        </w:rPr>
        <w:t xml:space="preserve">, ASCD, p.25. Available at: </w:t>
      </w:r>
      <w:hyperlink r:id="rId25" w:history="1">
        <w:r w:rsidRPr="00C645B1">
          <w:rPr>
            <w:rStyle w:val="Hyperlink"/>
            <w:rFonts w:ascii="Arial" w:hAnsi="Arial" w:cs="Arial"/>
            <w:sz w:val="22"/>
            <w:szCs w:val="22"/>
          </w:rPr>
          <w:t>https://www.google.co.uk/books/edition/Equity_in_Data/-teSEAAAQBAJ?hl=en&amp;gbpv=1&amp;dq=triangulating+data+to+be+less+bias&amp;pg=PA25&amp;printsec=frontcover</w:t>
        </w:r>
      </w:hyperlink>
      <w:r w:rsidRPr="00C645B1">
        <w:rPr>
          <w:rFonts w:ascii="Arial" w:hAnsi="Arial" w:cs="Arial"/>
          <w:color w:val="000000"/>
          <w:sz w:val="22"/>
          <w:szCs w:val="22"/>
        </w:rPr>
        <w:t xml:space="preserve"> [Accessed 21 Dec. 2023].</w:t>
      </w:r>
    </w:p>
    <w:p w14:paraId="11B90184"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lastRenderedPageBreak/>
        <w:t>Knips, A., Savoy, M., Lopez, S. and LaParo, K. (2022b).</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Equity in Data: A Framework for What Counts in Schools</w:t>
      </w:r>
      <w:r w:rsidRPr="00C645B1">
        <w:rPr>
          <w:rFonts w:ascii="Arial" w:hAnsi="Arial" w:cs="Arial"/>
          <w:color w:val="000000"/>
          <w:sz w:val="22"/>
          <w:szCs w:val="22"/>
        </w:rPr>
        <w:t>. [online]</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Google Books</w:t>
      </w:r>
      <w:r w:rsidRPr="00C645B1">
        <w:rPr>
          <w:rFonts w:ascii="Arial" w:hAnsi="Arial" w:cs="Arial"/>
          <w:color w:val="000000"/>
          <w:sz w:val="22"/>
          <w:szCs w:val="22"/>
        </w:rPr>
        <w:t xml:space="preserve">, ASCD, p.36. Available at: </w:t>
      </w:r>
      <w:hyperlink r:id="rId26" w:history="1">
        <w:r w:rsidRPr="00C645B1">
          <w:rPr>
            <w:rStyle w:val="Hyperlink"/>
            <w:rFonts w:ascii="Arial" w:hAnsi="Arial" w:cs="Arial"/>
            <w:sz w:val="22"/>
            <w:szCs w:val="22"/>
          </w:rPr>
          <w:t>https://www.google.co.uk/books/edition/Equity_in_Data/-teSEAAAQBAJ?hl=en&amp;gbpv=1&amp;dq=triangulating+data+to+be+less+bias&amp;pg=PA25&amp;printsec=frontcover</w:t>
        </w:r>
      </w:hyperlink>
      <w:r w:rsidRPr="00C645B1">
        <w:rPr>
          <w:rFonts w:ascii="Arial" w:hAnsi="Arial" w:cs="Arial"/>
          <w:color w:val="000000"/>
          <w:sz w:val="22"/>
          <w:szCs w:val="22"/>
        </w:rPr>
        <w:t xml:space="preserve"> [Accessed 21 Dec. 2023].</w:t>
      </w:r>
    </w:p>
    <w:p w14:paraId="017BD489"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Levine, L.E. and Munsch, J. (2013).</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Child Development</w:t>
      </w:r>
      <w:r w:rsidRPr="00C645B1">
        <w:rPr>
          <w:rFonts w:ascii="Arial" w:hAnsi="Arial" w:cs="Arial"/>
          <w:color w:val="000000"/>
          <w:sz w:val="22"/>
          <w:szCs w:val="22"/>
        </w:rPr>
        <w:t>. [online]</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Google Books</w:t>
      </w:r>
      <w:r w:rsidRPr="00C645B1">
        <w:rPr>
          <w:rFonts w:ascii="Arial" w:hAnsi="Arial" w:cs="Arial"/>
          <w:color w:val="000000"/>
          <w:sz w:val="22"/>
          <w:szCs w:val="22"/>
        </w:rPr>
        <w:t xml:space="preserve">. SAGE. Available at: </w:t>
      </w:r>
      <w:hyperlink r:id="rId27" w:history="1">
        <w:r w:rsidRPr="00C645B1">
          <w:rPr>
            <w:rStyle w:val="Hyperlink"/>
            <w:rFonts w:ascii="Arial" w:hAnsi="Arial" w:cs="Arial"/>
            <w:sz w:val="22"/>
            <w:szCs w:val="22"/>
          </w:rPr>
          <w:t>https://www.google.co.uk/books/edition/Child_Development/9NE5DQAAQBAJ?hl=en&amp;gbpv=1&amp;dq=urie+bronfenbrenner+ecological+systems+theory+interview+with+children&amp;pg=PA56&amp;printsec=frontcover</w:t>
        </w:r>
      </w:hyperlink>
      <w:r w:rsidRPr="00C645B1">
        <w:rPr>
          <w:rFonts w:ascii="Arial" w:hAnsi="Arial" w:cs="Arial"/>
          <w:color w:val="000000"/>
          <w:sz w:val="22"/>
          <w:szCs w:val="22"/>
        </w:rPr>
        <w:t xml:space="preserve"> [Accessed 20 Dec. 2023].</w:t>
      </w:r>
    </w:p>
    <w:p w14:paraId="06954C5D"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Martyn, D. (2014).</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The Good Research Guide: For Small-Scale Social Research Projects</w:t>
      </w:r>
      <w:r w:rsidRPr="00C645B1">
        <w:rPr>
          <w:rFonts w:ascii="Arial" w:hAnsi="Arial" w:cs="Arial"/>
          <w:color w:val="000000"/>
          <w:sz w:val="22"/>
          <w:szCs w:val="22"/>
        </w:rPr>
        <w:t>. [online]</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Google Books</w:t>
      </w:r>
      <w:r w:rsidRPr="00C645B1">
        <w:rPr>
          <w:rFonts w:ascii="Arial" w:hAnsi="Arial" w:cs="Arial"/>
          <w:color w:val="000000"/>
          <w:sz w:val="22"/>
          <w:szCs w:val="22"/>
        </w:rPr>
        <w:t xml:space="preserve">. McGraw-Hill Education (UK). Available at: </w:t>
      </w:r>
      <w:hyperlink r:id="rId28" w:history="1">
        <w:r w:rsidRPr="00C645B1">
          <w:rPr>
            <w:rStyle w:val="Hyperlink"/>
            <w:rFonts w:ascii="Arial" w:hAnsi="Arial" w:cs="Arial"/>
            <w:sz w:val="22"/>
            <w:szCs w:val="22"/>
          </w:rPr>
          <w:t>https://www.google.co.uk/books/edition/The_Good_Research_Guide_For_Small_Scale/fEeLBgAAQBAJ?hl=en&amp;gbpv=1&amp;dq=pie+charts+in+research+project&amp;pg=PA270&amp;printsec=frontcover</w:t>
        </w:r>
      </w:hyperlink>
      <w:r w:rsidRPr="00C645B1">
        <w:rPr>
          <w:rFonts w:ascii="Arial" w:hAnsi="Arial" w:cs="Arial"/>
          <w:color w:val="000000"/>
          <w:sz w:val="22"/>
          <w:szCs w:val="22"/>
        </w:rPr>
        <w:t xml:space="preserve"> [Accessed 21 Dec. 2023].</w:t>
      </w:r>
    </w:p>
    <w:p w14:paraId="289F2EEE"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Menter, I., Elliot, D., Hulme, M., Lewin, J. and Lowden, K. (2011).</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A Guide to Practitioner Research in Education</w:t>
      </w:r>
      <w:r w:rsidRPr="00C645B1">
        <w:rPr>
          <w:rFonts w:ascii="Arial" w:hAnsi="Arial" w:cs="Arial"/>
          <w:color w:val="000000"/>
          <w:sz w:val="22"/>
          <w:szCs w:val="22"/>
        </w:rPr>
        <w:t>. [online]</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Google Books</w:t>
      </w:r>
      <w:r w:rsidRPr="00C645B1">
        <w:rPr>
          <w:rFonts w:ascii="Arial" w:hAnsi="Arial" w:cs="Arial"/>
          <w:color w:val="000000"/>
          <w:sz w:val="22"/>
          <w:szCs w:val="22"/>
        </w:rPr>
        <w:t xml:space="preserve">. SAGE. Available at: </w:t>
      </w:r>
      <w:hyperlink r:id="rId29" w:history="1">
        <w:r w:rsidRPr="00C645B1">
          <w:rPr>
            <w:rStyle w:val="Hyperlink"/>
            <w:rFonts w:ascii="Arial" w:hAnsi="Arial" w:cs="Arial"/>
            <w:sz w:val="22"/>
            <w:szCs w:val="22"/>
          </w:rPr>
          <w:t>https://www.google.co.uk/books/edition/A_Guide_to_Practitioner_Research_in_Educ/wEhdBAAAQBAJ?hl=en&amp;gbpv=1</w:t>
        </w:r>
      </w:hyperlink>
      <w:r w:rsidRPr="00C645B1">
        <w:rPr>
          <w:rFonts w:ascii="Arial" w:hAnsi="Arial" w:cs="Arial"/>
          <w:color w:val="000000"/>
          <w:sz w:val="22"/>
          <w:szCs w:val="22"/>
        </w:rPr>
        <w:t xml:space="preserve"> [Accessed 20 Dec. 2023].</w:t>
      </w:r>
    </w:p>
    <w:p w14:paraId="7DD826B4"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Meyer, D.K. and Turner, J.C. (2007).</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Chapter 14 - Scaffolding Emotions in Classrooms</w:t>
      </w:r>
      <w:r w:rsidRPr="00C645B1">
        <w:rPr>
          <w:rFonts w:ascii="Arial" w:hAnsi="Arial" w:cs="Arial"/>
          <w:color w:val="000000"/>
          <w:sz w:val="22"/>
          <w:szCs w:val="22"/>
        </w:rPr>
        <w:t xml:space="preserve">. [online] ScienceDirect. Available at: </w:t>
      </w:r>
      <w:hyperlink r:id="rId30" w:history="1">
        <w:r w:rsidRPr="00C645B1">
          <w:rPr>
            <w:rStyle w:val="Hyperlink"/>
            <w:rFonts w:ascii="Arial" w:hAnsi="Arial" w:cs="Arial"/>
            <w:sz w:val="22"/>
            <w:szCs w:val="22"/>
          </w:rPr>
          <w:t>https://www.sciencedirect.com/science/article/abs/pii/B9780123725455500150</w:t>
        </w:r>
      </w:hyperlink>
      <w:r w:rsidRPr="00C645B1">
        <w:rPr>
          <w:rFonts w:ascii="Arial" w:hAnsi="Arial" w:cs="Arial"/>
          <w:color w:val="000000"/>
          <w:sz w:val="22"/>
          <w:szCs w:val="22"/>
        </w:rPr>
        <w:t xml:space="preserve"> [Accessed 10 May 2023].</w:t>
      </w:r>
    </w:p>
    <w:p w14:paraId="6851BF76"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Mohanna, K. (2011).</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Teaching Made Easy: A Manual for Health Professionals</w:t>
      </w:r>
      <w:r w:rsidRPr="00C645B1">
        <w:rPr>
          <w:rFonts w:ascii="Arial" w:hAnsi="Arial" w:cs="Arial"/>
          <w:color w:val="000000"/>
          <w:sz w:val="22"/>
          <w:szCs w:val="22"/>
        </w:rPr>
        <w:t>. [online]</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Google Books</w:t>
      </w:r>
      <w:r w:rsidRPr="00C645B1">
        <w:rPr>
          <w:rFonts w:ascii="Arial" w:hAnsi="Arial" w:cs="Arial"/>
          <w:color w:val="000000"/>
          <w:sz w:val="22"/>
          <w:szCs w:val="22"/>
        </w:rPr>
        <w:t xml:space="preserve">. Radcliffe Publishing. Available at: </w:t>
      </w:r>
      <w:hyperlink r:id="rId31" w:history="1">
        <w:r w:rsidRPr="00C645B1">
          <w:rPr>
            <w:rStyle w:val="Hyperlink"/>
            <w:rFonts w:ascii="Arial" w:hAnsi="Arial" w:cs="Arial"/>
            <w:sz w:val="22"/>
            <w:szCs w:val="22"/>
          </w:rPr>
          <w:t>https://www.google.co.uk/books/edition/Teaching_Made_Easy/uLjVrbPP9pwC?hl=en&amp;gbpv=1&amp;dq=advantages+of+questionnaires+in+education+research&amp;pg=PA245&amp;printsec=frontcover</w:t>
        </w:r>
      </w:hyperlink>
      <w:r w:rsidRPr="00C645B1">
        <w:rPr>
          <w:rFonts w:ascii="Arial" w:hAnsi="Arial" w:cs="Arial"/>
          <w:color w:val="000000"/>
          <w:sz w:val="22"/>
          <w:szCs w:val="22"/>
        </w:rPr>
        <w:t xml:space="preserve"> [Accessed 20 Dec. 2023].</w:t>
      </w:r>
    </w:p>
    <w:p w14:paraId="232B01E3"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Mosley, B. (2023).</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Happy Families</w:t>
      </w:r>
      <w:r w:rsidRPr="00C645B1">
        <w:rPr>
          <w:rFonts w:ascii="Arial" w:hAnsi="Arial" w:cs="Arial"/>
          <w:color w:val="000000"/>
          <w:sz w:val="22"/>
          <w:szCs w:val="22"/>
        </w:rPr>
        <w:t>. Bluebird, p.109.</w:t>
      </w:r>
    </w:p>
    <w:p w14:paraId="43F42A25"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O’Leary, M. (2013).</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Classroom Observation: A guide to the effective observation of teaching and learning</w:t>
      </w:r>
      <w:r w:rsidRPr="00C645B1">
        <w:rPr>
          <w:rFonts w:ascii="Arial" w:hAnsi="Arial" w:cs="Arial"/>
          <w:color w:val="000000"/>
          <w:sz w:val="22"/>
          <w:szCs w:val="22"/>
        </w:rPr>
        <w:t>. [online]</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Google Books</w:t>
      </w:r>
      <w:r w:rsidRPr="00C645B1">
        <w:rPr>
          <w:rFonts w:ascii="Arial" w:hAnsi="Arial" w:cs="Arial"/>
          <w:color w:val="000000"/>
          <w:sz w:val="22"/>
          <w:szCs w:val="22"/>
        </w:rPr>
        <w:t xml:space="preserve">, Routledge, p.5. Available at: </w:t>
      </w:r>
      <w:hyperlink r:id="rId32" w:history="1">
        <w:r w:rsidRPr="00C645B1">
          <w:rPr>
            <w:rStyle w:val="Hyperlink"/>
            <w:rFonts w:ascii="Arial" w:hAnsi="Arial" w:cs="Arial"/>
            <w:sz w:val="22"/>
            <w:szCs w:val="22"/>
          </w:rPr>
          <w:t>https://www.google.co.uk/books/edition/Classroom_Observation/UUBGAQAAQBAJ?hl=en&amp;gbpv=1&amp;dq=classroom+observation&amp;printsec=frontcover</w:t>
        </w:r>
      </w:hyperlink>
      <w:r w:rsidRPr="00C645B1">
        <w:rPr>
          <w:rFonts w:ascii="Arial" w:hAnsi="Arial" w:cs="Arial"/>
          <w:color w:val="000000"/>
          <w:sz w:val="22"/>
          <w:szCs w:val="22"/>
        </w:rPr>
        <w:t xml:space="preserve"> [Accessed 20 Dec. 2023].</w:t>
      </w:r>
    </w:p>
    <w:p w14:paraId="0901AEA1"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highlight w:val="black"/>
        </w:rPr>
        <w:t>Pendoylan C/W</w:t>
      </w:r>
      <w:r w:rsidRPr="00C645B1">
        <w:rPr>
          <w:rFonts w:ascii="Arial" w:hAnsi="Arial" w:cs="Arial"/>
          <w:color w:val="000000"/>
          <w:sz w:val="22"/>
          <w:szCs w:val="22"/>
        </w:rPr>
        <w:t xml:space="preserve"> Primary School (2018).</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 xml:space="preserve">School Policies &amp; Professional Learning Plans/Grants | </w:t>
      </w:r>
      <w:r w:rsidRPr="00C645B1">
        <w:rPr>
          <w:rFonts w:ascii="Arial" w:hAnsi="Arial" w:cs="Arial"/>
          <w:i/>
          <w:iCs/>
          <w:color w:val="000000"/>
          <w:sz w:val="22"/>
          <w:szCs w:val="22"/>
          <w:highlight w:val="black"/>
        </w:rPr>
        <w:t>Pendoylan CIWPS</w:t>
      </w:r>
      <w:r w:rsidRPr="00C645B1">
        <w:rPr>
          <w:rFonts w:ascii="Arial" w:hAnsi="Arial" w:cs="Arial"/>
          <w:color w:val="000000"/>
          <w:sz w:val="22"/>
          <w:szCs w:val="22"/>
        </w:rPr>
        <w:t>. [online] www.</w:t>
      </w:r>
      <w:r w:rsidRPr="00C645B1">
        <w:rPr>
          <w:rFonts w:ascii="Arial" w:hAnsi="Arial" w:cs="Arial"/>
          <w:color w:val="000000" w:themeColor="text1"/>
          <w:sz w:val="22"/>
          <w:szCs w:val="22"/>
          <w:highlight w:val="black"/>
        </w:rPr>
        <w:t>pendoylan</w:t>
      </w:r>
      <w:r w:rsidRPr="00C645B1">
        <w:rPr>
          <w:rFonts w:ascii="Arial" w:hAnsi="Arial" w:cs="Arial"/>
          <w:color w:val="000000"/>
          <w:sz w:val="22"/>
          <w:szCs w:val="22"/>
        </w:rPr>
        <w:t xml:space="preserve">.com. Available at: </w:t>
      </w:r>
      <w:hyperlink r:id="rId33" w:history="1">
        <w:r w:rsidRPr="00C645B1">
          <w:rPr>
            <w:rStyle w:val="Hyperlink"/>
            <w:rFonts w:ascii="Arial" w:hAnsi="Arial" w:cs="Arial"/>
            <w:sz w:val="22"/>
            <w:szCs w:val="22"/>
          </w:rPr>
          <w:t>https://www.</w:t>
        </w:r>
        <w:r w:rsidRPr="00C645B1">
          <w:rPr>
            <w:rStyle w:val="Hyperlink"/>
            <w:rFonts w:ascii="Arial" w:hAnsi="Arial" w:cs="Arial"/>
            <w:color w:val="000000" w:themeColor="text1"/>
            <w:sz w:val="22"/>
            <w:szCs w:val="22"/>
            <w:highlight w:val="black"/>
          </w:rPr>
          <w:t>pendoylan</w:t>
        </w:r>
        <w:r w:rsidRPr="00C645B1">
          <w:rPr>
            <w:rStyle w:val="Hyperlink"/>
            <w:rFonts w:ascii="Arial" w:hAnsi="Arial" w:cs="Arial"/>
            <w:sz w:val="22"/>
            <w:szCs w:val="22"/>
          </w:rPr>
          <w:t>.com/school-policies/</w:t>
        </w:r>
      </w:hyperlink>
      <w:r w:rsidRPr="00C645B1">
        <w:rPr>
          <w:rFonts w:ascii="Arial" w:hAnsi="Arial" w:cs="Arial"/>
          <w:color w:val="000000"/>
          <w:sz w:val="22"/>
          <w:szCs w:val="22"/>
        </w:rPr>
        <w:t xml:space="preserve"> [Accessed 22 Dec. 2023].</w:t>
      </w:r>
    </w:p>
    <w:p w14:paraId="2094FA28"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Ponizovsky-Bergelson, Y., Dayan, Y., Wahle, N. and Roer-Strier, D. (2019). A Qualitative Interview With Young Children: What Encourages or Inhibits Young Children’s Participation?</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International Journal of Qualitative Methods</w:t>
      </w:r>
      <w:r w:rsidRPr="00C645B1">
        <w:rPr>
          <w:rFonts w:ascii="Arial" w:hAnsi="Arial" w:cs="Arial"/>
          <w:color w:val="000000"/>
          <w:sz w:val="22"/>
          <w:szCs w:val="22"/>
        </w:rPr>
        <w:t xml:space="preserve">, [online] 18, p.160940691984051. doi: </w:t>
      </w:r>
      <w:hyperlink r:id="rId34" w:history="1">
        <w:r w:rsidRPr="00C645B1">
          <w:rPr>
            <w:rStyle w:val="Hyperlink"/>
            <w:rFonts w:ascii="Arial" w:hAnsi="Arial" w:cs="Arial"/>
            <w:sz w:val="22"/>
            <w:szCs w:val="22"/>
          </w:rPr>
          <w:t>https://doi.org/10.1177/1609406919840516</w:t>
        </w:r>
      </w:hyperlink>
    </w:p>
    <w:p w14:paraId="0E4D95B2"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Proton Foundation (n.d.).</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PROJECT GUIDE FOR SCHOOLS</w:t>
      </w:r>
      <w:r w:rsidRPr="00C645B1">
        <w:rPr>
          <w:rFonts w:ascii="Arial" w:hAnsi="Arial" w:cs="Arial"/>
          <w:color w:val="000000"/>
          <w:sz w:val="22"/>
          <w:szCs w:val="22"/>
        </w:rPr>
        <w:t xml:space="preserve">. [online] Available at: </w:t>
      </w:r>
      <w:hyperlink r:id="rId35" w:history="1">
        <w:r w:rsidRPr="00C645B1">
          <w:rPr>
            <w:rStyle w:val="Hyperlink"/>
            <w:rFonts w:ascii="Arial" w:hAnsi="Arial" w:cs="Arial"/>
            <w:sz w:val="22"/>
            <w:szCs w:val="22"/>
          </w:rPr>
          <w:t>https://protonfoundation.com/wp-content/uploads/2023/10/School-Hub-Guide-2023.-pdf.pdf</w:t>
        </w:r>
      </w:hyperlink>
      <w:r w:rsidRPr="00C645B1">
        <w:rPr>
          <w:rFonts w:ascii="Arial" w:hAnsi="Arial" w:cs="Arial"/>
          <w:color w:val="000000"/>
          <w:sz w:val="22"/>
          <w:szCs w:val="22"/>
        </w:rPr>
        <w:t xml:space="preserve"> [Accessed 22 Dec. 2023].</w:t>
      </w:r>
    </w:p>
    <w:p w14:paraId="517473E0"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Reyes, C.C., Haines, S.J. and Clark/Keefe, K. (2021).</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Humanizing Methodologies in Educational Research: Centering Non-dominant Communities</w:t>
      </w:r>
      <w:r w:rsidRPr="00C645B1">
        <w:rPr>
          <w:rFonts w:ascii="Arial" w:hAnsi="Arial" w:cs="Arial"/>
          <w:color w:val="000000"/>
          <w:sz w:val="22"/>
          <w:szCs w:val="22"/>
        </w:rPr>
        <w:t>. [online]</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Google Books</w:t>
      </w:r>
      <w:r w:rsidRPr="00C645B1">
        <w:rPr>
          <w:rFonts w:ascii="Arial" w:hAnsi="Arial" w:cs="Arial"/>
          <w:color w:val="000000"/>
          <w:sz w:val="22"/>
          <w:szCs w:val="22"/>
        </w:rPr>
        <w:t xml:space="preserve">. Teachers College Press. Available at: </w:t>
      </w:r>
      <w:hyperlink r:id="rId36" w:history="1">
        <w:r w:rsidRPr="00C645B1">
          <w:rPr>
            <w:rStyle w:val="Hyperlink"/>
            <w:rFonts w:ascii="Arial" w:hAnsi="Arial" w:cs="Arial"/>
            <w:sz w:val="22"/>
            <w:szCs w:val="22"/>
          </w:rPr>
          <w:t>https://www.google.co.uk/books/edition/Humanizing_Methodologies_in_Educational/NBAxEAAAQBAJ?hl=en&amp;gbpv=1&amp;dq=paulo+freire+researcher+positionality&amp;pg=PA147&amp;printsec=frontcover</w:t>
        </w:r>
      </w:hyperlink>
      <w:r w:rsidRPr="00C645B1">
        <w:rPr>
          <w:rFonts w:ascii="Arial" w:hAnsi="Arial" w:cs="Arial"/>
          <w:color w:val="000000"/>
          <w:sz w:val="22"/>
          <w:szCs w:val="22"/>
        </w:rPr>
        <w:t xml:space="preserve"> [Accessed 20 Dec. 2023].</w:t>
      </w:r>
    </w:p>
    <w:p w14:paraId="7B8E4AA3"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Robson, C. (1993).</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Real world research: a resource for social scientists and practitioner-researchers</w:t>
      </w:r>
      <w:r w:rsidRPr="00C645B1">
        <w:rPr>
          <w:rFonts w:ascii="Arial" w:hAnsi="Arial" w:cs="Arial"/>
          <w:color w:val="000000"/>
          <w:sz w:val="22"/>
          <w:szCs w:val="22"/>
        </w:rPr>
        <w:t>. Oxford: Blackwell.</w:t>
      </w:r>
    </w:p>
    <w:p w14:paraId="1CD24F7F"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Save the Children (2022).</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A SUMMARY OF THE UNITED NATIONS CONVENTION ON THE RIGHTS OF THE CHILD</w:t>
      </w:r>
      <w:r w:rsidRPr="00C645B1">
        <w:rPr>
          <w:rFonts w:ascii="Arial" w:hAnsi="Arial" w:cs="Arial"/>
          <w:color w:val="000000"/>
          <w:sz w:val="22"/>
          <w:szCs w:val="22"/>
        </w:rPr>
        <w:t>. [online]</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Save the Children</w:t>
      </w:r>
      <w:r w:rsidRPr="00C645B1">
        <w:rPr>
          <w:rFonts w:ascii="Arial" w:hAnsi="Arial" w:cs="Arial"/>
          <w:color w:val="000000"/>
          <w:sz w:val="22"/>
          <w:szCs w:val="22"/>
        </w:rPr>
        <w:t xml:space="preserve">. Available at: </w:t>
      </w:r>
      <w:hyperlink r:id="rId37" w:history="1">
        <w:r w:rsidRPr="00C645B1">
          <w:rPr>
            <w:rStyle w:val="Hyperlink"/>
            <w:rFonts w:ascii="Arial" w:hAnsi="Arial" w:cs="Arial"/>
            <w:sz w:val="22"/>
            <w:szCs w:val="22"/>
          </w:rPr>
          <w:t>https://www.savethechildren.org.uk/content/dam/gb/reports/humanitarian/uncrc19-summary2.pdf</w:t>
        </w:r>
      </w:hyperlink>
      <w:r w:rsidRPr="00C645B1">
        <w:rPr>
          <w:rFonts w:ascii="Arial" w:hAnsi="Arial" w:cs="Arial"/>
          <w:color w:val="000000"/>
          <w:sz w:val="22"/>
          <w:szCs w:val="22"/>
        </w:rPr>
        <w:t xml:space="preserve"> [Accessed 21 Dec. 2023].</w:t>
      </w:r>
    </w:p>
    <w:p w14:paraId="4B406D6A"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Scribbr (n.d.).</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What are the pros and cons of triangulation?</w:t>
      </w:r>
      <w:r w:rsidRPr="00C645B1">
        <w:rPr>
          <w:rStyle w:val="apple-converted-space"/>
          <w:rFonts w:ascii="Arial" w:hAnsi="Arial" w:cs="Arial"/>
          <w:color w:val="000000"/>
          <w:sz w:val="22"/>
          <w:szCs w:val="22"/>
        </w:rPr>
        <w:t> </w:t>
      </w:r>
      <w:r w:rsidRPr="00C645B1">
        <w:rPr>
          <w:rFonts w:ascii="Arial" w:hAnsi="Arial" w:cs="Arial"/>
          <w:color w:val="000000"/>
          <w:sz w:val="22"/>
          <w:szCs w:val="22"/>
        </w:rPr>
        <w:t xml:space="preserve">[online] Scribbr. Available at: </w:t>
      </w:r>
      <w:hyperlink r:id="rId38" w:history="1">
        <w:r w:rsidRPr="00C645B1">
          <w:rPr>
            <w:rStyle w:val="Hyperlink"/>
            <w:rFonts w:ascii="Arial" w:hAnsi="Arial" w:cs="Arial"/>
            <w:sz w:val="22"/>
            <w:szCs w:val="22"/>
          </w:rPr>
          <w:t>https://www.scribbr.com/frequently-asked-questions/pros-and-cons-of-triangulation/</w:t>
        </w:r>
      </w:hyperlink>
      <w:r w:rsidRPr="00C645B1">
        <w:rPr>
          <w:rFonts w:ascii="Arial" w:hAnsi="Arial" w:cs="Arial"/>
          <w:color w:val="000000"/>
          <w:sz w:val="22"/>
          <w:szCs w:val="22"/>
        </w:rPr>
        <w:t>[Accessed 20 Dec. 2023].</w:t>
      </w:r>
    </w:p>
    <w:p w14:paraId="01B250C8"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Smyth, D. (2013).</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Person-Centred Therapy with Children and Young People</w:t>
      </w:r>
      <w:r w:rsidRPr="00C645B1">
        <w:rPr>
          <w:rFonts w:ascii="Arial" w:hAnsi="Arial" w:cs="Arial"/>
          <w:color w:val="000000"/>
          <w:sz w:val="22"/>
          <w:szCs w:val="22"/>
        </w:rPr>
        <w:t>. [online]</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Google Books</w:t>
      </w:r>
      <w:r w:rsidRPr="00C645B1">
        <w:rPr>
          <w:rFonts w:ascii="Arial" w:hAnsi="Arial" w:cs="Arial"/>
          <w:color w:val="000000"/>
          <w:sz w:val="22"/>
          <w:szCs w:val="22"/>
        </w:rPr>
        <w:t xml:space="preserve">. SAGE. Available at: </w:t>
      </w:r>
      <w:hyperlink r:id="rId39" w:history="1">
        <w:r w:rsidRPr="00C645B1">
          <w:rPr>
            <w:rStyle w:val="Hyperlink"/>
            <w:rFonts w:ascii="Arial" w:hAnsi="Arial" w:cs="Arial"/>
            <w:sz w:val="22"/>
            <w:szCs w:val="22"/>
          </w:rPr>
          <w:t>https://www.google.co.uk/books/edition/Person_Centred_Therapy_with_Children_and/KSudEAAAQBAJ?hl=en&amp;gbpv=1&amp;dq=carl+rogers+person+centred+approach+interviews+with+children&amp;printsec=frontcover</w:t>
        </w:r>
      </w:hyperlink>
      <w:r w:rsidRPr="00C645B1">
        <w:rPr>
          <w:rFonts w:ascii="Arial" w:hAnsi="Arial" w:cs="Arial"/>
          <w:color w:val="000000"/>
          <w:sz w:val="22"/>
          <w:szCs w:val="22"/>
        </w:rPr>
        <w:t xml:space="preserve"> [Accessed 20 Dec. 2023].</w:t>
      </w:r>
    </w:p>
    <w:p w14:paraId="30D1B0E5"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lastRenderedPageBreak/>
        <w:t>Stevens, S. and Jarden, A. (2019). The importance of child wellbeing.</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International Journal of Wellbeing</w:t>
      </w:r>
      <w:r w:rsidRPr="00C645B1">
        <w:rPr>
          <w:rFonts w:ascii="Arial" w:hAnsi="Arial" w:cs="Arial"/>
          <w:color w:val="000000"/>
          <w:sz w:val="22"/>
          <w:szCs w:val="22"/>
        </w:rPr>
        <w:t xml:space="preserve">, 9(4), pp. I–IV. doi: </w:t>
      </w:r>
      <w:hyperlink r:id="rId40" w:history="1">
        <w:r w:rsidRPr="00C645B1">
          <w:rPr>
            <w:rStyle w:val="Hyperlink"/>
            <w:rFonts w:ascii="Arial" w:hAnsi="Arial" w:cs="Arial"/>
            <w:sz w:val="22"/>
            <w:szCs w:val="22"/>
          </w:rPr>
          <w:t>https://doi.org/10.5502/ijw.v9i4.1011</w:t>
        </w:r>
      </w:hyperlink>
      <w:r w:rsidRPr="00C645B1">
        <w:rPr>
          <w:rFonts w:ascii="Arial" w:hAnsi="Arial" w:cs="Arial"/>
          <w:color w:val="000000"/>
          <w:sz w:val="22"/>
          <w:szCs w:val="22"/>
        </w:rPr>
        <w:t>.</w:t>
      </w:r>
    </w:p>
    <w:p w14:paraId="777C096C"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Thomas, G. (2013).</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How to Do Your Research Project: A Guide for Students in Education and Applied Social Sciences</w:t>
      </w:r>
      <w:r w:rsidRPr="00C645B1">
        <w:rPr>
          <w:rFonts w:ascii="Arial" w:hAnsi="Arial" w:cs="Arial"/>
          <w:color w:val="000000"/>
          <w:sz w:val="22"/>
          <w:szCs w:val="22"/>
        </w:rPr>
        <w:t>. [online]</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Google Books</w:t>
      </w:r>
      <w:r w:rsidRPr="00C645B1">
        <w:rPr>
          <w:rFonts w:ascii="Arial" w:hAnsi="Arial" w:cs="Arial"/>
          <w:color w:val="000000"/>
          <w:sz w:val="22"/>
          <w:szCs w:val="22"/>
        </w:rPr>
        <w:t xml:space="preserve">. SAGE. Available at: </w:t>
      </w:r>
      <w:hyperlink r:id="rId41" w:history="1">
        <w:r w:rsidRPr="00C645B1">
          <w:rPr>
            <w:rStyle w:val="Hyperlink"/>
            <w:rFonts w:ascii="Arial" w:hAnsi="Arial" w:cs="Arial"/>
            <w:sz w:val="22"/>
            <w:szCs w:val="22"/>
          </w:rPr>
          <w:t>https://www.google.co.uk/books/edition/How_to_Do_Your_Research_Project/ucPaAwAAQBAJ?hl=en&amp;gbpv=1&amp;dq=How+do+you+do+research+project</w:t>
        </w:r>
      </w:hyperlink>
      <w:r w:rsidRPr="00C645B1">
        <w:rPr>
          <w:rFonts w:ascii="Arial" w:hAnsi="Arial" w:cs="Arial"/>
          <w:color w:val="000000"/>
          <w:sz w:val="22"/>
          <w:szCs w:val="22"/>
        </w:rPr>
        <w:t>+ [Accessed 21 Dec. 2023].</w:t>
      </w:r>
    </w:p>
    <w:p w14:paraId="6C8268F8"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UK, A. (Education L.C. and Cowley, A. (2021).</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The Wellbeing Curriculum: Embedding Children’s Wellbeing in Primary Schools</w:t>
      </w:r>
      <w:r w:rsidRPr="00C645B1">
        <w:rPr>
          <w:rFonts w:ascii="Arial" w:hAnsi="Arial" w:cs="Arial"/>
          <w:color w:val="000000"/>
          <w:sz w:val="22"/>
          <w:szCs w:val="22"/>
        </w:rPr>
        <w:t>. [online]</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Google Books</w:t>
      </w:r>
      <w:r w:rsidRPr="00C645B1">
        <w:rPr>
          <w:rFonts w:ascii="Arial" w:hAnsi="Arial" w:cs="Arial"/>
          <w:color w:val="000000"/>
          <w:sz w:val="22"/>
          <w:szCs w:val="22"/>
        </w:rPr>
        <w:t xml:space="preserve">, Bloomsbury Publishing Plc, p.86. Available at: </w:t>
      </w:r>
      <w:hyperlink r:id="rId42" w:history="1">
        <w:r w:rsidRPr="00C645B1">
          <w:rPr>
            <w:rStyle w:val="Hyperlink"/>
            <w:rFonts w:ascii="Arial" w:hAnsi="Arial" w:cs="Arial"/>
            <w:sz w:val="22"/>
            <w:szCs w:val="22"/>
          </w:rPr>
          <w:t>https://www.google.co.uk/books/edition/The_Wellbeing_Curriculum/1aZHEAAAQBAJ?hl=en&amp;gbpv=1&amp;dq=BOOK+The+wellbeing+curriculum+:+embedding+children%27s+wellbeing+in+primary+schools+Andrew+Cowley.&amp;printsec=frontcover</w:t>
        </w:r>
      </w:hyperlink>
      <w:r w:rsidRPr="00C645B1">
        <w:rPr>
          <w:rFonts w:ascii="Arial" w:hAnsi="Arial" w:cs="Arial"/>
          <w:color w:val="000000"/>
          <w:sz w:val="22"/>
          <w:szCs w:val="22"/>
        </w:rPr>
        <w:t xml:space="preserve"> [Accessed 22 Dec. 2023].</w:t>
      </w:r>
    </w:p>
    <w:p w14:paraId="6201F225"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Waterhouse, A. (2020).</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Wellbeing Champions: A Complete Toolkit for Schools</w:t>
      </w:r>
      <w:r w:rsidRPr="00C645B1">
        <w:rPr>
          <w:rFonts w:ascii="Arial" w:hAnsi="Arial" w:cs="Arial"/>
          <w:color w:val="000000"/>
          <w:sz w:val="22"/>
          <w:szCs w:val="22"/>
        </w:rPr>
        <w:t>. [online]</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Google Books</w:t>
      </w:r>
      <w:r w:rsidRPr="00C645B1">
        <w:rPr>
          <w:rFonts w:ascii="Arial" w:hAnsi="Arial" w:cs="Arial"/>
          <w:color w:val="000000"/>
          <w:sz w:val="22"/>
          <w:szCs w:val="22"/>
        </w:rPr>
        <w:t xml:space="preserve">, Routledge, p.282. Available at: </w:t>
      </w:r>
      <w:hyperlink r:id="rId43" w:history="1">
        <w:r w:rsidRPr="00C645B1">
          <w:rPr>
            <w:rStyle w:val="Hyperlink"/>
            <w:rFonts w:ascii="Arial" w:hAnsi="Arial" w:cs="Arial"/>
            <w:sz w:val="22"/>
            <w:szCs w:val="22"/>
          </w:rPr>
          <w:t>https://www.google.co.uk/books/edition/Wellbeing_Champions_A_Complete_Toolkit_f/t6P0DwAAQBAJ?hl=en&amp;gbpv=1&amp;dq=wellbeing+strategies+in+school&amp;printsec=frontcover</w:t>
        </w:r>
      </w:hyperlink>
      <w:r w:rsidRPr="00C645B1">
        <w:rPr>
          <w:rFonts w:ascii="Arial" w:hAnsi="Arial" w:cs="Arial"/>
          <w:color w:val="000000"/>
          <w:sz w:val="22"/>
          <w:szCs w:val="22"/>
        </w:rPr>
        <w:t xml:space="preserve"> [Accessed 22 Dec. 2023].</w:t>
      </w:r>
    </w:p>
    <w:p w14:paraId="7FB35F9C"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Welsh Government (2018).</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General Data Protection Regulation (GDPR) 2018 and Structural Funds (v1.0)</w:t>
      </w:r>
      <w:r w:rsidRPr="00C645B1">
        <w:rPr>
          <w:rFonts w:ascii="Arial" w:hAnsi="Arial" w:cs="Arial"/>
          <w:color w:val="000000"/>
          <w:sz w:val="22"/>
          <w:szCs w:val="22"/>
        </w:rPr>
        <w:t xml:space="preserve">. [online] Available at: </w:t>
      </w:r>
      <w:hyperlink r:id="rId44" w:history="1">
        <w:r w:rsidRPr="00C645B1">
          <w:rPr>
            <w:rStyle w:val="Hyperlink"/>
            <w:rFonts w:ascii="Arial" w:hAnsi="Arial" w:cs="Arial"/>
            <w:sz w:val="22"/>
            <w:szCs w:val="22"/>
          </w:rPr>
          <w:t>https://www.gov.wales/docs/wefo/publications/180525-wefo-gdpr-en.pdf</w:t>
        </w:r>
      </w:hyperlink>
      <w:r w:rsidRPr="00C645B1">
        <w:rPr>
          <w:rFonts w:ascii="Arial" w:hAnsi="Arial" w:cs="Arial"/>
          <w:color w:val="000000"/>
          <w:sz w:val="22"/>
          <w:szCs w:val="22"/>
        </w:rPr>
        <w:t>.</w:t>
      </w:r>
    </w:p>
    <w:p w14:paraId="1F67F2A3"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Welsh Government (2019).</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Professional Standards for Teaching and Leadership</w:t>
      </w:r>
      <w:r w:rsidRPr="00C645B1">
        <w:rPr>
          <w:rFonts w:ascii="Arial" w:hAnsi="Arial" w:cs="Arial"/>
          <w:color w:val="000000"/>
          <w:sz w:val="22"/>
          <w:szCs w:val="22"/>
        </w:rPr>
        <w:t xml:space="preserve">. [online] Available at: </w:t>
      </w:r>
      <w:hyperlink r:id="rId45" w:history="1">
        <w:r w:rsidRPr="00C645B1">
          <w:rPr>
            <w:rStyle w:val="Hyperlink"/>
            <w:rFonts w:ascii="Arial" w:hAnsi="Arial" w:cs="Arial"/>
            <w:sz w:val="22"/>
            <w:szCs w:val="22"/>
          </w:rPr>
          <w:t>https://hwb.gov.wales/api/storage/19bc948b-8a3f-41e0-944a-7bf2cadf7d18/professional-standards-for-teaching-and-leadership-interactive-pdf-for-pc.pdf</w:t>
        </w:r>
      </w:hyperlink>
      <w:r w:rsidRPr="00C645B1">
        <w:rPr>
          <w:rFonts w:ascii="Arial" w:hAnsi="Arial" w:cs="Arial"/>
          <w:color w:val="000000"/>
          <w:sz w:val="22"/>
          <w:szCs w:val="22"/>
        </w:rPr>
        <w:t>.</w:t>
      </w:r>
      <w:r w:rsidRPr="00C645B1">
        <w:rPr>
          <w:rFonts w:ascii="Arial" w:hAnsi="Arial" w:cs="Arial"/>
          <w:color w:val="000000"/>
          <w:sz w:val="22"/>
          <w:szCs w:val="22"/>
        </w:rPr>
        <w:t xml:space="preserve"> </w:t>
      </w:r>
      <w:r w:rsidRPr="00C645B1">
        <w:rPr>
          <w:rFonts w:ascii="Arial" w:hAnsi="Arial" w:cs="Arial"/>
          <w:color w:val="000000"/>
          <w:sz w:val="22"/>
          <w:szCs w:val="22"/>
        </w:rPr>
        <w:t>[Accessed 21 Dec. 2023].</w:t>
      </w:r>
    </w:p>
    <w:p w14:paraId="71D42091"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Welsh Government (2021).</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The Curriculum for Wales - Statements of What Matters Code WG21-78</w:t>
      </w:r>
      <w:r w:rsidRPr="00C645B1">
        <w:rPr>
          <w:rFonts w:ascii="Arial" w:hAnsi="Arial" w:cs="Arial"/>
          <w:color w:val="000000"/>
          <w:sz w:val="22"/>
          <w:szCs w:val="22"/>
        </w:rPr>
        <w:t xml:space="preserve">. [online] pp.5–7. Available at: </w:t>
      </w:r>
      <w:hyperlink r:id="rId46" w:history="1">
        <w:r w:rsidRPr="00C645B1">
          <w:rPr>
            <w:rStyle w:val="Hyperlink"/>
            <w:rFonts w:ascii="Arial" w:hAnsi="Arial" w:cs="Arial"/>
            <w:sz w:val="22"/>
            <w:szCs w:val="22"/>
          </w:rPr>
          <w:t>https://www.gov.wales/sites/default/files/publications/2021-11/curriculum-for-wales-statements-of-what-matters-code.pdf</w:t>
        </w:r>
      </w:hyperlink>
      <w:r w:rsidRPr="00C645B1">
        <w:rPr>
          <w:rFonts w:ascii="Arial" w:hAnsi="Arial" w:cs="Arial"/>
          <w:color w:val="000000"/>
          <w:sz w:val="22"/>
          <w:szCs w:val="22"/>
        </w:rPr>
        <w:t xml:space="preserve"> [Accessed 22 Dec. 2023].</w:t>
      </w:r>
    </w:p>
    <w:p w14:paraId="71F25435"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Welsh Government (n.d.).</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Pedwar diben y cwricwlwm i Gymru The four purposes of the curriculum for Wales</w:t>
      </w:r>
      <w:r w:rsidRPr="00C645B1">
        <w:rPr>
          <w:rFonts w:ascii="Arial" w:hAnsi="Arial" w:cs="Arial"/>
          <w:color w:val="000000"/>
          <w:sz w:val="22"/>
          <w:szCs w:val="22"/>
        </w:rPr>
        <w:t xml:space="preserve">. [online] Available at: </w:t>
      </w:r>
      <w:hyperlink r:id="rId47" w:history="1">
        <w:r w:rsidRPr="00C645B1">
          <w:rPr>
            <w:rStyle w:val="Hyperlink"/>
            <w:rFonts w:ascii="Arial" w:hAnsi="Arial" w:cs="Arial"/>
            <w:sz w:val="22"/>
            <w:szCs w:val="22"/>
          </w:rPr>
          <w:t>https://www.gov.wales/sites/default/files/publications/2018-03/the-four-purposes-of-the-curriculum-for-wales.pdf</w:t>
        </w:r>
      </w:hyperlink>
      <w:r w:rsidRPr="00C645B1">
        <w:rPr>
          <w:rFonts w:ascii="Arial" w:hAnsi="Arial" w:cs="Arial"/>
          <w:color w:val="000000"/>
          <w:sz w:val="22"/>
          <w:szCs w:val="22"/>
        </w:rPr>
        <w:t>.</w:t>
      </w:r>
    </w:p>
    <w:p w14:paraId="789566EB"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Wilson, E. (2009).</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School-based Research: A Guide for Education Students</w:t>
      </w:r>
      <w:r w:rsidRPr="00C645B1">
        <w:rPr>
          <w:rFonts w:ascii="Arial" w:hAnsi="Arial" w:cs="Arial"/>
          <w:color w:val="000000"/>
          <w:sz w:val="22"/>
          <w:szCs w:val="22"/>
        </w:rPr>
        <w:t>. [online]</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Google Books</w:t>
      </w:r>
      <w:r w:rsidRPr="00C645B1">
        <w:rPr>
          <w:rFonts w:ascii="Arial" w:hAnsi="Arial" w:cs="Arial"/>
          <w:color w:val="000000"/>
          <w:sz w:val="22"/>
          <w:szCs w:val="22"/>
        </w:rPr>
        <w:t xml:space="preserve">. SAGE. Available at: </w:t>
      </w:r>
      <w:hyperlink r:id="rId48" w:history="1">
        <w:r w:rsidRPr="00C645B1">
          <w:rPr>
            <w:rStyle w:val="Hyperlink"/>
            <w:rFonts w:ascii="Arial" w:hAnsi="Arial" w:cs="Arial"/>
            <w:sz w:val="22"/>
            <w:szCs w:val="22"/>
          </w:rPr>
          <w:t>https://books.google.co.uk/books?id=Th1glAtNbJkC&amp;printsec=frontcover&amp;dq=albert+bandura+Likert+scale+advantages+in+education&amp;hl=en&amp;newbks=1&amp;newbks_redir=0&amp;source=gb_mobile_search&amp;ovdme=1&amp;sa=X&amp;ved=2ahUKEwi3vM-YoJ6DAxUGBcAKHbngBWoQ6wF6BAgGEAU#v=onepage&amp;q&amp;f=false</w:t>
        </w:r>
      </w:hyperlink>
      <w:r w:rsidRPr="00C645B1">
        <w:rPr>
          <w:rFonts w:ascii="Arial" w:hAnsi="Arial" w:cs="Arial"/>
          <w:color w:val="000000"/>
          <w:sz w:val="22"/>
          <w:szCs w:val="22"/>
        </w:rPr>
        <w:t>[Accessed 20 Dec. 2023].</w:t>
      </w:r>
    </w:p>
    <w:p w14:paraId="169A3458"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Yin, R.K. (2009).</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Case Study Research: Design and Methods</w:t>
      </w:r>
      <w:r w:rsidRPr="00C645B1">
        <w:rPr>
          <w:rFonts w:ascii="Arial" w:hAnsi="Arial" w:cs="Arial"/>
          <w:color w:val="000000"/>
          <w:sz w:val="22"/>
          <w:szCs w:val="22"/>
        </w:rPr>
        <w:t>. [online]</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Google Books</w:t>
      </w:r>
      <w:r w:rsidRPr="00C645B1">
        <w:rPr>
          <w:rFonts w:ascii="Arial" w:hAnsi="Arial" w:cs="Arial"/>
          <w:color w:val="000000"/>
          <w:sz w:val="22"/>
          <w:szCs w:val="22"/>
        </w:rPr>
        <w:t xml:space="preserve">, SAGE, p.9. Available at: </w:t>
      </w:r>
      <w:hyperlink r:id="rId49" w:history="1">
        <w:r w:rsidRPr="00C645B1">
          <w:rPr>
            <w:rStyle w:val="Hyperlink"/>
            <w:rFonts w:ascii="Arial" w:hAnsi="Arial" w:cs="Arial"/>
            <w:sz w:val="22"/>
            <w:szCs w:val="22"/>
          </w:rPr>
          <w:t>https://books.google.co.uk/books?id=FzawIAdilHkC&amp;printsec=frontcover#v=onepage&amp;q=exploratory%20case%20study%20&amp;f=false</w:t>
        </w:r>
      </w:hyperlink>
      <w:r w:rsidRPr="00C645B1">
        <w:rPr>
          <w:rFonts w:ascii="Arial" w:hAnsi="Arial" w:cs="Arial"/>
          <w:color w:val="000000"/>
          <w:sz w:val="22"/>
          <w:szCs w:val="22"/>
        </w:rPr>
        <w:t>[Accessed 19 Dec. 2023].</w:t>
      </w:r>
    </w:p>
    <w:p w14:paraId="34D6C7E5"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Young, N.D., Michael, C.N. and Citro, T.A. (2018).</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Emotions and Education: Promoting Positive Mental Health in Students with Learning Disabilities</w:t>
      </w:r>
      <w:r w:rsidRPr="00C645B1">
        <w:rPr>
          <w:rFonts w:ascii="Arial" w:hAnsi="Arial" w:cs="Arial"/>
          <w:color w:val="000000"/>
          <w:sz w:val="22"/>
          <w:szCs w:val="22"/>
        </w:rPr>
        <w:t>. [online]</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Google Books</w:t>
      </w:r>
      <w:r w:rsidRPr="00C645B1">
        <w:rPr>
          <w:rFonts w:ascii="Arial" w:hAnsi="Arial" w:cs="Arial"/>
          <w:color w:val="000000"/>
          <w:sz w:val="22"/>
          <w:szCs w:val="22"/>
        </w:rPr>
        <w:t xml:space="preserve">, Vernon Press, p.127. Available at: </w:t>
      </w:r>
      <w:hyperlink r:id="rId50" w:history="1">
        <w:r w:rsidRPr="00C645B1">
          <w:rPr>
            <w:rStyle w:val="Hyperlink"/>
            <w:rFonts w:ascii="Arial" w:hAnsi="Arial" w:cs="Arial"/>
            <w:sz w:val="22"/>
            <w:szCs w:val="22"/>
          </w:rPr>
          <w:t>https://www.google.co.uk/books/edition/Emotions_and_Education_Promoting_Positiv/xt-YDwAAQBAJ?hl=en&amp;gbpv=1&amp;dq=wellbeing+strategies+in+schools+promoting+positive+environment&amp;pg=PP13&amp;printsec=frontcover</w:t>
        </w:r>
      </w:hyperlink>
      <w:r w:rsidRPr="00C645B1">
        <w:rPr>
          <w:rFonts w:ascii="Arial" w:hAnsi="Arial" w:cs="Arial"/>
          <w:color w:val="000000"/>
          <w:sz w:val="22"/>
          <w:szCs w:val="22"/>
        </w:rPr>
        <w:t xml:space="preserve"> [Accessed 22 Dec. 2023].</w:t>
      </w:r>
    </w:p>
    <w:p w14:paraId="2EBF7150" w14:textId="77777777" w:rsidR="00D26CAF" w:rsidRPr="00C645B1" w:rsidRDefault="00D26CAF" w:rsidP="00C645B1">
      <w:pPr>
        <w:pStyle w:val="NormalWeb"/>
        <w:numPr>
          <w:ilvl w:val="0"/>
          <w:numId w:val="4"/>
        </w:numPr>
        <w:spacing w:before="0" w:beforeAutospacing="0" w:after="240" w:afterAutospacing="0" w:line="360" w:lineRule="auto"/>
        <w:rPr>
          <w:rFonts w:ascii="Arial" w:hAnsi="Arial" w:cs="Arial"/>
          <w:color w:val="000000"/>
          <w:sz w:val="22"/>
          <w:szCs w:val="22"/>
        </w:rPr>
      </w:pPr>
      <w:r w:rsidRPr="00C645B1">
        <w:rPr>
          <w:rFonts w:ascii="Arial" w:hAnsi="Arial" w:cs="Arial"/>
          <w:color w:val="000000"/>
          <w:sz w:val="22"/>
          <w:szCs w:val="22"/>
        </w:rPr>
        <w:t>Zawacki-Richter, O., Kerres, M., Bedenlier, S., Bond, M. and Buntins, K. (2019).</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Systematic Reviews in Educational Research: Methodology, Perspectives and Application</w:t>
      </w:r>
      <w:r w:rsidRPr="00C645B1">
        <w:rPr>
          <w:rFonts w:ascii="Arial" w:hAnsi="Arial" w:cs="Arial"/>
          <w:color w:val="000000"/>
          <w:sz w:val="22"/>
          <w:szCs w:val="22"/>
        </w:rPr>
        <w:t>. [online]</w:t>
      </w:r>
      <w:r w:rsidRPr="00C645B1">
        <w:rPr>
          <w:rStyle w:val="apple-converted-space"/>
          <w:rFonts w:ascii="Arial" w:hAnsi="Arial" w:cs="Arial"/>
          <w:color w:val="000000"/>
          <w:sz w:val="22"/>
          <w:szCs w:val="22"/>
        </w:rPr>
        <w:t> </w:t>
      </w:r>
      <w:r w:rsidRPr="00C645B1">
        <w:rPr>
          <w:rFonts w:ascii="Arial" w:hAnsi="Arial" w:cs="Arial"/>
          <w:i/>
          <w:iCs/>
          <w:color w:val="000000"/>
          <w:sz w:val="22"/>
          <w:szCs w:val="22"/>
        </w:rPr>
        <w:t>Google Books</w:t>
      </w:r>
      <w:r w:rsidRPr="00C645B1">
        <w:rPr>
          <w:rFonts w:ascii="Arial" w:hAnsi="Arial" w:cs="Arial"/>
          <w:color w:val="000000"/>
          <w:sz w:val="22"/>
          <w:szCs w:val="22"/>
        </w:rPr>
        <w:t xml:space="preserve">, Springer Nature, p.58. Available at: </w:t>
      </w:r>
      <w:hyperlink r:id="rId51" w:history="1">
        <w:r w:rsidRPr="00C645B1">
          <w:rPr>
            <w:rStyle w:val="Hyperlink"/>
            <w:rFonts w:ascii="Arial" w:hAnsi="Arial" w:cs="Arial"/>
            <w:sz w:val="22"/>
            <w:szCs w:val="22"/>
          </w:rPr>
          <w:t>https://www.google.co.uk/books/edition/Systematic_Reviews_in_Educational_Resear/rsC_DwAAQBAJ?hl=en&amp;gbpv=1&amp;dq=methodological+literature+in+education+research&amp;printsec=frontcover</w:t>
        </w:r>
      </w:hyperlink>
      <w:r w:rsidRPr="00C645B1">
        <w:rPr>
          <w:rFonts w:ascii="Arial" w:hAnsi="Arial" w:cs="Arial"/>
          <w:color w:val="000000"/>
          <w:sz w:val="22"/>
          <w:szCs w:val="22"/>
        </w:rPr>
        <w:t xml:space="preserve"> [Accessed 21 Dec. 2023].</w:t>
      </w:r>
    </w:p>
    <w:p w14:paraId="5E581082" w14:textId="77777777" w:rsidR="00C744F3" w:rsidRPr="00C645B1" w:rsidRDefault="00C744F3" w:rsidP="00C645B1">
      <w:pPr>
        <w:spacing w:line="360" w:lineRule="auto"/>
        <w:rPr>
          <w:rFonts w:ascii="Arial" w:hAnsi="Arial" w:cs="Arial"/>
          <w:sz w:val="22"/>
          <w:szCs w:val="22"/>
        </w:rPr>
      </w:pPr>
    </w:p>
    <w:p w14:paraId="11239C50" w14:textId="77777777" w:rsidR="00A87D59" w:rsidRPr="00C645B1" w:rsidRDefault="00A87D59" w:rsidP="00C645B1">
      <w:pPr>
        <w:spacing w:line="360" w:lineRule="auto"/>
        <w:rPr>
          <w:rFonts w:ascii="Arial" w:hAnsi="Arial" w:cs="Arial"/>
          <w:sz w:val="22"/>
          <w:szCs w:val="22"/>
        </w:rPr>
      </w:pPr>
    </w:p>
    <w:p w14:paraId="40DC45FC" w14:textId="77777777" w:rsidR="00A87D59" w:rsidRPr="00C645B1" w:rsidRDefault="00A87D59" w:rsidP="00C645B1">
      <w:pPr>
        <w:spacing w:line="360" w:lineRule="auto"/>
        <w:rPr>
          <w:rFonts w:ascii="Arial" w:hAnsi="Arial" w:cs="Arial"/>
          <w:sz w:val="22"/>
          <w:szCs w:val="22"/>
        </w:rPr>
      </w:pPr>
    </w:p>
    <w:p w14:paraId="0792F36C" w14:textId="77777777" w:rsidR="00A87D59" w:rsidRPr="00C645B1" w:rsidRDefault="00A87D59" w:rsidP="00C645B1">
      <w:pPr>
        <w:spacing w:line="360" w:lineRule="auto"/>
        <w:rPr>
          <w:rFonts w:ascii="Arial" w:hAnsi="Arial" w:cs="Arial"/>
          <w:sz w:val="22"/>
          <w:szCs w:val="22"/>
        </w:rPr>
      </w:pPr>
    </w:p>
    <w:p w14:paraId="7DDCBB8D" w14:textId="77777777" w:rsidR="00A87D59" w:rsidRDefault="00A87D59" w:rsidP="00A87D59">
      <w:pPr>
        <w:spacing w:line="360" w:lineRule="auto"/>
        <w:rPr>
          <w:rFonts w:ascii="Arial" w:hAnsi="Arial" w:cs="Arial"/>
          <w:sz w:val="22"/>
          <w:szCs w:val="22"/>
        </w:rPr>
      </w:pPr>
    </w:p>
    <w:p w14:paraId="5137C044" w14:textId="77777777" w:rsidR="00A87D59" w:rsidRDefault="00A87D59" w:rsidP="00A87D59">
      <w:pPr>
        <w:spacing w:line="360" w:lineRule="auto"/>
        <w:rPr>
          <w:rFonts w:ascii="Arial" w:hAnsi="Arial" w:cs="Arial"/>
          <w:sz w:val="22"/>
          <w:szCs w:val="22"/>
        </w:rPr>
      </w:pPr>
    </w:p>
    <w:p w14:paraId="0BBE6575" w14:textId="77777777" w:rsidR="00A87D59" w:rsidRDefault="00A87D59" w:rsidP="00A87D59">
      <w:pPr>
        <w:spacing w:line="360" w:lineRule="auto"/>
        <w:rPr>
          <w:rFonts w:ascii="Arial" w:hAnsi="Arial" w:cs="Arial"/>
          <w:sz w:val="22"/>
          <w:szCs w:val="22"/>
        </w:rPr>
      </w:pPr>
    </w:p>
    <w:p w14:paraId="14745C93" w14:textId="77777777" w:rsidR="00A87D59" w:rsidRDefault="00A87D59" w:rsidP="00A87D59">
      <w:pPr>
        <w:spacing w:line="360" w:lineRule="auto"/>
        <w:rPr>
          <w:rFonts w:ascii="Arial" w:hAnsi="Arial" w:cs="Arial"/>
          <w:sz w:val="22"/>
          <w:szCs w:val="22"/>
        </w:rPr>
      </w:pPr>
    </w:p>
    <w:p w14:paraId="3DBE08B9" w14:textId="77777777" w:rsidR="00A87D59" w:rsidRDefault="00A87D59" w:rsidP="00A87D59">
      <w:pPr>
        <w:spacing w:line="360" w:lineRule="auto"/>
        <w:rPr>
          <w:rFonts w:ascii="Arial" w:hAnsi="Arial" w:cs="Arial"/>
          <w:sz w:val="22"/>
          <w:szCs w:val="22"/>
        </w:rPr>
      </w:pPr>
    </w:p>
    <w:p w14:paraId="3DEDDF32" w14:textId="77777777" w:rsidR="00A87D59" w:rsidRDefault="00A87D59" w:rsidP="00A87D59">
      <w:pPr>
        <w:spacing w:line="360" w:lineRule="auto"/>
        <w:rPr>
          <w:rFonts w:ascii="Arial" w:hAnsi="Arial" w:cs="Arial"/>
          <w:sz w:val="22"/>
          <w:szCs w:val="22"/>
        </w:rPr>
      </w:pPr>
    </w:p>
    <w:p w14:paraId="11FF8889" w14:textId="77777777" w:rsidR="00A87D59" w:rsidRDefault="00A87D59" w:rsidP="00A87D59">
      <w:pPr>
        <w:spacing w:line="360" w:lineRule="auto"/>
        <w:rPr>
          <w:rFonts w:ascii="Arial" w:hAnsi="Arial" w:cs="Arial"/>
          <w:sz w:val="22"/>
          <w:szCs w:val="22"/>
        </w:rPr>
      </w:pPr>
    </w:p>
    <w:p w14:paraId="24DDA61B" w14:textId="77777777" w:rsidR="00A87D59" w:rsidRDefault="00A87D59" w:rsidP="00A87D59">
      <w:pPr>
        <w:spacing w:line="360" w:lineRule="auto"/>
        <w:rPr>
          <w:rFonts w:ascii="Arial" w:hAnsi="Arial" w:cs="Arial"/>
          <w:sz w:val="22"/>
          <w:szCs w:val="22"/>
        </w:rPr>
      </w:pPr>
    </w:p>
    <w:p w14:paraId="5E754029" w14:textId="77777777" w:rsidR="00A87D59" w:rsidRDefault="00A87D59" w:rsidP="00A87D59">
      <w:pPr>
        <w:spacing w:line="360" w:lineRule="auto"/>
        <w:rPr>
          <w:rFonts w:ascii="Arial" w:hAnsi="Arial" w:cs="Arial"/>
          <w:sz w:val="22"/>
          <w:szCs w:val="22"/>
        </w:rPr>
      </w:pPr>
    </w:p>
    <w:p w14:paraId="40290068" w14:textId="77777777" w:rsidR="00A87D59" w:rsidRDefault="00A87D59" w:rsidP="00A87D59">
      <w:pPr>
        <w:spacing w:line="360" w:lineRule="auto"/>
        <w:rPr>
          <w:rFonts w:ascii="Arial" w:hAnsi="Arial" w:cs="Arial"/>
          <w:sz w:val="22"/>
          <w:szCs w:val="22"/>
        </w:rPr>
      </w:pPr>
    </w:p>
    <w:p w14:paraId="4EF67D08" w14:textId="77777777" w:rsidR="00A87D59" w:rsidRDefault="00A87D59" w:rsidP="00A87D59">
      <w:pPr>
        <w:spacing w:line="360" w:lineRule="auto"/>
        <w:rPr>
          <w:rFonts w:ascii="Arial" w:hAnsi="Arial" w:cs="Arial"/>
          <w:sz w:val="22"/>
          <w:szCs w:val="22"/>
        </w:rPr>
      </w:pPr>
    </w:p>
    <w:p w14:paraId="4419062F" w14:textId="77777777" w:rsidR="00A87D59" w:rsidRDefault="00A87D59" w:rsidP="00A87D59">
      <w:pPr>
        <w:spacing w:line="360" w:lineRule="auto"/>
        <w:rPr>
          <w:rFonts w:ascii="Arial" w:hAnsi="Arial" w:cs="Arial"/>
          <w:sz w:val="22"/>
          <w:szCs w:val="22"/>
        </w:rPr>
      </w:pPr>
    </w:p>
    <w:p w14:paraId="51919E74" w14:textId="77777777" w:rsidR="00A87D59" w:rsidRPr="00A87D59" w:rsidRDefault="00A87D59" w:rsidP="00A87D59">
      <w:pPr>
        <w:spacing w:line="360" w:lineRule="auto"/>
        <w:rPr>
          <w:rFonts w:ascii="Arial" w:hAnsi="Arial" w:cs="Arial"/>
          <w:sz w:val="22"/>
          <w:szCs w:val="22"/>
        </w:rPr>
      </w:pPr>
    </w:p>
    <w:sectPr w:rsidR="00A87D59" w:rsidRPr="00A87D59">
      <w:headerReference w:type="default" r:id="rI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0A9DF9" w14:textId="77777777" w:rsidR="002054B6" w:rsidRDefault="002054B6" w:rsidP="001F2285">
      <w:r>
        <w:separator/>
      </w:r>
    </w:p>
  </w:endnote>
  <w:endnote w:type="continuationSeparator" w:id="0">
    <w:p w14:paraId="2CB9FA87" w14:textId="77777777" w:rsidR="002054B6" w:rsidRDefault="002054B6" w:rsidP="001F22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AE3620" w14:textId="77777777" w:rsidR="002054B6" w:rsidRDefault="002054B6" w:rsidP="001F2285">
      <w:r>
        <w:separator/>
      </w:r>
    </w:p>
  </w:footnote>
  <w:footnote w:type="continuationSeparator" w:id="0">
    <w:p w14:paraId="32A100F3" w14:textId="77777777" w:rsidR="002054B6" w:rsidRDefault="002054B6" w:rsidP="001F22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D90C0" w14:textId="151547EE" w:rsidR="001F2285" w:rsidRDefault="001F2285" w:rsidP="001F2285">
    <w:pPr>
      <w:pStyle w:val="Header"/>
      <w:jc w:val="both"/>
    </w:pPr>
    <w:r>
      <w:t>ECAD6010                                                                                                   Shannon Clatworthy 2102916</w:t>
    </w:r>
  </w:p>
  <w:p w14:paraId="3EA1C21D" w14:textId="77777777" w:rsidR="001F2285" w:rsidRDefault="001F2285" w:rsidP="001F2285">
    <w:pPr>
      <w:pStyle w:val="Heade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E36E6F"/>
    <w:multiLevelType w:val="hybridMultilevel"/>
    <w:tmpl w:val="CD92F2F4"/>
    <w:lvl w:ilvl="0" w:tplc="7EE6B242">
      <w:numFmt w:val="bullet"/>
      <w:lvlText w:val=""/>
      <w:lvlJc w:val="left"/>
      <w:pPr>
        <w:ind w:left="360" w:hanging="360"/>
      </w:pPr>
      <w:rPr>
        <w:rFonts w:ascii="Wingdings" w:eastAsia="Wingdings" w:hAnsi="Wingdings" w:cs="Wingdings" w:hint="default"/>
        <w:spacing w:val="0"/>
        <w:w w:val="100"/>
        <w:lang w:val="en-US" w:eastAsia="en-US" w:bidi="ar-SA"/>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0BC62F8"/>
    <w:multiLevelType w:val="hybridMultilevel"/>
    <w:tmpl w:val="856861A0"/>
    <w:lvl w:ilvl="0" w:tplc="5C20B4AA">
      <w:start w:val="5"/>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6ED65690"/>
    <w:multiLevelType w:val="hybridMultilevel"/>
    <w:tmpl w:val="11F8DDAA"/>
    <w:lvl w:ilvl="0" w:tplc="5C20B4AA">
      <w:start w:val="5"/>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F142F5A"/>
    <w:multiLevelType w:val="multilevel"/>
    <w:tmpl w:val="86DC497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02940295">
    <w:abstractNumId w:val="1"/>
  </w:num>
  <w:num w:numId="2" w16cid:durableId="187498915">
    <w:abstractNumId w:val="2"/>
  </w:num>
  <w:num w:numId="3" w16cid:durableId="622855692">
    <w:abstractNumId w:val="3"/>
  </w:num>
  <w:num w:numId="4" w16cid:durableId="2448482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285"/>
    <w:rsid w:val="00007188"/>
    <w:rsid w:val="000109D1"/>
    <w:rsid w:val="000129EF"/>
    <w:rsid w:val="00016D47"/>
    <w:rsid w:val="00017C17"/>
    <w:rsid w:val="00020867"/>
    <w:rsid w:val="0002528C"/>
    <w:rsid w:val="00027528"/>
    <w:rsid w:val="000356B5"/>
    <w:rsid w:val="00037043"/>
    <w:rsid w:val="00044431"/>
    <w:rsid w:val="00044640"/>
    <w:rsid w:val="0005527C"/>
    <w:rsid w:val="000554F6"/>
    <w:rsid w:val="000575D9"/>
    <w:rsid w:val="0006268C"/>
    <w:rsid w:val="0007303C"/>
    <w:rsid w:val="00081074"/>
    <w:rsid w:val="000835B2"/>
    <w:rsid w:val="00096F07"/>
    <w:rsid w:val="00097D44"/>
    <w:rsid w:val="000A15FA"/>
    <w:rsid w:val="000A2544"/>
    <w:rsid w:val="000A3D72"/>
    <w:rsid w:val="000A3E8A"/>
    <w:rsid w:val="000B3E69"/>
    <w:rsid w:val="000C1896"/>
    <w:rsid w:val="000C5032"/>
    <w:rsid w:val="000C7E33"/>
    <w:rsid w:val="000D060F"/>
    <w:rsid w:val="000D06C5"/>
    <w:rsid w:val="000E36F2"/>
    <w:rsid w:val="000E3A47"/>
    <w:rsid w:val="000F61D8"/>
    <w:rsid w:val="0010181A"/>
    <w:rsid w:val="00101900"/>
    <w:rsid w:val="00101941"/>
    <w:rsid w:val="00114962"/>
    <w:rsid w:val="00114F06"/>
    <w:rsid w:val="001155F8"/>
    <w:rsid w:val="001202C8"/>
    <w:rsid w:val="00123656"/>
    <w:rsid w:val="00135830"/>
    <w:rsid w:val="001362CB"/>
    <w:rsid w:val="001410EE"/>
    <w:rsid w:val="00141AD3"/>
    <w:rsid w:val="00145FE2"/>
    <w:rsid w:val="00147357"/>
    <w:rsid w:val="00150496"/>
    <w:rsid w:val="00152FA0"/>
    <w:rsid w:val="00155AD0"/>
    <w:rsid w:val="0016416D"/>
    <w:rsid w:val="00164586"/>
    <w:rsid w:val="0016565F"/>
    <w:rsid w:val="00166C09"/>
    <w:rsid w:val="00170C99"/>
    <w:rsid w:val="001762BD"/>
    <w:rsid w:val="001771CE"/>
    <w:rsid w:val="001810BC"/>
    <w:rsid w:val="001833F6"/>
    <w:rsid w:val="00190733"/>
    <w:rsid w:val="00192DB1"/>
    <w:rsid w:val="00193C11"/>
    <w:rsid w:val="0019556A"/>
    <w:rsid w:val="0019756F"/>
    <w:rsid w:val="00197A30"/>
    <w:rsid w:val="001B0AE8"/>
    <w:rsid w:val="001B169E"/>
    <w:rsid w:val="001B6FA6"/>
    <w:rsid w:val="001B706E"/>
    <w:rsid w:val="001C576D"/>
    <w:rsid w:val="001D0869"/>
    <w:rsid w:val="001D1A54"/>
    <w:rsid w:val="001D3D29"/>
    <w:rsid w:val="001D4212"/>
    <w:rsid w:val="001D550F"/>
    <w:rsid w:val="001E0CB2"/>
    <w:rsid w:val="001E130B"/>
    <w:rsid w:val="001E14D3"/>
    <w:rsid w:val="001E1D36"/>
    <w:rsid w:val="001E3BBF"/>
    <w:rsid w:val="001E4045"/>
    <w:rsid w:val="001E55DA"/>
    <w:rsid w:val="001E686B"/>
    <w:rsid w:val="001F0963"/>
    <w:rsid w:val="001F1CA8"/>
    <w:rsid w:val="001F2285"/>
    <w:rsid w:val="001F34DA"/>
    <w:rsid w:val="001F3D41"/>
    <w:rsid w:val="001F3DC1"/>
    <w:rsid w:val="00204F75"/>
    <w:rsid w:val="002054B6"/>
    <w:rsid w:val="002069EB"/>
    <w:rsid w:val="00211205"/>
    <w:rsid w:val="002128D8"/>
    <w:rsid w:val="00221AB8"/>
    <w:rsid w:val="00226B2F"/>
    <w:rsid w:val="00227F92"/>
    <w:rsid w:val="002325E3"/>
    <w:rsid w:val="0024730C"/>
    <w:rsid w:val="00254025"/>
    <w:rsid w:val="002545D4"/>
    <w:rsid w:val="00255109"/>
    <w:rsid w:val="002567BD"/>
    <w:rsid w:val="0026608F"/>
    <w:rsid w:val="002674A2"/>
    <w:rsid w:val="00270949"/>
    <w:rsid w:val="00276556"/>
    <w:rsid w:val="00276C1F"/>
    <w:rsid w:val="00282E64"/>
    <w:rsid w:val="002851E4"/>
    <w:rsid w:val="0029219A"/>
    <w:rsid w:val="0029337D"/>
    <w:rsid w:val="002A58E0"/>
    <w:rsid w:val="002B2643"/>
    <w:rsid w:val="002B53B5"/>
    <w:rsid w:val="002C3DF7"/>
    <w:rsid w:val="002D15D2"/>
    <w:rsid w:val="002D1A7D"/>
    <w:rsid w:val="002D7543"/>
    <w:rsid w:val="002E1A93"/>
    <w:rsid w:val="002E3358"/>
    <w:rsid w:val="002E4F35"/>
    <w:rsid w:val="002E510B"/>
    <w:rsid w:val="002E7A92"/>
    <w:rsid w:val="002F0FE7"/>
    <w:rsid w:val="002F42CF"/>
    <w:rsid w:val="002F4D22"/>
    <w:rsid w:val="00305B2C"/>
    <w:rsid w:val="003149BA"/>
    <w:rsid w:val="00314D84"/>
    <w:rsid w:val="00322165"/>
    <w:rsid w:val="0032666E"/>
    <w:rsid w:val="003271C9"/>
    <w:rsid w:val="00327C20"/>
    <w:rsid w:val="00332BA1"/>
    <w:rsid w:val="00334D5C"/>
    <w:rsid w:val="00335974"/>
    <w:rsid w:val="003420AE"/>
    <w:rsid w:val="00342830"/>
    <w:rsid w:val="003460DA"/>
    <w:rsid w:val="00352F8D"/>
    <w:rsid w:val="00353F29"/>
    <w:rsid w:val="00357F9F"/>
    <w:rsid w:val="00361B01"/>
    <w:rsid w:val="00365552"/>
    <w:rsid w:val="003678DB"/>
    <w:rsid w:val="00367E00"/>
    <w:rsid w:val="00370148"/>
    <w:rsid w:val="00371E5E"/>
    <w:rsid w:val="0038089B"/>
    <w:rsid w:val="00385708"/>
    <w:rsid w:val="00386DE5"/>
    <w:rsid w:val="00387932"/>
    <w:rsid w:val="00396CBD"/>
    <w:rsid w:val="00397CF0"/>
    <w:rsid w:val="003A011E"/>
    <w:rsid w:val="003A6FA6"/>
    <w:rsid w:val="003A741F"/>
    <w:rsid w:val="003B074F"/>
    <w:rsid w:val="003B16E3"/>
    <w:rsid w:val="003B49E8"/>
    <w:rsid w:val="003C1856"/>
    <w:rsid w:val="003C1A0B"/>
    <w:rsid w:val="003C254D"/>
    <w:rsid w:val="003C4614"/>
    <w:rsid w:val="003C4A72"/>
    <w:rsid w:val="003D64A7"/>
    <w:rsid w:val="003D780B"/>
    <w:rsid w:val="003E3C77"/>
    <w:rsid w:val="003F1AD5"/>
    <w:rsid w:val="003F2F75"/>
    <w:rsid w:val="003F5FAB"/>
    <w:rsid w:val="003F6FC4"/>
    <w:rsid w:val="00404B7F"/>
    <w:rsid w:val="004120B7"/>
    <w:rsid w:val="00415EE8"/>
    <w:rsid w:val="00420D6D"/>
    <w:rsid w:val="00425F60"/>
    <w:rsid w:val="004362B2"/>
    <w:rsid w:val="004376BF"/>
    <w:rsid w:val="00443E16"/>
    <w:rsid w:val="00451DA5"/>
    <w:rsid w:val="004545D4"/>
    <w:rsid w:val="00466607"/>
    <w:rsid w:val="00471E96"/>
    <w:rsid w:val="0047398F"/>
    <w:rsid w:val="00477C3E"/>
    <w:rsid w:val="00482F08"/>
    <w:rsid w:val="00483655"/>
    <w:rsid w:val="00486575"/>
    <w:rsid w:val="00486F83"/>
    <w:rsid w:val="004B12C5"/>
    <w:rsid w:val="004B188C"/>
    <w:rsid w:val="004C04B1"/>
    <w:rsid w:val="004C20AC"/>
    <w:rsid w:val="004C384B"/>
    <w:rsid w:val="004D342E"/>
    <w:rsid w:val="004E68CD"/>
    <w:rsid w:val="004E7E24"/>
    <w:rsid w:val="004F02E6"/>
    <w:rsid w:val="004F1371"/>
    <w:rsid w:val="005041B6"/>
    <w:rsid w:val="005047C5"/>
    <w:rsid w:val="0050623C"/>
    <w:rsid w:val="005112F1"/>
    <w:rsid w:val="00521B08"/>
    <w:rsid w:val="005260E4"/>
    <w:rsid w:val="00526E39"/>
    <w:rsid w:val="00527A28"/>
    <w:rsid w:val="005317AE"/>
    <w:rsid w:val="00531A0F"/>
    <w:rsid w:val="00542530"/>
    <w:rsid w:val="00544B9A"/>
    <w:rsid w:val="00544BBF"/>
    <w:rsid w:val="005474AF"/>
    <w:rsid w:val="0054787D"/>
    <w:rsid w:val="00547C27"/>
    <w:rsid w:val="0055013F"/>
    <w:rsid w:val="00553CF7"/>
    <w:rsid w:val="005568D8"/>
    <w:rsid w:val="00561212"/>
    <w:rsid w:val="00562D96"/>
    <w:rsid w:val="00571D72"/>
    <w:rsid w:val="005730CA"/>
    <w:rsid w:val="00573D29"/>
    <w:rsid w:val="00581F3E"/>
    <w:rsid w:val="005A40CC"/>
    <w:rsid w:val="005A56F0"/>
    <w:rsid w:val="005B1030"/>
    <w:rsid w:val="005B24B5"/>
    <w:rsid w:val="005B7DC8"/>
    <w:rsid w:val="005C38C7"/>
    <w:rsid w:val="005C3FA8"/>
    <w:rsid w:val="005C4B4E"/>
    <w:rsid w:val="005C51C4"/>
    <w:rsid w:val="005D04E3"/>
    <w:rsid w:val="005D15EF"/>
    <w:rsid w:val="005D1E3F"/>
    <w:rsid w:val="005D5BA8"/>
    <w:rsid w:val="005D7C30"/>
    <w:rsid w:val="005E46E2"/>
    <w:rsid w:val="005E7C08"/>
    <w:rsid w:val="005F3231"/>
    <w:rsid w:val="005F5519"/>
    <w:rsid w:val="005F79D0"/>
    <w:rsid w:val="00612E8D"/>
    <w:rsid w:val="00614F9C"/>
    <w:rsid w:val="00620BF5"/>
    <w:rsid w:val="00626B79"/>
    <w:rsid w:val="0063335D"/>
    <w:rsid w:val="0063560F"/>
    <w:rsid w:val="00637A08"/>
    <w:rsid w:val="00644F1F"/>
    <w:rsid w:val="00647CE9"/>
    <w:rsid w:val="006516BC"/>
    <w:rsid w:val="006546A7"/>
    <w:rsid w:val="00656855"/>
    <w:rsid w:val="00657321"/>
    <w:rsid w:val="006712DA"/>
    <w:rsid w:val="00673FA9"/>
    <w:rsid w:val="006742C3"/>
    <w:rsid w:val="00687761"/>
    <w:rsid w:val="006907CC"/>
    <w:rsid w:val="00691E71"/>
    <w:rsid w:val="00696A09"/>
    <w:rsid w:val="006A024C"/>
    <w:rsid w:val="006A0342"/>
    <w:rsid w:val="006A7F49"/>
    <w:rsid w:val="006B4295"/>
    <w:rsid w:val="006B4AEE"/>
    <w:rsid w:val="006B775A"/>
    <w:rsid w:val="006C0722"/>
    <w:rsid w:val="006C1464"/>
    <w:rsid w:val="006C5CB7"/>
    <w:rsid w:val="006D3433"/>
    <w:rsid w:val="006E039A"/>
    <w:rsid w:val="006E6AB8"/>
    <w:rsid w:val="006F5484"/>
    <w:rsid w:val="006F71AF"/>
    <w:rsid w:val="007022EC"/>
    <w:rsid w:val="00705995"/>
    <w:rsid w:val="00721020"/>
    <w:rsid w:val="00721652"/>
    <w:rsid w:val="00726260"/>
    <w:rsid w:val="00736391"/>
    <w:rsid w:val="007409F2"/>
    <w:rsid w:val="00741EA0"/>
    <w:rsid w:val="00743D2F"/>
    <w:rsid w:val="00746A6E"/>
    <w:rsid w:val="00751EB1"/>
    <w:rsid w:val="0075511F"/>
    <w:rsid w:val="00755C4D"/>
    <w:rsid w:val="0077472E"/>
    <w:rsid w:val="00774BA2"/>
    <w:rsid w:val="0078148E"/>
    <w:rsid w:val="00785AFB"/>
    <w:rsid w:val="00793E8D"/>
    <w:rsid w:val="00795E48"/>
    <w:rsid w:val="007A40F3"/>
    <w:rsid w:val="007A706F"/>
    <w:rsid w:val="007B0CCE"/>
    <w:rsid w:val="007C3A6D"/>
    <w:rsid w:val="007D04DE"/>
    <w:rsid w:val="007D311F"/>
    <w:rsid w:val="007D6770"/>
    <w:rsid w:val="007D677F"/>
    <w:rsid w:val="007D7AD8"/>
    <w:rsid w:val="007E0007"/>
    <w:rsid w:val="007E3647"/>
    <w:rsid w:val="007E3AE7"/>
    <w:rsid w:val="007E5C87"/>
    <w:rsid w:val="007E5D12"/>
    <w:rsid w:val="007E7A11"/>
    <w:rsid w:val="007E7A9F"/>
    <w:rsid w:val="007F23B9"/>
    <w:rsid w:val="007F2936"/>
    <w:rsid w:val="007F6B8E"/>
    <w:rsid w:val="007F7DD4"/>
    <w:rsid w:val="008028B9"/>
    <w:rsid w:val="00807601"/>
    <w:rsid w:val="00807881"/>
    <w:rsid w:val="00813615"/>
    <w:rsid w:val="00821199"/>
    <w:rsid w:val="008239B8"/>
    <w:rsid w:val="008239DB"/>
    <w:rsid w:val="00827E45"/>
    <w:rsid w:val="00832327"/>
    <w:rsid w:val="00836A50"/>
    <w:rsid w:val="00847711"/>
    <w:rsid w:val="00847CC7"/>
    <w:rsid w:val="00852D89"/>
    <w:rsid w:val="0085369F"/>
    <w:rsid w:val="008553AA"/>
    <w:rsid w:val="00857605"/>
    <w:rsid w:val="00857CF4"/>
    <w:rsid w:val="00871EAD"/>
    <w:rsid w:val="00872F8A"/>
    <w:rsid w:val="00877CC6"/>
    <w:rsid w:val="008821CD"/>
    <w:rsid w:val="00882B54"/>
    <w:rsid w:val="0088351E"/>
    <w:rsid w:val="008908D9"/>
    <w:rsid w:val="00894049"/>
    <w:rsid w:val="008967DF"/>
    <w:rsid w:val="00897C7F"/>
    <w:rsid w:val="00897EBB"/>
    <w:rsid w:val="008A125C"/>
    <w:rsid w:val="008A3D7E"/>
    <w:rsid w:val="008B0F33"/>
    <w:rsid w:val="008B18F1"/>
    <w:rsid w:val="008B4463"/>
    <w:rsid w:val="008B4D09"/>
    <w:rsid w:val="008B5998"/>
    <w:rsid w:val="008C7793"/>
    <w:rsid w:val="008C781A"/>
    <w:rsid w:val="008C7FE1"/>
    <w:rsid w:val="008E4C58"/>
    <w:rsid w:val="008F4F10"/>
    <w:rsid w:val="00904D7B"/>
    <w:rsid w:val="00905E7D"/>
    <w:rsid w:val="009079AB"/>
    <w:rsid w:val="009208B8"/>
    <w:rsid w:val="00921226"/>
    <w:rsid w:val="0092563E"/>
    <w:rsid w:val="00950B65"/>
    <w:rsid w:val="00952FA8"/>
    <w:rsid w:val="00954404"/>
    <w:rsid w:val="00957D7A"/>
    <w:rsid w:val="00966DFC"/>
    <w:rsid w:val="009723D9"/>
    <w:rsid w:val="0098224E"/>
    <w:rsid w:val="00982981"/>
    <w:rsid w:val="009846EF"/>
    <w:rsid w:val="009849CF"/>
    <w:rsid w:val="00986609"/>
    <w:rsid w:val="00992DA9"/>
    <w:rsid w:val="009961A0"/>
    <w:rsid w:val="0099684A"/>
    <w:rsid w:val="00997326"/>
    <w:rsid w:val="009A0940"/>
    <w:rsid w:val="009B3E21"/>
    <w:rsid w:val="009B7277"/>
    <w:rsid w:val="009C2002"/>
    <w:rsid w:val="009C4FC1"/>
    <w:rsid w:val="009D5109"/>
    <w:rsid w:val="009D5D73"/>
    <w:rsid w:val="009F0DE7"/>
    <w:rsid w:val="009F4933"/>
    <w:rsid w:val="009F5EBE"/>
    <w:rsid w:val="009F76F8"/>
    <w:rsid w:val="00A0205E"/>
    <w:rsid w:val="00A10206"/>
    <w:rsid w:val="00A10AAC"/>
    <w:rsid w:val="00A1479F"/>
    <w:rsid w:val="00A16A83"/>
    <w:rsid w:val="00A20121"/>
    <w:rsid w:val="00A21821"/>
    <w:rsid w:val="00A24292"/>
    <w:rsid w:val="00A27B82"/>
    <w:rsid w:val="00A31351"/>
    <w:rsid w:val="00A315D8"/>
    <w:rsid w:val="00A33A6F"/>
    <w:rsid w:val="00A33EB7"/>
    <w:rsid w:val="00A3501B"/>
    <w:rsid w:val="00A44791"/>
    <w:rsid w:val="00A50131"/>
    <w:rsid w:val="00A51066"/>
    <w:rsid w:val="00A63122"/>
    <w:rsid w:val="00A64A91"/>
    <w:rsid w:val="00A67D6D"/>
    <w:rsid w:val="00A70BE0"/>
    <w:rsid w:val="00A759F8"/>
    <w:rsid w:val="00A8072F"/>
    <w:rsid w:val="00A84D5B"/>
    <w:rsid w:val="00A87653"/>
    <w:rsid w:val="00A87D59"/>
    <w:rsid w:val="00A94305"/>
    <w:rsid w:val="00A94E30"/>
    <w:rsid w:val="00A957CE"/>
    <w:rsid w:val="00AA1FD3"/>
    <w:rsid w:val="00AB038B"/>
    <w:rsid w:val="00AB1D04"/>
    <w:rsid w:val="00AB1D20"/>
    <w:rsid w:val="00AB39A2"/>
    <w:rsid w:val="00AC10B8"/>
    <w:rsid w:val="00AC20D7"/>
    <w:rsid w:val="00AC4449"/>
    <w:rsid w:val="00AC6F62"/>
    <w:rsid w:val="00AD1193"/>
    <w:rsid w:val="00AD7C6E"/>
    <w:rsid w:val="00AD7E98"/>
    <w:rsid w:val="00AE2D76"/>
    <w:rsid w:val="00AE37AF"/>
    <w:rsid w:val="00AE7152"/>
    <w:rsid w:val="00AF05AE"/>
    <w:rsid w:val="00AF50C6"/>
    <w:rsid w:val="00B03941"/>
    <w:rsid w:val="00B050C3"/>
    <w:rsid w:val="00B12089"/>
    <w:rsid w:val="00B1349F"/>
    <w:rsid w:val="00B22F7D"/>
    <w:rsid w:val="00B2415E"/>
    <w:rsid w:val="00B34D00"/>
    <w:rsid w:val="00B357CB"/>
    <w:rsid w:val="00B37566"/>
    <w:rsid w:val="00B434DD"/>
    <w:rsid w:val="00B4461F"/>
    <w:rsid w:val="00B47378"/>
    <w:rsid w:val="00B4774E"/>
    <w:rsid w:val="00B51BF2"/>
    <w:rsid w:val="00B53F97"/>
    <w:rsid w:val="00B64856"/>
    <w:rsid w:val="00B65887"/>
    <w:rsid w:val="00B72E65"/>
    <w:rsid w:val="00B75BAF"/>
    <w:rsid w:val="00B76DCA"/>
    <w:rsid w:val="00B82608"/>
    <w:rsid w:val="00B873F7"/>
    <w:rsid w:val="00B94185"/>
    <w:rsid w:val="00BA19FF"/>
    <w:rsid w:val="00BA4BBD"/>
    <w:rsid w:val="00BB13C3"/>
    <w:rsid w:val="00BB2203"/>
    <w:rsid w:val="00BB2A55"/>
    <w:rsid w:val="00BB35F6"/>
    <w:rsid w:val="00BB43A9"/>
    <w:rsid w:val="00BB57B9"/>
    <w:rsid w:val="00BB580A"/>
    <w:rsid w:val="00BC0862"/>
    <w:rsid w:val="00BC1250"/>
    <w:rsid w:val="00BC3BD9"/>
    <w:rsid w:val="00BC3D9A"/>
    <w:rsid w:val="00BC5F90"/>
    <w:rsid w:val="00BC6A7C"/>
    <w:rsid w:val="00BF569A"/>
    <w:rsid w:val="00BF6856"/>
    <w:rsid w:val="00C023F3"/>
    <w:rsid w:val="00C026D0"/>
    <w:rsid w:val="00C02EA0"/>
    <w:rsid w:val="00C043DC"/>
    <w:rsid w:val="00C04C47"/>
    <w:rsid w:val="00C111D2"/>
    <w:rsid w:val="00C121F1"/>
    <w:rsid w:val="00C17454"/>
    <w:rsid w:val="00C20857"/>
    <w:rsid w:val="00C23AC9"/>
    <w:rsid w:val="00C2480E"/>
    <w:rsid w:val="00C43BE8"/>
    <w:rsid w:val="00C457C8"/>
    <w:rsid w:val="00C47515"/>
    <w:rsid w:val="00C55205"/>
    <w:rsid w:val="00C6250E"/>
    <w:rsid w:val="00C645B1"/>
    <w:rsid w:val="00C6516F"/>
    <w:rsid w:val="00C67740"/>
    <w:rsid w:val="00C744F3"/>
    <w:rsid w:val="00C77962"/>
    <w:rsid w:val="00C87D85"/>
    <w:rsid w:val="00C92773"/>
    <w:rsid w:val="00C97A9A"/>
    <w:rsid w:val="00CA2E7D"/>
    <w:rsid w:val="00CA3512"/>
    <w:rsid w:val="00CA3727"/>
    <w:rsid w:val="00CA4108"/>
    <w:rsid w:val="00CA62E1"/>
    <w:rsid w:val="00CA7591"/>
    <w:rsid w:val="00CB0B8C"/>
    <w:rsid w:val="00CB0E52"/>
    <w:rsid w:val="00CB15DF"/>
    <w:rsid w:val="00CB74C2"/>
    <w:rsid w:val="00CC0B83"/>
    <w:rsid w:val="00CC23BF"/>
    <w:rsid w:val="00CD3D21"/>
    <w:rsid w:val="00CD40C4"/>
    <w:rsid w:val="00CD5170"/>
    <w:rsid w:val="00CD70C8"/>
    <w:rsid w:val="00CE16E6"/>
    <w:rsid w:val="00CF0E39"/>
    <w:rsid w:val="00CF14A6"/>
    <w:rsid w:val="00CF25BB"/>
    <w:rsid w:val="00CF30B6"/>
    <w:rsid w:val="00CF3168"/>
    <w:rsid w:val="00D03500"/>
    <w:rsid w:val="00D03768"/>
    <w:rsid w:val="00D226DD"/>
    <w:rsid w:val="00D241C1"/>
    <w:rsid w:val="00D26CAF"/>
    <w:rsid w:val="00D30995"/>
    <w:rsid w:val="00D30EE8"/>
    <w:rsid w:val="00D412DA"/>
    <w:rsid w:val="00D41ED5"/>
    <w:rsid w:val="00D43A70"/>
    <w:rsid w:val="00D4447F"/>
    <w:rsid w:val="00D45949"/>
    <w:rsid w:val="00D553B3"/>
    <w:rsid w:val="00D56781"/>
    <w:rsid w:val="00D66724"/>
    <w:rsid w:val="00D673FB"/>
    <w:rsid w:val="00D7186A"/>
    <w:rsid w:val="00D7252B"/>
    <w:rsid w:val="00D73096"/>
    <w:rsid w:val="00D772FE"/>
    <w:rsid w:val="00D80ECD"/>
    <w:rsid w:val="00D859A6"/>
    <w:rsid w:val="00D86C44"/>
    <w:rsid w:val="00DC0E3A"/>
    <w:rsid w:val="00DD388B"/>
    <w:rsid w:val="00DE497F"/>
    <w:rsid w:val="00DF2E5F"/>
    <w:rsid w:val="00DF3629"/>
    <w:rsid w:val="00E036FE"/>
    <w:rsid w:val="00E04D5F"/>
    <w:rsid w:val="00E05C34"/>
    <w:rsid w:val="00E0637C"/>
    <w:rsid w:val="00E07905"/>
    <w:rsid w:val="00E11C0C"/>
    <w:rsid w:val="00E13C7C"/>
    <w:rsid w:val="00E15D66"/>
    <w:rsid w:val="00E217AB"/>
    <w:rsid w:val="00E21E43"/>
    <w:rsid w:val="00E40D68"/>
    <w:rsid w:val="00E54163"/>
    <w:rsid w:val="00E70B18"/>
    <w:rsid w:val="00E7502A"/>
    <w:rsid w:val="00E757B5"/>
    <w:rsid w:val="00E80C0B"/>
    <w:rsid w:val="00E83985"/>
    <w:rsid w:val="00E8423C"/>
    <w:rsid w:val="00E8447B"/>
    <w:rsid w:val="00E8649E"/>
    <w:rsid w:val="00E92CAB"/>
    <w:rsid w:val="00EA1D85"/>
    <w:rsid w:val="00EA566E"/>
    <w:rsid w:val="00EB061E"/>
    <w:rsid w:val="00EB0D90"/>
    <w:rsid w:val="00EB1624"/>
    <w:rsid w:val="00EB2629"/>
    <w:rsid w:val="00EB517E"/>
    <w:rsid w:val="00EC44AA"/>
    <w:rsid w:val="00EC46A3"/>
    <w:rsid w:val="00EC539A"/>
    <w:rsid w:val="00ED0768"/>
    <w:rsid w:val="00ED3A77"/>
    <w:rsid w:val="00ED7CDF"/>
    <w:rsid w:val="00EE1FB7"/>
    <w:rsid w:val="00EE209A"/>
    <w:rsid w:val="00EE4EB7"/>
    <w:rsid w:val="00EE6E59"/>
    <w:rsid w:val="00EE7953"/>
    <w:rsid w:val="00EF1726"/>
    <w:rsid w:val="00EF3F6F"/>
    <w:rsid w:val="00F00475"/>
    <w:rsid w:val="00F023E3"/>
    <w:rsid w:val="00F05844"/>
    <w:rsid w:val="00F139F4"/>
    <w:rsid w:val="00F24920"/>
    <w:rsid w:val="00F272C8"/>
    <w:rsid w:val="00F331E6"/>
    <w:rsid w:val="00F356D1"/>
    <w:rsid w:val="00F4389B"/>
    <w:rsid w:val="00F44291"/>
    <w:rsid w:val="00F47201"/>
    <w:rsid w:val="00F52114"/>
    <w:rsid w:val="00F57D8E"/>
    <w:rsid w:val="00F63C68"/>
    <w:rsid w:val="00F7577C"/>
    <w:rsid w:val="00F757F3"/>
    <w:rsid w:val="00F85C19"/>
    <w:rsid w:val="00F85D2C"/>
    <w:rsid w:val="00F85EC6"/>
    <w:rsid w:val="00FA064E"/>
    <w:rsid w:val="00FA1164"/>
    <w:rsid w:val="00FA1F5C"/>
    <w:rsid w:val="00FA437D"/>
    <w:rsid w:val="00FA505B"/>
    <w:rsid w:val="00FA5426"/>
    <w:rsid w:val="00FB2A3E"/>
    <w:rsid w:val="00FC3809"/>
    <w:rsid w:val="00FD07AB"/>
    <w:rsid w:val="00FD5E6F"/>
    <w:rsid w:val="00FE3C3F"/>
    <w:rsid w:val="00FE4A8E"/>
    <w:rsid w:val="00FE4B6C"/>
    <w:rsid w:val="00FE63D4"/>
    <w:rsid w:val="00FF24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91886"/>
  <w15:docId w15:val="{F85414DA-9002-2640-8924-DBD7489D0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48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2285"/>
    <w:pPr>
      <w:tabs>
        <w:tab w:val="center" w:pos="4513"/>
        <w:tab w:val="right" w:pos="9026"/>
      </w:tabs>
    </w:pPr>
  </w:style>
  <w:style w:type="character" w:customStyle="1" w:styleId="HeaderChar">
    <w:name w:val="Header Char"/>
    <w:basedOn w:val="DefaultParagraphFont"/>
    <w:link w:val="Header"/>
    <w:uiPriority w:val="99"/>
    <w:rsid w:val="001F2285"/>
  </w:style>
  <w:style w:type="paragraph" w:styleId="Footer">
    <w:name w:val="footer"/>
    <w:basedOn w:val="Normal"/>
    <w:link w:val="FooterChar"/>
    <w:uiPriority w:val="99"/>
    <w:unhideWhenUsed/>
    <w:rsid w:val="001F2285"/>
    <w:pPr>
      <w:tabs>
        <w:tab w:val="center" w:pos="4513"/>
        <w:tab w:val="right" w:pos="9026"/>
      </w:tabs>
    </w:pPr>
  </w:style>
  <w:style w:type="character" w:customStyle="1" w:styleId="FooterChar">
    <w:name w:val="Footer Char"/>
    <w:basedOn w:val="DefaultParagraphFont"/>
    <w:link w:val="Footer"/>
    <w:uiPriority w:val="99"/>
    <w:rsid w:val="001F2285"/>
  </w:style>
  <w:style w:type="paragraph" w:styleId="NormalWeb">
    <w:name w:val="Normal (Web)"/>
    <w:basedOn w:val="Normal"/>
    <w:uiPriority w:val="99"/>
    <w:unhideWhenUsed/>
    <w:rsid w:val="001F2285"/>
    <w:pPr>
      <w:spacing w:before="100" w:beforeAutospacing="1" w:after="100" w:afterAutospacing="1"/>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1F22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1F2285"/>
  </w:style>
  <w:style w:type="character" w:customStyle="1" w:styleId="eop">
    <w:name w:val="eop"/>
    <w:basedOn w:val="DefaultParagraphFont"/>
    <w:rsid w:val="001F2285"/>
  </w:style>
  <w:style w:type="paragraph" w:styleId="ListParagraph">
    <w:name w:val="List Paragraph"/>
    <w:basedOn w:val="Normal"/>
    <w:uiPriority w:val="34"/>
    <w:qFormat/>
    <w:rsid w:val="00526E39"/>
    <w:pPr>
      <w:ind w:left="720"/>
      <w:contextualSpacing/>
    </w:pPr>
  </w:style>
  <w:style w:type="character" w:customStyle="1" w:styleId="apple-converted-space">
    <w:name w:val="apple-converted-space"/>
    <w:basedOn w:val="DefaultParagraphFont"/>
    <w:rsid w:val="00526E39"/>
  </w:style>
  <w:style w:type="character" w:styleId="Hyperlink">
    <w:name w:val="Hyperlink"/>
    <w:basedOn w:val="DefaultParagraphFont"/>
    <w:uiPriority w:val="99"/>
    <w:unhideWhenUsed/>
    <w:rsid w:val="00526E39"/>
    <w:rPr>
      <w:color w:val="0563C1" w:themeColor="hyperlink"/>
      <w:u w:val="single"/>
    </w:rPr>
  </w:style>
  <w:style w:type="character" w:styleId="UnresolvedMention">
    <w:name w:val="Unresolved Mention"/>
    <w:basedOn w:val="DefaultParagraphFont"/>
    <w:uiPriority w:val="99"/>
    <w:semiHidden/>
    <w:unhideWhenUsed/>
    <w:rsid w:val="00526E39"/>
    <w:rPr>
      <w:color w:val="605E5C"/>
      <w:shd w:val="clear" w:color="auto" w:fill="E1DFDD"/>
    </w:rPr>
  </w:style>
  <w:style w:type="character" w:styleId="FollowedHyperlink">
    <w:name w:val="FollowedHyperlink"/>
    <w:basedOn w:val="DefaultParagraphFont"/>
    <w:uiPriority w:val="99"/>
    <w:semiHidden/>
    <w:unhideWhenUsed/>
    <w:rsid w:val="0084771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126255">
      <w:bodyDiv w:val="1"/>
      <w:marLeft w:val="0"/>
      <w:marRight w:val="0"/>
      <w:marTop w:val="0"/>
      <w:marBottom w:val="0"/>
      <w:divBdr>
        <w:top w:val="none" w:sz="0" w:space="0" w:color="auto"/>
        <w:left w:val="none" w:sz="0" w:space="0" w:color="auto"/>
        <w:bottom w:val="none" w:sz="0" w:space="0" w:color="auto"/>
        <w:right w:val="none" w:sz="0" w:space="0" w:color="auto"/>
      </w:divBdr>
      <w:divsChild>
        <w:div w:id="1238441296">
          <w:marLeft w:val="0"/>
          <w:marRight w:val="0"/>
          <w:marTop w:val="0"/>
          <w:marBottom w:val="0"/>
          <w:divBdr>
            <w:top w:val="none" w:sz="0" w:space="0" w:color="auto"/>
            <w:left w:val="none" w:sz="0" w:space="0" w:color="auto"/>
            <w:bottom w:val="none" w:sz="0" w:space="0" w:color="auto"/>
            <w:right w:val="none" w:sz="0" w:space="0" w:color="auto"/>
          </w:divBdr>
        </w:div>
      </w:divsChild>
    </w:div>
    <w:div w:id="111098829">
      <w:bodyDiv w:val="1"/>
      <w:marLeft w:val="0"/>
      <w:marRight w:val="0"/>
      <w:marTop w:val="0"/>
      <w:marBottom w:val="0"/>
      <w:divBdr>
        <w:top w:val="none" w:sz="0" w:space="0" w:color="auto"/>
        <w:left w:val="none" w:sz="0" w:space="0" w:color="auto"/>
        <w:bottom w:val="none" w:sz="0" w:space="0" w:color="auto"/>
        <w:right w:val="none" w:sz="0" w:space="0" w:color="auto"/>
      </w:divBdr>
      <w:divsChild>
        <w:div w:id="462388503">
          <w:marLeft w:val="0"/>
          <w:marRight w:val="0"/>
          <w:marTop w:val="0"/>
          <w:marBottom w:val="0"/>
          <w:divBdr>
            <w:top w:val="none" w:sz="0" w:space="0" w:color="auto"/>
            <w:left w:val="none" w:sz="0" w:space="0" w:color="auto"/>
            <w:bottom w:val="none" w:sz="0" w:space="0" w:color="auto"/>
            <w:right w:val="none" w:sz="0" w:space="0" w:color="auto"/>
          </w:divBdr>
        </w:div>
      </w:divsChild>
    </w:div>
    <w:div w:id="140776957">
      <w:bodyDiv w:val="1"/>
      <w:marLeft w:val="0"/>
      <w:marRight w:val="0"/>
      <w:marTop w:val="0"/>
      <w:marBottom w:val="0"/>
      <w:divBdr>
        <w:top w:val="none" w:sz="0" w:space="0" w:color="auto"/>
        <w:left w:val="none" w:sz="0" w:space="0" w:color="auto"/>
        <w:bottom w:val="none" w:sz="0" w:space="0" w:color="auto"/>
        <w:right w:val="none" w:sz="0" w:space="0" w:color="auto"/>
      </w:divBdr>
      <w:divsChild>
        <w:div w:id="460270648">
          <w:marLeft w:val="0"/>
          <w:marRight w:val="0"/>
          <w:marTop w:val="0"/>
          <w:marBottom w:val="0"/>
          <w:divBdr>
            <w:top w:val="none" w:sz="0" w:space="0" w:color="auto"/>
            <w:left w:val="none" w:sz="0" w:space="0" w:color="auto"/>
            <w:bottom w:val="none" w:sz="0" w:space="0" w:color="auto"/>
            <w:right w:val="none" w:sz="0" w:space="0" w:color="auto"/>
          </w:divBdr>
        </w:div>
      </w:divsChild>
    </w:div>
    <w:div w:id="179510371">
      <w:bodyDiv w:val="1"/>
      <w:marLeft w:val="0"/>
      <w:marRight w:val="0"/>
      <w:marTop w:val="0"/>
      <w:marBottom w:val="0"/>
      <w:divBdr>
        <w:top w:val="none" w:sz="0" w:space="0" w:color="auto"/>
        <w:left w:val="none" w:sz="0" w:space="0" w:color="auto"/>
        <w:bottom w:val="none" w:sz="0" w:space="0" w:color="auto"/>
        <w:right w:val="none" w:sz="0" w:space="0" w:color="auto"/>
      </w:divBdr>
      <w:divsChild>
        <w:div w:id="1130439199">
          <w:marLeft w:val="0"/>
          <w:marRight w:val="0"/>
          <w:marTop w:val="0"/>
          <w:marBottom w:val="0"/>
          <w:divBdr>
            <w:top w:val="none" w:sz="0" w:space="0" w:color="auto"/>
            <w:left w:val="none" w:sz="0" w:space="0" w:color="auto"/>
            <w:bottom w:val="none" w:sz="0" w:space="0" w:color="auto"/>
            <w:right w:val="none" w:sz="0" w:space="0" w:color="auto"/>
          </w:divBdr>
        </w:div>
      </w:divsChild>
    </w:div>
    <w:div w:id="191653912">
      <w:bodyDiv w:val="1"/>
      <w:marLeft w:val="0"/>
      <w:marRight w:val="0"/>
      <w:marTop w:val="0"/>
      <w:marBottom w:val="0"/>
      <w:divBdr>
        <w:top w:val="none" w:sz="0" w:space="0" w:color="auto"/>
        <w:left w:val="none" w:sz="0" w:space="0" w:color="auto"/>
        <w:bottom w:val="none" w:sz="0" w:space="0" w:color="auto"/>
        <w:right w:val="none" w:sz="0" w:space="0" w:color="auto"/>
      </w:divBdr>
      <w:divsChild>
        <w:div w:id="1053622729">
          <w:marLeft w:val="0"/>
          <w:marRight w:val="0"/>
          <w:marTop w:val="0"/>
          <w:marBottom w:val="0"/>
          <w:divBdr>
            <w:top w:val="none" w:sz="0" w:space="0" w:color="auto"/>
            <w:left w:val="none" w:sz="0" w:space="0" w:color="auto"/>
            <w:bottom w:val="none" w:sz="0" w:space="0" w:color="auto"/>
            <w:right w:val="none" w:sz="0" w:space="0" w:color="auto"/>
          </w:divBdr>
        </w:div>
      </w:divsChild>
    </w:div>
    <w:div w:id="191963268">
      <w:bodyDiv w:val="1"/>
      <w:marLeft w:val="0"/>
      <w:marRight w:val="0"/>
      <w:marTop w:val="0"/>
      <w:marBottom w:val="0"/>
      <w:divBdr>
        <w:top w:val="none" w:sz="0" w:space="0" w:color="auto"/>
        <w:left w:val="none" w:sz="0" w:space="0" w:color="auto"/>
        <w:bottom w:val="none" w:sz="0" w:space="0" w:color="auto"/>
        <w:right w:val="none" w:sz="0" w:space="0" w:color="auto"/>
      </w:divBdr>
      <w:divsChild>
        <w:div w:id="469591528">
          <w:marLeft w:val="0"/>
          <w:marRight w:val="0"/>
          <w:marTop w:val="0"/>
          <w:marBottom w:val="0"/>
          <w:divBdr>
            <w:top w:val="none" w:sz="0" w:space="0" w:color="auto"/>
            <w:left w:val="none" w:sz="0" w:space="0" w:color="auto"/>
            <w:bottom w:val="none" w:sz="0" w:space="0" w:color="auto"/>
            <w:right w:val="none" w:sz="0" w:space="0" w:color="auto"/>
          </w:divBdr>
        </w:div>
      </w:divsChild>
    </w:div>
    <w:div w:id="205799139">
      <w:bodyDiv w:val="1"/>
      <w:marLeft w:val="0"/>
      <w:marRight w:val="0"/>
      <w:marTop w:val="0"/>
      <w:marBottom w:val="0"/>
      <w:divBdr>
        <w:top w:val="none" w:sz="0" w:space="0" w:color="auto"/>
        <w:left w:val="none" w:sz="0" w:space="0" w:color="auto"/>
        <w:bottom w:val="none" w:sz="0" w:space="0" w:color="auto"/>
        <w:right w:val="none" w:sz="0" w:space="0" w:color="auto"/>
      </w:divBdr>
      <w:divsChild>
        <w:div w:id="215825526">
          <w:marLeft w:val="0"/>
          <w:marRight w:val="0"/>
          <w:marTop w:val="0"/>
          <w:marBottom w:val="0"/>
          <w:divBdr>
            <w:top w:val="none" w:sz="0" w:space="0" w:color="auto"/>
            <w:left w:val="none" w:sz="0" w:space="0" w:color="auto"/>
            <w:bottom w:val="none" w:sz="0" w:space="0" w:color="auto"/>
            <w:right w:val="none" w:sz="0" w:space="0" w:color="auto"/>
          </w:divBdr>
        </w:div>
      </w:divsChild>
    </w:div>
    <w:div w:id="234048459">
      <w:bodyDiv w:val="1"/>
      <w:marLeft w:val="0"/>
      <w:marRight w:val="0"/>
      <w:marTop w:val="0"/>
      <w:marBottom w:val="0"/>
      <w:divBdr>
        <w:top w:val="none" w:sz="0" w:space="0" w:color="auto"/>
        <w:left w:val="none" w:sz="0" w:space="0" w:color="auto"/>
        <w:bottom w:val="none" w:sz="0" w:space="0" w:color="auto"/>
        <w:right w:val="none" w:sz="0" w:space="0" w:color="auto"/>
      </w:divBdr>
      <w:divsChild>
        <w:div w:id="827986061">
          <w:marLeft w:val="0"/>
          <w:marRight w:val="0"/>
          <w:marTop w:val="0"/>
          <w:marBottom w:val="0"/>
          <w:divBdr>
            <w:top w:val="none" w:sz="0" w:space="0" w:color="auto"/>
            <w:left w:val="none" w:sz="0" w:space="0" w:color="auto"/>
            <w:bottom w:val="none" w:sz="0" w:space="0" w:color="auto"/>
            <w:right w:val="none" w:sz="0" w:space="0" w:color="auto"/>
          </w:divBdr>
        </w:div>
      </w:divsChild>
    </w:div>
    <w:div w:id="306709656">
      <w:bodyDiv w:val="1"/>
      <w:marLeft w:val="0"/>
      <w:marRight w:val="0"/>
      <w:marTop w:val="0"/>
      <w:marBottom w:val="0"/>
      <w:divBdr>
        <w:top w:val="none" w:sz="0" w:space="0" w:color="auto"/>
        <w:left w:val="none" w:sz="0" w:space="0" w:color="auto"/>
        <w:bottom w:val="none" w:sz="0" w:space="0" w:color="auto"/>
        <w:right w:val="none" w:sz="0" w:space="0" w:color="auto"/>
      </w:divBdr>
      <w:divsChild>
        <w:div w:id="1526403023">
          <w:marLeft w:val="0"/>
          <w:marRight w:val="0"/>
          <w:marTop w:val="0"/>
          <w:marBottom w:val="0"/>
          <w:divBdr>
            <w:top w:val="none" w:sz="0" w:space="0" w:color="auto"/>
            <w:left w:val="none" w:sz="0" w:space="0" w:color="auto"/>
            <w:bottom w:val="none" w:sz="0" w:space="0" w:color="auto"/>
            <w:right w:val="none" w:sz="0" w:space="0" w:color="auto"/>
          </w:divBdr>
        </w:div>
      </w:divsChild>
    </w:div>
    <w:div w:id="335498161">
      <w:bodyDiv w:val="1"/>
      <w:marLeft w:val="0"/>
      <w:marRight w:val="0"/>
      <w:marTop w:val="0"/>
      <w:marBottom w:val="0"/>
      <w:divBdr>
        <w:top w:val="none" w:sz="0" w:space="0" w:color="auto"/>
        <w:left w:val="none" w:sz="0" w:space="0" w:color="auto"/>
        <w:bottom w:val="none" w:sz="0" w:space="0" w:color="auto"/>
        <w:right w:val="none" w:sz="0" w:space="0" w:color="auto"/>
      </w:divBdr>
      <w:divsChild>
        <w:div w:id="847795667">
          <w:marLeft w:val="0"/>
          <w:marRight w:val="0"/>
          <w:marTop w:val="0"/>
          <w:marBottom w:val="0"/>
          <w:divBdr>
            <w:top w:val="none" w:sz="0" w:space="0" w:color="auto"/>
            <w:left w:val="none" w:sz="0" w:space="0" w:color="auto"/>
            <w:bottom w:val="none" w:sz="0" w:space="0" w:color="auto"/>
            <w:right w:val="none" w:sz="0" w:space="0" w:color="auto"/>
          </w:divBdr>
        </w:div>
      </w:divsChild>
    </w:div>
    <w:div w:id="335885094">
      <w:bodyDiv w:val="1"/>
      <w:marLeft w:val="0"/>
      <w:marRight w:val="0"/>
      <w:marTop w:val="0"/>
      <w:marBottom w:val="0"/>
      <w:divBdr>
        <w:top w:val="none" w:sz="0" w:space="0" w:color="auto"/>
        <w:left w:val="none" w:sz="0" w:space="0" w:color="auto"/>
        <w:bottom w:val="none" w:sz="0" w:space="0" w:color="auto"/>
        <w:right w:val="none" w:sz="0" w:space="0" w:color="auto"/>
      </w:divBdr>
      <w:divsChild>
        <w:div w:id="2046296415">
          <w:marLeft w:val="0"/>
          <w:marRight w:val="0"/>
          <w:marTop w:val="0"/>
          <w:marBottom w:val="0"/>
          <w:divBdr>
            <w:top w:val="none" w:sz="0" w:space="0" w:color="auto"/>
            <w:left w:val="none" w:sz="0" w:space="0" w:color="auto"/>
            <w:bottom w:val="none" w:sz="0" w:space="0" w:color="auto"/>
            <w:right w:val="none" w:sz="0" w:space="0" w:color="auto"/>
          </w:divBdr>
        </w:div>
      </w:divsChild>
    </w:div>
    <w:div w:id="369453963">
      <w:bodyDiv w:val="1"/>
      <w:marLeft w:val="0"/>
      <w:marRight w:val="0"/>
      <w:marTop w:val="0"/>
      <w:marBottom w:val="0"/>
      <w:divBdr>
        <w:top w:val="none" w:sz="0" w:space="0" w:color="auto"/>
        <w:left w:val="none" w:sz="0" w:space="0" w:color="auto"/>
        <w:bottom w:val="none" w:sz="0" w:space="0" w:color="auto"/>
        <w:right w:val="none" w:sz="0" w:space="0" w:color="auto"/>
      </w:divBdr>
      <w:divsChild>
        <w:div w:id="477460943">
          <w:marLeft w:val="0"/>
          <w:marRight w:val="0"/>
          <w:marTop w:val="0"/>
          <w:marBottom w:val="0"/>
          <w:divBdr>
            <w:top w:val="none" w:sz="0" w:space="0" w:color="auto"/>
            <w:left w:val="none" w:sz="0" w:space="0" w:color="auto"/>
            <w:bottom w:val="none" w:sz="0" w:space="0" w:color="auto"/>
            <w:right w:val="none" w:sz="0" w:space="0" w:color="auto"/>
          </w:divBdr>
        </w:div>
      </w:divsChild>
    </w:div>
    <w:div w:id="382216121">
      <w:bodyDiv w:val="1"/>
      <w:marLeft w:val="0"/>
      <w:marRight w:val="0"/>
      <w:marTop w:val="0"/>
      <w:marBottom w:val="0"/>
      <w:divBdr>
        <w:top w:val="none" w:sz="0" w:space="0" w:color="auto"/>
        <w:left w:val="none" w:sz="0" w:space="0" w:color="auto"/>
        <w:bottom w:val="none" w:sz="0" w:space="0" w:color="auto"/>
        <w:right w:val="none" w:sz="0" w:space="0" w:color="auto"/>
      </w:divBdr>
      <w:divsChild>
        <w:div w:id="139228849">
          <w:marLeft w:val="0"/>
          <w:marRight w:val="0"/>
          <w:marTop w:val="0"/>
          <w:marBottom w:val="0"/>
          <w:divBdr>
            <w:top w:val="none" w:sz="0" w:space="0" w:color="auto"/>
            <w:left w:val="none" w:sz="0" w:space="0" w:color="auto"/>
            <w:bottom w:val="none" w:sz="0" w:space="0" w:color="auto"/>
            <w:right w:val="none" w:sz="0" w:space="0" w:color="auto"/>
          </w:divBdr>
        </w:div>
      </w:divsChild>
    </w:div>
    <w:div w:id="383794755">
      <w:bodyDiv w:val="1"/>
      <w:marLeft w:val="0"/>
      <w:marRight w:val="0"/>
      <w:marTop w:val="0"/>
      <w:marBottom w:val="0"/>
      <w:divBdr>
        <w:top w:val="none" w:sz="0" w:space="0" w:color="auto"/>
        <w:left w:val="none" w:sz="0" w:space="0" w:color="auto"/>
        <w:bottom w:val="none" w:sz="0" w:space="0" w:color="auto"/>
        <w:right w:val="none" w:sz="0" w:space="0" w:color="auto"/>
      </w:divBdr>
      <w:divsChild>
        <w:div w:id="1697735968">
          <w:marLeft w:val="0"/>
          <w:marRight w:val="0"/>
          <w:marTop w:val="0"/>
          <w:marBottom w:val="0"/>
          <w:divBdr>
            <w:top w:val="none" w:sz="0" w:space="0" w:color="auto"/>
            <w:left w:val="none" w:sz="0" w:space="0" w:color="auto"/>
            <w:bottom w:val="none" w:sz="0" w:space="0" w:color="auto"/>
            <w:right w:val="none" w:sz="0" w:space="0" w:color="auto"/>
          </w:divBdr>
        </w:div>
      </w:divsChild>
    </w:div>
    <w:div w:id="451289504">
      <w:bodyDiv w:val="1"/>
      <w:marLeft w:val="0"/>
      <w:marRight w:val="0"/>
      <w:marTop w:val="0"/>
      <w:marBottom w:val="0"/>
      <w:divBdr>
        <w:top w:val="none" w:sz="0" w:space="0" w:color="auto"/>
        <w:left w:val="none" w:sz="0" w:space="0" w:color="auto"/>
        <w:bottom w:val="none" w:sz="0" w:space="0" w:color="auto"/>
        <w:right w:val="none" w:sz="0" w:space="0" w:color="auto"/>
      </w:divBdr>
      <w:divsChild>
        <w:div w:id="1977641545">
          <w:marLeft w:val="0"/>
          <w:marRight w:val="0"/>
          <w:marTop w:val="0"/>
          <w:marBottom w:val="0"/>
          <w:divBdr>
            <w:top w:val="none" w:sz="0" w:space="0" w:color="auto"/>
            <w:left w:val="none" w:sz="0" w:space="0" w:color="auto"/>
            <w:bottom w:val="none" w:sz="0" w:space="0" w:color="auto"/>
            <w:right w:val="none" w:sz="0" w:space="0" w:color="auto"/>
          </w:divBdr>
        </w:div>
      </w:divsChild>
    </w:div>
    <w:div w:id="553195344">
      <w:bodyDiv w:val="1"/>
      <w:marLeft w:val="0"/>
      <w:marRight w:val="0"/>
      <w:marTop w:val="0"/>
      <w:marBottom w:val="0"/>
      <w:divBdr>
        <w:top w:val="none" w:sz="0" w:space="0" w:color="auto"/>
        <w:left w:val="none" w:sz="0" w:space="0" w:color="auto"/>
        <w:bottom w:val="none" w:sz="0" w:space="0" w:color="auto"/>
        <w:right w:val="none" w:sz="0" w:space="0" w:color="auto"/>
      </w:divBdr>
      <w:divsChild>
        <w:div w:id="930970383">
          <w:marLeft w:val="0"/>
          <w:marRight w:val="0"/>
          <w:marTop w:val="0"/>
          <w:marBottom w:val="0"/>
          <w:divBdr>
            <w:top w:val="none" w:sz="0" w:space="0" w:color="auto"/>
            <w:left w:val="none" w:sz="0" w:space="0" w:color="auto"/>
            <w:bottom w:val="none" w:sz="0" w:space="0" w:color="auto"/>
            <w:right w:val="none" w:sz="0" w:space="0" w:color="auto"/>
          </w:divBdr>
        </w:div>
      </w:divsChild>
    </w:div>
    <w:div w:id="587883965">
      <w:bodyDiv w:val="1"/>
      <w:marLeft w:val="0"/>
      <w:marRight w:val="0"/>
      <w:marTop w:val="0"/>
      <w:marBottom w:val="0"/>
      <w:divBdr>
        <w:top w:val="none" w:sz="0" w:space="0" w:color="auto"/>
        <w:left w:val="none" w:sz="0" w:space="0" w:color="auto"/>
        <w:bottom w:val="none" w:sz="0" w:space="0" w:color="auto"/>
        <w:right w:val="none" w:sz="0" w:space="0" w:color="auto"/>
      </w:divBdr>
      <w:divsChild>
        <w:div w:id="1218398981">
          <w:marLeft w:val="0"/>
          <w:marRight w:val="0"/>
          <w:marTop w:val="0"/>
          <w:marBottom w:val="0"/>
          <w:divBdr>
            <w:top w:val="none" w:sz="0" w:space="0" w:color="auto"/>
            <w:left w:val="none" w:sz="0" w:space="0" w:color="auto"/>
            <w:bottom w:val="none" w:sz="0" w:space="0" w:color="auto"/>
            <w:right w:val="none" w:sz="0" w:space="0" w:color="auto"/>
          </w:divBdr>
        </w:div>
      </w:divsChild>
    </w:div>
    <w:div w:id="597103412">
      <w:bodyDiv w:val="1"/>
      <w:marLeft w:val="0"/>
      <w:marRight w:val="0"/>
      <w:marTop w:val="0"/>
      <w:marBottom w:val="0"/>
      <w:divBdr>
        <w:top w:val="none" w:sz="0" w:space="0" w:color="auto"/>
        <w:left w:val="none" w:sz="0" w:space="0" w:color="auto"/>
        <w:bottom w:val="none" w:sz="0" w:space="0" w:color="auto"/>
        <w:right w:val="none" w:sz="0" w:space="0" w:color="auto"/>
      </w:divBdr>
      <w:divsChild>
        <w:div w:id="249584554">
          <w:marLeft w:val="0"/>
          <w:marRight w:val="0"/>
          <w:marTop w:val="0"/>
          <w:marBottom w:val="0"/>
          <w:divBdr>
            <w:top w:val="none" w:sz="0" w:space="0" w:color="auto"/>
            <w:left w:val="none" w:sz="0" w:space="0" w:color="auto"/>
            <w:bottom w:val="none" w:sz="0" w:space="0" w:color="auto"/>
            <w:right w:val="none" w:sz="0" w:space="0" w:color="auto"/>
          </w:divBdr>
        </w:div>
      </w:divsChild>
    </w:div>
    <w:div w:id="609318447">
      <w:bodyDiv w:val="1"/>
      <w:marLeft w:val="0"/>
      <w:marRight w:val="0"/>
      <w:marTop w:val="0"/>
      <w:marBottom w:val="0"/>
      <w:divBdr>
        <w:top w:val="none" w:sz="0" w:space="0" w:color="auto"/>
        <w:left w:val="none" w:sz="0" w:space="0" w:color="auto"/>
        <w:bottom w:val="none" w:sz="0" w:space="0" w:color="auto"/>
        <w:right w:val="none" w:sz="0" w:space="0" w:color="auto"/>
      </w:divBdr>
      <w:divsChild>
        <w:div w:id="1874923782">
          <w:marLeft w:val="0"/>
          <w:marRight w:val="0"/>
          <w:marTop w:val="0"/>
          <w:marBottom w:val="0"/>
          <w:divBdr>
            <w:top w:val="none" w:sz="0" w:space="0" w:color="auto"/>
            <w:left w:val="none" w:sz="0" w:space="0" w:color="auto"/>
            <w:bottom w:val="none" w:sz="0" w:space="0" w:color="auto"/>
            <w:right w:val="none" w:sz="0" w:space="0" w:color="auto"/>
          </w:divBdr>
        </w:div>
      </w:divsChild>
    </w:div>
    <w:div w:id="619528917">
      <w:bodyDiv w:val="1"/>
      <w:marLeft w:val="0"/>
      <w:marRight w:val="0"/>
      <w:marTop w:val="0"/>
      <w:marBottom w:val="0"/>
      <w:divBdr>
        <w:top w:val="none" w:sz="0" w:space="0" w:color="auto"/>
        <w:left w:val="none" w:sz="0" w:space="0" w:color="auto"/>
        <w:bottom w:val="none" w:sz="0" w:space="0" w:color="auto"/>
        <w:right w:val="none" w:sz="0" w:space="0" w:color="auto"/>
      </w:divBdr>
      <w:divsChild>
        <w:div w:id="823667189">
          <w:marLeft w:val="0"/>
          <w:marRight w:val="0"/>
          <w:marTop w:val="0"/>
          <w:marBottom w:val="0"/>
          <w:divBdr>
            <w:top w:val="none" w:sz="0" w:space="0" w:color="auto"/>
            <w:left w:val="none" w:sz="0" w:space="0" w:color="auto"/>
            <w:bottom w:val="none" w:sz="0" w:space="0" w:color="auto"/>
            <w:right w:val="none" w:sz="0" w:space="0" w:color="auto"/>
          </w:divBdr>
        </w:div>
      </w:divsChild>
    </w:div>
    <w:div w:id="620915494">
      <w:bodyDiv w:val="1"/>
      <w:marLeft w:val="0"/>
      <w:marRight w:val="0"/>
      <w:marTop w:val="0"/>
      <w:marBottom w:val="0"/>
      <w:divBdr>
        <w:top w:val="none" w:sz="0" w:space="0" w:color="auto"/>
        <w:left w:val="none" w:sz="0" w:space="0" w:color="auto"/>
        <w:bottom w:val="none" w:sz="0" w:space="0" w:color="auto"/>
        <w:right w:val="none" w:sz="0" w:space="0" w:color="auto"/>
      </w:divBdr>
      <w:divsChild>
        <w:div w:id="956989099">
          <w:marLeft w:val="0"/>
          <w:marRight w:val="0"/>
          <w:marTop w:val="0"/>
          <w:marBottom w:val="0"/>
          <w:divBdr>
            <w:top w:val="none" w:sz="0" w:space="0" w:color="auto"/>
            <w:left w:val="none" w:sz="0" w:space="0" w:color="auto"/>
            <w:bottom w:val="none" w:sz="0" w:space="0" w:color="auto"/>
            <w:right w:val="none" w:sz="0" w:space="0" w:color="auto"/>
          </w:divBdr>
          <w:divsChild>
            <w:div w:id="871066539">
              <w:marLeft w:val="0"/>
              <w:marRight w:val="0"/>
              <w:marTop w:val="0"/>
              <w:marBottom w:val="0"/>
              <w:divBdr>
                <w:top w:val="none" w:sz="0" w:space="0" w:color="auto"/>
                <w:left w:val="none" w:sz="0" w:space="0" w:color="auto"/>
                <w:bottom w:val="none" w:sz="0" w:space="0" w:color="auto"/>
                <w:right w:val="none" w:sz="0" w:space="0" w:color="auto"/>
              </w:divBdr>
              <w:divsChild>
                <w:div w:id="283582224">
                  <w:marLeft w:val="0"/>
                  <w:marRight w:val="0"/>
                  <w:marTop w:val="0"/>
                  <w:marBottom w:val="0"/>
                  <w:divBdr>
                    <w:top w:val="none" w:sz="0" w:space="0" w:color="auto"/>
                    <w:left w:val="none" w:sz="0" w:space="0" w:color="auto"/>
                    <w:bottom w:val="none" w:sz="0" w:space="0" w:color="auto"/>
                    <w:right w:val="none" w:sz="0" w:space="0" w:color="auto"/>
                  </w:divBdr>
                  <w:divsChild>
                    <w:div w:id="1935167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7921455">
      <w:bodyDiv w:val="1"/>
      <w:marLeft w:val="0"/>
      <w:marRight w:val="0"/>
      <w:marTop w:val="0"/>
      <w:marBottom w:val="0"/>
      <w:divBdr>
        <w:top w:val="none" w:sz="0" w:space="0" w:color="auto"/>
        <w:left w:val="none" w:sz="0" w:space="0" w:color="auto"/>
        <w:bottom w:val="none" w:sz="0" w:space="0" w:color="auto"/>
        <w:right w:val="none" w:sz="0" w:space="0" w:color="auto"/>
      </w:divBdr>
      <w:divsChild>
        <w:div w:id="1539271028">
          <w:marLeft w:val="0"/>
          <w:marRight w:val="0"/>
          <w:marTop w:val="0"/>
          <w:marBottom w:val="0"/>
          <w:divBdr>
            <w:top w:val="none" w:sz="0" w:space="0" w:color="auto"/>
            <w:left w:val="none" w:sz="0" w:space="0" w:color="auto"/>
            <w:bottom w:val="none" w:sz="0" w:space="0" w:color="auto"/>
            <w:right w:val="none" w:sz="0" w:space="0" w:color="auto"/>
          </w:divBdr>
        </w:div>
      </w:divsChild>
    </w:div>
    <w:div w:id="849830549">
      <w:bodyDiv w:val="1"/>
      <w:marLeft w:val="0"/>
      <w:marRight w:val="0"/>
      <w:marTop w:val="0"/>
      <w:marBottom w:val="0"/>
      <w:divBdr>
        <w:top w:val="none" w:sz="0" w:space="0" w:color="auto"/>
        <w:left w:val="none" w:sz="0" w:space="0" w:color="auto"/>
        <w:bottom w:val="none" w:sz="0" w:space="0" w:color="auto"/>
        <w:right w:val="none" w:sz="0" w:space="0" w:color="auto"/>
      </w:divBdr>
      <w:divsChild>
        <w:div w:id="1411846980">
          <w:marLeft w:val="0"/>
          <w:marRight w:val="0"/>
          <w:marTop w:val="0"/>
          <w:marBottom w:val="0"/>
          <w:divBdr>
            <w:top w:val="none" w:sz="0" w:space="0" w:color="auto"/>
            <w:left w:val="none" w:sz="0" w:space="0" w:color="auto"/>
            <w:bottom w:val="none" w:sz="0" w:space="0" w:color="auto"/>
            <w:right w:val="none" w:sz="0" w:space="0" w:color="auto"/>
          </w:divBdr>
        </w:div>
      </w:divsChild>
    </w:div>
    <w:div w:id="869611839">
      <w:bodyDiv w:val="1"/>
      <w:marLeft w:val="0"/>
      <w:marRight w:val="0"/>
      <w:marTop w:val="0"/>
      <w:marBottom w:val="0"/>
      <w:divBdr>
        <w:top w:val="none" w:sz="0" w:space="0" w:color="auto"/>
        <w:left w:val="none" w:sz="0" w:space="0" w:color="auto"/>
        <w:bottom w:val="none" w:sz="0" w:space="0" w:color="auto"/>
        <w:right w:val="none" w:sz="0" w:space="0" w:color="auto"/>
      </w:divBdr>
      <w:divsChild>
        <w:div w:id="1985966930">
          <w:marLeft w:val="0"/>
          <w:marRight w:val="0"/>
          <w:marTop w:val="0"/>
          <w:marBottom w:val="0"/>
          <w:divBdr>
            <w:top w:val="none" w:sz="0" w:space="0" w:color="auto"/>
            <w:left w:val="none" w:sz="0" w:space="0" w:color="auto"/>
            <w:bottom w:val="none" w:sz="0" w:space="0" w:color="auto"/>
            <w:right w:val="none" w:sz="0" w:space="0" w:color="auto"/>
          </w:divBdr>
        </w:div>
      </w:divsChild>
    </w:div>
    <w:div w:id="946737393">
      <w:bodyDiv w:val="1"/>
      <w:marLeft w:val="0"/>
      <w:marRight w:val="0"/>
      <w:marTop w:val="0"/>
      <w:marBottom w:val="0"/>
      <w:divBdr>
        <w:top w:val="none" w:sz="0" w:space="0" w:color="auto"/>
        <w:left w:val="none" w:sz="0" w:space="0" w:color="auto"/>
        <w:bottom w:val="none" w:sz="0" w:space="0" w:color="auto"/>
        <w:right w:val="none" w:sz="0" w:space="0" w:color="auto"/>
      </w:divBdr>
    </w:div>
    <w:div w:id="1034237083">
      <w:bodyDiv w:val="1"/>
      <w:marLeft w:val="0"/>
      <w:marRight w:val="0"/>
      <w:marTop w:val="0"/>
      <w:marBottom w:val="0"/>
      <w:divBdr>
        <w:top w:val="none" w:sz="0" w:space="0" w:color="auto"/>
        <w:left w:val="none" w:sz="0" w:space="0" w:color="auto"/>
        <w:bottom w:val="none" w:sz="0" w:space="0" w:color="auto"/>
        <w:right w:val="none" w:sz="0" w:space="0" w:color="auto"/>
      </w:divBdr>
      <w:divsChild>
        <w:div w:id="1022167222">
          <w:marLeft w:val="0"/>
          <w:marRight w:val="0"/>
          <w:marTop w:val="0"/>
          <w:marBottom w:val="0"/>
          <w:divBdr>
            <w:top w:val="none" w:sz="0" w:space="0" w:color="auto"/>
            <w:left w:val="none" w:sz="0" w:space="0" w:color="auto"/>
            <w:bottom w:val="none" w:sz="0" w:space="0" w:color="auto"/>
            <w:right w:val="none" w:sz="0" w:space="0" w:color="auto"/>
          </w:divBdr>
        </w:div>
      </w:divsChild>
    </w:div>
    <w:div w:id="1039741512">
      <w:bodyDiv w:val="1"/>
      <w:marLeft w:val="0"/>
      <w:marRight w:val="0"/>
      <w:marTop w:val="0"/>
      <w:marBottom w:val="0"/>
      <w:divBdr>
        <w:top w:val="none" w:sz="0" w:space="0" w:color="auto"/>
        <w:left w:val="none" w:sz="0" w:space="0" w:color="auto"/>
        <w:bottom w:val="none" w:sz="0" w:space="0" w:color="auto"/>
        <w:right w:val="none" w:sz="0" w:space="0" w:color="auto"/>
      </w:divBdr>
      <w:divsChild>
        <w:div w:id="1880119073">
          <w:marLeft w:val="0"/>
          <w:marRight w:val="0"/>
          <w:marTop w:val="0"/>
          <w:marBottom w:val="0"/>
          <w:divBdr>
            <w:top w:val="none" w:sz="0" w:space="0" w:color="auto"/>
            <w:left w:val="none" w:sz="0" w:space="0" w:color="auto"/>
            <w:bottom w:val="none" w:sz="0" w:space="0" w:color="auto"/>
            <w:right w:val="none" w:sz="0" w:space="0" w:color="auto"/>
          </w:divBdr>
        </w:div>
      </w:divsChild>
    </w:div>
    <w:div w:id="1044790758">
      <w:bodyDiv w:val="1"/>
      <w:marLeft w:val="0"/>
      <w:marRight w:val="0"/>
      <w:marTop w:val="0"/>
      <w:marBottom w:val="0"/>
      <w:divBdr>
        <w:top w:val="none" w:sz="0" w:space="0" w:color="auto"/>
        <w:left w:val="none" w:sz="0" w:space="0" w:color="auto"/>
        <w:bottom w:val="none" w:sz="0" w:space="0" w:color="auto"/>
        <w:right w:val="none" w:sz="0" w:space="0" w:color="auto"/>
      </w:divBdr>
      <w:divsChild>
        <w:div w:id="683291373">
          <w:marLeft w:val="0"/>
          <w:marRight w:val="0"/>
          <w:marTop w:val="0"/>
          <w:marBottom w:val="0"/>
          <w:divBdr>
            <w:top w:val="none" w:sz="0" w:space="0" w:color="auto"/>
            <w:left w:val="none" w:sz="0" w:space="0" w:color="auto"/>
            <w:bottom w:val="none" w:sz="0" w:space="0" w:color="auto"/>
            <w:right w:val="none" w:sz="0" w:space="0" w:color="auto"/>
          </w:divBdr>
        </w:div>
      </w:divsChild>
    </w:div>
    <w:div w:id="1072311770">
      <w:bodyDiv w:val="1"/>
      <w:marLeft w:val="0"/>
      <w:marRight w:val="0"/>
      <w:marTop w:val="0"/>
      <w:marBottom w:val="0"/>
      <w:divBdr>
        <w:top w:val="none" w:sz="0" w:space="0" w:color="auto"/>
        <w:left w:val="none" w:sz="0" w:space="0" w:color="auto"/>
        <w:bottom w:val="none" w:sz="0" w:space="0" w:color="auto"/>
        <w:right w:val="none" w:sz="0" w:space="0" w:color="auto"/>
      </w:divBdr>
      <w:divsChild>
        <w:div w:id="2041658671">
          <w:marLeft w:val="0"/>
          <w:marRight w:val="0"/>
          <w:marTop w:val="0"/>
          <w:marBottom w:val="0"/>
          <w:divBdr>
            <w:top w:val="none" w:sz="0" w:space="0" w:color="auto"/>
            <w:left w:val="none" w:sz="0" w:space="0" w:color="auto"/>
            <w:bottom w:val="none" w:sz="0" w:space="0" w:color="auto"/>
            <w:right w:val="none" w:sz="0" w:space="0" w:color="auto"/>
          </w:divBdr>
          <w:divsChild>
            <w:div w:id="2068601986">
              <w:marLeft w:val="0"/>
              <w:marRight w:val="0"/>
              <w:marTop w:val="0"/>
              <w:marBottom w:val="0"/>
              <w:divBdr>
                <w:top w:val="none" w:sz="0" w:space="0" w:color="auto"/>
                <w:left w:val="none" w:sz="0" w:space="0" w:color="auto"/>
                <w:bottom w:val="none" w:sz="0" w:space="0" w:color="auto"/>
                <w:right w:val="none" w:sz="0" w:space="0" w:color="auto"/>
              </w:divBdr>
              <w:divsChild>
                <w:div w:id="88526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022405">
      <w:bodyDiv w:val="1"/>
      <w:marLeft w:val="0"/>
      <w:marRight w:val="0"/>
      <w:marTop w:val="0"/>
      <w:marBottom w:val="0"/>
      <w:divBdr>
        <w:top w:val="none" w:sz="0" w:space="0" w:color="auto"/>
        <w:left w:val="none" w:sz="0" w:space="0" w:color="auto"/>
        <w:bottom w:val="none" w:sz="0" w:space="0" w:color="auto"/>
        <w:right w:val="none" w:sz="0" w:space="0" w:color="auto"/>
      </w:divBdr>
      <w:divsChild>
        <w:div w:id="1345282233">
          <w:marLeft w:val="0"/>
          <w:marRight w:val="0"/>
          <w:marTop w:val="0"/>
          <w:marBottom w:val="0"/>
          <w:divBdr>
            <w:top w:val="none" w:sz="0" w:space="0" w:color="auto"/>
            <w:left w:val="none" w:sz="0" w:space="0" w:color="auto"/>
            <w:bottom w:val="none" w:sz="0" w:space="0" w:color="auto"/>
            <w:right w:val="none" w:sz="0" w:space="0" w:color="auto"/>
          </w:divBdr>
        </w:div>
      </w:divsChild>
    </w:div>
    <w:div w:id="1118110663">
      <w:bodyDiv w:val="1"/>
      <w:marLeft w:val="0"/>
      <w:marRight w:val="0"/>
      <w:marTop w:val="0"/>
      <w:marBottom w:val="0"/>
      <w:divBdr>
        <w:top w:val="none" w:sz="0" w:space="0" w:color="auto"/>
        <w:left w:val="none" w:sz="0" w:space="0" w:color="auto"/>
        <w:bottom w:val="none" w:sz="0" w:space="0" w:color="auto"/>
        <w:right w:val="none" w:sz="0" w:space="0" w:color="auto"/>
      </w:divBdr>
      <w:divsChild>
        <w:div w:id="2030639087">
          <w:marLeft w:val="0"/>
          <w:marRight w:val="0"/>
          <w:marTop w:val="0"/>
          <w:marBottom w:val="0"/>
          <w:divBdr>
            <w:top w:val="none" w:sz="0" w:space="0" w:color="auto"/>
            <w:left w:val="none" w:sz="0" w:space="0" w:color="auto"/>
            <w:bottom w:val="none" w:sz="0" w:space="0" w:color="auto"/>
            <w:right w:val="none" w:sz="0" w:space="0" w:color="auto"/>
          </w:divBdr>
        </w:div>
      </w:divsChild>
    </w:div>
    <w:div w:id="1149714965">
      <w:bodyDiv w:val="1"/>
      <w:marLeft w:val="0"/>
      <w:marRight w:val="0"/>
      <w:marTop w:val="0"/>
      <w:marBottom w:val="0"/>
      <w:divBdr>
        <w:top w:val="none" w:sz="0" w:space="0" w:color="auto"/>
        <w:left w:val="none" w:sz="0" w:space="0" w:color="auto"/>
        <w:bottom w:val="none" w:sz="0" w:space="0" w:color="auto"/>
        <w:right w:val="none" w:sz="0" w:space="0" w:color="auto"/>
      </w:divBdr>
      <w:divsChild>
        <w:div w:id="790979596">
          <w:marLeft w:val="0"/>
          <w:marRight w:val="0"/>
          <w:marTop w:val="0"/>
          <w:marBottom w:val="0"/>
          <w:divBdr>
            <w:top w:val="none" w:sz="0" w:space="0" w:color="auto"/>
            <w:left w:val="none" w:sz="0" w:space="0" w:color="auto"/>
            <w:bottom w:val="none" w:sz="0" w:space="0" w:color="auto"/>
            <w:right w:val="none" w:sz="0" w:space="0" w:color="auto"/>
          </w:divBdr>
        </w:div>
      </w:divsChild>
    </w:div>
    <w:div w:id="1199975385">
      <w:bodyDiv w:val="1"/>
      <w:marLeft w:val="0"/>
      <w:marRight w:val="0"/>
      <w:marTop w:val="0"/>
      <w:marBottom w:val="0"/>
      <w:divBdr>
        <w:top w:val="none" w:sz="0" w:space="0" w:color="auto"/>
        <w:left w:val="none" w:sz="0" w:space="0" w:color="auto"/>
        <w:bottom w:val="none" w:sz="0" w:space="0" w:color="auto"/>
        <w:right w:val="none" w:sz="0" w:space="0" w:color="auto"/>
      </w:divBdr>
      <w:divsChild>
        <w:div w:id="948316064">
          <w:marLeft w:val="0"/>
          <w:marRight w:val="0"/>
          <w:marTop w:val="0"/>
          <w:marBottom w:val="0"/>
          <w:divBdr>
            <w:top w:val="none" w:sz="0" w:space="0" w:color="auto"/>
            <w:left w:val="none" w:sz="0" w:space="0" w:color="auto"/>
            <w:bottom w:val="none" w:sz="0" w:space="0" w:color="auto"/>
            <w:right w:val="none" w:sz="0" w:space="0" w:color="auto"/>
          </w:divBdr>
        </w:div>
      </w:divsChild>
    </w:div>
    <w:div w:id="1200777653">
      <w:bodyDiv w:val="1"/>
      <w:marLeft w:val="0"/>
      <w:marRight w:val="0"/>
      <w:marTop w:val="0"/>
      <w:marBottom w:val="0"/>
      <w:divBdr>
        <w:top w:val="none" w:sz="0" w:space="0" w:color="auto"/>
        <w:left w:val="none" w:sz="0" w:space="0" w:color="auto"/>
        <w:bottom w:val="none" w:sz="0" w:space="0" w:color="auto"/>
        <w:right w:val="none" w:sz="0" w:space="0" w:color="auto"/>
      </w:divBdr>
      <w:divsChild>
        <w:div w:id="1239360930">
          <w:marLeft w:val="0"/>
          <w:marRight w:val="0"/>
          <w:marTop w:val="0"/>
          <w:marBottom w:val="0"/>
          <w:divBdr>
            <w:top w:val="none" w:sz="0" w:space="0" w:color="auto"/>
            <w:left w:val="none" w:sz="0" w:space="0" w:color="auto"/>
            <w:bottom w:val="none" w:sz="0" w:space="0" w:color="auto"/>
            <w:right w:val="none" w:sz="0" w:space="0" w:color="auto"/>
          </w:divBdr>
        </w:div>
      </w:divsChild>
    </w:div>
    <w:div w:id="1238368429">
      <w:bodyDiv w:val="1"/>
      <w:marLeft w:val="0"/>
      <w:marRight w:val="0"/>
      <w:marTop w:val="0"/>
      <w:marBottom w:val="0"/>
      <w:divBdr>
        <w:top w:val="none" w:sz="0" w:space="0" w:color="auto"/>
        <w:left w:val="none" w:sz="0" w:space="0" w:color="auto"/>
        <w:bottom w:val="none" w:sz="0" w:space="0" w:color="auto"/>
        <w:right w:val="none" w:sz="0" w:space="0" w:color="auto"/>
      </w:divBdr>
      <w:divsChild>
        <w:div w:id="512693695">
          <w:marLeft w:val="0"/>
          <w:marRight w:val="0"/>
          <w:marTop w:val="0"/>
          <w:marBottom w:val="0"/>
          <w:divBdr>
            <w:top w:val="none" w:sz="0" w:space="0" w:color="auto"/>
            <w:left w:val="none" w:sz="0" w:space="0" w:color="auto"/>
            <w:bottom w:val="none" w:sz="0" w:space="0" w:color="auto"/>
            <w:right w:val="none" w:sz="0" w:space="0" w:color="auto"/>
          </w:divBdr>
        </w:div>
      </w:divsChild>
    </w:div>
    <w:div w:id="1238782473">
      <w:bodyDiv w:val="1"/>
      <w:marLeft w:val="0"/>
      <w:marRight w:val="0"/>
      <w:marTop w:val="0"/>
      <w:marBottom w:val="0"/>
      <w:divBdr>
        <w:top w:val="none" w:sz="0" w:space="0" w:color="auto"/>
        <w:left w:val="none" w:sz="0" w:space="0" w:color="auto"/>
        <w:bottom w:val="none" w:sz="0" w:space="0" w:color="auto"/>
        <w:right w:val="none" w:sz="0" w:space="0" w:color="auto"/>
      </w:divBdr>
      <w:divsChild>
        <w:div w:id="1924097637">
          <w:marLeft w:val="0"/>
          <w:marRight w:val="0"/>
          <w:marTop w:val="0"/>
          <w:marBottom w:val="0"/>
          <w:divBdr>
            <w:top w:val="none" w:sz="0" w:space="0" w:color="auto"/>
            <w:left w:val="none" w:sz="0" w:space="0" w:color="auto"/>
            <w:bottom w:val="none" w:sz="0" w:space="0" w:color="auto"/>
            <w:right w:val="none" w:sz="0" w:space="0" w:color="auto"/>
          </w:divBdr>
        </w:div>
      </w:divsChild>
    </w:div>
    <w:div w:id="1351174962">
      <w:bodyDiv w:val="1"/>
      <w:marLeft w:val="0"/>
      <w:marRight w:val="0"/>
      <w:marTop w:val="0"/>
      <w:marBottom w:val="0"/>
      <w:divBdr>
        <w:top w:val="none" w:sz="0" w:space="0" w:color="auto"/>
        <w:left w:val="none" w:sz="0" w:space="0" w:color="auto"/>
        <w:bottom w:val="none" w:sz="0" w:space="0" w:color="auto"/>
        <w:right w:val="none" w:sz="0" w:space="0" w:color="auto"/>
      </w:divBdr>
      <w:divsChild>
        <w:div w:id="1220823401">
          <w:marLeft w:val="0"/>
          <w:marRight w:val="0"/>
          <w:marTop w:val="0"/>
          <w:marBottom w:val="0"/>
          <w:divBdr>
            <w:top w:val="none" w:sz="0" w:space="0" w:color="auto"/>
            <w:left w:val="none" w:sz="0" w:space="0" w:color="auto"/>
            <w:bottom w:val="none" w:sz="0" w:space="0" w:color="auto"/>
            <w:right w:val="none" w:sz="0" w:space="0" w:color="auto"/>
          </w:divBdr>
        </w:div>
      </w:divsChild>
    </w:div>
    <w:div w:id="1377387458">
      <w:bodyDiv w:val="1"/>
      <w:marLeft w:val="0"/>
      <w:marRight w:val="0"/>
      <w:marTop w:val="0"/>
      <w:marBottom w:val="0"/>
      <w:divBdr>
        <w:top w:val="none" w:sz="0" w:space="0" w:color="auto"/>
        <w:left w:val="none" w:sz="0" w:space="0" w:color="auto"/>
        <w:bottom w:val="none" w:sz="0" w:space="0" w:color="auto"/>
        <w:right w:val="none" w:sz="0" w:space="0" w:color="auto"/>
      </w:divBdr>
      <w:divsChild>
        <w:div w:id="1537892027">
          <w:marLeft w:val="0"/>
          <w:marRight w:val="0"/>
          <w:marTop w:val="0"/>
          <w:marBottom w:val="0"/>
          <w:divBdr>
            <w:top w:val="none" w:sz="0" w:space="0" w:color="auto"/>
            <w:left w:val="none" w:sz="0" w:space="0" w:color="auto"/>
            <w:bottom w:val="none" w:sz="0" w:space="0" w:color="auto"/>
            <w:right w:val="none" w:sz="0" w:space="0" w:color="auto"/>
          </w:divBdr>
        </w:div>
      </w:divsChild>
    </w:div>
    <w:div w:id="1391924155">
      <w:bodyDiv w:val="1"/>
      <w:marLeft w:val="0"/>
      <w:marRight w:val="0"/>
      <w:marTop w:val="0"/>
      <w:marBottom w:val="0"/>
      <w:divBdr>
        <w:top w:val="none" w:sz="0" w:space="0" w:color="auto"/>
        <w:left w:val="none" w:sz="0" w:space="0" w:color="auto"/>
        <w:bottom w:val="none" w:sz="0" w:space="0" w:color="auto"/>
        <w:right w:val="none" w:sz="0" w:space="0" w:color="auto"/>
      </w:divBdr>
      <w:divsChild>
        <w:div w:id="1709141932">
          <w:marLeft w:val="0"/>
          <w:marRight w:val="0"/>
          <w:marTop w:val="0"/>
          <w:marBottom w:val="0"/>
          <w:divBdr>
            <w:top w:val="none" w:sz="0" w:space="0" w:color="auto"/>
            <w:left w:val="none" w:sz="0" w:space="0" w:color="auto"/>
            <w:bottom w:val="none" w:sz="0" w:space="0" w:color="auto"/>
            <w:right w:val="none" w:sz="0" w:space="0" w:color="auto"/>
          </w:divBdr>
        </w:div>
      </w:divsChild>
    </w:div>
    <w:div w:id="1393427775">
      <w:bodyDiv w:val="1"/>
      <w:marLeft w:val="0"/>
      <w:marRight w:val="0"/>
      <w:marTop w:val="0"/>
      <w:marBottom w:val="0"/>
      <w:divBdr>
        <w:top w:val="none" w:sz="0" w:space="0" w:color="auto"/>
        <w:left w:val="none" w:sz="0" w:space="0" w:color="auto"/>
        <w:bottom w:val="none" w:sz="0" w:space="0" w:color="auto"/>
        <w:right w:val="none" w:sz="0" w:space="0" w:color="auto"/>
      </w:divBdr>
      <w:divsChild>
        <w:div w:id="214203059">
          <w:marLeft w:val="0"/>
          <w:marRight w:val="0"/>
          <w:marTop w:val="0"/>
          <w:marBottom w:val="0"/>
          <w:divBdr>
            <w:top w:val="none" w:sz="0" w:space="0" w:color="auto"/>
            <w:left w:val="none" w:sz="0" w:space="0" w:color="auto"/>
            <w:bottom w:val="none" w:sz="0" w:space="0" w:color="auto"/>
            <w:right w:val="none" w:sz="0" w:space="0" w:color="auto"/>
          </w:divBdr>
        </w:div>
      </w:divsChild>
    </w:div>
    <w:div w:id="1443191040">
      <w:bodyDiv w:val="1"/>
      <w:marLeft w:val="0"/>
      <w:marRight w:val="0"/>
      <w:marTop w:val="0"/>
      <w:marBottom w:val="0"/>
      <w:divBdr>
        <w:top w:val="none" w:sz="0" w:space="0" w:color="auto"/>
        <w:left w:val="none" w:sz="0" w:space="0" w:color="auto"/>
        <w:bottom w:val="none" w:sz="0" w:space="0" w:color="auto"/>
        <w:right w:val="none" w:sz="0" w:space="0" w:color="auto"/>
      </w:divBdr>
      <w:divsChild>
        <w:div w:id="1036277171">
          <w:marLeft w:val="0"/>
          <w:marRight w:val="0"/>
          <w:marTop w:val="0"/>
          <w:marBottom w:val="0"/>
          <w:divBdr>
            <w:top w:val="none" w:sz="0" w:space="0" w:color="auto"/>
            <w:left w:val="none" w:sz="0" w:space="0" w:color="auto"/>
            <w:bottom w:val="none" w:sz="0" w:space="0" w:color="auto"/>
            <w:right w:val="none" w:sz="0" w:space="0" w:color="auto"/>
          </w:divBdr>
        </w:div>
      </w:divsChild>
    </w:div>
    <w:div w:id="1477600258">
      <w:bodyDiv w:val="1"/>
      <w:marLeft w:val="0"/>
      <w:marRight w:val="0"/>
      <w:marTop w:val="0"/>
      <w:marBottom w:val="0"/>
      <w:divBdr>
        <w:top w:val="none" w:sz="0" w:space="0" w:color="auto"/>
        <w:left w:val="none" w:sz="0" w:space="0" w:color="auto"/>
        <w:bottom w:val="none" w:sz="0" w:space="0" w:color="auto"/>
        <w:right w:val="none" w:sz="0" w:space="0" w:color="auto"/>
      </w:divBdr>
      <w:divsChild>
        <w:div w:id="2053073890">
          <w:marLeft w:val="0"/>
          <w:marRight w:val="0"/>
          <w:marTop w:val="0"/>
          <w:marBottom w:val="0"/>
          <w:divBdr>
            <w:top w:val="none" w:sz="0" w:space="0" w:color="auto"/>
            <w:left w:val="none" w:sz="0" w:space="0" w:color="auto"/>
            <w:bottom w:val="none" w:sz="0" w:space="0" w:color="auto"/>
            <w:right w:val="none" w:sz="0" w:space="0" w:color="auto"/>
          </w:divBdr>
        </w:div>
      </w:divsChild>
    </w:div>
    <w:div w:id="1524005843">
      <w:bodyDiv w:val="1"/>
      <w:marLeft w:val="0"/>
      <w:marRight w:val="0"/>
      <w:marTop w:val="0"/>
      <w:marBottom w:val="0"/>
      <w:divBdr>
        <w:top w:val="none" w:sz="0" w:space="0" w:color="auto"/>
        <w:left w:val="none" w:sz="0" w:space="0" w:color="auto"/>
        <w:bottom w:val="none" w:sz="0" w:space="0" w:color="auto"/>
        <w:right w:val="none" w:sz="0" w:space="0" w:color="auto"/>
      </w:divBdr>
      <w:divsChild>
        <w:div w:id="1754159396">
          <w:marLeft w:val="0"/>
          <w:marRight w:val="0"/>
          <w:marTop w:val="0"/>
          <w:marBottom w:val="0"/>
          <w:divBdr>
            <w:top w:val="none" w:sz="0" w:space="0" w:color="auto"/>
            <w:left w:val="none" w:sz="0" w:space="0" w:color="auto"/>
            <w:bottom w:val="none" w:sz="0" w:space="0" w:color="auto"/>
            <w:right w:val="none" w:sz="0" w:space="0" w:color="auto"/>
          </w:divBdr>
        </w:div>
      </w:divsChild>
    </w:div>
    <w:div w:id="1562325824">
      <w:bodyDiv w:val="1"/>
      <w:marLeft w:val="0"/>
      <w:marRight w:val="0"/>
      <w:marTop w:val="0"/>
      <w:marBottom w:val="0"/>
      <w:divBdr>
        <w:top w:val="none" w:sz="0" w:space="0" w:color="auto"/>
        <w:left w:val="none" w:sz="0" w:space="0" w:color="auto"/>
        <w:bottom w:val="none" w:sz="0" w:space="0" w:color="auto"/>
        <w:right w:val="none" w:sz="0" w:space="0" w:color="auto"/>
      </w:divBdr>
      <w:divsChild>
        <w:div w:id="148833556">
          <w:marLeft w:val="0"/>
          <w:marRight w:val="0"/>
          <w:marTop w:val="0"/>
          <w:marBottom w:val="0"/>
          <w:divBdr>
            <w:top w:val="none" w:sz="0" w:space="0" w:color="auto"/>
            <w:left w:val="none" w:sz="0" w:space="0" w:color="auto"/>
            <w:bottom w:val="none" w:sz="0" w:space="0" w:color="auto"/>
            <w:right w:val="none" w:sz="0" w:space="0" w:color="auto"/>
          </w:divBdr>
        </w:div>
      </w:divsChild>
    </w:div>
    <w:div w:id="1605844494">
      <w:bodyDiv w:val="1"/>
      <w:marLeft w:val="0"/>
      <w:marRight w:val="0"/>
      <w:marTop w:val="0"/>
      <w:marBottom w:val="0"/>
      <w:divBdr>
        <w:top w:val="none" w:sz="0" w:space="0" w:color="auto"/>
        <w:left w:val="none" w:sz="0" w:space="0" w:color="auto"/>
        <w:bottom w:val="none" w:sz="0" w:space="0" w:color="auto"/>
        <w:right w:val="none" w:sz="0" w:space="0" w:color="auto"/>
      </w:divBdr>
      <w:divsChild>
        <w:div w:id="797534268">
          <w:marLeft w:val="0"/>
          <w:marRight w:val="0"/>
          <w:marTop w:val="0"/>
          <w:marBottom w:val="0"/>
          <w:divBdr>
            <w:top w:val="none" w:sz="0" w:space="0" w:color="auto"/>
            <w:left w:val="none" w:sz="0" w:space="0" w:color="auto"/>
            <w:bottom w:val="none" w:sz="0" w:space="0" w:color="auto"/>
            <w:right w:val="none" w:sz="0" w:space="0" w:color="auto"/>
          </w:divBdr>
        </w:div>
      </w:divsChild>
    </w:div>
    <w:div w:id="1640304210">
      <w:bodyDiv w:val="1"/>
      <w:marLeft w:val="0"/>
      <w:marRight w:val="0"/>
      <w:marTop w:val="0"/>
      <w:marBottom w:val="0"/>
      <w:divBdr>
        <w:top w:val="none" w:sz="0" w:space="0" w:color="auto"/>
        <w:left w:val="none" w:sz="0" w:space="0" w:color="auto"/>
        <w:bottom w:val="none" w:sz="0" w:space="0" w:color="auto"/>
        <w:right w:val="none" w:sz="0" w:space="0" w:color="auto"/>
      </w:divBdr>
      <w:divsChild>
        <w:div w:id="1356882426">
          <w:marLeft w:val="0"/>
          <w:marRight w:val="0"/>
          <w:marTop w:val="0"/>
          <w:marBottom w:val="0"/>
          <w:divBdr>
            <w:top w:val="none" w:sz="0" w:space="0" w:color="auto"/>
            <w:left w:val="none" w:sz="0" w:space="0" w:color="auto"/>
            <w:bottom w:val="none" w:sz="0" w:space="0" w:color="auto"/>
            <w:right w:val="none" w:sz="0" w:space="0" w:color="auto"/>
          </w:divBdr>
        </w:div>
      </w:divsChild>
    </w:div>
    <w:div w:id="1720477751">
      <w:bodyDiv w:val="1"/>
      <w:marLeft w:val="0"/>
      <w:marRight w:val="0"/>
      <w:marTop w:val="0"/>
      <w:marBottom w:val="0"/>
      <w:divBdr>
        <w:top w:val="none" w:sz="0" w:space="0" w:color="auto"/>
        <w:left w:val="none" w:sz="0" w:space="0" w:color="auto"/>
        <w:bottom w:val="none" w:sz="0" w:space="0" w:color="auto"/>
        <w:right w:val="none" w:sz="0" w:space="0" w:color="auto"/>
      </w:divBdr>
      <w:divsChild>
        <w:div w:id="1711806675">
          <w:marLeft w:val="0"/>
          <w:marRight w:val="0"/>
          <w:marTop w:val="0"/>
          <w:marBottom w:val="0"/>
          <w:divBdr>
            <w:top w:val="none" w:sz="0" w:space="0" w:color="auto"/>
            <w:left w:val="none" w:sz="0" w:space="0" w:color="auto"/>
            <w:bottom w:val="none" w:sz="0" w:space="0" w:color="auto"/>
            <w:right w:val="none" w:sz="0" w:space="0" w:color="auto"/>
          </w:divBdr>
        </w:div>
      </w:divsChild>
    </w:div>
    <w:div w:id="1749494503">
      <w:bodyDiv w:val="1"/>
      <w:marLeft w:val="0"/>
      <w:marRight w:val="0"/>
      <w:marTop w:val="0"/>
      <w:marBottom w:val="0"/>
      <w:divBdr>
        <w:top w:val="none" w:sz="0" w:space="0" w:color="auto"/>
        <w:left w:val="none" w:sz="0" w:space="0" w:color="auto"/>
        <w:bottom w:val="none" w:sz="0" w:space="0" w:color="auto"/>
        <w:right w:val="none" w:sz="0" w:space="0" w:color="auto"/>
      </w:divBdr>
      <w:divsChild>
        <w:div w:id="1877430220">
          <w:marLeft w:val="0"/>
          <w:marRight w:val="0"/>
          <w:marTop w:val="0"/>
          <w:marBottom w:val="0"/>
          <w:divBdr>
            <w:top w:val="none" w:sz="0" w:space="0" w:color="auto"/>
            <w:left w:val="none" w:sz="0" w:space="0" w:color="auto"/>
            <w:bottom w:val="none" w:sz="0" w:space="0" w:color="auto"/>
            <w:right w:val="none" w:sz="0" w:space="0" w:color="auto"/>
          </w:divBdr>
        </w:div>
      </w:divsChild>
    </w:div>
    <w:div w:id="1781485965">
      <w:bodyDiv w:val="1"/>
      <w:marLeft w:val="0"/>
      <w:marRight w:val="0"/>
      <w:marTop w:val="0"/>
      <w:marBottom w:val="0"/>
      <w:divBdr>
        <w:top w:val="none" w:sz="0" w:space="0" w:color="auto"/>
        <w:left w:val="none" w:sz="0" w:space="0" w:color="auto"/>
        <w:bottom w:val="none" w:sz="0" w:space="0" w:color="auto"/>
        <w:right w:val="none" w:sz="0" w:space="0" w:color="auto"/>
      </w:divBdr>
      <w:divsChild>
        <w:div w:id="846599616">
          <w:marLeft w:val="0"/>
          <w:marRight w:val="0"/>
          <w:marTop w:val="0"/>
          <w:marBottom w:val="0"/>
          <w:divBdr>
            <w:top w:val="none" w:sz="0" w:space="0" w:color="auto"/>
            <w:left w:val="none" w:sz="0" w:space="0" w:color="auto"/>
            <w:bottom w:val="none" w:sz="0" w:space="0" w:color="auto"/>
            <w:right w:val="none" w:sz="0" w:space="0" w:color="auto"/>
          </w:divBdr>
        </w:div>
      </w:divsChild>
    </w:div>
    <w:div w:id="1815832196">
      <w:bodyDiv w:val="1"/>
      <w:marLeft w:val="0"/>
      <w:marRight w:val="0"/>
      <w:marTop w:val="0"/>
      <w:marBottom w:val="0"/>
      <w:divBdr>
        <w:top w:val="none" w:sz="0" w:space="0" w:color="auto"/>
        <w:left w:val="none" w:sz="0" w:space="0" w:color="auto"/>
        <w:bottom w:val="none" w:sz="0" w:space="0" w:color="auto"/>
        <w:right w:val="none" w:sz="0" w:space="0" w:color="auto"/>
      </w:divBdr>
      <w:divsChild>
        <w:div w:id="1793815713">
          <w:marLeft w:val="0"/>
          <w:marRight w:val="0"/>
          <w:marTop w:val="0"/>
          <w:marBottom w:val="0"/>
          <w:divBdr>
            <w:top w:val="none" w:sz="0" w:space="0" w:color="auto"/>
            <w:left w:val="none" w:sz="0" w:space="0" w:color="auto"/>
            <w:bottom w:val="none" w:sz="0" w:space="0" w:color="auto"/>
            <w:right w:val="none" w:sz="0" w:space="0" w:color="auto"/>
          </w:divBdr>
        </w:div>
      </w:divsChild>
    </w:div>
    <w:div w:id="1835486276">
      <w:bodyDiv w:val="1"/>
      <w:marLeft w:val="0"/>
      <w:marRight w:val="0"/>
      <w:marTop w:val="0"/>
      <w:marBottom w:val="0"/>
      <w:divBdr>
        <w:top w:val="none" w:sz="0" w:space="0" w:color="auto"/>
        <w:left w:val="none" w:sz="0" w:space="0" w:color="auto"/>
        <w:bottom w:val="none" w:sz="0" w:space="0" w:color="auto"/>
        <w:right w:val="none" w:sz="0" w:space="0" w:color="auto"/>
      </w:divBdr>
      <w:divsChild>
        <w:div w:id="394593640">
          <w:marLeft w:val="0"/>
          <w:marRight w:val="0"/>
          <w:marTop w:val="0"/>
          <w:marBottom w:val="0"/>
          <w:divBdr>
            <w:top w:val="none" w:sz="0" w:space="0" w:color="auto"/>
            <w:left w:val="none" w:sz="0" w:space="0" w:color="auto"/>
            <w:bottom w:val="none" w:sz="0" w:space="0" w:color="auto"/>
            <w:right w:val="none" w:sz="0" w:space="0" w:color="auto"/>
          </w:divBdr>
        </w:div>
      </w:divsChild>
    </w:div>
    <w:div w:id="1918972434">
      <w:bodyDiv w:val="1"/>
      <w:marLeft w:val="0"/>
      <w:marRight w:val="0"/>
      <w:marTop w:val="0"/>
      <w:marBottom w:val="0"/>
      <w:divBdr>
        <w:top w:val="none" w:sz="0" w:space="0" w:color="auto"/>
        <w:left w:val="none" w:sz="0" w:space="0" w:color="auto"/>
        <w:bottom w:val="none" w:sz="0" w:space="0" w:color="auto"/>
        <w:right w:val="none" w:sz="0" w:space="0" w:color="auto"/>
      </w:divBdr>
      <w:divsChild>
        <w:div w:id="655260073">
          <w:marLeft w:val="0"/>
          <w:marRight w:val="0"/>
          <w:marTop w:val="0"/>
          <w:marBottom w:val="0"/>
          <w:divBdr>
            <w:top w:val="none" w:sz="0" w:space="0" w:color="auto"/>
            <w:left w:val="none" w:sz="0" w:space="0" w:color="auto"/>
            <w:bottom w:val="none" w:sz="0" w:space="0" w:color="auto"/>
            <w:right w:val="none" w:sz="0" w:space="0" w:color="auto"/>
          </w:divBdr>
        </w:div>
      </w:divsChild>
    </w:div>
    <w:div w:id="1935088022">
      <w:bodyDiv w:val="1"/>
      <w:marLeft w:val="0"/>
      <w:marRight w:val="0"/>
      <w:marTop w:val="0"/>
      <w:marBottom w:val="0"/>
      <w:divBdr>
        <w:top w:val="none" w:sz="0" w:space="0" w:color="auto"/>
        <w:left w:val="none" w:sz="0" w:space="0" w:color="auto"/>
        <w:bottom w:val="none" w:sz="0" w:space="0" w:color="auto"/>
        <w:right w:val="none" w:sz="0" w:space="0" w:color="auto"/>
      </w:divBdr>
      <w:divsChild>
        <w:div w:id="718821558">
          <w:marLeft w:val="0"/>
          <w:marRight w:val="0"/>
          <w:marTop w:val="0"/>
          <w:marBottom w:val="0"/>
          <w:divBdr>
            <w:top w:val="none" w:sz="0" w:space="0" w:color="auto"/>
            <w:left w:val="none" w:sz="0" w:space="0" w:color="auto"/>
            <w:bottom w:val="none" w:sz="0" w:space="0" w:color="auto"/>
            <w:right w:val="none" w:sz="0" w:space="0" w:color="auto"/>
          </w:divBdr>
        </w:div>
      </w:divsChild>
    </w:div>
    <w:div w:id="1978411563">
      <w:bodyDiv w:val="1"/>
      <w:marLeft w:val="0"/>
      <w:marRight w:val="0"/>
      <w:marTop w:val="0"/>
      <w:marBottom w:val="0"/>
      <w:divBdr>
        <w:top w:val="none" w:sz="0" w:space="0" w:color="auto"/>
        <w:left w:val="none" w:sz="0" w:space="0" w:color="auto"/>
        <w:bottom w:val="none" w:sz="0" w:space="0" w:color="auto"/>
        <w:right w:val="none" w:sz="0" w:space="0" w:color="auto"/>
      </w:divBdr>
      <w:divsChild>
        <w:div w:id="1004162560">
          <w:marLeft w:val="0"/>
          <w:marRight w:val="0"/>
          <w:marTop w:val="0"/>
          <w:marBottom w:val="0"/>
          <w:divBdr>
            <w:top w:val="none" w:sz="0" w:space="0" w:color="auto"/>
            <w:left w:val="none" w:sz="0" w:space="0" w:color="auto"/>
            <w:bottom w:val="none" w:sz="0" w:space="0" w:color="auto"/>
            <w:right w:val="none" w:sz="0" w:space="0" w:color="auto"/>
          </w:divBdr>
        </w:div>
      </w:divsChild>
    </w:div>
    <w:div w:id="2015765385">
      <w:bodyDiv w:val="1"/>
      <w:marLeft w:val="0"/>
      <w:marRight w:val="0"/>
      <w:marTop w:val="0"/>
      <w:marBottom w:val="0"/>
      <w:divBdr>
        <w:top w:val="none" w:sz="0" w:space="0" w:color="auto"/>
        <w:left w:val="none" w:sz="0" w:space="0" w:color="auto"/>
        <w:bottom w:val="none" w:sz="0" w:space="0" w:color="auto"/>
        <w:right w:val="none" w:sz="0" w:space="0" w:color="auto"/>
      </w:divBdr>
      <w:divsChild>
        <w:div w:id="1152867485">
          <w:marLeft w:val="0"/>
          <w:marRight w:val="0"/>
          <w:marTop w:val="0"/>
          <w:marBottom w:val="0"/>
          <w:divBdr>
            <w:top w:val="single" w:sz="2" w:space="0" w:color="D9D9E3"/>
            <w:left w:val="single" w:sz="2" w:space="0" w:color="D9D9E3"/>
            <w:bottom w:val="single" w:sz="2" w:space="0" w:color="D9D9E3"/>
            <w:right w:val="single" w:sz="2" w:space="0" w:color="D9D9E3"/>
          </w:divBdr>
          <w:divsChild>
            <w:div w:id="1446801871">
              <w:marLeft w:val="0"/>
              <w:marRight w:val="0"/>
              <w:marTop w:val="0"/>
              <w:marBottom w:val="0"/>
              <w:divBdr>
                <w:top w:val="single" w:sz="2" w:space="0" w:color="D9D9E3"/>
                <w:left w:val="single" w:sz="2" w:space="0" w:color="D9D9E3"/>
                <w:bottom w:val="single" w:sz="2" w:space="0" w:color="D9D9E3"/>
                <w:right w:val="single" w:sz="2" w:space="0" w:color="D9D9E3"/>
              </w:divBdr>
              <w:divsChild>
                <w:div w:id="1422019324">
                  <w:marLeft w:val="0"/>
                  <w:marRight w:val="0"/>
                  <w:marTop w:val="0"/>
                  <w:marBottom w:val="0"/>
                  <w:divBdr>
                    <w:top w:val="single" w:sz="2" w:space="0" w:color="D9D9E3"/>
                    <w:left w:val="single" w:sz="2" w:space="0" w:color="D9D9E3"/>
                    <w:bottom w:val="single" w:sz="2" w:space="0" w:color="D9D9E3"/>
                    <w:right w:val="single" w:sz="2" w:space="0" w:color="D9D9E3"/>
                  </w:divBdr>
                  <w:divsChild>
                    <w:div w:id="1910193816">
                      <w:marLeft w:val="0"/>
                      <w:marRight w:val="0"/>
                      <w:marTop w:val="0"/>
                      <w:marBottom w:val="0"/>
                      <w:divBdr>
                        <w:top w:val="single" w:sz="2" w:space="0" w:color="D9D9E3"/>
                        <w:left w:val="single" w:sz="2" w:space="0" w:color="D9D9E3"/>
                        <w:bottom w:val="single" w:sz="2" w:space="0" w:color="D9D9E3"/>
                        <w:right w:val="single" w:sz="2" w:space="0" w:color="D9D9E3"/>
                      </w:divBdr>
                      <w:divsChild>
                        <w:div w:id="10905895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45254803">
          <w:marLeft w:val="0"/>
          <w:marRight w:val="0"/>
          <w:marTop w:val="0"/>
          <w:marBottom w:val="0"/>
          <w:divBdr>
            <w:top w:val="single" w:sz="2" w:space="0" w:color="D9D9E3"/>
            <w:left w:val="single" w:sz="2" w:space="0" w:color="D9D9E3"/>
            <w:bottom w:val="single" w:sz="2" w:space="0" w:color="D9D9E3"/>
            <w:right w:val="single" w:sz="2" w:space="0" w:color="D9D9E3"/>
          </w:divBdr>
          <w:divsChild>
            <w:div w:id="442842458">
              <w:marLeft w:val="0"/>
              <w:marRight w:val="0"/>
              <w:marTop w:val="0"/>
              <w:marBottom w:val="0"/>
              <w:divBdr>
                <w:top w:val="single" w:sz="2" w:space="0" w:color="D9D9E3"/>
                <w:left w:val="single" w:sz="2" w:space="0" w:color="D9D9E3"/>
                <w:bottom w:val="single" w:sz="2" w:space="0" w:color="D9D9E3"/>
                <w:right w:val="single" w:sz="2" w:space="0" w:color="D9D9E3"/>
              </w:divBdr>
            </w:div>
            <w:div w:id="1517227401">
              <w:marLeft w:val="0"/>
              <w:marRight w:val="0"/>
              <w:marTop w:val="0"/>
              <w:marBottom w:val="0"/>
              <w:divBdr>
                <w:top w:val="single" w:sz="2" w:space="0" w:color="D9D9E3"/>
                <w:left w:val="single" w:sz="2" w:space="0" w:color="D9D9E3"/>
                <w:bottom w:val="single" w:sz="2" w:space="0" w:color="D9D9E3"/>
                <w:right w:val="single" w:sz="2" w:space="0" w:color="D9D9E3"/>
              </w:divBdr>
              <w:divsChild>
                <w:div w:id="1017005160">
                  <w:marLeft w:val="0"/>
                  <w:marRight w:val="0"/>
                  <w:marTop w:val="0"/>
                  <w:marBottom w:val="0"/>
                  <w:divBdr>
                    <w:top w:val="single" w:sz="2" w:space="0" w:color="D9D9E3"/>
                    <w:left w:val="single" w:sz="2" w:space="0" w:color="D9D9E3"/>
                    <w:bottom w:val="single" w:sz="2" w:space="0" w:color="D9D9E3"/>
                    <w:right w:val="single" w:sz="2" w:space="0" w:color="D9D9E3"/>
                  </w:divBdr>
                  <w:divsChild>
                    <w:div w:id="989746887">
                      <w:marLeft w:val="0"/>
                      <w:marRight w:val="0"/>
                      <w:marTop w:val="0"/>
                      <w:marBottom w:val="0"/>
                      <w:divBdr>
                        <w:top w:val="single" w:sz="2" w:space="0" w:color="D9D9E3"/>
                        <w:left w:val="single" w:sz="2" w:space="0" w:color="D9D9E3"/>
                        <w:bottom w:val="single" w:sz="2" w:space="0" w:color="D9D9E3"/>
                        <w:right w:val="single" w:sz="2" w:space="0" w:color="D9D9E3"/>
                      </w:divBdr>
                      <w:divsChild>
                        <w:div w:id="9345586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96785086">
      <w:bodyDiv w:val="1"/>
      <w:marLeft w:val="0"/>
      <w:marRight w:val="0"/>
      <w:marTop w:val="0"/>
      <w:marBottom w:val="0"/>
      <w:divBdr>
        <w:top w:val="none" w:sz="0" w:space="0" w:color="auto"/>
        <w:left w:val="none" w:sz="0" w:space="0" w:color="auto"/>
        <w:bottom w:val="none" w:sz="0" w:space="0" w:color="auto"/>
        <w:right w:val="none" w:sz="0" w:space="0" w:color="auto"/>
      </w:divBdr>
      <w:divsChild>
        <w:div w:id="945305627">
          <w:marLeft w:val="0"/>
          <w:marRight w:val="0"/>
          <w:marTop w:val="0"/>
          <w:marBottom w:val="0"/>
          <w:divBdr>
            <w:top w:val="none" w:sz="0" w:space="0" w:color="auto"/>
            <w:left w:val="none" w:sz="0" w:space="0" w:color="auto"/>
            <w:bottom w:val="none" w:sz="0" w:space="0" w:color="auto"/>
            <w:right w:val="none" w:sz="0" w:space="0" w:color="auto"/>
          </w:divBdr>
        </w:div>
      </w:divsChild>
    </w:div>
    <w:div w:id="2132048952">
      <w:bodyDiv w:val="1"/>
      <w:marLeft w:val="0"/>
      <w:marRight w:val="0"/>
      <w:marTop w:val="0"/>
      <w:marBottom w:val="0"/>
      <w:divBdr>
        <w:top w:val="none" w:sz="0" w:space="0" w:color="auto"/>
        <w:left w:val="none" w:sz="0" w:space="0" w:color="auto"/>
        <w:bottom w:val="none" w:sz="0" w:space="0" w:color="auto"/>
        <w:right w:val="none" w:sz="0" w:space="0" w:color="auto"/>
      </w:divBdr>
      <w:divsChild>
        <w:div w:id="200816400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ictionary.cambridge.org/dictionary/english/well-being" TargetMode="External"/><Relationship Id="rId18" Type="http://schemas.openxmlformats.org/officeDocument/2006/relationships/hyperlink" Target="https://www.google.co.uk/books/edition/Doing_Triangulation_and_Mixed_Methods/v5xcDwAAQBAJ?hl=en&amp;gbpv=1&amp;dq=triangulation+in+research&amp;printsec=frontcover" TargetMode="External"/><Relationship Id="rId26" Type="http://schemas.openxmlformats.org/officeDocument/2006/relationships/hyperlink" Target="https://www.google.co.uk/books/edition/Equity_in_Data/-teSEAAAQBAJ?hl=en&amp;gbpv=1&amp;dq=triangulating+data+to+be+less+bias&amp;pg=PA25&amp;printsec=frontcover" TargetMode="External"/><Relationship Id="rId39" Type="http://schemas.openxmlformats.org/officeDocument/2006/relationships/hyperlink" Target="https://www.google.co.uk/books/edition/Person_Centred_Therapy_with_Children_and/KSudEAAAQBAJ?hl=en&amp;gbpv=1&amp;dq=carl+rogers+person+centred+approach+interviews+with+children&amp;printsec=frontcover" TargetMode="External"/><Relationship Id="rId21" Type="http://schemas.openxmlformats.org/officeDocument/2006/relationships/hyperlink" Target="https://books.google.co.uk/books?hl=en&amp;lr=&amp;id=h5tzhDcQ0CoC&amp;oi=fnd&amp;pg=PP1&amp;dq=primary+and+secondary+from+a+case+study+data+advantages+education&amp;ots=8Jtf0EPYrC&amp;sig=CC-D69wrMyFd1tpTKCAj0D6eS3c#v=onepage&amp;q&amp;f=false" TargetMode="External"/><Relationship Id="rId34" Type="http://schemas.openxmlformats.org/officeDocument/2006/relationships/hyperlink" Target="https://doi.org/10.1177/1609406919840516" TargetMode="External"/><Relationship Id="rId42" Type="http://schemas.openxmlformats.org/officeDocument/2006/relationships/hyperlink" Target="https://www.google.co.uk/books/edition/The_Wellbeing_Curriculum/1aZHEAAAQBAJ?hl=en&amp;gbpv=1&amp;dq=BOOK+The+wellbeing+curriculum+:+embedding+children%27s+wellbeing+in+primary+schools+Andrew+Cowley.&amp;printsec=frontcover" TargetMode="External"/><Relationship Id="rId47" Type="http://schemas.openxmlformats.org/officeDocument/2006/relationships/hyperlink" Target="https://www.gov.wales/sites/default/files/publications/2018-03/the-four-purposes-of-the-curriculum-for-wales.pdf" TargetMode="External"/><Relationship Id="rId50" Type="http://schemas.openxmlformats.org/officeDocument/2006/relationships/hyperlink" Target="https://www.google.co.uk/books/edition/Emotions_and_Education_Promoting_Positiv/xt-YDwAAQBAJ?hl=en&amp;gbpv=1&amp;dq=wellbeing+strategies+in+schools+promoting+positive+environment&amp;pg=PP13&amp;printsec=frontcover"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estyn.gov.wales/system/files/2022-11/Inspection%20report%20Pendoylan%20C.I.W.%20Primary%20School%202022.pdf" TargetMode="External"/><Relationship Id="rId29" Type="http://schemas.openxmlformats.org/officeDocument/2006/relationships/hyperlink" Target="https://www.google.co.uk/books/edition/A_Guide_to_Practitioner_Research_in_Educ/wEhdBAAAQBAJ?hl=en&amp;gbpv=1" TargetMode="External"/><Relationship Id="rId11" Type="http://schemas.openxmlformats.org/officeDocument/2006/relationships/hyperlink" Target="https://books.google.co.uk/books?id=H4y4DgAAQBAJ&amp;printsec=frontcover#v=onepage&amp;q=advantages%20&amp;f=false" TargetMode="External"/><Relationship Id="rId24" Type="http://schemas.openxmlformats.org/officeDocument/2006/relationships/hyperlink" Target="https://www.google.co.uk/books/edition/Qualitative_Research_for_Quantitative_Re/-ktAEAAAQBAJ?hl=en&amp;gbpv=1" TargetMode="External"/><Relationship Id="rId32" Type="http://schemas.openxmlformats.org/officeDocument/2006/relationships/hyperlink" Target="https://www.google.co.uk/books/edition/Classroom_Observation/UUBGAQAAQBAJ?hl=en&amp;gbpv=1&amp;dq=classroom+observation&amp;printsec=frontcover" TargetMode="External"/><Relationship Id="rId37" Type="http://schemas.openxmlformats.org/officeDocument/2006/relationships/hyperlink" Target="https://www.savethechildren.org.uk/content/dam/gb/reports/humanitarian/uncrc19-summary2.pdf" TargetMode="External"/><Relationship Id="rId40" Type="http://schemas.openxmlformats.org/officeDocument/2006/relationships/hyperlink" Target="https://doi.org/10.5502/ijw.v9i4.1011" TargetMode="External"/><Relationship Id="rId45" Type="http://schemas.openxmlformats.org/officeDocument/2006/relationships/hyperlink" Target="https://hwb.gov.wales/api/storage/19bc948b-8a3f-41e0-944a-7bf2cadf7d18/professional-standards-for-teaching-and-leadership-interactive-pdf-for-pc.pdf"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bera.ac.uk/publication/ethical-guidelines-for-educational-research-2018-online#consent" TargetMode="External"/><Relationship Id="rId19" Type="http://schemas.openxmlformats.org/officeDocument/2006/relationships/hyperlink" Target="https://www.google.co.uk/books/edition/Doing_Triangulation_and_Mixed_Methods/v5xcDwAAQBAJ?hl=en&amp;gbpv=1&amp;dq=triangulation+in+research&amp;printsec=frontcover" TargetMode="External"/><Relationship Id="rId31" Type="http://schemas.openxmlformats.org/officeDocument/2006/relationships/hyperlink" Target="https://www.google.co.uk/books/edition/Teaching_Made_Easy/uLjVrbPP9pwC?hl=en&amp;gbpv=1&amp;dq=advantages+of+questionnaires+in+education+research&amp;pg=PA245&amp;printsec=frontcover" TargetMode="External"/><Relationship Id="rId44" Type="http://schemas.openxmlformats.org/officeDocument/2006/relationships/hyperlink" Target="https://www.gov.wales/docs/wefo/publications/180525-wefo-gdpr-en.pdf" TargetMode="Externa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bera.ac.uk/publication/ethical-guidelines-for-educational-research-2018-online#consent" TargetMode="External"/><Relationship Id="rId14" Type="http://schemas.openxmlformats.org/officeDocument/2006/relationships/hyperlink" Target="https://dictionary.cambridge.org/dictionary/english/strategy?q=strategies" TargetMode="External"/><Relationship Id="rId22" Type="http://schemas.openxmlformats.org/officeDocument/2006/relationships/hyperlink" Target="https://www.impact.wales/news/12-pedagogical-principles/" TargetMode="External"/><Relationship Id="rId27" Type="http://schemas.openxmlformats.org/officeDocument/2006/relationships/hyperlink" Target="https://www.google.co.uk/books/edition/Child_Development/9NE5DQAAQBAJ?hl=en&amp;gbpv=1&amp;dq=urie+bronfenbrenner+ecological+systems+theory+interview+with+children&amp;pg=PA56&amp;printsec=frontcover" TargetMode="External"/><Relationship Id="rId30" Type="http://schemas.openxmlformats.org/officeDocument/2006/relationships/hyperlink" Target="https://www.sciencedirect.com/science/article/abs/pii/B9780123725455500150" TargetMode="External"/><Relationship Id="rId35" Type="http://schemas.openxmlformats.org/officeDocument/2006/relationships/hyperlink" Target="https://protonfoundation.com/wp-content/uploads/2023/10/School-Hub-Guide-2023.-pdf.pdf" TargetMode="External"/><Relationship Id="rId43" Type="http://schemas.openxmlformats.org/officeDocument/2006/relationships/hyperlink" Target="https://www.google.co.uk/books/edition/Wellbeing_Champions_A_Complete_Toolkit_f/t6P0DwAAQBAJ?hl=en&amp;gbpv=1&amp;dq=wellbeing+strategies+in+school&amp;printsec=frontcover" TargetMode="External"/><Relationship Id="rId48" Type="http://schemas.openxmlformats.org/officeDocument/2006/relationships/hyperlink" Target="https://books.google.co.uk/books?id=Th1glAtNbJkC&amp;printsec=frontcover&amp;dq=albert+bandura+Likert+scale+advantages+in+education&amp;hl=en&amp;newbks=1&amp;newbks_redir=0&amp;source=gb_mobile_search&amp;ovdme=1&amp;sa=X&amp;ved=2ahUKEwi3vM-YoJ6DAxUGBcAKHbngBWoQ6wF6BAgGEAU#v=onepage&amp;q&amp;f=false" TargetMode="External"/><Relationship Id="rId8" Type="http://schemas.openxmlformats.org/officeDocument/2006/relationships/hyperlink" Target="https://books.google.co.uk/books?id=wYSvCwAAQBAJ&amp;printsec=frontcover&amp;dq=Pragmatism+(Charles+Peirce" TargetMode="External"/><Relationship Id="rId51" Type="http://schemas.openxmlformats.org/officeDocument/2006/relationships/hyperlink" Target="https://www.google.co.uk/books/edition/Systematic_Reviews_in_Educational_Resear/rsC_DwAAQBAJ?hl=en&amp;gbpv=1&amp;dq=methodological+literature+in+education+research&amp;printsec=frontcover" TargetMode="External"/><Relationship Id="rId3" Type="http://schemas.openxmlformats.org/officeDocument/2006/relationships/styles" Target="styles.xml"/><Relationship Id="rId12" Type="http://schemas.openxmlformats.org/officeDocument/2006/relationships/hyperlink" Target="https://books.google.co.uk/books?id=H4y4DgAAQBAJ&amp;printsec=frontcover#v=snippet&amp;q=limitations%20of%20observation&amp;f=false" TargetMode="External"/><Relationship Id="rId17" Type="http://schemas.openxmlformats.org/officeDocument/2006/relationships/hyperlink" Target="https://books.google.co.uk/books?id=Pye5IkCFgRYC&amp;pg=PA1441&amp;dq=Weber+likert+scale&amp;hl=en&amp;newbks=1&amp;newbks_redir=0&amp;source=gb_mobile_search&amp;ovdme=1&amp;sa=X&amp;ved=2ahUKEwiGlsr4oJ6DAxX5S0EAHRBQCBIQ6wF6BAgHEAU#v=onepage&amp;q=Weber%20likert%20scale&amp;f=false" TargetMode="External"/><Relationship Id="rId25" Type="http://schemas.openxmlformats.org/officeDocument/2006/relationships/hyperlink" Target="https://www.google.co.uk/books/edition/Equity_in_Data/-teSEAAAQBAJ?hl=en&amp;gbpv=1&amp;dq=triangulating+data+to+be+less+bias&amp;pg=PA25&amp;printsec=frontcover" TargetMode="External"/><Relationship Id="rId33" Type="http://schemas.openxmlformats.org/officeDocument/2006/relationships/hyperlink" Target="https://www.pendoylan.com/school-policies/" TargetMode="External"/><Relationship Id="rId38" Type="http://schemas.openxmlformats.org/officeDocument/2006/relationships/hyperlink" Target="https://www.scribbr.com/frequently-asked-questions/pros-and-cons-of-triangulation/" TargetMode="External"/><Relationship Id="rId46" Type="http://schemas.openxmlformats.org/officeDocument/2006/relationships/hyperlink" Target="https://www.gov.wales/sites/default/files/publications/2021-11/curriculum-for-wales-statements-of-what-matters-code.pdf" TargetMode="External"/><Relationship Id="rId20" Type="http://schemas.openxmlformats.org/officeDocument/2006/relationships/hyperlink" Target="https://doi.org/10.1080/10409289.2013.825190" TargetMode="External"/><Relationship Id="rId41" Type="http://schemas.openxmlformats.org/officeDocument/2006/relationships/hyperlink" Target="https://www.google.co.uk/books/edition/How_to_Do_Your_Research_Project/ucPaAwAAQBAJ?hl=en&amp;gbpv=1&amp;dq=How+do+you+do+research+project"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ogle.co.uk/books/edition/Designing_and_Conducting_Mixed_Methods_R/6tYNo0UpEqkC?hl=en&amp;gbpv=1&amp;dq=John+Creswell+(Mixed+Methods+Research)+open+ended+questions%C2%A0&amp;pg=PA177&amp;printsec=frontcover" TargetMode="External"/><Relationship Id="rId23" Type="http://schemas.openxmlformats.org/officeDocument/2006/relationships/hyperlink" Target="https://www.google.co.uk/books/edition/Early_Childhood_Studies/jI_ZBAAAQBAJ?hl=en&amp;gbpv=1&amp;dq=circle+time+advantages&amp;pg=PA164&amp;printsec=frontcover" TargetMode="External"/><Relationship Id="rId28" Type="http://schemas.openxmlformats.org/officeDocument/2006/relationships/hyperlink" Target="https://www.google.co.uk/books/edition/The_Good_Research_Guide_For_Small_Scale/fEeLBgAAQBAJ?hl=en&amp;gbpv=1&amp;dq=pie+charts+in+research+project&amp;pg=PA270&amp;printsec=frontcover" TargetMode="External"/><Relationship Id="rId36" Type="http://schemas.openxmlformats.org/officeDocument/2006/relationships/hyperlink" Target="https://www.google.co.uk/books/edition/Humanizing_Methodologies_in_Educational/NBAxEAAAQBAJ?hl=en&amp;gbpv=1&amp;dq=paulo+freire+researcher+positionality&amp;pg=PA147&amp;printsec=frontcover" TargetMode="External"/><Relationship Id="rId49" Type="http://schemas.openxmlformats.org/officeDocument/2006/relationships/hyperlink" Target="https://books.google.co.uk/books?id=FzawIAdilHkC&amp;printsec=frontcover#v=onepage&amp;q=exploratory%20case%20study%20&amp;f=fal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46081A0-4D89-C44D-A64B-14366126A2A1}">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C9E94A-B7A8-0A4D-998C-7484F8162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1016</TotalTime>
  <Pages>19</Pages>
  <Words>6839</Words>
  <Characters>46438</Characters>
  <Application>Microsoft Office Word</Application>
  <DocSecurity>0</DocSecurity>
  <Lines>749</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 Clatworthy (2102916)</dc:creator>
  <cp:keywords/>
  <dc:description/>
  <cp:lastModifiedBy>Shan Clatworthy (2102916)</cp:lastModifiedBy>
  <cp:revision>383</cp:revision>
  <dcterms:created xsi:type="dcterms:W3CDTF">2023-12-21T17:30:00Z</dcterms:created>
  <dcterms:modified xsi:type="dcterms:W3CDTF">2024-01-08T21:42:00Z</dcterms:modified>
</cp:coreProperties>
</file>