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65B45B" wp14:paraId="2E1F1CA6" wp14:textId="4BCD6267">
      <w:pPr>
        <w:rPr>
          <w:rFonts w:ascii="Aptos" w:hAnsi="Aptos" w:eastAsia="Aptos" w:cs="Aptos"/>
          <w:b w:val="0"/>
          <w:bCs w:val="0"/>
          <w:i w:val="0"/>
          <w:iCs w:val="0"/>
          <w:caps w:val="0"/>
          <w:smallCaps w:val="0"/>
          <w:noProof w:val="0"/>
          <w:color w:val="000000" w:themeColor="text1" w:themeTint="FF" w:themeShade="FF"/>
          <w:sz w:val="22"/>
          <w:szCs w:val="22"/>
          <w:lang w:val="en-GB"/>
        </w:rPr>
      </w:pPr>
      <w:r w:rsidRPr="1D65B45B" w:rsidR="260C2A98">
        <w:rPr>
          <w:rFonts w:ascii="Aptos" w:hAnsi="Aptos" w:eastAsia="Aptos" w:cs="Aptos"/>
          <w:b w:val="0"/>
          <w:bCs w:val="0"/>
          <w:i w:val="0"/>
          <w:iCs w:val="0"/>
          <w:caps w:val="0"/>
          <w:smallCaps w:val="0"/>
          <w:noProof w:val="0"/>
          <w:color w:val="000000" w:themeColor="text1" w:themeTint="FF" w:themeShade="FF"/>
          <w:sz w:val="22"/>
          <w:szCs w:val="22"/>
          <w:lang w:val="en-GB"/>
        </w:rPr>
        <w:t xml:space="preserve">Malaika Hussain </w:t>
      </w:r>
    </w:p>
    <w:p xmlns:wp14="http://schemas.microsoft.com/office/word/2010/wordml" w:rsidP="1D65B45B" wp14:paraId="28A7B6AE" wp14:textId="17A6DE21">
      <w:pPr>
        <w:rPr>
          <w:rFonts w:ascii="Aptos" w:hAnsi="Aptos" w:eastAsia="Aptos" w:cs="Aptos"/>
          <w:b w:val="0"/>
          <w:bCs w:val="0"/>
          <w:i w:val="0"/>
          <w:iCs w:val="0"/>
          <w:caps w:val="0"/>
          <w:smallCaps w:val="0"/>
          <w:noProof w:val="0"/>
          <w:color w:val="000000" w:themeColor="text1" w:themeTint="FF" w:themeShade="FF"/>
          <w:sz w:val="22"/>
          <w:szCs w:val="22"/>
          <w:lang w:val="en-GB"/>
        </w:rPr>
      </w:pPr>
      <w:r w:rsidRPr="1D65B45B" w:rsidR="260C2A98">
        <w:rPr>
          <w:rFonts w:ascii="Aptos" w:hAnsi="Aptos" w:eastAsia="Aptos" w:cs="Aptos"/>
          <w:b w:val="0"/>
          <w:bCs w:val="0"/>
          <w:i w:val="0"/>
          <w:iCs w:val="0"/>
          <w:caps w:val="0"/>
          <w:smallCaps w:val="0"/>
          <w:noProof w:val="0"/>
          <w:color w:val="000000" w:themeColor="text1" w:themeTint="FF" w:themeShade="FF"/>
          <w:sz w:val="22"/>
          <w:szCs w:val="22"/>
          <w:lang w:val="en-GB"/>
        </w:rPr>
        <w:t>Student ID: 2527321</w:t>
      </w:r>
    </w:p>
    <w:p w:rsidR="24C6E340" w:rsidP="4180FAF2" w:rsidRDefault="24C6E340" w14:paraId="1CC92CFE" w14:textId="19675974">
      <w:pPr>
        <w:pStyle w:val="Normal"/>
        <w:shd w:val="clear" w:color="auto" w:fill="FFFFFF" w:themeFill="background1"/>
        <w:spacing w:before="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4180FAF2" w:rsidR="1E02AA26">
        <w:rPr>
          <w:rFonts w:ascii="Aptos" w:hAnsi="Aptos" w:eastAsia="Aptos" w:cs="Aptos"/>
          <w:b w:val="0"/>
          <w:bCs w:val="0"/>
          <w:i w:val="0"/>
          <w:iCs w:val="0"/>
          <w:caps w:val="0"/>
          <w:smallCaps w:val="0"/>
          <w:noProof w:val="0"/>
          <w:color w:val="000000" w:themeColor="text1" w:themeTint="FF" w:themeShade="FF"/>
          <w:sz w:val="22"/>
          <w:szCs w:val="22"/>
          <w:lang w:val="en-GB"/>
        </w:rPr>
        <w:t xml:space="preserve">Module </w:t>
      </w:r>
      <w:r w:rsidRPr="4180FAF2" w:rsidR="157D49FD">
        <w:rPr>
          <w:rFonts w:ascii="Aptos" w:hAnsi="Aptos" w:eastAsia="Aptos" w:cs="Aptos"/>
          <w:b w:val="0"/>
          <w:bCs w:val="0"/>
          <w:i w:val="0"/>
          <w:iCs w:val="0"/>
          <w:caps w:val="0"/>
          <w:smallCaps w:val="0"/>
          <w:noProof w:val="0"/>
          <w:color w:val="000000" w:themeColor="text1" w:themeTint="FF" w:themeShade="FF"/>
          <w:sz w:val="22"/>
          <w:szCs w:val="22"/>
          <w:lang w:val="en-GB"/>
        </w:rPr>
        <w:t>code:</w:t>
      </w:r>
      <w:r w:rsidRPr="4180FAF2" w:rsidR="754EBDB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180FAF2" w:rsidR="754EBDB3">
        <w:rPr>
          <w:rFonts w:ascii="Segoe UI" w:hAnsi="Segoe UI" w:eastAsia="Segoe UI" w:cs="Segoe UI"/>
          <w:b w:val="0"/>
          <w:bCs w:val="0"/>
          <w:i w:val="0"/>
          <w:iCs w:val="0"/>
          <w:caps w:val="0"/>
          <w:smallCaps w:val="0"/>
          <w:noProof w:val="0"/>
          <w:color w:val="1D2125"/>
          <w:sz w:val="22"/>
          <w:szCs w:val="22"/>
          <w:lang w:val="en-GB"/>
        </w:rPr>
        <w:t>LCHS4007</w:t>
      </w:r>
    </w:p>
    <w:p w:rsidR="24C6E340" w:rsidP="4180FAF2" w:rsidRDefault="24C6E340" w14:paraId="398500C1" w14:textId="772900F8">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r w:rsidRPr="4180FAF2" w:rsidR="157D49FD">
        <w:rPr>
          <w:rFonts w:ascii="Aptos" w:hAnsi="Aptos" w:eastAsia="Aptos" w:cs="Aptos"/>
          <w:b w:val="0"/>
          <w:bCs w:val="0"/>
          <w:i w:val="0"/>
          <w:iCs w:val="0"/>
          <w:caps w:val="0"/>
          <w:smallCaps w:val="0"/>
          <w:noProof w:val="0"/>
          <w:color w:val="000000" w:themeColor="text1" w:themeTint="FF" w:themeShade="FF"/>
          <w:sz w:val="22"/>
          <w:szCs w:val="22"/>
          <w:lang w:val="en-GB"/>
        </w:rPr>
        <w:t>Module Title:</w:t>
      </w:r>
      <w:r w:rsidRPr="4180FAF2" w:rsidR="2ADB380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180FAF2" w:rsidR="646C3C6D">
        <w:rPr>
          <w:rFonts w:ascii="Aptos" w:hAnsi="Aptos" w:eastAsia="Aptos" w:cs="Aptos"/>
          <w:b w:val="0"/>
          <w:bCs w:val="0"/>
          <w:i w:val="0"/>
          <w:iCs w:val="0"/>
          <w:caps w:val="0"/>
          <w:smallCaps w:val="0"/>
          <w:noProof w:val="0"/>
          <w:color w:val="000000" w:themeColor="text1" w:themeTint="FF" w:themeShade="FF"/>
          <w:sz w:val="22"/>
          <w:szCs w:val="22"/>
          <w:lang w:val="en-GB"/>
        </w:rPr>
        <w:t>Component</w:t>
      </w:r>
      <w:r w:rsidRPr="4180FAF2" w:rsidR="2ADB380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180FAF2" w:rsidR="0CC1A5B1">
        <w:rPr>
          <w:rFonts w:ascii="Aptos" w:hAnsi="Aptos" w:eastAsia="Aptos" w:cs="Aptos"/>
          <w:b w:val="0"/>
          <w:bCs w:val="0"/>
          <w:i w:val="0"/>
          <w:iCs w:val="0"/>
          <w:caps w:val="0"/>
          <w:smallCaps w:val="0"/>
          <w:noProof w:val="0"/>
          <w:color w:val="000000" w:themeColor="text1" w:themeTint="FF" w:themeShade="FF"/>
          <w:sz w:val="22"/>
          <w:szCs w:val="22"/>
          <w:lang w:val="en-GB"/>
        </w:rPr>
        <w:t xml:space="preserve">2 </w:t>
      </w:r>
      <w:r w:rsidRPr="4180FAF2" w:rsidR="73E199CE">
        <w:rPr>
          <w:rFonts w:ascii="Aptos" w:hAnsi="Aptos" w:eastAsia="Aptos" w:cs="Aptos"/>
          <w:b w:val="0"/>
          <w:bCs w:val="0"/>
          <w:i w:val="0"/>
          <w:iCs w:val="0"/>
          <w:caps w:val="0"/>
          <w:smallCaps w:val="0"/>
          <w:noProof w:val="0"/>
          <w:color w:val="000000" w:themeColor="text1" w:themeTint="FF" w:themeShade="FF"/>
          <w:sz w:val="22"/>
          <w:szCs w:val="22"/>
          <w:lang w:val="en-GB"/>
        </w:rPr>
        <w:t>R</w:t>
      </w:r>
      <w:r w:rsidRPr="4180FAF2" w:rsidR="0CC1A5B1">
        <w:rPr>
          <w:rFonts w:ascii="Aptos" w:hAnsi="Aptos" w:eastAsia="Aptos" w:cs="Aptos"/>
          <w:b w:val="0"/>
          <w:bCs w:val="0"/>
          <w:i w:val="0"/>
          <w:iCs w:val="0"/>
          <w:caps w:val="0"/>
          <w:smallCaps w:val="0"/>
          <w:noProof w:val="0"/>
          <w:color w:val="000000" w:themeColor="text1" w:themeTint="FF" w:themeShade="FF"/>
          <w:sz w:val="22"/>
          <w:szCs w:val="22"/>
          <w:lang w:val="en-GB"/>
        </w:rPr>
        <w:t xml:space="preserve">esearch </w:t>
      </w:r>
      <w:r w:rsidRPr="4180FAF2" w:rsidR="686301F4">
        <w:rPr>
          <w:rFonts w:ascii="Aptos" w:hAnsi="Aptos" w:eastAsia="Aptos" w:cs="Aptos"/>
          <w:b w:val="0"/>
          <w:bCs w:val="0"/>
          <w:i w:val="0"/>
          <w:iCs w:val="0"/>
          <w:caps w:val="0"/>
          <w:smallCaps w:val="0"/>
          <w:noProof w:val="0"/>
          <w:color w:val="000000" w:themeColor="text1" w:themeTint="FF" w:themeShade="FF"/>
          <w:sz w:val="22"/>
          <w:szCs w:val="22"/>
          <w:lang w:val="en-GB"/>
        </w:rPr>
        <w:t>R</w:t>
      </w:r>
      <w:r w:rsidRPr="4180FAF2" w:rsidR="0CC1A5B1">
        <w:rPr>
          <w:rFonts w:ascii="Aptos" w:hAnsi="Aptos" w:eastAsia="Aptos" w:cs="Aptos"/>
          <w:b w:val="0"/>
          <w:bCs w:val="0"/>
          <w:i w:val="0"/>
          <w:iCs w:val="0"/>
          <w:caps w:val="0"/>
          <w:smallCaps w:val="0"/>
          <w:noProof w:val="0"/>
          <w:color w:val="000000" w:themeColor="text1" w:themeTint="FF" w:themeShade="FF"/>
          <w:sz w:val="22"/>
          <w:szCs w:val="22"/>
          <w:lang w:val="en-GB"/>
        </w:rPr>
        <w:t xml:space="preserve">eport </w:t>
      </w:r>
    </w:p>
    <w:p w:rsidR="24C6E340" w:rsidP="4180FAF2" w:rsidRDefault="24C6E340" w14:paraId="7790293E" w14:textId="723097CE">
      <w:pPr>
        <w:pStyle w:val="Normal"/>
        <w:rPr>
          <w:rFonts w:ascii="Aptos" w:hAnsi="Aptos" w:eastAsia="Aptos" w:cs="Aptos"/>
          <w:noProof w:val="0"/>
          <w:sz w:val="22"/>
          <w:szCs w:val="22"/>
          <w:lang w:val="en-GB"/>
        </w:rPr>
      </w:pPr>
      <w:r w:rsidRPr="4180FAF2" w:rsidR="157D49FD">
        <w:rPr>
          <w:rFonts w:ascii="Aptos" w:hAnsi="Aptos" w:eastAsia="Aptos" w:cs="Aptos"/>
          <w:b w:val="0"/>
          <w:bCs w:val="0"/>
          <w:i w:val="0"/>
          <w:iCs w:val="0"/>
          <w:caps w:val="0"/>
          <w:smallCaps w:val="0"/>
          <w:noProof w:val="0"/>
          <w:color w:val="000000" w:themeColor="text1" w:themeTint="FF" w:themeShade="FF"/>
          <w:sz w:val="22"/>
          <w:szCs w:val="22"/>
          <w:lang w:val="en-GB"/>
        </w:rPr>
        <w:t>Lecturers Name:</w:t>
      </w:r>
      <w:r w:rsidRPr="4180FAF2" w:rsidR="7CE09F0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4180FAF2" w:rsidR="7CE09F09">
        <w:rPr>
          <w:rFonts w:ascii="Segoe UI" w:hAnsi="Segoe UI" w:eastAsia="Segoe UI" w:cs="Segoe UI"/>
          <w:b w:val="0"/>
          <w:bCs w:val="0"/>
          <w:i w:val="0"/>
          <w:iCs w:val="0"/>
          <w:caps w:val="0"/>
          <w:smallCaps w:val="0"/>
          <w:noProof w:val="0"/>
          <w:color w:val="1D2125"/>
          <w:sz w:val="22"/>
          <w:szCs w:val="22"/>
          <w:lang w:val="en-GB"/>
        </w:rPr>
        <w:t>Aliyuda Ali</w:t>
      </w:r>
    </w:p>
    <w:p w:rsidR="446024AC" w:rsidP="4180FAF2" w:rsidRDefault="446024AC" w14:paraId="7B7870A7" w14:textId="75A1FEE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46024AC" w:rsidP="4180FAF2" w:rsidRDefault="446024AC" w14:paraId="30661AFB" w14:textId="38849E0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46024AC" w:rsidP="4180FAF2" w:rsidRDefault="446024AC" w14:paraId="72EF80B1" w14:textId="61F45EA7">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46024AC" w:rsidP="4180FAF2" w:rsidRDefault="446024AC" w14:paraId="0496FF23" w14:textId="48C282C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46024AC" w:rsidP="4180FAF2" w:rsidRDefault="446024AC" w14:paraId="75455F67" w14:textId="18B0DEF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180FAF2" w:rsidR="69E92199">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Introduction </w:t>
      </w:r>
    </w:p>
    <w:p w:rsidR="1F02BE78" w:rsidP="1D65B45B" w:rsidRDefault="1F02BE78" w14:paraId="54EA626C" w14:textId="276789AB">
      <w:pPr>
        <w:pStyle w:val="Normal"/>
        <w:spacing w:line="360" w:lineRule="auto"/>
        <w:rPr>
          <w:rFonts w:ascii="Arial" w:hAnsi="Arial" w:eastAsia="Arial" w:cs="Arial"/>
          <w:noProof w:val="0"/>
          <w:sz w:val="22"/>
          <w:szCs w:val="22"/>
          <w:lang w:val="en-GB"/>
        </w:rPr>
      </w:pPr>
      <w:r w:rsidRPr="1D65B45B" w:rsidR="1F02BE78">
        <w:rPr>
          <w:rFonts w:ascii="Arial" w:hAnsi="Arial" w:eastAsia="Arial" w:cs="Arial"/>
          <w:noProof w:val="0"/>
          <w:sz w:val="22"/>
          <w:szCs w:val="22"/>
          <w:lang w:val="en-GB"/>
        </w:rPr>
        <w:t xml:space="preserve">Access to </w:t>
      </w:r>
      <w:r w:rsidRPr="1D65B45B" w:rsidR="1F02BE78">
        <w:rPr>
          <w:rFonts w:ascii="Arial" w:hAnsi="Arial" w:eastAsia="Arial" w:cs="Arial"/>
          <w:noProof w:val="0"/>
          <w:sz w:val="22"/>
          <w:szCs w:val="22"/>
          <w:lang w:val="en-GB"/>
        </w:rPr>
        <w:t>timely</w:t>
      </w:r>
      <w:r w:rsidRPr="1D65B45B" w:rsidR="1F02BE78">
        <w:rPr>
          <w:rFonts w:ascii="Arial" w:hAnsi="Arial" w:eastAsia="Arial" w:cs="Arial"/>
          <w:noProof w:val="0"/>
          <w:sz w:val="22"/>
          <w:szCs w:val="22"/>
          <w:lang w:val="en-GB"/>
        </w:rPr>
        <w:t xml:space="preserve"> healthcare is a critical </w:t>
      </w:r>
      <w:r w:rsidRPr="1D65B45B" w:rsidR="1F02BE78">
        <w:rPr>
          <w:rFonts w:ascii="Arial" w:hAnsi="Arial" w:eastAsia="Arial" w:cs="Arial"/>
          <w:noProof w:val="0"/>
          <w:sz w:val="22"/>
          <w:szCs w:val="22"/>
          <w:lang w:val="en-GB"/>
        </w:rPr>
        <w:t>component</w:t>
      </w:r>
      <w:r w:rsidRPr="1D65B45B" w:rsidR="1F02BE78">
        <w:rPr>
          <w:rFonts w:ascii="Arial" w:hAnsi="Arial" w:eastAsia="Arial" w:cs="Arial"/>
          <w:noProof w:val="0"/>
          <w:sz w:val="22"/>
          <w:szCs w:val="22"/>
          <w:lang w:val="en-GB"/>
        </w:rPr>
        <w:t xml:space="preserve"> of an effective health and social care system. In the United Kingdom, rising waiting times across National Health Service (NHS) services have become a significant concern, with </w:t>
      </w:r>
      <w:r w:rsidRPr="1D65B45B" w:rsidR="1F02BE78">
        <w:rPr>
          <w:rFonts w:ascii="Arial" w:hAnsi="Arial" w:eastAsia="Arial" w:cs="Arial"/>
          <w:noProof w:val="0"/>
          <w:sz w:val="22"/>
          <w:szCs w:val="22"/>
          <w:lang w:val="en-GB"/>
        </w:rPr>
        <w:t>implicati</w:t>
      </w:r>
      <w:r w:rsidRPr="1D65B45B" w:rsidR="1F02BE78">
        <w:rPr>
          <w:rFonts w:ascii="Arial" w:hAnsi="Arial" w:eastAsia="Arial" w:cs="Arial"/>
          <w:noProof w:val="0"/>
          <w:sz w:val="22"/>
          <w:szCs w:val="22"/>
          <w:lang w:val="en-GB"/>
        </w:rPr>
        <w:t xml:space="preserve">ons for both patient outcomes and the overall quality of care. Prolonged delays in securing GP appointments, hospital treatments, and emergency services can contribute to the deterioration of health conditions and place </w:t>
      </w:r>
      <w:r w:rsidRPr="1D65B45B" w:rsidR="1F02BE78">
        <w:rPr>
          <w:rFonts w:ascii="Arial" w:hAnsi="Arial" w:eastAsia="Arial" w:cs="Arial"/>
          <w:noProof w:val="0"/>
          <w:sz w:val="22"/>
          <w:szCs w:val="22"/>
          <w:lang w:val="en-GB"/>
        </w:rPr>
        <w:t>additional</w:t>
      </w:r>
      <w:r w:rsidRPr="1D65B45B" w:rsidR="1F02BE78">
        <w:rPr>
          <w:rFonts w:ascii="Arial" w:hAnsi="Arial" w:eastAsia="Arial" w:cs="Arial"/>
          <w:noProof w:val="0"/>
          <w:sz w:val="22"/>
          <w:szCs w:val="22"/>
          <w:lang w:val="en-GB"/>
        </w:rPr>
        <w:t xml:space="preserve"> strain on healthcare professionals. This report examines NHS waiting times and access to healthcare as a contemporary issue. It will outline the importance of the problem, critically evaluate key sources of information, consider relevant research methodologies, and propose approaches for collecting data to investigate the issue further.</w:t>
      </w:r>
    </w:p>
    <w:p w:rsidR="1D65B45B" w:rsidP="1D65B45B" w:rsidRDefault="1D65B45B" w14:paraId="46A521AB" w14:textId="67F15707">
      <w:pPr>
        <w:pStyle w:val="Normal"/>
        <w:spacing w:line="360" w:lineRule="auto"/>
        <w:rPr>
          <w:rFonts w:ascii="Arial" w:hAnsi="Arial" w:eastAsia="Arial" w:cs="Arial"/>
          <w:noProof w:val="0"/>
          <w:sz w:val="22"/>
          <w:szCs w:val="22"/>
          <w:lang w:val="en-GB"/>
        </w:rPr>
      </w:pPr>
    </w:p>
    <w:p w:rsidR="1D65B45B" w:rsidP="1D65B45B" w:rsidRDefault="1D65B45B" w14:paraId="7856FF05" w14:textId="30B63428">
      <w:pPr>
        <w:pStyle w:val="Normal"/>
        <w:spacing w:line="360" w:lineRule="auto"/>
        <w:rPr>
          <w:rFonts w:ascii="Arial" w:hAnsi="Arial" w:eastAsia="Arial" w:cs="Arial"/>
          <w:noProof w:val="0"/>
          <w:sz w:val="22"/>
          <w:szCs w:val="22"/>
          <w:lang w:val="en-GB"/>
        </w:rPr>
      </w:pPr>
    </w:p>
    <w:p w:rsidR="7FF80F0D" w:rsidP="1D65B45B" w:rsidRDefault="7FF80F0D" w14:paraId="0088DC8E" w14:textId="62CBEB90">
      <w:pPr>
        <w:pStyle w:val="Normal"/>
        <w:spacing w:line="360" w:lineRule="auto"/>
        <w:rPr>
          <w:rFonts w:ascii="Arial" w:hAnsi="Arial" w:eastAsia="Arial" w:cs="Arial"/>
          <w:noProof w:val="0"/>
          <w:sz w:val="22"/>
          <w:szCs w:val="22"/>
          <w:lang w:val="en-GB"/>
        </w:rPr>
      </w:pPr>
      <w:r w:rsidRPr="1D65B45B" w:rsidR="7FF80F0D">
        <w:rPr>
          <w:rFonts w:ascii="Arial" w:hAnsi="Arial" w:eastAsia="Arial" w:cs="Arial"/>
          <w:noProof w:val="0"/>
          <w:sz w:val="22"/>
          <w:szCs w:val="22"/>
          <w:lang w:val="en-GB"/>
        </w:rPr>
        <w:t>Research Report: NHS Waiting Times and Access to Healthcare in the UK</w:t>
      </w:r>
    </w:p>
    <w:p w:rsidR="237EEB75" w:rsidP="1D65B45B" w:rsidRDefault="237EEB75" w14:paraId="12D8864D" w14:textId="7BDF2852">
      <w:pPr>
        <w:pStyle w:val="Normal"/>
        <w:spacing w:line="360" w:lineRule="auto"/>
        <w:rPr>
          <w:rFonts w:ascii="Arial" w:hAnsi="Arial" w:eastAsia="Arial" w:cs="Arial"/>
          <w:noProof w:val="0"/>
          <w:sz w:val="22"/>
          <w:szCs w:val="22"/>
          <w:lang w:val="en-GB"/>
        </w:rPr>
      </w:pPr>
      <w:r w:rsidRPr="1D65B45B" w:rsidR="237EEB75">
        <w:rPr>
          <w:rFonts w:ascii="Arial" w:hAnsi="Arial" w:eastAsia="Arial" w:cs="Arial"/>
          <w:noProof w:val="0"/>
          <w:sz w:val="22"/>
          <w:szCs w:val="22"/>
          <w:lang w:val="en-GB"/>
        </w:rPr>
        <w:t>Task 1 -</w:t>
      </w:r>
      <w:r w:rsidRPr="1D65B45B" w:rsidR="0F015920">
        <w:rPr>
          <w:rFonts w:ascii="Arial" w:hAnsi="Arial" w:eastAsia="Arial" w:cs="Arial"/>
          <w:noProof w:val="0"/>
          <w:sz w:val="22"/>
          <w:szCs w:val="22"/>
          <w:lang w:val="en-GB"/>
        </w:rPr>
        <w:t xml:space="preserve"> </w:t>
      </w:r>
    </w:p>
    <w:p w:rsidR="638C34D5" w:rsidP="1D65B45B" w:rsidRDefault="638C34D5" w14:paraId="558AF892" w14:textId="76E56EC4">
      <w:pPr>
        <w:pStyle w:val="Normal"/>
        <w:spacing w:line="360" w:lineRule="auto"/>
        <w:rPr>
          <w:rFonts w:ascii="Arial" w:hAnsi="Arial" w:eastAsia="Arial" w:cs="Arial"/>
          <w:noProof w:val="0"/>
          <w:sz w:val="22"/>
          <w:szCs w:val="22"/>
          <w:lang w:val="en-GB"/>
        </w:rPr>
      </w:pPr>
      <w:r w:rsidRPr="1D65B45B" w:rsidR="638C34D5">
        <w:rPr>
          <w:rFonts w:ascii="Arial" w:hAnsi="Arial" w:eastAsia="Arial" w:cs="Arial"/>
          <w:noProof w:val="0"/>
          <w:sz w:val="22"/>
          <w:szCs w:val="22"/>
          <w:lang w:val="en-GB"/>
        </w:rPr>
        <w:t xml:space="preserve">NHS waiting times and access to healthcare services </w:t>
      </w:r>
      <w:r w:rsidRPr="1D65B45B" w:rsidR="638C34D5">
        <w:rPr>
          <w:rFonts w:ascii="Arial" w:hAnsi="Arial" w:eastAsia="Arial" w:cs="Arial"/>
          <w:noProof w:val="0"/>
          <w:sz w:val="22"/>
          <w:szCs w:val="22"/>
          <w:lang w:val="en-GB"/>
        </w:rPr>
        <w:t>represent</w:t>
      </w:r>
      <w:r w:rsidRPr="1D65B45B" w:rsidR="638C34D5">
        <w:rPr>
          <w:rFonts w:ascii="Arial" w:hAnsi="Arial" w:eastAsia="Arial" w:cs="Arial"/>
          <w:noProof w:val="0"/>
          <w:sz w:val="22"/>
          <w:szCs w:val="22"/>
          <w:lang w:val="en-GB"/>
        </w:rPr>
        <w:t xml:space="preserve"> major challenges within the United Kingdom’s health and social care sector. The term </w:t>
      </w:r>
      <w:r w:rsidRPr="1D65B45B" w:rsidR="638C34D5">
        <w:rPr>
          <w:rFonts w:ascii="Arial" w:hAnsi="Arial" w:eastAsia="Arial" w:cs="Arial"/>
          <w:i w:val="1"/>
          <w:iCs w:val="1"/>
          <w:noProof w:val="0"/>
          <w:sz w:val="22"/>
          <w:szCs w:val="22"/>
          <w:lang w:val="en-GB"/>
        </w:rPr>
        <w:t>waiting times</w:t>
      </w:r>
      <w:r w:rsidRPr="1D65B45B" w:rsidR="638C34D5">
        <w:rPr>
          <w:rFonts w:ascii="Arial" w:hAnsi="Arial" w:eastAsia="Arial" w:cs="Arial"/>
          <w:noProof w:val="0"/>
          <w:sz w:val="22"/>
          <w:szCs w:val="22"/>
          <w:lang w:val="en-GB"/>
        </w:rPr>
        <w:t xml:space="preserve"> refers to the duration patients must wait before receiving medical care, including GP appointments, specialist consultations, diagnostic procedures, and hospital treatments. In recent years, these waiting periods have </w:t>
      </w:r>
      <w:r w:rsidRPr="1D65B45B" w:rsidR="638C34D5">
        <w:rPr>
          <w:rFonts w:ascii="Arial" w:hAnsi="Arial" w:eastAsia="Arial" w:cs="Arial"/>
          <w:noProof w:val="0"/>
          <w:sz w:val="22"/>
          <w:szCs w:val="22"/>
          <w:lang w:val="en-GB"/>
        </w:rPr>
        <w:t>lengthened considerably, driven</w:t>
      </w:r>
      <w:r w:rsidRPr="1D65B45B" w:rsidR="638C34D5">
        <w:rPr>
          <w:rFonts w:ascii="Arial" w:hAnsi="Arial" w:eastAsia="Arial" w:cs="Arial"/>
          <w:noProof w:val="0"/>
          <w:sz w:val="22"/>
          <w:szCs w:val="22"/>
          <w:lang w:val="en-GB"/>
        </w:rPr>
        <w:t xml:space="preserve"> by rising demand for services, persistent workforce shortages, and the ongoing effects of the COVID‑19 pandemic. These pressures have collectively contributed to delays that impact both patient outcomes and the overall efficiency of the healthcare system</w:t>
      </w:r>
      <w:r w:rsidRPr="1D65B45B" w:rsidR="7716B470">
        <w:rPr>
          <w:rFonts w:ascii="Times New Roman" w:hAnsi="Times New Roman" w:eastAsia="Times New Roman" w:cs="Times New Roman"/>
          <w:noProof w:val="0"/>
          <w:sz w:val="22"/>
          <w:szCs w:val="22"/>
          <w:lang w:val="en-GB"/>
        </w:rPr>
        <w:t xml:space="preserve"> (</w:t>
      </w:r>
      <w:r w:rsidRPr="1D65B45B" w:rsidR="7716B470">
        <w:rPr>
          <w:rFonts w:ascii="Arial" w:hAnsi="Arial" w:eastAsia="Arial" w:cs="Arial"/>
          <w:noProof w:val="0"/>
          <w:sz w:val="22"/>
          <w:szCs w:val="22"/>
          <w:lang w:val="en-GB"/>
        </w:rPr>
        <w:t>Khan</w:t>
      </w:r>
      <w:r w:rsidRPr="1D65B45B" w:rsidR="779F3A8B">
        <w:rPr>
          <w:rFonts w:ascii="Arial" w:hAnsi="Arial" w:eastAsia="Arial" w:cs="Arial"/>
          <w:noProof w:val="0"/>
          <w:sz w:val="22"/>
          <w:szCs w:val="22"/>
          <w:lang w:val="en-GB"/>
        </w:rPr>
        <w:t>,2023</w:t>
      </w:r>
      <w:r w:rsidRPr="1D65B45B" w:rsidR="779F3A8B">
        <w:rPr>
          <w:rFonts w:ascii="Arial" w:hAnsi="Arial" w:eastAsia="Arial" w:cs="Arial"/>
          <w:noProof w:val="0"/>
          <w:sz w:val="22"/>
          <w:szCs w:val="22"/>
          <w:lang w:val="en-GB"/>
        </w:rPr>
        <w:t>).</w:t>
      </w:r>
    </w:p>
    <w:p w:rsidR="1D65B45B" w:rsidP="1D65B45B" w:rsidRDefault="1D65B45B" w14:paraId="1B66CC7F" w14:textId="7FEECF75">
      <w:pPr>
        <w:pStyle w:val="Normal"/>
        <w:spacing w:line="360" w:lineRule="auto"/>
        <w:rPr>
          <w:rFonts w:ascii="Arial" w:hAnsi="Arial" w:eastAsia="Arial" w:cs="Arial"/>
          <w:noProof w:val="0"/>
          <w:sz w:val="22"/>
          <w:szCs w:val="22"/>
          <w:lang w:val="en-GB"/>
        </w:rPr>
      </w:pPr>
    </w:p>
    <w:p w:rsidR="65BD89D0" w:rsidP="1D65B45B" w:rsidRDefault="65BD89D0" w14:paraId="51DE57E7" w14:textId="31AC3021">
      <w:pPr>
        <w:pStyle w:val="Normal"/>
        <w:spacing w:before="240" w:beforeAutospacing="off" w:after="240" w:afterAutospacing="off" w:line="360" w:lineRule="auto"/>
        <w:rPr>
          <w:rFonts w:ascii="Arial" w:hAnsi="Arial" w:eastAsia="Arial" w:cs="Arial"/>
          <w:noProof w:val="0"/>
          <w:sz w:val="22"/>
          <w:szCs w:val="22"/>
          <w:lang w:val="en-GB"/>
        </w:rPr>
      </w:pPr>
      <w:r w:rsidRPr="1D65B45B" w:rsidR="65BD89D0">
        <w:rPr>
          <w:rFonts w:ascii="Arial" w:hAnsi="Arial" w:eastAsia="Arial" w:cs="Arial"/>
          <w:noProof w:val="0"/>
          <w:sz w:val="22"/>
          <w:szCs w:val="22"/>
          <w:lang w:val="en-GB"/>
        </w:rPr>
        <w:t>This issue affects a broad range of individuals, with particularly pronounced consequences for vulnerable groups such as older adults, people living with chronic health conditions, and those from socioeconomically disadvantaged backgrounds. Extended waiting times can lead to delayed diagnoses, the progression of untreated health problems, and heightened levels of stress and uncertainty for patients</w:t>
      </w:r>
      <w:r w:rsidRPr="1D65B45B" w:rsidR="211FFF63">
        <w:rPr>
          <w:rFonts w:ascii="Times New Roman" w:hAnsi="Times New Roman" w:eastAsia="Times New Roman" w:cs="Times New Roman"/>
          <w:noProof w:val="0"/>
          <w:sz w:val="22"/>
          <w:szCs w:val="22"/>
          <w:lang w:val="en-GB"/>
        </w:rPr>
        <w:t xml:space="preserve"> </w:t>
      </w:r>
      <w:r w:rsidRPr="1D65B45B" w:rsidR="211FFF63">
        <w:rPr>
          <w:rFonts w:ascii="Arial" w:hAnsi="Arial" w:eastAsia="Arial" w:cs="Arial"/>
          <w:noProof w:val="0"/>
          <w:sz w:val="22"/>
          <w:szCs w:val="22"/>
          <w:lang w:val="en-GB"/>
        </w:rPr>
        <w:t>(NHS England, 2023</w:t>
      </w:r>
      <w:r w:rsidRPr="1D65B45B" w:rsidR="211FFF63">
        <w:rPr>
          <w:rFonts w:ascii="Times New Roman" w:hAnsi="Times New Roman" w:eastAsia="Times New Roman" w:cs="Times New Roman"/>
          <w:noProof w:val="0"/>
          <w:sz w:val="22"/>
          <w:szCs w:val="22"/>
          <w:lang w:val="en-GB"/>
        </w:rPr>
        <w:t>)</w:t>
      </w:r>
      <w:r w:rsidRPr="1D65B45B" w:rsidR="211FFF63">
        <w:rPr>
          <w:rFonts w:ascii="Times New Roman" w:hAnsi="Times New Roman" w:eastAsia="Times New Roman" w:cs="Times New Roman"/>
          <w:noProof w:val="0"/>
          <w:sz w:val="22"/>
          <w:szCs w:val="22"/>
          <w:lang w:val="en-GB"/>
        </w:rPr>
        <w:t>.</w:t>
      </w:r>
      <w:r w:rsidRPr="1D65B45B" w:rsidR="65BD89D0">
        <w:rPr>
          <w:rFonts w:ascii="Arial" w:hAnsi="Arial" w:eastAsia="Arial" w:cs="Arial"/>
          <w:noProof w:val="0"/>
          <w:sz w:val="22"/>
          <w:szCs w:val="22"/>
          <w:lang w:val="en-GB"/>
        </w:rPr>
        <w:t xml:space="preserve"> For instance, individuals awaiting surgical procedures may endure prolonged pain, functional limitations, or a diminished quality of life. In emergency departments, excessive waiting periods can further compromise patient safety and reduce overall satisfaction with care</w:t>
      </w:r>
      <w:r w:rsidRPr="1D65B45B" w:rsidR="77F17C38">
        <w:rPr>
          <w:rFonts w:ascii="Arial" w:hAnsi="Arial" w:eastAsia="Arial" w:cs="Arial"/>
          <w:noProof w:val="0"/>
          <w:sz w:val="22"/>
          <w:szCs w:val="22"/>
          <w:lang w:val="en-GB"/>
        </w:rPr>
        <w:t xml:space="preserve"> (Sartini </w:t>
      </w:r>
      <w:r w:rsidRPr="1D65B45B" w:rsidR="77F17C38">
        <w:rPr>
          <w:rFonts w:ascii="Arial" w:hAnsi="Arial" w:eastAsia="Arial" w:cs="Arial"/>
          <w:i w:val="1"/>
          <w:iCs w:val="1"/>
          <w:noProof w:val="0"/>
          <w:sz w:val="22"/>
          <w:szCs w:val="22"/>
          <w:lang w:val="en-GB"/>
        </w:rPr>
        <w:t>et al.</w:t>
      </w:r>
      <w:r w:rsidRPr="1D65B45B" w:rsidR="77F17C38">
        <w:rPr>
          <w:rFonts w:ascii="Arial" w:hAnsi="Arial" w:eastAsia="Arial" w:cs="Arial"/>
          <w:noProof w:val="0"/>
          <w:sz w:val="22"/>
          <w:szCs w:val="22"/>
          <w:lang w:val="en-GB"/>
        </w:rPr>
        <w:t>, 2022)</w:t>
      </w:r>
      <w:r w:rsidRPr="1D65B45B" w:rsidR="65BD89D0">
        <w:rPr>
          <w:rFonts w:ascii="Arial" w:hAnsi="Arial" w:eastAsia="Arial" w:cs="Arial"/>
          <w:noProof w:val="0"/>
          <w:sz w:val="22"/>
          <w:szCs w:val="22"/>
          <w:lang w:val="en-GB"/>
        </w:rPr>
        <w:t>.</w:t>
      </w:r>
    </w:p>
    <w:p w:rsidR="4DF35DA7" w:rsidP="1D65B45B" w:rsidRDefault="4DF35DA7" w14:paraId="5A840006" w14:textId="4A8599CD">
      <w:pPr>
        <w:pStyle w:val="Normal"/>
        <w:spacing w:line="360" w:lineRule="auto"/>
        <w:rPr>
          <w:rFonts w:ascii="Arial" w:hAnsi="Arial" w:eastAsia="Arial" w:cs="Arial"/>
          <w:noProof w:val="0"/>
          <w:sz w:val="22"/>
          <w:szCs w:val="22"/>
          <w:lang w:val="en-GB"/>
        </w:rPr>
      </w:pPr>
      <w:r w:rsidRPr="1D65B45B" w:rsidR="4DF35DA7">
        <w:rPr>
          <w:rFonts w:ascii="Arial" w:hAnsi="Arial" w:eastAsia="Arial" w:cs="Arial"/>
          <w:noProof w:val="0"/>
          <w:sz w:val="22"/>
          <w:szCs w:val="22"/>
          <w:lang w:val="en-GB"/>
        </w:rPr>
        <w:t>For healthcare organisations, prolonged waiting times place substantial strain on both staff and available resources. Increased workloads can contribute to heightened stress levels and burnout among healthcare professionals, while organisations may find it challenging to meet government performance targets or uphold expected standards of care. Over time, these pressures can undermine public confidence and reduce trust in the healthcare system</w:t>
      </w:r>
      <w:r w:rsidRPr="1D65B45B" w:rsidR="3F7063CF">
        <w:rPr>
          <w:rFonts w:ascii="Arial" w:hAnsi="Arial" w:eastAsia="Arial" w:cs="Arial"/>
          <w:noProof w:val="0"/>
          <w:sz w:val="22"/>
          <w:szCs w:val="22"/>
          <w:lang w:val="en-GB"/>
        </w:rPr>
        <w:t xml:space="preserve"> (</w:t>
      </w:r>
      <w:r w:rsidRPr="1D65B45B" w:rsidR="3F7063CF">
        <w:rPr>
          <w:rFonts w:ascii="Arial" w:hAnsi="Arial" w:eastAsia="Arial" w:cs="Arial"/>
          <w:noProof w:val="0"/>
          <w:sz w:val="22"/>
          <w:szCs w:val="22"/>
          <w:lang w:val="en-GB"/>
        </w:rPr>
        <w:t>Shemtob</w:t>
      </w:r>
      <w:r w:rsidRPr="1D65B45B" w:rsidR="3F7063CF">
        <w:rPr>
          <w:rFonts w:ascii="Arial" w:hAnsi="Arial" w:eastAsia="Arial" w:cs="Arial"/>
          <w:noProof w:val="0"/>
          <w:sz w:val="22"/>
          <w:szCs w:val="22"/>
          <w:lang w:val="en-GB"/>
        </w:rPr>
        <w:t xml:space="preserve"> </w:t>
      </w:r>
      <w:r w:rsidRPr="1D65B45B" w:rsidR="3F7063CF">
        <w:rPr>
          <w:rFonts w:ascii="Arial" w:hAnsi="Arial" w:eastAsia="Arial" w:cs="Arial"/>
          <w:i w:val="1"/>
          <w:iCs w:val="1"/>
          <w:noProof w:val="0"/>
          <w:sz w:val="22"/>
          <w:szCs w:val="22"/>
          <w:lang w:val="en-GB"/>
        </w:rPr>
        <w:t>et al.</w:t>
      </w:r>
      <w:r w:rsidRPr="1D65B45B" w:rsidR="3F7063CF">
        <w:rPr>
          <w:rFonts w:ascii="Arial" w:hAnsi="Arial" w:eastAsia="Arial" w:cs="Arial"/>
          <w:noProof w:val="0"/>
          <w:sz w:val="22"/>
          <w:szCs w:val="22"/>
          <w:lang w:val="en-GB"/>
        </w:rPr>
        <w:t>, 2023</w:t>
      </w:r>
      <w:r w:rsidRPr="1D65B45B" w:rsidR="5EF27293">
        <w:rPr>
          <w:rFonts w:ascii="Arial" w:hAnsi="Arial" w:eastAsia="Arial" w:cs="Arial"/>
          <w:noProof w:val="0"/>
          <w:sz w:val="22"/>
          <w:szCs w:val="22"/>
          <w:lang w:val="en-GB"/>
        </w:rPr>
        <w:t>).</w:t>
      </w:r>
    </w:p>
    <w:p w:rsidR="4DF35DA7" w:rsidP="1D65B45B" w:rsidRDefault="4DF35DA7" w14:paraId="07F284F0" w14:textId="1B323D71">
      <w:pPr>
        <w:pStyle w:val="Normal"/>
        <w:spacing w:line="360" w:lineRule="auto"/>
        <w:rPr>
          <w:rFonts w:ascii="Arial" w:hAnsi="Arial" w:eastAsia="Arial" w:cs="Arial"/>
          <w:noProof w:val="0"/>
          <w:sz w:val="22"/>
          <w:szCs w:val="22"/>
          <w:lang w:val="en-GB"/>
        </w:rPr>
      </w:pPr>
      <w:r w:rsidRPr="1D65B45B" w:rsidR="4DF35DA7">
        <w:rPr>
          <w:rFonts w:ascii="Arial" w:hAnsi="Arial" w:eastAsia="Arial" w:cs="Arial"/>
          <w:noProof w:val="0"/>
          <w:sz w:val="22"/>
          <w:szCs w:val="22"/>
          <w:lang w:val="en-GB"/>
        </w:rPr>
        <w:t xml:space="preserve">I chose this topic because it is highly relevant and widely discussed in the UK. It directly </w:t>
      </w:r>
      <w:r w:rsidRPr="1D65B45B" w:rsidR="4DF35DA7">
        <w:rPr>
          <w:rFonts w:ascii="Arial" w:hAnsi="Arial" w:eastAsia="Arial" w:cs="Arial"/>
          <w:noProof w:val="0"/>
          <w:sz w:val="22"/>
          <w:szCs w:val="22"/>
          <w:lang w:val="en-GB"/>
        </w:rPr>
        <w:t>impacts</w:t>
      </w:r>
      <w:r w:rsidRPr="1D65B45B" w:rsidR="4DF35DA7">
        <w:rPr>
          <w:rFonts w:ascii="Arial" w:hAnsi="Arial" w:eastAsia="Arial" w:cs="Arial"/>
          <w:noProof w:val="0"/>
          <w:sz w:val="22"/>
          <w:szCs w:val="22"/>
          <w:lang w:val="en-GB"/>
        </w:rPr>
        <w:t xml:space="preserve"> patient care, which is a key focus of my studies in health and social care. I am interested in understanding how healthcare systems can improve access and reduce delays. This topic also relates to my future career, where I aim to contribute to improving patient experiences and ensuring </w:t>
      </w:r>
      <w:r w:rsidRPr="1D65B45B" w:rsidR="4DF35DA7">
        <w:rPr>
          <w:rFonts w:ascii="Arial" w:hAnsi="Arial" w:eastAsia="Arial" w:cs="Arial"/>
          <w:noProof w:val="0"/>
          <w:sz w:val="22"/>
          <w:szCs w:val="22"/>
          <w:lang w:val="en-GB"/>
        </w:rPr>
        <w:t>timely</w:t>
      </w:r>
      <w:r w:rsidRPr="1D65B45B" w:rsidR="4DF35DA7">
        <w:rPr>
          <w:rFonts w:ascii="Arial" w:hAnsi="Arial" w:eastAsia="Arial" w:cs="Arial"/>
          <w:noProof w:val="0"/>
          <w:sz w:val="22"/>
          <w:szCs w:val="22"/>
          <w:lang w:val="en-GB"/>
        </w:rPr>
        <w:t xml:space="preserve"> access to healthcare services for all individuals.</w:t>
      </w:r>
    </w:p>
    <w:p w:rsidR="1D65B45B" w:rsidP="1D65B45B" w:rsidRDefault="1D65B45B" w14:paraId="39C11722" w14:textId="550D5909">
      <w:pPr>
        <w:pStyle w:val="Normal"/>
        <w:spacing w:line="360" w:lineRule="auto"/>
        <w:rPr>
          <w:rFonts w:ascii="Arial" w:hAnsi="Arial" w:eastAsia="Arial" w:cs="Arial"/>
          <w:noProof w:val="0"/>
          <w:sz w:val="22"/>
          <w:szCs w:val="22"/>
          <w:lang w:val="en-GB"/>
        </w:rPr>
      </w:pPr>
    </w:p>
    <w:p w:rsidR="4DF35DA7" w:rsidP="1D65B45B" w:rsidRDefault="4DF35DA7" w14:paraId="3EDB6D8F" w14:textId="3860446D">
      <w:pPr>
        <w:pStyle w:val="Normal"/>
        <w:spacing w:line="360" w:lineRule="auto"/>
        <w:rPr>
          <w:rFonts w:ascii="Arial" w:hAnsi="Arial" w:eastAsia="Arial" w:cs="Arial"/>
          <w:b w:val="1"/>
          <w:bCs w:val="1"/>
          <w:noProof w:val="0"/>
          <w:sz w:val="22"/>
          <w:szCs w:val="22"/>
          <w:u w:val="single"/>
          <w:lang w:val="en-GB"/>
        </w:rPr>
      </w:pPr>
      <w:r w:rsidRPr="1D65B45B" w:rsidR="4DF35DA7">
        <w:rPr>
          <w:rFonts w:ascii="Arial" w:hAnsi="Arial" w:eastAsia="Arial" w:cs="Arial"/>
          <w:b w:val="1"/>
          <w:bCs w:val="1"/>
          <w:noProof w:val="0"/>
          <w:sz w:val="22"/>
          <w:szCs w:val="22"/>
          <w:u w:val="single"/>
          <w:lang w:val="en-GB"/>
        </w:rPr>
        <w:t>Task 2-</w:t>
      </w:r>
    </w:p>
    <w:p w:rsidR="4DF35DA7" w:rsidP="1D65B45B" w:rsidRDefault="4DF35DA7" w14:paraId="78F6ABE5" w14:textId="51EA6126">
      <w:pPr>
        <w:pStyle w:val="Normal"/>
        <w:spacing w:line="360" w:lineRule="auto"/>
        <w:rPr>
          <w:rFonts w:ascii="Arial" w:hAnsi="Arial" w:eastAsia="Arial" w:cs="Arial"/>
          <w:b w:val="0"/>
          <w:bCs w:val="0"/>
          <w:noProof w:val="0"/>
          <w:sz w:val="22"/>
          <w:szCs w:val="22"/>
          <w:lang w:val="en-GB"/>
        </w:rPr>
      </w:pPr>
      <w:r w:rsidRPr="1D65B45B" w:rsidR="4DF35DA7">
        <w:rPr>
          <w:rFonts w:ascii="Arial" w:hAnsi="Arial" w:eastAsia="Arial" w:cs="Arial"/>
          <w:b w:val="0"/>
          <w:bCs w:val="0"/>
          <w:noProof w:val="0"/>
          <w:sz w:val="22"/>
          <w:szCs w:val="22"/>
          <w:lang w:val="en-GB"/>
        </w:rPr>
        <w:t>Source 1- NHS England (2023) – Referral to Treatment Waiting Times Report</w:t>
      </w:r>
    </w:p>
    <w:p w:rsidR="4DF35DA7" w:rsidP="1D65B45B" w:rsidRDefault="4DF35DA7" w14:paraId="0CDF80C8" w14:textId="0C394747">
      <w:pPr>
        <w:spacing w:before="240" w:beforeAutospacing="off" w:after="240" w:afterAutospacing="off" w:line="360" w:lineRule="auto"/>
        <w:rPr>
          <w:rFonts w:ascii="Arial" w:hAnsi="Arial" w:eastAsia="Arial" w:cs="Arial"/>
          <w:noProof w:val="0"/>
          <w:sz w:val="22"/>
          <w:szCs w:val="22"/>
          <w:lang w:val="en-GB"/>
        </w:rPr>
      </w:pPr>
      <w:r w:rsidRPr="1D65B45B" w:rsidR="4DF35DA7">
        <w:rPr>
          <w:rFonts w:ascii="Arial" w:hAnsi="Arial" w:eastAsia="Arial" w:cs="Arial"/>
          <w:noProof w:val="0"/>
          <w:sz w:val="22"/>
          <w:szCs w:val="22"/>
          <w:lang w:val="en-GB"/>
        </w:rPr>
        <w:t xml:space="preserve">This report provides detailed statistics on waiting times for patients referred for specialist treatment in England. It highlights that millions of patients are waiting for treatment, with many waiting longer than the recommended 18 weeks. The report also shows trends over time, </w:t>
      </w:r>
      <w:r w:rsidRPr="1D65B45B" w:rsidR="4DF35DA7">
        <w:rPr>
          <w:rFonts w:ascii="Arial" w:hAnsi="Arial" w:eastAsia="Arial" w:cs="Arial"/>
          <w:noProof w:val="0"/>
          <w:sz w:val="22"/>
          <w:szCs w:val="22"/>
          <w:lang w:val="en-GB"/>
        </w:rPr>
        <w:t>indicating</w:t>
      </w:r>
      <w:r w:rsidRPr="1D65B45B" w:rsidR="4DF35DA7">
        <w:rPr>
          <w:rFonts w:ascii="Arial" w:hAnsi="Arial" w:eastAsia="Arial" w:cs="Arial"/>
          <w:noProof w:val="0"/>
          <w:sz w:val="22"/>
          <w:szCs w:val="22"/>
          <w:lang w:val="en-GB"/>
        </w:rPr>
        <w:t xml:space="preserve"> that waiting lists have increased significantly in recent years.</w:t>
      </w:r>
    </w:p>
    <w:p w:rsidR="1A4C0673" w:rsidP="1D65B45B" w:rsidRDefault="1A4C0673" w14:paraId="136709AF" w14:textId="1C35A022">
      <w:pPr>
        <w:pStyle w:val="Normal"/>
        <w:spacing w:before="240" w:beforeAutospacing="off" w:after="240" w:afterAutospacing="off" w:line="360" w:lineRule="auto"/>
        <w:rPr>
          <w:rFonts w:ascii="Arial" w:hAnsi="Arial" w:eastAsia="Arial" w:cs="Arial"/>
          <w:noProof w:val="0"/>
          <w:sz w:val="22"/>
          <w:szCs w:val="22"/>
          <w:lang w:val="en-GB"/>
        </w:rPr>
      </w:pPr>
      <w:r w:rsidRPr="1D65B45B" w:rsidR="1A4C0673">
        <w:rPr>
          <w:rFonts w:ascii="Arial" w:hAnsi="Arial" w:eastAsia="Arial" w:cs="Arial"/>
          <w:noProof w:val="0"/>
          <w:sz w:val="22"/>
          <w:szCs w:val="22"/>
          <w:lang w:val="en-GB"/>
        </w:rPr>
        <w:t xml:space="preserve">This source is valuable as it offers reliable, up‑to‑date data produced by an official and authoritative organisation. The information it provides helps to illustrate the scale of the issue and reinforces the argument that waiting times </w:t>
      </w:r>
      <w:r w:rsidRPr="1D65B45B" w:rsidR="1A4C0673">
        <w:rPr>
          <w:rFonts w:ascii="Arial" w:hAnsi="Arial" w:eastAsia="Arial" w:cs="Arial"/>
          <w:noProof w:val="0"/>
          <w:sz w:val="22"/>
          <w:szCs w:val="22"/>
          <w:lang w:val="en-GB"/>
        </w:rPr>
        <w:t>constitute</w:t>
      </w:r>
      <w:r w:rsidRPr="1D65B45B" w:rsidR="1A4C0673">
        <w:rPr>
          <w:rFonts w:ascii="Arial" w:hAnsi="Arial" w:eastAsia="Arial" w:cs="Arial"/>
          <w:noProof w:val="0"/>
          <w:sz w:val="22"/>
          <w:szCs w:val="22"/>
          <w:lang w:val="en-GB"/>
        </w:rPr>
        <w:t xml:space="preserve"> a significant challenge within the NHS. Additionally, the dataset enables the identification of trends and patterns, such as which services or patient groups are most affected.</w:t>
      </w:r>
    </w:p>
    <w:p w:rsidR="1A4C0673" w:rsidP="1D65B45B" w:rsidRDefault="1A4C0673" w14:paraId="2BF1F911" w14:textId="419AB9D3">
      <w:pPr>
        <w:pStyle w:val="Normal"/>
        <w:spacing w:before="240" w:beforeAutospacing="off" w:after="240" w:afterAutospacing="off" w:line="360" w:lineRule="auto"/>
        <w:rPr>
          <w:rFonts w:ascii="Arial" w:hAnsi="Arial" w:eastAsia="Arial" w:cs="Arial"/>
          <w:noProof w:val="0"/>
          <w:sz w:val="22"/>
          <w:szCs w:val="22"/>
          <w:lang w:val="en-GB"/>
        </w:rPr>
      </w:pPr>
      <w:r w:rsidRPr="1D65B45B" w:rsidR="1A4C0673">
        <w:rPr>
          <w:rFonts w:ascii="Arial" w:hAnsi="Arial" w:eastAsia="Arial" w:cs="Arial"/>
          <w:noProof w:val="0"/>
          <w:sz w:val="22"/>
          <w:szCs w:val="22"/>
          <w:lang w:val="en-GB"/>
        </w:rPr>
        <w:t xml:space="preserve">However, the report </w:t>
      </w:r>
      <w:r w:rsidRPr="1D65B45B" w:rsidR="1A4C0673">
        <w:rPr>
          <w:rFonts w:ascii="Arial" w:hAnsi="Arial" w:eastAsia="Arial" w:cs="Arial"/>
          <w:noProof w:val="0"/>
          <w:sz w:val="22"/>
          <w:szCs w:val="22"/>
          <w:lang w:val="en-GB"/>
        </w:rPr>
        <w:t>mainly focuses</w:t>
      </w:r>
      <w:r w:rsidRPr="1D65B45B" w:rsidR="1A4C0673">
        <w:rPr>
          <w:rFonts w:ascii="Arial" w:hAnsi="Arial" w:eastAsia="Arial" w:cs="Arial"/>
          <w:noProof w:val="0"/>
          <w:sz w:val="22"/>
          <w:szCs w:val="22"/>
          <w:lang w:val="en-GB"/>
        </w:rPr>
        <w:t xml:space="preserve"> on numerical data and does not explore patient experiences in detail. This means it does not fully explain how waiting times affect individuals on a personal level.</w:t>
      </w:r>
    </w:p>
    <w:p w:rsidR="1D65B45B" w:rsidP="1D65B45B" w:rsidRDefault="1D65B45B" w14:paraId="39536E0C" w14:textId="19106AE8">
      <w:pPr>
        <w:pStyle w:val="Normal"/>
        <w:spacing w:before="240" w:beforeAutospacing="off" w:after="240" w:afterAutospacing="off" w:line="360" w:lineRule="auto"/>
        <w:rPr>
          <w:rFonts w:ascii="Arial" w:hAnsi="Arial" w:eastAsia="Arial" w:cs="Arial"/>
          <w:noProof w:val="0"/>
          <w:sz w:val="22"/>
          <w:szCs w:val="22"/>
          <w:lang w:val="en-GB"/>
        </w:rPr>
      </w:pPr>
    </w:p>
    <w:p w:rsidR="1A4C0673" w:rsidP="1D65B45B" w:rsidRDefault="1A4C0673" w14:paraId="272E6966" w14:textId="651D09CC">
      <w:pPr>
        <w:pStyle w:val="Normal"/>
        <w:spacing w:line="360" w:lineRule="auto"/>
        <w:rPr>
          <w:noProof w:val="0"/>
          <w:sz w:val="22"/>
          <w:szCs w:val="22"/>
          <w:lang w:val="en-GB"/>
        </w:rPr>
      </w:pPr>
      <w:r w:rsidRPr="1D65B45B" w:rsidR="1A4C0673">
        <w:rPr>
          <w:noProof w:val="0"/>
          <w:sz w:val="22"/>
          <w:szCs w:val="22"/>
          <w:lang w:val="en-GB"/>
        </w:rPr>
        <w:t>Source 2: The King’s Fund (202</w:t>
      </w:r>
      <w:r w:rsidRPr="1D65B45B" w:rsidR="1782DD91">
        <w:rPr>
          <w:noProof w:val="0"/>
          <w:sz w:val="22"/>
          <w:szCs w:val="22"/>
          <w:lang w:val="en-GB"/>
        </w:rPr>
        <w:t>4</w:t>
      </w:r>
      <w:r w:rsidRPr="1D65B45B" w:rsidR="1A4C0673">
        <w:rPr>
          <w:noProof w:val="0"/>
          <w:sz w:val="22"/>
          <w:szCs w:val="22"/>
          <w:lang w:val="en-GB"/>
        </w:rPr>
        <w:t>) – NHS Backlogs and Waiting Times</w:t>
      </w:r>
    </w:p>
    <w:p w:rsidR="1A4C0673" w:rsidP="1D65B45B" w:rsidRDefault="1A4C0673" w14:paraId="0E13541E" w14:textId="41A60A25">
      <w:pPr>
        <w:spacing w:before="240" w:beforeAutospacing="off" w:after="240" w:afterAutospacing="off" w:line="360" w:lineRule="auto"/>
        <w:rPr>
          <w:rFonts w:ascii="Arial" w:hAnsi="Arial" w:eastAsia="Arial" w:cs="Arial"/>
          <w:noProof w:val="0"/>
          <w:sz w:val="22"/>
          <w:szCs w:val="22"/>
          <w:lang w:val="en-GB"/>
        </w:rPr>
      </w:pPr>
      <w:r w:rsidRPr="1D65B45B" w:rsidR="1A4C0673">
        <w:rPr>
          <w:rFonts w:ascii="Arial" w:hAnsi="Arial" w:eastAsia="Arial" w:cs="Arial"/>
          <w:noProof w:val="0"/>
          <w:sz w:val="22"/>
          <w:szCs w:val="22"/>
          <w:lang w:val="en-GB"/>
        </w:rPr>
        <w:t>This report examines the causes and impact of NHS waiting times, including staff shortages, increased demand, and the effects of the COVID-19 pandemic. It also discusses the challenges faced by healthcare organisations in reducing waiting lists.</w:t>
      </w:r>
    </w:p>
    <w:p w:rsidR="4B73E661" w:rsidP="1D65B45B" w:rsidRDefault="4B73E661" w14:paraId="5D55B510" w14:textId="49CA71F3">
      <w:pPr>
        <w:pStyle w:val="Normal"/>
        <w:spacing w:before="240" w:beforeAutospacing="off" w:after="240" w:afterAutospacing="off" w:line="360" w:lineRule="auto"/>
        <w:rPr>
          <w:rFonts w:ascii="Arial" w:hAnsi="Arial" w:eastAsia="Arial" w:cs="Arial"/>
          <w:noProof w:val="0"/>
          <w:sz w:val="22"/>
          <w:szCs w:val="22"/>
          <w:lang w:val="en-GB"/>
        </w:rPr>
      </w:pPr>
      <w:r w:rsidRPr="1D65B45B" w:rsidR="4B73E661">
        <w:rPr>
          <w:rFonts w:ascii="Arial" w:hAnsi="Arial" w:eastAsia="Arial" w:cs="Arial"/>
          <w:noProof w:val="0"/>
          <w:sz w:val="22"/>
          <w:szCs w:val="22"/>
          <w:lang w:val="en-GB"/>
        </w:rPr>
        <w:t>This source is particularly valuable as it offers a deeper insight into the factors contributing to rising waiting times. Rather than presenting statistics alone, it examines the structural and operational challenges within the healthcare system that underpin these delays. It also provides important discussion of the consequences for both patients and healthcare staff, thereby offering a more comprehensive understanding of the issue.</w:t>
      </w:r>
    </w:p>
    <w:p w:rsidR="4B73E661" w:rsidP="1D65B45B" w:rsidRDefault="4B73E661" w14:paraId="1FEEC639" w14:textId="0D107DA2">
      <w:pPr>
        <w:pStyle w:val="Normal"/>
        <w:spacing w:before="240" w:beforeAutospacing="off" w:after="240" w:afterAutospacing="off" w:line="360" w:lineRule="auto"/>
        <w:rPr>
          <w:rFonts w:ascii="Arial" w:hAnsi="Arial" w:eastAsia="Arial" w:cs="Arial"/>
          <w:noProof w:val="0"/>
          <w:sz w:val="22"/>
          <w:szCs w:val="22"/>
          <w:lang w:val="en-GB"/>
        </w:rPr>
      </w:pPr>
      <w:r w:rsidRPr="1D65B45B" w:rsidR="4B73E661">
        <w:rPr>
          <w:rFonts w:ascii="Arial" w:hAnsi="Arial" w:eastAsia="Arial" w:cs="Arial"/>
          <w:noProof w:val="0"/>
          <w:sz w:val="22"/>
          <w:szCs w:val="22"/>
          <w:lang w:val="en-GB"/>
        </w:rPr>
        <w:t>However, the report focuses more on policy and system-level issues rather than individual patient experiences. This suggests a gap in research that explores how waiting times affect people personally.</w:t>
      </w:r>
    </w:p>
    <w:p w:rsidR="1D65B45B" w:rsidP="1D65B45B" w:rsidRDefault="1D65B45B" w14:paraId="3935CF9C" w14:textId="53C589DC">
      <w:pPr>
        <w:pStyle w:val="Normal"/>
        <w:spacing w:before="240" w:beforeAutospacing="off" w:after="240" w:afterAutospacing="off" w:line="360" w:lineRule="auto"/>
        <w:rPr>
          <w:rFonts w:ascii="Arial" w:hAnsi="Arial" w:eastAsia="Arial" w:cs="Arial"/>
          <w:noProof w:val="0"/>
          <w:sz w:val="22"/>
          <w:szCs w:val="22"/>
          <w:lang w:val="en-GB"/>
        </w:rPr>
      </w:pPr>
    </w:p>
    <w:p w:rsidR="1D65B45B" w:rsidP="1D65B45B" w:rsidRDefault="1D65B45B" w14:paraId="656C526C" w14:textId="419EA41F">
      <w:pPr>
        <w:pStyle w:val="Normal"/>
        <w:spacing w:before="240" w:beforeAutospacing="off" w:after="240" w:afterAutospacing="off" w:line="360" w:lineRule="auto"/>
        <w:rPr>
          <w:rFonts w:ascii="Arial" w:hAnsi="Arial" w:eastAsia="Arial" w:cs="Arial"/>
          <w:noProof w:val="0"/>
          <w:sz w:val="22"/>
          <w:szCs w:val="22"/>
          <w:lang w:val="en-GB"/>
        </w:rPr>
      </w:pPr>
    </w:p>
    <w:p w:rsidR="58FAFF12" w:rsidP="1D65B45B" w:rsidRDefault="58FAFF12" w14:paraId="15A96D1B" w14:textId="3802565F">
      <w:pPr>
        <w:spacing w:before="240" w:beforeAutospacing="off" w:after="240" w:afterAutospacing="off" w:line="360" w:lineRule="auto"/>
        <w:rPr>
          <w:rFonts w:ascii="Arial" w:hAnsi="Arial" w:eastAsia="Arial" w:cs="Arial"/>
          <w:b w:val="1"/>
          <w:bCs w:val="1"/>
          <w:noProof w:val="0"/>
          <w:sz w:val="22"/>
          <w:szCs w:val="22"/>
          <w:lang w:val="en-GB"/>
        </w:rPr>
      </w:pPr>
      <w:r w:rsidRPr="2C2D9718" w:rsidR="17B8FF33">
        <w:rPr>
          <w:rFonts w:ascii="Arial" w:hAnsi="Arial" w:eastAsia="Arial" w:cs="Arial"/>
          <w:b w:val="1"/>
          <w:bCs w:val="1"/>
          <w:noProof w:val="0"/>
          <w:sz w:val="22"/>
          <w:szCs w:val="22"/>
          <w:lang w:val="en-GB"/>
        </w:rPr>
        <w:t xml:space="preserve">Source 3: </w:t>
      </w:r>
      <w:r w:rsidRPr="2C2D9718" w:rsidR="0120CD8F">
        <w:rPr>
          <w:rFonts w:ascii="Arial" w:hAnsi="Arial" w:eastAsia="Arial" w:cs="Arial"/>
          <w:b w:val="1"/>
          <w:bCs w:val="1"/>
          <w:noProof w:val="0"/>
          <w:sz w:val="22"/>
          <w:szCs w:val="22"/>
          <w:lang w:val="en-GB"/>
        </w:rPr>
        <w:t xml:space="preserve">Care Quality </w:t>
      </w:r>
      <w:r w:rsidRPr="2C2D9718" w:rsidR="45881D4C">
        <w:rPr>
          <w:rFonts w:ascii="Arial" w:hAnsi="Arial" w:eastAsia="Arial" w:cs="Arial"/>
          <w:b w:val="1"/>
          <w:bCs w:val="1"/>
          <w:noProof w:val="0"/>
          <w:sz w:val="22"/>
          <w:szCs w:val="22"/>
          <w:lang w:val="en-GB"/>
        </w:rPr>
        <w:t>Commission</w:t>
      </w:r>
      <w:r w:rsidRPr="2C2D9718" w:rsidR="0120CD8F">
        <w:rPr>
          <w:rFonts w:ascii="Arial" w:hAnsi="Arial" w:eastAsia="Arial" w:cs="Arial"/>
          <w:b w:val="1"/>
          <w:bCs w:val="1"/>
          <w:noProof w:val="0"/>
          <w:sz w:val="22"/>
          <w:szCs w:val="22"/>
          <w:lang w:val="en-GB"/>
        </w:rPr>
        <w:t xml:space="preserve"> (CQC)</w:t>
      </w:r>
      <w:r w:rsidRPr="2C2D9718" w:rsidR="17B8FF33">
        <w:rPr>
          <w:rFonts w:ascii="Arial" w:hAnsi="Arial" w:eastAsia="Arial" w:cs="Arial"/>
          <w:b w:val="1"/>
          <w:bCs w:val="1"/>
          <w:noProof w:val="0"/>
          <w:sz w:val="22"/>
          <w:szCs w:val="22"/>
          <w:lang w:val="en-GB"/>
        </w:rPr>
        <w:t xml:space="preserve"> (202</w:t>
      </w:r>
      <w:r w:rsidRPr="2C2D9718" w:rsidR="47D1A606">
        <w:rPr>
          <w:rFonts w:ascii="Arial" w:hAnsi="Arial" w:eastAsia="Arial" w:cs="Arial"/>
          <w:b w:val="1"/>
          <w:bCs w:val="1"/>
          <w:noProof w:val="0"/>
          <w:sz w:val="22"/>
          <w:szCs w:val="22"/>
          <w:lang w:val="en-GB"/>
        </w:rPr>
        <w:t>5</w:t>
      </w:r>
      <w:r w:rsidRPr="2C2D9718" w:rsidR="17B8FF33">
        <w:rPr>
          <w:rFonts w:ascii="Arial" w:hAnsi="Arial" w:eastAsia="Arial" w:cs="Arial"/>
          <w:b w:val="1"/>
          <w:bCs w:val="1"/>
          <w:noProof w:val="0"/>
          <w:sz w:val="22"/>
          <w:szCs w:val="22"/>
          <w:lang w:val="en-GB"/>
        </w:rPr>
        <w:t xml:space="preserve">) – </w:t>
      </w:r>
      <w:r w:rsidRPr="2C2D9718" w:rsidR="781F399C">
        <w:rPr>
          <w:rFonts w:ascii="Arial" w:hAnsi="Arial" w:eastAsia="Arial" w:cs="Arial"/>
          <w:b w:val="1"/>
          <w:bCs w:val="1"/>
          <w:noProof w:val="0"/>
          <w:sz w:val="22"/>
          <w:szCs w:val="22"/>
          <w:lang w:val="en-GB"/>
        </w:rPr>
        <w:t>The state of health care and adult social care in England 2024/25</w:t>
      </w:r>
    </w:p>
    <w:p w:rsidR="1D65B45B" w:rsidP="1D65B45B" w:rsidRDefault="1D65B45B" w14:paraId="6F0A9E88" w14:textId="664A6A31">
      <w:pPr>
        <w:spacing w:before="240" w:beforeAutospacing="off" w:after="240" w:afterAutospacing="off" w:line="360" w:lineRule="auto"/>
        <w:rPr>
          <w:rFonts w:ascii="Arial" w:hAnsi="Arial" w:eastAsia="Arial" w:cs="Arial"/>
          <w:b w:val="1"/>
          <w:bCs w:val="1"/>
          <w:noProof w:val="0"/>
          <w:sz w:val="22"/>
          <w:szCs w:val="22"/>
          <w:lang w:val="en-GB"/>
        </w:rPr>
      </w:pPr>
    </w:p>
    <w:p w:rsidR="58FAFF12" w:rsidP="1D65B45B" w:rsidRDefault="58FAFF12" w14:paraId="150EDB1F" w14:textId="3F535AB6">
      <w:pPr>
        <w:spacing w:before="240" w:beforeAutospacing="off" w:after="240" w:afterAutospacing="off" w:line="360" w:lineRule="auto"/>
        <w:rPr>
          <w:rFonts w:ascii="Arial" w:hAnsi="Arial" w:eastAsia="Arial" w:cs="Arial"/>
          <w:noProof w:val="0"/>
          <w:sz w:val="22"/>
          <w:szCs w:val="22"/>
          <w:lang w:val="en-GB"/>
        </w:rPr>
      </w:pPr>
      <w:r w:rsidRPr="1D65B45B" w:rsidR="58FAFF12">
        <w:rPr>
          <w:rFonts w:ascii="Arial" w:hAnsi="Arial" w:eastAsia="Arial" w:cs="Arial"/>
          <w:noProof w:val="0"/>
          <w:sz w:val="22"/>
          <w:szCs w:val="22"/>
          <w:lang w:val="en-GB"/>
        </w:rPr>
        <w:t xml:space="preserve">This report examines patients’ experiences of NHS services, including their </w:t>
      </w:r>
      <w:r w:rsidRPr="1D65B45B" w:rsidR="58FAFF12">
        <w:rPr>
          <w:rFonts w:ascii="Arial" w:hAnsi="Arial" w:eastAsia="Arial" w:cs="Arial"/>
          <w:noProof w:val="0"/>
          <w:sz w:val="22"/>
          <w:szCs w:val="22"/>
          <w:lang w:val="en-GB"/>
        </w:rPr>
        <w:t>perceptions</w:t>
      </w:r>
      <w:r w:rsidRPr="1D65B45B" w:rsidR="58FAFF12">
        <w:rPr>
          <w:rFonts w:ascii="Arial" w:hAnsi="Arial" w:eastAsia="Arial" w:cs="Arial"/>
          <w:noProof w:val="0"/>
          <w:sz w:val="22"/>
          <w:szCs w:val="22"/>
          <w:lang w:val="en-GB"/>
        </w:rPr>
        <w:t xml:space="preserve"> of waiting times. </w:t>
      </w:r>
      <w:r w:rsidRPr="1D65B45B" w:rsidR="58FAFF12">
        <w:rPr>
          <w:rFonts w:ascii="Arial" w:hAnsi="Arial" w:eastAsia="Arial" w:cs="Arial"/>
          <w:noProof w:val="0"/>
          <w:sz w:val="22"/>
          <w:szCs w:val="22"/>
          <w:lang w:val="en-GB"/>
        </w:rPr>
        <w:t>Drawing on national survey data, it</w:t>
      </w:r>
      <w:r w:rsidRPr="1D65B45B" w:rsidR="58FAFF12">
        <w:rPr>
          <w:rFonts w:ascii="Arial" w:hAnsi="Arial" w:eastAsia="Arial" w:cs="Arial"/>
          <w:noProof w:val="0"/>
          <w:sz w:val="22"/>
          <w:szCs w:val="22"/>
          <w:lang w:val="en-GB"/>
        </w:rPr>
        <w:t xml:space="preserve"> reveals that a substantial proportion of </w:t>
      </w:r>
      <w:r w:rsidRPr="1D65B45B" w:rsidR="58FAFF12">
        <w:rPr>
          <w:rFonts w:ascii="Arial" w:hAnsi="Arial" w:eastAsia="Arial" w:cs="Arial"/>
          <w:noProof w:val="0"/>
          <w:sz w:val="22"/>
          <w:szCs w:val="22"/>
          <w:lang w:val="en-GB"/>
        </w:rPr>
        <w:t>respondent's</w:t>
      </w:r>
      <w:r w:rsidRPr="1D65B45B" w:rsidR="58FAFF12">
        <w:rPr>
          <w:rFonts w:ascii="Arial" w:hAnsi="Arial" w:eastAsia="Arial" w:cs="Arial"/>
          <w:noProof w:val="0"/>
          <w:sz w:val="22"/>
          <w:szCs w:val="22"/>
          <w:lang w:val="en-GB"/>
        </w:rPr>
        <w:t xml:space="preserve"> express dissatisfaction with the length of time they must wait to receive care. The report also </w:t>
      </w:r>
      <w:r w:rsidRPr="1D65B45B" w:rsidR="58FAFF12">
        <w:rPr>
          <w:rFonts w:ascii="Arial" w:hAnsi="Arial" w:eastAsia="Arial" w:cs="Arial"/>
          <w:noProof w:val="0"/>
          <w:sz w:val="22"/>
          <w:szCs w:val="22"/>
          <w:lang w:val="en-GB"/>
        </w:rPr>
        <w:t>identifies</w:t>
      </w:r>
      <w:r w:rsidRPr="1D65B45B" w:rsidR="58FAFF12">
        <w:rPr>
          <w:rFonts w:ascii="Arial" w:hAnsi="Arial" w:eastAsia="Arial" w:cs="Arial"/>
          <w:noProof w:val="0"/>
          <w:sz w:val="22"/>
          <w:szCs w:val="22"/>
          <w:lang w:val="en-GB"/>
        </w:rPr>
        <w:t xml:space="preserve"> notable disparities in access across different demographic and socioeconomic groups, offering valuable insight into inequalities within the healthcare system.</w:t>
      </w:r>
    </w:p>
    <w:p w:rsidR="16E7BC03" w:rsidP="1D65B45B" w:rsidRDefault="16E7BC03" w14:paraId="67BF5F85" w14:textId="6015630B">
      <w:pPr>
        <w:spacing w:before="240" w:beforeAutospacing="off" w:after="240" w:afterAutospacing="off" w:line="360" w:lineRule="auto"/>
        <w:rPr>
          <w:rFonts w:ascii="Arial" w:hAnsi="Arial" w:eastAsia="Arial" w:cs="Arial"/>
          <w:noProof w:val="0"/>
          <w:sz w:val="22"/>
          <w:szCs w:val="22"/>
          <w:lang w:val="en-GB"/>
        </w:rPr>
      </w:pPr>
      <w:r w:rsidRPr="1D65B45B" w:rsidR="16E7BC03">
        <w:rPr>
          <w:rFonts w:ascii="Arial" w:hAnsi="Arial" w:eastAsia="Arial" w:cs="Arial"/>
          <w:noProof w:val="0"/>
          <w:sz w:val="22"/>
          <w:szCs w:val="22"/>
          <w:lang w:val="en-GB"/>
        </w:rPr>
        <w:t>This source is valuable as it offers important insight into patient perspectives. It contributes to understanding how waiting times influence levels of satisfaction and trust in the NHS. The inclusion of survey data enhances its relevance by providing evidence of public opinion.</w:t>
      </w:r>
    </w:p>
    <w:p w:rsidR="16E7BC03" w:rsidP="1D65B45B" w:rsidRDefault="16E7BC03" w14:paraId="74647F12" w14:textId="73F06E64">
      <w:pPr>
        <w:spacing w:before="240" w:beforeAutospacing="off" w:after="240" w:afterAutospacing="off" w:line="360" w:lineRule="auto"/>
        <w:rPr>
          <w:rFonts w:ascii="Arial" w:hAnsi="Arial" w:eastAsia="Arial" w:cs="Arial"/>
          <w:noProof w:val="0"/>
          <w:sz w:val="22"/>
          <w:szCs w:val="22"/>
          <w:lang w:val="en-GB"/>
        </w:rPr>
      </w:pPr>
      <w:r w:rsidRPr="1D65B45B" w:rsidR="16E7BC03">
        <w:rPr>
          <w:rFonts w:ascii="Arial" w:hAnsi="Arial" w:eastAsia="Arial" w:cs="Arial"/>
          <w:noProof w:val="0"/>
          <w:sz w:val="22"/>
          <w:szCs w:val="22"/>
          <w:lang w:val="en-GB"/>
        </w:rPr>
        <w:t xml:space="preserve">However, the findings may not fully </w:t>
      </w:r>
      <w:r w:rsidRPr="1D65B45B" w:rsidR="16E7BC03">
        <w:rPr>
          <w:rFonts w:ascii="Arial" w:hAnsi="Arial" w:eastAsia="Arial" w:cs="Arial"/>
          <w:noProof w:val="0"/>
          <w:sz w:val="22"/>
          <w:szCs w:val="22"/>
          <w:lang w:val="en-GB"/>
        </w:rPr>
        <w:t>represent</w:t>
      </w:r>
      <w:r w:rsidRPr="1D65B45B" w:rsidR="16E7BC03">
        <w:rPr>
          <w:rFonts w:ascii="Arial" w:hAnsi="Arial" w:eastAsia="Arial" w:cs="Arial"/>
          <w:noProof w:val="0"/>
          <w:sz w:val="22"/>
          <w:szCs w:val="22"/>
          <w:lang w:val="en-GB"/>
        </w:rPr>
        <w:t xml:space="preserve"> the experiences of all population groups, particularly those who are less likely to </w:t>
      </w:r>
      <w:r w:rsidRPr="1D65B45B" w:rsidR="16E7BC03">
        <w:rPr>
          <w:rFonts w:ascii="Arial" w:hAnsi="Arial" w:eastAsia="Arial" w:cs="Arial"/>
          <w:noProof w:val="0"/>
          <w:sz w:val="22"/>
          <w:szCs w:val="22"/>
          <w:lang w:val="en-GB"/>
        </w:rPr>
        <w:t>participate</w:t>
      </w:r>
      <w:r w:rsidRPr="1D65B45B" w:rsidR="16E7BC03">
        <w:rPr>
          <w:rFonts w:ascii="Arial" w:hAnsi="Arial" w:eastAsia="Arial" w:cs="Arial"/>
          <w:noProof w:val="0"/>
          <w:sz w:val="22"/>
          <w:szCs w:val="22"/>
          <w:lang w:val="en-GB"/>
        </w:rPr>
        <w:t xml:space="preserve"> in surveys. As a result, there may be gaps in understanding the experiences of more marginalised or vulnerable communities.</w:t>
      </w:r>
    </w:p>
    <w:p w:rsidR="1D65B45B" w:rsidP="1D65B45B" w:rsidRDefault="1D65B45B" w14:paraId="4B72DC57" w14:textId="0813D81A">
      <w:pPr>
        <w:pStyle w:val="Normal"/>
        <w:spacing w:before="240" w:beforeAutospacing="off" w:after="240" w:afterAutospacing="off" w:line="360" w:lineRule="auto"/>
        <w:rPr>
          <w:rFonts w:ascii="Arial" w:hAnsi="Arial" w:eastAsia="Arial" w:cs="Arial"/>
          <w:noProof w:val="0"/>
          <w:sz w:val="22"/>
          <w:szCs w:val="22"/>
          <w:lang w:val="en-GB"/>
        </w:rPr>
      </w:pPr>
    </w:p>
    <w:p w:rsidR="1D65B45B" w:rsidP="1D65B45B" w:rsidRDefault="1D65B45B" w14:paraId="6F507B3F" w14:textId="158DC5D5">
      <w:pPr>
        <w:pStyle w:val="Normal"/>
        <w:spacing w:before="240" w:beforeAutospacing="off" w:after="240" w:afterAutospacing="off" w:line="360" w:lineRule="auto"/>
        <w:rPr>
          <w:rFonts w:ascii="Arial" w:hAnsi="Arial" w:eastAsia="Arial" w:cs="Arial"/>
          <w:noProof w:val="0"/>
          <w:sz w:val="22"/>
          <w:szCs w:val="22"/>
          <w:lang w:val="en-GB"/>
        </w:rPr>
      </w:pPr>
    </w:p>
    <w:p w:rsidR="508AD914" w:rsidP="1D65B45B" w:rsidRDefault="508AD914" w14:paraId="06FBA425" w14:textId="0C8AF176">
      <w:pPr>
        <w:pStyle w:val="Normal"/>
        <w:spacing w:line="360" w:lineRule="auto"/>
        <w:rPr>
          <w:b w:val="1"/>
          <w:bCs w:val="1"/>
          <w:noProof w:val="0"/>
          <w:sz w:val="22"/>
          <w:szCs w:val="22"/>
          <w:u w:val="single"/>
          <w:lang w:val="en-GB"/>
        </w:rPr>
      </w:pPr>
      <w:r w:rsidRPr="1D65B45B" w:rsidR="508AD914">
        <w:rPr>
          <w:b w:val="1"/>
          <w:bCs w:val="1"/>
          <w:noProof w:val="0"/>
          <w:sz w:val="22"/>
          <w:szCs w:val="22"/>
          <w:u w:val="single"/>
          <w:lang w:val="en-GB"/>
        </w:rPr>
        <w:t>Gaps in Current Research</w:t>
      </w:r>
    </w:p>
    <w:p w:rsidR="508AD914" w:rsidP="1D65B45B" w:rsidRDefault="508AD914" w14:paraId="371F1E95" w14:textId="574ACDC2">
      <w:pPr>
        <w:pStyle w:val="Normal"/>
        <w:spacing w:before="240" w:beforeAutospacing="off" w:after="240" w:afterAutospacing="off" w:line="360" w:lineRule="auto"/>
        <w:rPr>
          <w:rFonts w:ascii="Arial" w:hAnsi="Arial" w:eastAsia="Arial" w:cs="Arial"/>
          <w:noProof w:val="0"/>
          <w:sz w:val="22"/>
          <w:szCs w:val="22"/>
          <w:lang w:val="en-GB"/>
        </w:rPr>
      </w:pPr>
      <w:r w:rsidRPr="1D65B45B" w:rsidR="508AD914">
        <w:rPr>
          <w:rFonts w:ascii="Arial" w:hAnsi="Arial" w:eastAsia="Arial" w:cs="Arial"/>
          <w:noProof w:val="0"/>
          <w:sz w:val="22"/>
          <w:szCs w:val="22"/>
          <w:lang w:val="en-GB"/>
        </w:rPr>
        <w:t xml:space="preserve">Despite the substantial volume of data available on NHS waiting times, several gaps </w:t>
      </w:r>
      <w:r w:rsidRPr="1D65B45B" w:rsidR="508AD914">
        <w:rPr>
          <w:rFonts w:ascii="Arial" w:hAnsi="Arial" w:eastAsia="Arial" w:cs="Arial"/>
          <w:noProof w:val="0"/>
          <w:sz w:val="22"/>
          <w:szCs w:val="22"/>
          <w:lang w:val="en-GB"/>
        </w:rPr>
        <w:t>remain</w:t>
      </w:r>
      <w:r w:rsidRPr="1D65B45B" w:rsidR="508AD914">
        <w:rPr>
          <w:rFonts w:ascii="Arial" w:hAnsi="Arial" w:eastAsia="Arial" w:cs="Arial"/>
          <w:noProof w:val="0"/>
          <w:sz w:val="22"/>
          <w:szCs w:val="22"/>
          <w:lang w:val="en-GB"/>
        </w:rPr>
        <w:t xml:space="preserve"> within the existing research</w:t>
      </w:r>
      <w:r w:rsidRPr="1D65B45B" w:rsidR="508AD914">
        <w:rPr>
          <w:rFonts w:ascii="Arial" w:hAnsi="Arial" w:eastAsia="Arial" w:cs="Arial"/>
          <w:noProof w:val="0"/>
          <w:sz w:val="22"/>
          <w:szCs w:val="22"/>
          <w:lang w:val="en-GB"/>
        </w:rPr>
        <w:t>. Much of the current literature prioritises statistical trends and system‑level analysis, often overlooking the lived experiences of individual patients</w:t>
      </w:r>
      <w:r w:rsidRPr="1D65B45B" w:rsidR="508AD914">
        <w:rPr>
          <w:rFonts w:ascii="Arial" w:hAnsi="Arial" w:eastAsia="Arial" w:cs="Arial"/>
          <w:noProof w:val="0"/>
          <w:sz w:val="22"/>
          <w:szCs w:val="22"/>
          <w:lang w:val="en-GB"/>
        </w:rPr>
        <w:t>. Furthermore, there is limited evidence evaluating the effectiveness of interventions designed to reduce waiting times</w:t>
      </w:r>
      <w:r w:rsidRPr="1D65B45B" w:rsidR="358EF991">
        <w:rPr>
          <w:rFonts w:ascii="Arial" w:hAnsi="Arial" w:eastAsia="Arial" w:cs="Arial"/>
          <w:noProof w:val="0"/>
          <w:sz w:val="22"/>
          <w:szCs w:val="22"/>
          <w:lang w:val="en-GB"/>
        </w:rPr>
        <w:t xml:space="preserve"> </w:t>
      </w:r>
      <w:r w:rsidRPr="1D65B45B" w:rsidR="55178B6A">
        <w:rPr>
          <w:rFonts w:ascii="Arial" w:hAnsi="Arial" w:eastAsia="Arial" w:cs="Arial"/>
          <w:noProof w:val="0"/>
          <w:sz w:val="22"/>
          <w:szCs w:val="22"/>
          <w:lang w:val="en-GB"/>
        </w:rPr>
        <w:t>(Bowie, 2025)</w:t>
      </w:r>
      <w:r w:rsidRPr="1D65B45B" w:rsidR="358EF991">
        <w:rPr>
          <w:rFonts w:ascii="Arial" w:hAnsi="Arial" w:eastAsia="Arial" w:cs="Arial"/>
          <w:noProof w:val="0"/>
          <w:sz w:val="22"/>
          <w:szCs w:val="22"/>
          <w:lang w:val="en-GB"/>
        </w:rPr>
        <w:t>.</w:t>
      </w:r>
      <w:r w:rsidRPr="1D65B45B" w:rsidR="508AD914">
        <w:rPr>
          <w:rFonts w:ascii="Arial" w:hAnsi="Arial" w:eastAsia="Arial" w:cs="Arial"/>
          <w:noProof w:val="0"/>
          <w:sz w:val="22"/>
          <w:szCs w:val="22"/>
          <w:lang w:val="en-GB"/>
        </w:rPr>
        <w:t xml:space="preserve"> </w:t>
      </w:r>
      <w:r w:rsidRPr="1D65B45B" w:rsidR="508AD914">
        <w:rPr>
          <w:rFonts w:ascii="Arial" w:hAnsi="Arial" w:eastAsia="Arial" w:cs="Arial"/>
          <w:noProof w:val="0"/>
          <w:sz w:val="22"/>
          <w:szCs w:val="22"/>
          <w:lang w:val="en-GB"/>
        </w:rPr>
        <w:t>A</w:t>
      </w:r>
      <w:r w:rsidRPr="1D65B45B" w:rsidR="508AD914">
        <w:rPr>
          <w:rFonts w:ascii="Arial" w:hAnsi="Arial" w:eastAsia="Arial" w:cs="Arial"/>
          <w:noProof w:val="0"/>
          <w:sz w:val="22"/>
          <w:szCs w:val="22"/>
          <w:lang w:val="en-GB"/>
        </w:rPr>
        <w:t>dditional</w:t>
      </w:r>
      <w:r w:rsidRPr="1D65B45B" w:rsidR="508AD914">
        <w:rPr>
          <w:rFonts w:ascii="Arial" w:hAnsi="Arial" w:eastAsia="Arial" w:cs="Arial"/>
          <w:noProof w:val="0"/>
          <w:sz w:val="22"/>
          <w:szCs w:val="22"/>
          <w:lang w:val="en-GB"/>
        </w:rPr>
        <w:t xml:space="preserve"> </w:t>
      </w:r>
      <w:r w:rsidRPr="1D65B45B" w:rsidR="508AD914">
        <w:rPr>
          <w:rFonts w:ascii="Arial" w:hAnsi="Arial" w:eastAsia="Arial" w:cs="Arial"/>
          <w:noProof w:val="0"/>
          <w:sz w:val="22"/>
          <w:szCs w:val="22"/>
          <w:lang w:val="en-GB"/>
        </w:rPr>
        <w:t xml:space="preserve">research is also </w:t>
      </w:r>
      <w:r w:rsidRPr="1D65B45B" w:rsidR="508AD914">
        <w:rPr>
          <w:rFonts w:ascii="Arial" w:hAnsi="Arial" w:eastAsia="Arial" w:cs="Arial"/>
          <w:noProof w:val="0"/>
          <w:sz w:val="22"/>
          <w:szCs w:val="22"/>
          <w:lang w:val="en-GB"/>
        </w:rPr>
        <w:t>r</w:t>
      </w:r>
      <w:r w:rsidRPr="1D65B45B" w:rsidR="508AD914">
        <w:rPr>
          <w:rFonts w:ascii="Arial" w:hAnsi="Arial" w:eastAsia="Arial" w:cs="Arial"/>
          <w:noProof w:val="0"/>
          <w:sz w:val="22"/>
          <w:szCs w:val="22"/>
          <w:lang w:val="en-GB"/>
        </w:rPr>
        <w:t>equired</w:t>
      </w:r>
      <w:r w:rsidRPr="1D65B45B" w:rsidR="508AD914">
        <w:rPr>
          <w:rFonts w:ascii="Arial" w:hAnsi="Arial" w:eastAsia="Arial" w:cs="Arial"/>
          <w:noProof w:val="0"/>
          <w:sz w:val="22"/>
          <w:szCs w:val="22"/>
          <w:lang w:val="en-GB"/>
        </w:rPr>
        <w:t xml:space="preserve"> </w:t>
      </w:r>
      <w:r w:rsidRPr="1D65B45B" w:rsidR="508AD914">
        <w:rPr>
          <w:rFonts w:ascii="Arial" w:hAnsi="Arial" w:eastAsia="Arial" w:cs="Arial"/>
          <w:noProof w:val="0"/>
          <w:sz w:val="22"/>
          <w:szCs w:val="22"/>
          <w:lang w:val="en-GB"/>
        </w:rPr>
        <w:t>to examine how different population groups are affected and to explore strategies for addressing inequalities in access to healthcare services</w:t>
      </w:r>
      <w:r w:rsidRPr="1D65B45B" w:rsidR="2FE02F1C">
        <w:rPr>
          <w:rFonts w:ascii="Arial" w:hAnsi="Arial" w:eastAsia="Arial" w:cs="Arial"/>
          <w:noProof w:val="0"/>
          <w:sz w:val="22"/>
          <w:szCs w:val="22"/>
          <w:lang w:val="en-GB"/>
        </w:rPr>
        <w:t xml:space="preserve"> (</w:t>
      </w:r>
      <w:r w:rsidRPr="1D65B45B" w:rsidR="2FE02F1C">
        <w:rPr>
          <w:rFonts w:ascii="Arial" w:hAnsi="Arial" w:eastAsia="Arial" w:cs="Arial"/>
          <w:noProof w:val="0"/>
          <w:sz w:val="22"/>
          <w:szCs w:val="22"/>
          <w:lang w:val="en-GB"/>
        </w:rPr>
        <w:t>L</w:t>
      </w:r>
      <w:r w:rsidRPr="1D65B45B" w:rsidR="2FE02F1C">
        <w:rPr>
          <w:rFonts w:ascii="Arial" w:hAnsi="Arial" w:eastAsia="Arial" w:cs="Arial"/>
          <w:noProof w:val="0"/>
          <w:sz w:val="22"/>
          <w:szCs w:val="22"/>
          <w:lang w:val="en-GB"/>
        </w:rPr>
        <w:t>imiri</w:t>
      </w:r>
      <w:r w:rsidRPr="1D65B45B" w:rsidR="2FE02F1C">
        <w:rPr>
          <w:rFonts w:ascii="Arial" w:hAnsi="Arial" w:eastAsia="Arial" w:cs="Arial"/>
          <w:noProof w:val="0"/>
          <w:sz w:val="22"/>
          <w:szCs w:val="22"/>
          <w:lang w:val="en-GB"/>
        </w:rPr>
        <w:t>,</w:t>
      </w:r>
      <w:r w:rsidRPr="1D65B45B" w:rsidR="2FE02F1C">
        <w:rPr>
          <w:rFonts w:ascii="Arial" w:hAnsi="Arial" w:eastAsia="Arial" w:cs="Arial"/>
          <w:noProof w:val="0"/>
          <w:sz w:val="22"/>
          <w:szCs w:val="22"/>
          <w:lang w:val="en-GB"/>
        </w:rPr>
        <w:t xml:space="preserve"> 2025)</w:t>
      </w:r>
      <w:r w:rsidRPr="1D65B45B" w:rsidR="508AD914">
        <w:rPr>
          <w:rFonts w:ascii="Arial" w:hAnsi="Arial" w:eastAsia="Arial" w:cs="Arial"/>
          <w:noProof w:val="0"/>
          <w:sz w:val="22"/>
          <w:szCs w:val="22"/>
          <w:lang w:val="en-GB"/>
        </w:rPr>
        <w:t>.</w:t>
      </w:r>
    </w:p>
    <w:p w:rsidR="1D65B45B" w:rsidP="1D65B45B" w:rsidRDefault="1D65B45B" w14:paraId="48DC0AD4" w14:textId="0A35E5F6">
      <w:pPr>
        <w:spacing w:before="240" w:beforeAutospacing="off" w:after="240" w:afterAutospacing="off" w:line="360" w:lineRule="auto"/>
        <w:rPr>
          <w:rFonts w:ascii="Arial" w:hAnsi="Arial" w:eastAsia="Arial" w:cs="Arial"/>
          <w:noProof w:val="0"/>
          <w:sz w:val="22"/>
          <w:szCs w:val="22"/>
          <w:lang w:val="en-GB"/>
        </w:rPr>
      </w:pPr>
    </w:p>
    <w:p w:rsidR="508AD914" w:rsidP="1D65B45B" w:rsidRDefault="508AD914" w14:paraId="1FDC07FA" w14:textId="212C62C1">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1D65B45B" w:rsidR="508AD914">
        <w:rPr>
          <w:rFonts w:ascii="Arial" w:hAnsi="Arial" w:eastAsia="Arial" w:cs="Arial"/>
          <w:b w:val="1"/>
          <w:bCs w:val="1"/>
          <w:noProof w:val="0"/>
          <w:sz w:val="22"/>
          <w:szCs w:val="22"/>
          <w:u w:val="single"/>
          <w:lang w:val="en-GB"/>
        </w:rPr>
        <w:t>Task 3: Research Methodologies</w:t>
      </w:r>
    </w:p>
    <w:p w:rsidR="508AD914" w:rsidP="1D65B45B" w:rsidRDefault="508AD914" w14:paraId="07AF46EB" w14:textId="21C0A17B">
      <w:pPr>
        <w:pStyle w:val="Normal"/>
        <w:spacing w:before="240" w:beforeAutospacing="off" w:after="240" w:afterAutospacing="off" w:line="360" w:lineRule="auto"/>
        <w:rPr>
          <w:rFonts w:ascii="Arial" w:hAnsi="Arial" w:eastAsia="Arial" w:cs="Arial"/>
          <w:noProof w:val="0"/>
          <w:sz w:val="22"/>
          <w:szCs w:val="22"/>
          <w:lang w:val="en-GB"/>
        </w:rPr>
      </w:pPr>
      <w:r w:rsidRPr="1D65B45B" w:rsidR="508AD914">
        <w:rPr>
          <w:rFonts w:ascii="Arial" w:hAnsi="Arial" w:eastAsia="Arial" w:cs="Arial"/>
          <w:noProof w:val="0"/>
          <w:sz w:val="22"/>
          <w:szCs w:val="22"/>
          <w:lang w:val="en-GB"/>
        </w:rPr>
        <w:t xml:space="preserve">Research methodologies are the </w:t>
      </w:r>
      <w:r w:rsidRPr="1D65B45B" w:rsidR="508AD914">
        <w:rPr>
          <w:rFonts w:ascii="Arial" w:hAnsi="Arial" w:eastAsia="Arial" w:cs="Arial"/>
          <w:noProof w:val="0"/>
          <w:sz w:val="22"/>
          <w:szCs w:val="22"/>
          <w:lang w:val="en-GB"/>
        </w:rPr>
        <w:t>different ways</w:t>
      </w:r>
      <w:r w:rsidRPr="1D65B45B" w:rsidR="508AD914">
        <w:rPr>
          <w:rFonts w:ascii="Arial" w:hAnsi="Arial" w:eastAsia="Arial" w:cs="Arial"/>
          <w:noProof w:val="0"/>
          <w:sz w:val="22"/>
          <w:szCs w:val="22"/>
          <w:lang w:val="en-GB"/>
        </w:rPr>
        <w:t xml:space="preserve"> researchers collect and analyse data. The three main types are quantitative, qualitative, and mixed-methods research.</w:t>
      </w:r>
    </w:p>
    <w:p w:rsidR="26F30133" w:rsidP="1D65B45B" w:rsidRDefault="26F30133" w14:paraId="65B58C4D" w14:textId="4F51FDCE">
      <w:pPr>
        <w:pStyle w:val="Normal"/>
        <w:spacing w:before="240" w:beforeAutospacing="off" w:after="240" w:afterAutospacing="off" w:line="360" w:lineRule="auto"/>
        <w:rPr>
          <w:rFonts w:ascii="Arial" w:hAnsi="Arial" w:eastAsia="Arial" w:cs="Arial"/>
          <w:noProof w:val="0"/>
          <w:sz w:val="22"/>
          <w:szCs w:val="22"/>
          <w:lang w:val="en-GB"/>
        </w:rPr>
      </w:pPr>
      <w:r w:rsidRPr="1D65B45B" w:rsidR="26F30133">
        <w:rPr>
          <w:rFonts w:ascii="Arial" w:hAnsi="Arial" w:eastAsia="Arial" w:cs="Arial"/>
          <w:noProof w:val="0"/>
          <w:sz w:val="22"/>
          <w:szCs w:val="22"/>
          <w:lang w:val="en-GB"/>
        </w:rPr>
        <w:t xml:space="preserve">Quantitative research involves the collection of numerical data that can be subjected to statistical analysis. For instance, administering a survey to measure the length of time patients wait for appointments would constitute a quantitative approach. This method is particularly valuable for </w:t>
      </w:r>
      <w:r w:rsidRPr="1D65B45B" w:rsidR="26F30133">
        <w:rPr>
          <w:rFonts w:ascii="Arial" w:hAnsi="Arial" w:eastAsia="Arial" w:cs="Arial"/>
          <w:noProof w:val="0"/>
          <w:sz w:val="22"/>
          <w:szCs w:val="22"/>
          <w:lang w:val="en-GB"/>
        </w:rPr>
        <w:t>identifying</w:t>
      </w:r>
      <w:r w:rsidRPr="1D65B45B" w:rsidR="26F30133">
        <w:rPr>
          <w:rFonts w:ascii="Arial" w:hAnsi="Arial" w:eastAsia="Arial" w:cs="Arial"/>
          <w:noProof w:val="0"/>
          <w:sz w:val="22"/>
          <w:szCs w:val="22"/>
          <w:lang w:val="en-GB"/>
        </w:rPr>
        <w:t xml:space="preserve"> patterns and trends across large populations, enabling researchers to draw generalisable conclusions</w:t>
      </w:r>
      <w:r w:rsidRPr="1D65B45B" w:rsidR="6726C86E">
        <w:rPr>
          <w:rFonts w:ascii="Arial" w:hAnsi="Arial" w:eastAsia="Arial" w:cs="Arial"/>
          <w:noProof w:val="0"/>
          <w:sz w:val="22"/>
          <w:szCs w:val="22"/>
          <w:lang w:val="en-GB"/>
        </w:rPr>
        <w:t xml:space="preserve"> (Creswell, 20</w:t>
      </w:r>
      <w:r w:rsidRPr="1D65B45B" w:rsidR="0EF5F9C5">
        <w:rPr>
          <w:rFonts w:ascii="Arial" w:hAnsi="Arial" w:eastAsia="Arial" w:cs="Arial"/>
          <w:noProof w:val="0"/>
          <w:sz w:val="22"/>
          <w:szCs w:val="22"/>
          <w:lang w:val="en-GB"/>
        </w:rPr>
        <w:t>14</w:t>
      </w:r>
      <w:r w:rsidRPr="1D65B45B" w:rsidR="6726C86E">
        <w:rPr>
          <w:rFonts w:ascii="Arial" w:hAnsi="Arial" w:eastAsia="Arial" w:cs="Arial"/>
          <w:noProof w:val="0"/>
          <w:sz w:val="22"/>
          <w:szCs w:val="22"/>
          <w:lang w:val="en-GB"/>
        </w:rPr>
        <w:t>)</w:t>
      </w:r>
      <w:r w:rsidRPr="1D65B45B" w:rsidR="26F30133">
        <w:rPr>
          <w:rFonts w:ascii="Arial" w:hAnsi="Arial" w:eastAsia="Arial" w:cs="Arial"/>
          <w:noProof w:val="0"/>
          <w:sz w:val="22"/>
          <w:szCs w:val="22"/>
          <w:lang w:val="en-GB"/>
        </w:rPr>
        <w:t>.</w:t>
      </w:r>
    </w:p>
    <w:p w:rsidR="26F30133" w:rsidP="1D65B45B" w:rsidRDefault="26F30133" w14:paraId="7DB7922B" w14:textId="2C0FA4CE">
      <w:pPr>
        <w:pStyle w:val="Normal"/>
        <w:spacing w:before="240" w:beforeAutospacing="off" w:after="240" w:afterAutospacing="off" w:line="360" w:lineRule="auto"/>
        <w:rPr>
          <w:rFonts w:ascii="Arial" w:hAnsi="Arial" w:eastAsia="Arial" w:cs="Arial"/>
          <w:noProof w:val="0"/>
          <w:sz w:val="22"/>
          <w:szCs w:val="22"/>
          <w:lang w:val="en-GB"/>
        </w:rPr>
      </w:pPr>
      <w:r w:rsidRPr="1D65B45B" w:rsidR="26F30133">
        <w:rPr>
          <w:rFonts w:ascii="Arial" w:hAnsi="Arial" w:eastAsia="Arial" w:cs="Arial"/>
          <w:noProof w:val="0"/>
          <w:sz w:val="22"/>
          <w:szCs w:val="22"/>
          <w:lang w:val="en-GB"/>
        </w:rPr>
        <w:t xml:space="preserve">Qualitative research is concerned with exploring individuals’ experiences, </w:t>
      </w:r>
      <w:r w:rsidRPr="1D65B45B" w:rsidR="26F30133">
        <w:rPr>
          <w:rFonts w:ascii="Arial" w:hAnsi="Arial" w:eastAsia="Arial" w:cs="Arial"/>
          <w:noProof w:val="0"/>
          <w:sz w:val="22"/>
          <w:szCs w:val="22"/>
          <w:lang w:val="en-GB"/>
        </w:rPr>
        <w:t>perceptions</w:t>
      </w:r>
      <w:r w:rsidRPr="1D65B45B" w:rsidR="26F30133">
        <w:rPr>
          <w:rFonts w:ascii="Arial" w:hAnsi="Arial" w:eastAsia="Arial" w:cs="Arial"/>
          <w:noProof w:val="0"/>
          <w:sz w:val="22"/>
          <w:szCs w:val="22"/>
          <w:lang w:val="en-GB"/>
        </w:rPr>
        <w:t xml:space="preserve">, and viewpoints. It commonly employs methods such as interviews or focuses groups to gather rich, descriptive data. For example, conducting interviews with patients about the ways in which waiting times influence their health and overall wellbeing would generate qualitative insights. This approach enables a deeper and more nuanced understanding of </w:t>
      </w:r>
      <w:r w:rsidRPr="1D65B45B" w:rsidR="26F30133">
        <w:rPr>
          <w:rFonts w:ascii="Arial" w:hAnsi="Arial" w:eastAsia="Arial" w:cs="Arial"/>
          <w:noProof w:val="0"/>
          <w:sz w:val="22"/>
          <w:szCs w:val="22"/>
          <w:lang w:val="en-GB"/>
        </w:rPr>
        <w:t>personal experiences</w:t>
      </w:r>
      <w:r w:rsidRPr="1D65B45B" w:rsidR="26F30133">
        <w:rPr>
          <w:rFonts w:ascii="Arial" w:hAnsi="Arial" w:eastAsia="Arial" w:cs="Arial"/>
          <w:noProof w:val="0"/>
          <w:sz w:val="22"/>
          <w:szCs w:val="22"/>
          <w:lang w:val="en-GB"/>
        </w:rPr>
        <w:t xml:space="preserve"> that cannot be captured through numerical data alone</w:t>
      </w:r>
      <w:r w:rsidRPr="1D65B45B" w:rsidR="730AEB8D">
        <w:rPr>
          <w:rFonts w:ascii="Arial" w:hAnsi="Arial" w:eastAsia="Arial" w:cs="Arial"/>
          <w:noProof w:val="0"/>
          <w:sz w:val="22"/>
          <w:szCs w:val="22"/>
          <w:lang w:val="en-GB"/>
        </w:rPr>
        <w:t xml:space="preserve"> (Verhoef and Casebeer, 1996)</w:t>
      </w:r>
      <w:r w:rsidRPr="1D65B45B" w:rsidR="26F30133">
        <w:rPr>
          <w:rFonts w:ascii="Arial" w:hAnsi="Arial" w:eastAsia="Arial" w:cs="Arial"/>
          <w:noProof w:val="0"/>
          <w:sz w:val="22"/>
          <w:szCs w:val="22"/>
          <w:lang w:val="en-GB"/>
        </w:rPr>
        <w:t>.</w:t>
      </w:r>
    </w:p>
    <w:p w:rsidR="27A2EA3D" w:rsidP="1D65B45B" w:rsidRDefault="27A2EA3D" w14:paraId="3A983670" w14:textId="02190F6C">
      <w:pPr>
        <w:pStyle w:val="Normal"/>
        <w:spacing w:before="240" w:beforeAutospacing="off" w:after="240" w:afterAutospacing="off" w:line="360" w:lineRule="auto"/>
        <w:rPr>
          <w:rFonts w:ascii="Arial" w:hAnsi="Arial" w:eastAsia="Arial" w:cs="Arial"/>
          <w:noProof w:val="0"/>
          <w:sz w:val="22"/>
          <w:szCs w:val="22"/>
          <w:lang w:val="en-GB"/>
        </w:rPr>
      </w:pPr>
      <w:r w:rsidRPr="1D65B45B" w:rsidR="27A2EA3D">
        <w:rPr>
          <w:rFonts w:ascii="Arial" w:hAnsi="Arial" w:eastAsia="Arial" w:cs="Arial"/>
          <w:noProof w:val="0"/>
          <w:sz w:val="22"/>
          <w:szCs w:val="22"/>
          <w:lang w:val="en-GB"/>
        </w:rPr>
        <w:t xml:space="preserve">For this research topic, I would use a mixed-methods approach. This is because NHS waiting times involve both measurable data (such as length of waiting times) and </w:t>
      </w:r>
      <w:r w:rsidRPr="1D65B45B" w:rsidR="27A2EA3D">
        <w:rPr>
          <w:rFonts w:ascii="Arial" w:hAnsi="Arial" w:eastAsia="Arial" w:cs="Arial"/>
          <w:noProof w:val="0"/>
          <w:sz w:val="22"/>
          <w:szCs w:val="22"/>
          <w:lang w:val="en-GB"/>
        </w:rPr>
        <w:t>personal experiences</w:t>
      </w:r>
      <w:r w:rsidRPr="1D65B45B" w:rsidR="27A2EA3D">
        <w:rPr>
          <w:rFonts w:ascii="Arial" w:hAnsi="Arial" w:eastAsia="Arial" w:cs="Arial"/>
          <w:noProof w:val="0"/>
          <w:sz w:val="22"/>
          <w:szCs w:val="22"/>
          <w:lang w:val="en-GB"/>
        </w:rPr>
        <w:t xml:space="preserve"> (such as stress and dissatisfaction). Using both methods would provide a more complete understanding of the issue. Quantitative data would show how widespread the problem is, while qualitative data would explain its impact on individuals.</w:t>
      </w:r>
    </w:p>
    <w:p w:rsidR="1D65B45B" w:rsidP="1D65B45B" w:rsidRDefault="1D65B45B" w14:paraId="202729D0" w14:textId="71C64080">
      <w:pPr>
        <w:pStyle w:val="Normal"/>
        <w:spacing w:before="240" w:beforeAutospacing="off" w:after="240" w:afterAutospacing="off" w:line="360" w:lineRule="auto"/>
        <w:rPr>
          <w:rFonts w:ascii="Arial" w:hAnsi="Arial" w:eastAsia="Arial" w:cs="Arial"/>
          <w:noProof w:val="0"/>
          <w:sz w:val="22"/>
          <w:szCs w:val="22"/>
          <w:lang w:val="en-GB"/>
        </w:rPr>
      </w:pPr>
    </w:p>
    <w:p w:rsidR="3A8F101D" w:rsidP="1D65B45B" w:rsidRDefault="3A8F101D" w14:paraId="52CE0FA3" w14:textId="18B2C945">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1D65B45B" w:rsidR="3A8F101D">
        <w:rPr>
          <w:rFonts w:ascii="Arial" w:hAnsi="Arial" w:eastAsia="Arial" w:cs="Arial"/>
          <w:b w:val="1"/>
          <w:bCs w:val="1"/>
          <w:noProof w:val="0"/>
          <w:sz w:val="22"/>
          <w:szCs w:val="22"/>
          <w:u w:val="single"/>
          <w:lang w:val="en-GB"/>
        </w:rPr>
        <w:t>Task 4: Data Collection</w:t>
      </w:r>
    </w:p>
    <w:p w:rsidR="3A8F101D" w:rsidP="1D65B45B" w:rsidRDefault="3A8F101D" w14:paraId="291E5C5B" w14:textId="380FFDCB">
      <w:pPr>
        <w:pStyle w:val="Normal"/>
        <w:spacing w:before="240" w:beforeAutospacing="off" w:after="240" w:afterAutospacing="off" w:line="360" w:lineRule="auto"/>
        <w:rPr>
          <w:rFonts w:ascii="Arial" w:hAnsi="Arial" w:eastAsia="Arial" w:cs="Arial"/>
          <w:noProof w:val="0"/>
          <w:sz w:val="22"/>
          <w:szCs w:val="22"/>
          <w:lang w:val="en-GB"/>
        </w:rPr>
      </w:pPr>
      <w:r w:rsidRPr="1D65B45B" w:rsidR="3A8F101D">
        <w:rPr>
          <w:rFonts w:ascii="Arial" w:hAnsi="Arial" w:eastAsia="Arial" w:cs="Arial"/>
          <w:noProof w:val="0"/>
          <w:sz w:val="22"/>
          <w:szCs w:val="22"/>
          <w:lang w:val="en-GB"/>
        </w:rPr>
        <w:t>Data collection refers to the systematic process of gathering information for research purposes. It is commonly divided into two categories: primary and secondary data</w:t>
      </w:r>
      <w:r w:rsidRPr="1D65B45B" w:rsidR="32127EF8">
        <w:rPr>
          <w:rFonts w:ascii="Arial" w:hAnsi="Arial" w:eastAsia="Arial" w:cs="Arial"/>
          <w:noProof w:val="0"/>
          <w:sz w:val="22"/>
          <w:szCs w:val="22"/>
          <w:lang w:val="en-GB"/>
        </w:rPr>
        <w:t xml:space="preserve"> (</w:t>
      </w:r>
      <w:r w:rsidRPr="1D65B45B" w:rsidR="32127EF8">
        <w:rPr>
          <w:rFonts w:ascii="Arial" w:hAnsi="Arial" w:eastAsia="Arial" w:cs="Arial"/>
          <w:noProof w:val="0"/>
          <w:sz w:val="22"/>
          <w:szCs w:val="22"/>
          <w:lang w:val="en-GB"/>
        </w:rPr>
        <w:t>Taherdoost</w:t>
      </w:r>
      <w:r w:rsidRPr="1D65B45B" w:rsidR="32127EF8">
        <w:rPr>
          <w:rFonts w:ascii="Arial" w:hAnsi="Arial" w:eastAsia="Arial" w:cs="Arial"/>
          <w:noProof w:val="0"/>
          <w:sz w:val="22"/>
          <w:szCs w:val="22"/>
          <w:lang w:val="en-GB"/>
        </w:rPr>
        <w:t>, 2021)</w:t>
      </w:r>
      <w:r w:rsidRPr="1D65B45B" w:rsidR="3A8F101D">
        <w:rPr>
          <w:rFonts w:ascii="Arial" w:hAnsi="Arial" w:eastAsia="Arial" w:cs="Arial"/>
          <w:noProof w:val="0"/>
          <w:sz w:val="22"/>
          <w:szCs w:val="22"/>
          <w:lang w:val="en-GB"/>
        </w:rPr>
        <w:t>.</w:t>
      </w:r>
    </w:p>
    <w:p w:rsidR="3A8F101D" w:rsidP="1D65B45B" w:rsidRDefault="3A8F101D" w14:paraId="3E5BEFCD" w14:textId="41F5CE2E">
      <w:pPr>
        <w:pStyle w:val="Normal"/>
        <w:spacing w:before="240" w:beforeAutospacing="off" w:after="240" w:afterAutospacing="off" w:line="360" w:lineRule="auto"/>
        <w:rPr>
          <w:rFonts w:ascii="Arial" w:hAnsi="Arial" w:eastAsia="Arial" w:cs="Arial"/>
          <w:noProof w:val="0"/>
          <w:sz w:val="22"/>
          <w:szCs w:val="22"/>
          <w:lang w:val="en-GB"/>
        </w:rPr>
      </w:pPr>
      <w:r w:rsidRPr="1D65B45B" w:rsidR="3A8F101D">
        <w:rPr>
          <w:rFonts w:ascii="Arial" w:hAnsi="Arial" w:eastAsia="Arial" w:cs="Arial"/>
          <w:noProof w:val="0"/>
          <w:sz w:val="22"/>
          <w:szCs w:val="22"/>
          <w:lang w:val="en-GB"/>
        </w:rPr>
        <w:t>Primary data consists of information collected directly by the researcher to address a specific research question, using methods such as surveys, interviews, or observations. In contrast, secondary data refers to information that has already been gathered by other organisations or researchers, including published reports, official statistics, and existing datasets</w:t>
      </w:r>
      <w:r w:rsidRPr="1D65B45B" w:rsidR="26E1DB63">
        <w:rPr>
          <w:rFonts w:ascii="Arial" w:hAnsi="Arial" w:eastAsia="Arial" w:cs="Arial"/>
          <w:noProof w:val="0"/>
          <w:sz w:val="22"/>
          <w:szCs w:val="22"/>
          <w:lang w:val="en-GB"/>
        </w:rPr>
        <w:t xml:space="preserve"> (</w:t>
      </w:r>
      <w:r w:rsidRPr="1D65B45B" w:rsidR="26E1DB63">
        <w:rPr>
          <w:rFonts w:ascii="Arial" w:hAnsi="Arial" w:eastAsia="Arial" w:cs="Arial"/>
          <w:noProof w:val="0"/>
          <w:sz w:val="22"/>
          <w:szCs w:val="22"/>
          <w:lang w:val="en-GB"/>
        </w:rPr>
        <w:t>Taherdoost</w:t>
      </w:r>
      <w:r w:rsidRPr="1D65B45B" w:rsidR="26E1DB63">
        <w:rPr>
          <w:rFonts w:ascii="Arial" w:hAnsi="Arial" w:eastAsia="Arial" w:cs="Arial"/>
          <w:noProof w:val="0"/>
          <w:sz w:val="22"/>
          <w:szCs w:val="22"/>
          <w:lang w:val="en-GB"/>
        </w:rPr>
        <w:t>, 2021)</w:t>
      </w:r>
      <w:r w:rsidRPr="1D65B45B" w:rsidR="3A8F101D">
        <w:rPr>
          <w:rFonts w:ascii="Arial" w:hAnsi="Arial" w:eastAsia="Arial" w:cs="Arial"/>
          <w:noProof w:val="0"/>
          <w:sz w:val="22"/>
          <w:szCs w:val="22"/>
          <w:lang w:val="en-GB"/>
        </w:rPr>
        <w:t>.</w:t>
      </w:r>
    </w:p>
    <w:p w:rsidR="3A8F101D" w:rsidP="1D65B45B" w:rsidRDefault="3A8F101D" w14:paraId="6E31B2C0" w14:textId="400BB742">
      <w:pPr>
        <w:pStyle w:val="Normal"/>
        <w:spacing w:before="240" w:beforeAutospacing="off" w:after="240" w:afterAutospacing="off" w:line="360" w:lineRule="auto"/>
        <w:rPr>
          <w:rFonts w:ascii="Arial" w:hAnsi="Arial" w:eastAsia="Arial" w:cs="Arial"/>
          <w:noProof w:val="0"/>
          <w:sz w:val="22"/>
          <w:szCs w:val="22"/>
          <w:lang w:val="en-GB"/>
        </w:rPr>
      </w:pPr>
      <w:r w:rsidRPr="1D65B45B" w:rsidR="3A8F101D">
        <w:rPr>
          <w:rFonts w:ascii="Arial" w:hAnsi="Arial" w:eastAsia="Arial" w:cs="Arial"/>
          <w:noProof w:val="0"/>
          <w:sz w:val="22"/>
          <w:szCs w:val="22"/>
          <w:lang w:val="en-GB"/>
        </w:rPr>
        <w:t xml:space="preserve">For this research, I would use both primary and secondary data. Secondary data, such as NHS reports and government statistics, would provide background information and help </w:t>
      </w:r>
      <w:r w:rsidRPr="1D65B45B" w:rsidR="3A8F101D">
        <w:rPr>
          <w:rFonts w:ascii="Arial" w:hAnsi="Arial" w:eastAsia="Arial" w:cs="Arial"/>
          <w:noProof w:val="0"/>
          <w:sz w:val="22"/>
          <w:szCs w:val="22"/>
          <w:lang w:val="en-GB"/>
        </w:rPr>
        <w:t>identify</w:t>
      </w:r>
      <w:r w:rsidRPr="1D65B45B" w:rsidR="3A8F101D">
        <w:rPr>
          <w:rFonts w:ascii="Arial" w:hAnsi="Arial" w:eastAsia="Arial" w:cs="Arial"/>
          <w:noProof w:val="0"/>
          <w:sz w:val="22"/>
          <w:szCs w:val="22"/>
          <w:lang w:val="en-GB"/>
        </w:rPr>
        <w:t xml:space="preserve"> trends in waiting times. However, primary data would be essential for understanding patient experiences</w:t>
      </w:r>
      <w:r w:rsidRPr="1D65B45B" w:rsidR="621C4772">
        <w:rPr>
          <w:rFonts w:ascii="Arial" w:hAnsi="Arial" w:eastAsia="Arial" w:cs="Arial"/>
          <w:noProof w:val="0"/>
          <w:sz w:val="22"/>
          <w:szCs w:val="22"/>
          <w:lang w:val="en-GB"/>
        </w:rPr>
        <w:t xml:space="preserve"> (Kelly, Peters and Farber, 2024)</w:t>
      </w:r>
      <w:r w:rsidRPr="1D65B45B" w:rsidR="3A8F101D">
        <w:rPr>
          <w:rFonts w:ascii="Arial" w:hAnsi="Arial" w:eastAsia="Arial" w:cs="Arial"/>
          <w:noProof w:val="0"/>
          <w:sz w:val="22"/>
          <w:szCs w:val="22"/>
          <w:lang w:val="en-GB"/>
        </w:rPr>
        <w:t>.</w:t>
      </w:r>
    </w:p>
    <w:p w:rsidR="3A8F101D" w:rsidP="1D65B45B" w:rsidRDefault="3A8F101D" w14:paraId="68C6BFFA" w14:textId="72F0DD56">
      <w:pPr>
        <w:pStyle w:val="Normal"/>
        <w:spacing w:before="240" w:beforeAutospacing="off" w:after="240" w:afterAutospacing="off" w:line="360" w:lineRule="auto"/>
        <w:rPr>
          <w:rFonts w:ascii="Arial" w:hAnsi="Arial" w:eastAsia="Arial" w:cs="Arial"/>
          <w:noProof w:val="0"/>
          <w:sz w:val="22"/>
          <w:szCs w:val="22"/>
          <w:lang w:val="en-GB"/>
        </w:rPr>
      </w:pPr>
      <w:r w:rsidRPr="1D65B45B" w:rsidR="3A8F101D">
        <w:rPr>
          <w:rFonts w:ascii="Arial" w:hAnsi="Arial" w:eastAsia="Arial" w:cs="Arial"/>
          <w:noProof w:val="0"/>
          <w:sz w:val="22"/>
          <w:szCs w:val="22"/>
          <w:lang w:val="en-GB"/>
        </w:rPr>
        <w:t>I would collect primary data through surveys and interviews. Surveys would allow me to gather quantitative data from many participants, such as how long they have waited for care and their level of satisfaction. Interviews would provide qualitative data, allowing participants to explain how waiting times have affected their health and wellbeing</w:t>
      </w:r>
      <w:r w:rsidRPr="1D65B45B" w:rsidR="1D277316">
        <w:rPr>
          <w:rFonts w:ascii="Arial" w:hAnsi="Arial" w:eastAsia="Arial" w:cs="Arial"/>
          <w:noProof w:val="0"/>
          <w:sz w:val="22"/>
          <w:szCs w:val="22"/>
          <w:lang w:val="en-GB"/>
        </w:rPr>
        <w:t xml:space="preserve"> (Ponto, 2015)</w:t>
      </w:r>
      <w:r w:rsidRPr="1D65B45B" w:rsidR="3A8F101D">
        <w:rPr>
          <w:rFonts w:ascii="Arial" w:hAnsi="Arial" w:eastAsia="Arial" w:cs="Arial"/>
          <w:noProof w:val="0"/>
          <w:sz w:val="22"/>
          <w:szCs w:val="22"/>
          <w:lang w:val="en-GB"/>
        </w:rPr>
        <w:t>.</w:t>
      </w:r>
    </w:p>
    <w:p w:rsidR="3D677469" w:rsidP="1D65B45B" w:rsidRDefault="3D677469" w14:paraId="47235CFD" w14:textId="03002869">
      <w:pPr>
        <w:pStyle w:val="Normal"/>
        <w:spacing w:before="240" w:beforeAutospacing="off" w:after="240" w:afterAutospacing="off" w:line="360" w:lineRule="auto"/>
        <w:rPr>
          <w:rFonts w:ascii="Arial" w:hAnsi="Arial" w:eastAsia="Arial" w:cs="Arial"/>
          <w:noProof w:val="0"/>
          <w:sz w:val="22"/>
          <w:szCs w:val="22"/>
          <w:lang w:val="en-GB"/>
        </w:rPr>
      </w:pPr>
      <w:r w:rsidRPr="1D65B45B" w:rsidR="3D677469">
        <w:rPr>
          <w:rFonts w:ascii="Arial" w:hAnsi="Arial" w:eastAsia="Arial" w:cs="Arial"/>
          <w:noProof w:val="0"/>
          <w:sz w:val="22"/>
          <w:szCs w:val="22"/>
          <w:lang w:val="en-GB"/>
        </w:rPr>
        <w:t>The use of primary data offers the advantage of being directly tailored to the research question and reflecting current conditions. It also enables a more detailed and nuanced exploration of the issue under investigation. However, the collection of primary data can be time‑consuming and may require ethical approval, particularly when involving human participants. Secondary data, while more accessible and less resource‑intensive to obtain, may not fully align with the specific aims of the research. Employing both primary and secondary data can therefore enhance the reliability and comprehensiveness of the study</w:t>
      </w:r>
      <w:r w:rsidRPr="1D65B45B" w:rsidR="6A69CAA3">
        <w:rPr>
          <w:rFonts w:ascii="Arial" w:hAnsi="Arial" w:eastAsia="Arial" w:cs="Arial"/>
          <w:noProof w:val="0"/>
          <w:sz w:val="22"/>
          <w:szCs w:val="22"/>
          <w:lang w:val="en-GB"/>
        </w:rPr>
        <w:t xml:space="preserve"> (Kelly, </w:t>
      </w:r>
      <w:r w:rsidRPr="1D65B45B" w:rsidR="6A69CAA3">
        <w:rPr>
          <w:rFonts w:ascii="Arial" w:hAnsi="Arial" w:eastAsia="Arial" w:cs="Arial"/>
          <w:noProof w:val="0"/>
          <w:sz w:val="22"/>
          <w:szCs w:val="22"/>
          <w:lang w:val="en-GB"/>
        </w:rPr>
        <w:t>Peters</w:t>
      </w:r>
      <w:r w:rsidRPr="1D65B45B" w:rsidR="6A69CAA3">
        <w:rPr>
          <w:rFonts w:ascii="Arial" w:hAnsi="Arial" w:eastAsia="Arial" w:cs="Arial"/>
          <w:noProof w:val="0"/>
          <w:sz w:val="22"/>
          <w:szCs w:val="22"/>
          <w:lang w:val="en-GB"/>
        </w:rPr>
        <w:t xml:space="preserve"> and Farber, 2024)</w:t>
      </w:r>
      <w:r w:rsidRPr="1D65B45B" w:rsidR="3D677469">
        <w:rPr>
          <w:rFonts w:ascii="Arial" w:hAnsi="Arial" w:eastAsia="Arial" w:cs="Arial"/>
          <w:noProof w:val="0"/>
          <w:sz w:val="22"/>
          <w:szCs w:val="22"/>
          <w:lang w:val="en-GB"/>
        </w:rPr>
        <w:t>.</w:t>
      </w:r>
    </w:p>
    <w:p w:rsidR="1D65B45B" w:rsidP="1D65B45B" w:rsidRDefault="1D65B45B" w14:paraId="52F26637" w14:textId="5E4E4554">
      <w:pPr>
        <w:pStyle w:val="Normal"/>
        <w:spacing w:before="240" w:beforeAutospacing="off" w:after="240" w:afterAutospacing="off" w:line="360" w:lineRule="auto"/>
        <w:rPr>
          <w:rFonts w:ascii="Arial" w:hAnsi="Arial" w:eastAsia="Arial" w:cs="Arial"/>
          <w:noProof w:val="0"/>
          <w:sz w:val="22"/>
          <w:szCs w:val="22"/>
          <w:lang w:val="en-GB"/>
        </w:rPr>
      </w:pPr>
    </w:p>
    <w:p w:rsidR="1D65B45B" w:rsidP="1D65B45B" w:rsidRDefault="1D65B45B" w14:paraId="0D356781" w14:textId="7F8ABE9D">
      <w:pPr>
        <w:pStyle w:val="Normal"/>
        <w:spacing w:before="240" w:beforeAutospacing="off" w:after="240" w:afterAutospacing="off" w:line="360" w:lineRule="auto"/>
        <w:rPr>
          <w:rFonts w:ascii="Arial" w:hAnsi="Arial" w:eastAsia="Arial" w:cs="Arial"/>
          <w:noProof w:val="0"/>
          <w:sz w:val="22"/>
          <w:szCs w:val="22"/>
          <w:lang w:val="en-GB"/>
        </w:rPr>
      </w:pPr>
    </w:p>
    <w:p w:rsidR="1D65B45B" w:rsidP="1D65B45B" w:rsidRDefault="1D65B45B" w14:paraId="5DC7B5FE" w14:textId="7B28913A">
      <w:pPr>
        <w:pStyle w:val="Normal"/>
        <w:spacing w:before="240" w:beforeAutospacing="off" w:after="240" w:afterAutospacing="off" w:line="360" w:lineRule="auto"/>
        <w:rPr>
          <w:rFonts w:ascii="Arial" w:hAnsi="Arial" w:eastAsia="Arial" w:cs="Arial"/>
          <w:noProof w:val="0"/>
          <w:sz w:val="22"/>
          <w:szCs w:val="22"/>
          <w:lang w:val="en-GB"/>
        </w:rPr>
      </w:pPr>
    </w:p>
    <w:p w:rsidR="1D65B45B" w:rsidP="1D65B45B" w:rsidRDefault="1D65B45B" w14:paraId="5FF2B456" w14:textId="4155F51A">
      <w:pPr>
        <w:pStyle w:val="Normal"/>
        <w:spacing w:before="240" w:beforeAutospacing="off" w:after="240" w:afterAutospacing="off" w:line="360" w:lineRule="auto"/>
        <w:rPr>
          <w:rFonts w:ascii="Arial" w:hAnsi="Arial" w:eastAsia="Arial" w:cs="Arial"/>
          <w:noProof w:val="0"/>
          <w:sz w:val="22"/>
          <w:szCs w:val="22"/>
          <w:lang w:val="en-GB"/>
        </w:rPr>
      </w:pPr>
    </w:p>
    <w:p w:rsidR="1D65B45B" w:rsidP="1D65B45B" w:rsidRDefault="1D65B45B" w14:paraId="54553029" w14:textId="00AF33FD">
      <w:pPr>
        <w:pStyle w:val="Normal"/>
        <w:spacing w:before="240" w:beforeAutospacing="off" w:after="240" w:afterAutospacing="off" w:line="360" w:lineRule="auto"/>
        <w:rPr>
          <w:rFonts w:ascii="Arial" w:hAnsi="Arial" w:eastAsia="Arial" w:cs="Arial"/>
          <w:noProof w:val="0"/>
          <w:sz w:val="22"/>
          <w:szCs w:val="22"/>
          <w:lang w:val="en-GB"/>
        </w:rPr>
      </w:pPr>
    </w:p>
    <w:p w:rsidR="3D677469" w:rsidP="1D65B45B" w:rsidRDefault="3D677469" w14:paraId="0DDDF525" w14:textId="02C5FAB3">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1D65B45B" w:rsidR="3D677469">
        <w:rPr>
          <w:rFonts w:ascii="Arial" w:hAnsi="Arial" w:eastAsia="Arial" w:cs="Arial"/>
          <w:b w:val="1"/>
          <w:bCs w:val="1"/>
          <w:noProof w:val="0"/>
          <w:sz w:val="22"/>
          <w:szCs w:val="22"/>
          <w:u w:val="single"/>
          <w:lang w:val="en-GB"/>
        </w:rPr>
        <w:t>Conclusion</w:t>
      </w:r>
    </w:p>
    <w:p w:rsidR="37C1D3B6" w:rsidP="1D65B45B" w:rsidRDefault="37C1D3B6" w14:paraId="6DF4061B" w14:textId="406D4391">
      <w:pPr>
        <w:pStyle w:val="Normal"/>
        <w:spacing w:before="240" w:beforeAutospacing="off" w:after="240" w:afterAutospacing="off" w:line="360" w:lineRule="auto"/>
        <w:rPr>
          <w:rFonts w:ascii="Arial" w:hAnsi="Arial" w:eastAsia="Arial" w:cs="Arial"/>
          <w:noProof w:val="0"/>
          <w:sz w:val="22"/>
          <w:szCs w:val="22"/>
          <w:lang w:val="en-GB"/>
        </w:rPr>
      </w:pPr>
      <w:r w:rsidRPr="1D65B45B" w:rsidR="37C1D3B6">
        <w:rPr>
          <w:rFonts w:ascii="Arial" w:hAnsi="Arial" w:eastAsia="Arial" w:cs="Arial"/>
          <w:noProof w:val="0"/>
          <w:sz w:val="22"/>
          <w:szCs w:val="22"/>
          <w:lang w:val="en-GB"/>
        </w:rPr>
        <w:t xml:space="preserve">In conclusion, NHS waiting times and access to healthcare represent significant and ongoing challenges within the UK health and social care system. Prolonged delays in receiving care negatively influence patient outcomes, intensify pressures on healthcare professionals, and contribute to persistent inequalities in service accessibility. This report has examined the importance of the issue, critically evaluated key sources of evidence, and considered </w:t>
      </w:r>
      <w:r w:rsidRPr="1D65B45B" w:rsidR="37C1D3B6">
        <w:rPr>
          <w:rFonts w:ascii="Arial" w:hAnsi="Arial" w:eastAsia="Arial" w:cs="Arial"/>
          <w:noProof w:val="0"/>
          <w:sz w:val="22"/>
          <w:szCs w:val="22"/>
          <w:lang w:val="en-GB"/>
        </w:rPr>
        <w:t>appropriate research</w:t>
      </w:r>
      <w:r w:rsidRPr="1D65B45B" w:rsidR="37C1D3B6">
        <w:rPr>
          <w:rFonts w:ascii="Arial" w:hAnsi="Arial" w:eastAsia="Arial" w:cs="Arial"/>
          <w:noProof w:val="0"/>
          <w:sz w:val="22"/>
          <w:szCs w:val="22"/>
          <w:lang w:val="en-GB"/>
        </w:rPr>
        <w:t xml:space="preserve"> methodologies and data collection strategies. Addressing waiting times is essential for improving both the quality and equity of healthcare provision. Further research—particularly employing mixed‑methods approaches—will be valuable in developing effective interventions and supporting improved outcomes for patients.</w:t>
      </w:r>
    </w:p>
    <w:p w:rsidR="1D65B45B" w:rsidP="1D65B45B" w:rsidRDefault="1D65B45B" w14:paraId="18390B27" w14:textId="406CA0F8">
      <w:pPr>
        <w:pStyle w:val="Normal"/>
        <w:spacing w:before="240" w:beforeAutospacing="off" w:after="240" w:afterAutospacing="off"/>
        <w:rPr>
          <w:rFonts w:ascii="Arial" w:hAnsi="Arial" w:eastAsia="Arial" w:cs="Arial"/>
          <w:noProof w:val="0"/>
          <w:sz w:val="22"/>
          <w:szCs w:val="22"/>
          <w:lang w:val="en-GB"/>
        </w:rPr>
      </w:pPr>
    </w:p>
    <w:p w:rsidR="1D65B45B" w:rsidP="1D65B45B" w:rsidRDefault="1D65B45B" w14:paraId="183C1AFE" w14:textId="60716312">
      <w:pPr>
        <w:pStyle w:val="Normal"/>
        <w:spacing w:before="240" w:beforeAutospacing="off" w:after="240" w:afterAutospacing="off"/>
        <w:rPr>
          <w:rFonts w:ascii="Arial" w:hAnsi="Arial" w:eastAsia="Arial" w:cs="Arial"/>
          <w:noProof w:val="0"/>
          <w:sz w:val="22"/>
          <w:szCs w:val="22"/>
          <w:lang w:val="en-GB"/>
        </w:rPr>
      </w:pPr>
    </w:p>
    <w:p w:rsidR="1D65B45B" w:rsidP="1D65B45B" w:rsidRDefault="1D65B45B" w14:paraId="75DB85F0" w14:textId="605EE5FB">
      <w:pPr>
        <w:pStyle w:val="Normal"/>
        <w:rPr>
          <w:rFonts w:ascii="Arial" w:hAnsi="Arial" w:eastAsia="Arial" w:cs="Arial"/>
          <w:noProof w:val="0"/>
          <w:sz w:val="22"/>
          <w:szCs w:val="22"/>
          <w:lang w:val="en-GB"/>
        </w:rPr>
      </w:pPr>
    </w:p>
    <w:p w:rsidR="1D65B45B" w:rsidP="1D65B45B" w:rsidRDefault="1D65B45B" w14:paraId="3455CFCC" w14:textId="3B16BDD9">
      <w:pPr>
        <w:pStyle w:val="Normal"/>
        <w:rPr>
          <w:rFonts w:ascii="Arial" w:hAnsi="Arial" w:eastAsia="Arial" w:cs="Arial"/>
          <w:noProof w:val="0"/>
          <w:sz w:val="22"/>
          <w:szCs w:val="22"/>
          <w:lang w:val="en-GB"/>
        </w:rPr>
      </w:pPr>
    </w:p>
    <w:p w:rsidR="1D65B45B" w:rsidRDefault="1D65B45B" w14:paraId="0A294239" w14:textId="2990A3CF">
      <w:r>
        <w:br w:type="page"/>
      </w:r>
    </w:p>
    <w:p w:rsidR="526F7204" w:rsidP="2C2D9718" w:rsidRDefault="526F7204" w14:paraId="1A077FE6" w14:textId="6668EF8A">
      <w:pPr>
        <w:pStyle w:val="Heading1"/>
        <w:spacing w:before="0" w:beforeAutospacing="off" w:after="330" w:afterAutospacing="off" w:line="360" w:lineRule="auto"/>
        <w:jc w:val="left"/>
        <w:rPr>
          <w:rFonts w:ascii="Arial" w:hAnsi="Arial" w:eastAsia="Arial" w:cs="Arial"/>
          <w:b w:val="1"/>
          <w:bCs w:val="1"/>
          <w:i w:val="0"/>
          <w:iCs w:val="0"/>
          <w:noProof w:val="0"/>
          <w:sz w:val="33"/>
          <w:szCs w:val="33"/>
          <w:u w:val="single"/>
          <w:lang w:val="en-GB"/>
        </w:rPr>
      </w:pPr>
      <w:r w:rsidRPr="2C2D9718" w:rsidR="526F7204">
        <w:rPr>
          <w:rFonts w:ascii="Arial" w:hAnsi="Arial" w:eastAsia="Arial" w:cs="Arial"/>
          <w:b w:val="1"/>
          <w:bCs w:val="1"/>
          <w:i w:val="0"/>
          <w:iCs w:val="0"/>
          <w:noProof w:val="0"/>
          <w:sz w:val="33"/>
          <w:szCs w:val="33"/>
          <w:u w:val="single"/>
          <w:lang w:val="en-GB"/>
        </w:rPr>
        <w:t>Reference list</w:t>
      </w:r>
    </w:p>
    <w:p w:rsidR="526F7204" w:rsidP="2C2D9718" w:rsidRDefault="526F7204" w14:paraId="0F5D803F" w14:textId="467EC202">
      <w:pPr>
        <w:pStyle w:val="Normal"/>
        <w:spacing w:before="0" w:beforeAutospacing="off" w:after="220" w:afterAutospacing="off" w:line="360" w:lineRule="auto"/>
        <w:rPr>
          <w:rFonts w:ascii="Arial" w:hAnsi="Arial" w:eastAsia="Arial" w:cs="Arial"/>
          <w:noProof w:val="0"/>
          <w:sz w:val="22"/>
          <w:szCs w:val="22"/>
          <w:lang w:val="en-GB"/>
        </w:rPr>
      </w:pPr>
      <w:r w:rsidRPr="2C2D9718" w:rsidR="526F7204">
        <w:rPr>
          <w:rFonts w:ascii="Arial" w:hAnsi="Arial" w:eastAsia="Arial" w:cs="Arial"/>
          <w:noProof w:val="0"/>
          <w:sz w:val="22"/>
          <w:szCs w:val="22"/>
          <w:lang w:val="en-GB"/>
        </w:rPr>
        <w:t xml:space="preserve">Bowie, K. (2025) ‘Waiting lists: Ministers Using “misleading Indicator” to Highlight progress, Say Experts’, </w:t>
      </w:r>
      <w:r w:rsidRPr="2C2D9718" w:rsidR="526F7204">
        <w:rPr>
          <w:rFonts w:ascii="Arial" w:hAnsi="Arial" w:eastAsia="Arial" w:cs="Arial"/>
          <w:i w:val="1"/>
          <w:iCs w:val="1"/>
          <w:noProof w:val="0"/>
          <w:sz w:val="22"/>
          <w:szCs w:val="22"/>
          <w:lang w:val="en-GB"/>
        </w:rPr>
        <w:t>BMJ</w:t>
      </w:r>
      <w:r w:rsidRPr="2C2D9718" w:rsidR="526F7204">
        <w:rPr>
          <w:rFonts w:ascii="Arial" w:hAnsi="Arial" w:eastAsia="Arial" w:cs="Arial"/>
          <w:noProof w:val="0"/>
          <w:sz w:val="22"/>
          <w:szCs w:val="22"/>
          <w:lang w:val="en-GB"/>
        </w:rPr>
        <w:t xml:space="preserve">, 390, p. r1753. Available at: </w:t>
      </w:r>
      <w:hyperlink r:id="Rfd512712cc1945d1">
        <w:r w:rsidRPr="2C2D9718" w:rsidR="526F7204">
          <w:rPr>
            <w:rStyle w:val="Hyperlink"/>
            <w:rFonts w:ascii="Arial" w:hAnsi="Arial" w:eastAsia="Arial" w:cs="Arial"/>
            <w:noProof w:val="0"/>
            <w:sz w:val="22"/>
            <w:szCs w:val="22"/>
            <w:lang w:val="en-GB"/>
          </w:rPr>
          <w:t>https://doi.org/10.1136/bmj.r1753</w:t>
        </w:r>
      </w:hyperlink>
      <w:r w:rsidRPr="2C2D9718" w:rsidR="13DF8CBF">
        <w:rPr>
          <w:rFonts w:ascii="Arial" w:hAnsi="Arial" w:eastAsia="Arial" w:cs="Arial"/>
          <w:noProof w:val="0"/>
          <w:sz w:val="22"/>
          <w:szCs w:val="22"/>
          <w:lang w:val="en-GB"/>
        </w:rPr>
        <w:t xml:space="preserve"> (Accessed: 18 March 2026).</w:t>
      </w:r>
    </w:p>
    <w:p w:rsidR="526F7204" w:rsidP="2C2D9718" w:rsidRDefault="526F7204" w14:paraId="6E9E1AA9" w14:textId="08DC16FA">
      <w:pPr>
        <w:spacing w:before="0" w:beforeAutospacing="off" w:after="220" w:afterAutospacing="off" w:line="360" w:lineRule="auto"/>
      </w:pPr>
      <w:r w:rsidRPr="2C2D9718" w:rsidR="526F7204">
        <w:rPr>
          <w:rFonts w:ascii="Arial" w:hAnsi="Arial" w:eastAsia="Arial" w:cs="Arial"/>
          <w:noProof w:val="0"/>
          <w:sz w:val="22"/>
          <w:szCs w:val="22"/>
          <w:lang w:val="en-GB"/>
        </w:rPr>
        <w:t xml:space="preserve">Care Quality Comission (2024) </w:t>
      </w:r>
      <w:r w:rsidRPr="2C2D9718" w:rsidR="526F7204">
        <w:rPr>
          <w:rFonts w:ascii="Arial" w:hAnsi="Arial" w:eastAsia="Arial" w:cs="Arial"/>
          <w:i w:val="1"/>
          <w:iCs w:val="1"/>
          <w:noProof w:val="0"/>
          <w:sz w:val="22"/>
          <w:szCs w:val="22"/>
          <w:lang w:val="en-GB"/>
        </w:rPr>
        <w:t>The State of Health Care and Adult Social Care in England 2024/25</w:t>
      </w:r>
      <w:r w:rsidRPr="2C2D9718" w:rsidR="526F7204">
        <w:rPr>
          <w:rFonts w:ascii="Arial" w:hAnsi="Arial" w:eastAsia="Arial" w:cs="Arial"/>
          <w:noProof w:val="0"/>
          <w:sz w:val="22"/>
          <w:szCs w:val="22"/>
          <w:lang w:val="en-GB"/>
        </w:rPr>
        <w:t xml:space="preserve">, </w:t>
      </w:r>
      <w:r w:rsidRPr="2C2D9718" w:rsidR="526F7204">
        <w:rPr>
          <w:rFonts w:ascii="Arial" w:hAnsi="Arial" w:eastAsia="Arial" w:cs="Arial"/>
          <w:i w:val="1"/>
          <w:iCs w:val="1"/>
          <w:noProof w:val="0"/>
          <w:sz w:val="22"/>
          <w:szCs w:val="22"/>
          <w:lang w:val="en-GB"/>
        </w:rPr>
        <w:t>Cqc.org.uk</w:t>
      </w:r>
      <w:r w:rsidRPr="2C2D9718" w:rsidR="526F7204">
        <w:rPr>
          <w:rFonts w:ascii="Arial" w:hAnsi="Arial" w:eastAsia="Arial" w:cs="Arial"/>
          <w:noProof w:val="0"/>
          <w:sz w:val="22"/>
          <w:szCs w:val="22"/>
          <w:lang w:val="en-GB"/>
        </w:rPr>
        <w:t xml:space="preserve">. Available at: </w:t>
      </w:r>
      <w:hyperlink r:id="Rb24f64a6944f4926">
        <w:r w:rsidRPr="2C2D9718" w:rsidR="526F7204">
          <w:rPr>
            <w:rStyle w:val="Hyperlink"/>
            <w:rFonts w:ascii="Arial" w:hAnsi="Arial" w:eastAsia="Arial" w:cs="Arial"/>
            <w:noProof w:val="0"/>
            <w:sz w:val="22"/>
            <w:szCs w:val="22"/>
            <w:lang w:val="en-GB"/>
          </w:rPr>
          <w:t>https://www.cqc.org.uk/publications/major-report/state-care/2024-2025/access/secondary</w:t>
        </w:r>
      </w:hyperlink>
      <w:r w:rsidRPr="2C2D9718" w:rsidR="526F7204">
        <w:rPr>
          <w:rFonts w:ascii="Arial" w:hAnsi="Arial" w:eastAsia="Arial" w:cs="Arial"/>
          <w:noProof w:val="0"/>
          <w:sz w:val="22"/>
          <w:szCs w:val="22"/>
          <w:lang w:val="en-GB"/>
        </w:rPr>
        <w:t>? (Accessed: 18 March 2026).</w:t>
      </w:r>
    </w:p>
    <w:p w:rsidR="526F7204" w:rsidP="2C2D9718" w:rsidRDefault="526F7204" w14:paraId="0157F5C1" w14:textId="7BCAD2BF">
      <w:pPr>
        <w:pStyle w:val="Normal"/>
        <w:spacing w:before="0" w:beforeAutospacing="off" w:after="220" w:afterAutospacing="off" w:line="360" w:lineRule="auto"/>
      </w:pPr>
      <w:r w:rsidRPr="2C2D9718" w:rsidR="526F7204">
        <w:rPr>
          <w:rFonts w:ascii="Arial" w:hAnsi="Arial" w:eastAsia="Arial" w:cs="Arial"/>
          <w:noProof w:val="0"/>
          <w:sz w:val="22"/>
          <w:szCs w:val="22"/>
          <w:lang w:val="en-GB"/>
        </w:rPr>
        <w:t xml:space="preserve">Creswell, J. (2014) </w:t>
      </w:r>
      <w:r w:rsidRPr="2C2D9718" w:rsidR="526F7204">
        <w:rPr>
          <w:rFonts w:ascii="Arial" w:hAnsi="Arial" w:eastAsia="Arial" w:cs="Arial"/>
          <w:i w:val="1"/>
          <w:iCs w:val="1"/>
          <w:noProof w:val="0"/>
          <w:sz w:val="22"/>
          <w:szCs w:val="22"/>
          <w:lang w:val="en-GB"/>
        </w:rPr>
        <w:t>Research design: Qualitative, quantitative, and Mixed Methods Approaches</w:t>
      </w:r>
      <w:r w:rsidRPr="2C2D9718" w:rsidR="526F7204">
        <w:rPr>
          <w:rFonts w:ascii="Arial" w:hAnsi="Arial" w:eastAsia="Arial" w:cs="Arial"/>
          <w:noProof w:val="0"/>
          <w:sz w:val="22"/>
          <w:szCs w:val="22"/>
          <w:lang w:val="en-GB"/>
        </w:rPr>
        <w:t xml:space="preserve">. 4th </w:t>
      </w:r>
      <w:r w:rsidRPr="2C2D9718" w:rsidR="526F7204">
        <w:rPr>
          <w:rFonts w:ascii="Arial" w:hAnsi="Arial" w:eastAsia="Arial" w:cs="Arial"/>
          <w:noProof w:val="0"/>
          <w:sz w:val="22"/>
          <w:szCs w:val="22"/>
          <w:lang w:val="en-GB"/>
        </w:rPr>
        <w:t>edn</w:t>
      </w:r>
      <w:r w:rsidRPr="2C2D9718" w:rsidR="526F7204">
        <w:rPr>
          <w:rFonts w:ascii="Arial" w:hAnsi="Arial" w:eastAsia="Arial" w:cs="Arial"/>
          <w:noProof w:val="0"/>
          <w:sz w:val="22"/>
          <w:szCs w:val="22"/>
          <w:lang w:val="en-GB"/>
        </w:rPr>
        <w:t>. Sage Publications Ltd</w:t>
      </w:r>
      <w:r w:rsidRPr="2C2D9718" w:rsidR="66252B8F">
        <w:rPr>
          <w:rFonts w:ascii="Arial" w:hAnsi="Arial" w:eastAsia="Arial" w:cs="Arial"/>
          <w:noProof w:val="0"/>
          <w:sz w:val="22"/>
          <w:szCs w:val="22"/>
          <w:lang w:val="en-GB"/>
        </w:rPr>
        <w:t xml:space="preserve"> (Accessed: 18 March 2026).</w:t>
      </w:r>
    </w:p>
    <w:p w:rsidR="526F7204" w:rsidP="2C2D9718" w:rsidRDefault="526F7204" w14:paraId="7C157910" w14:textId="4FF3A7F7">
      <w:pPr>
        <w:pStyle w:val="Normal"/>
        <w:spacing w:before="0" w:beforeAutospacing="off" w:after="220" w:afterAutospacing="off" w:line="360" w:lineRule="auto"/>
        <w:rPr>
          <w:rFonts w:ascii="Arial" w:hAnsi="Arial" w:eastAsia="Arial" w:cs="Arial"/>
          <w:noProof w:val="0"/>
          <w:sz w:val="22"/>
          <w:szCs w:val="22"/>
          <w:lang w:val="en-GB"/>
        </w:rPr>
      </w:pPr>
      <w:r w:rsidRPr="2C2D9718" w:rsidR="526F7204">
        <w:rPr>
          <w:rFonts w:ascii="Arial" w:hAnsi="Arial" w:eastAsia="Arial" w:cs="Arial"/>
          <w:noProof w:val="0"/>
          <w:sz w:val="22"/>
          <w:szCs w:val="22"/>
          <w:lang w:val="en-GB"/>
        </w:rPr>
        <w:t xml:space="preserve">Kelly, M.M., Peters, T.M. and Farber, J.S. (2024) ‘Secondary Data analysis: Using Existing Data to Answer New Questions’, </w:t>
      </w:r>
      <w:r w:rsidRPr="2C2D9718" w:rsidR="526F7204">
        <w:rPr>
          <w:rFonts w:ascii="Arial" w:hAnsi="Arial" w:eastAsia="Arial" w:cs="Arial"/>
          <w:i w:val="1"/>
          <w:iCs w:val="1"/>
          <w:noProof w:val="0"/>
          <w:sz w:val="22"/>
          <w:szCs w:val="22"/>
          <w:lang w:val="en-GB"/>
        </w:rPr>
        <w:t xml:space="preserve">Journal of </w:t>
      </w:r>
      <w:r w:rsidRPr="2C2D9718" w:rsidR="526F7204">
        <w:rPr>
          <w:rFonts w:ascii="Arial" w:hAnsi="Arial" w:eastAsia="Arial" w:cs="Arial"/>
          <w:i w:val="1"/>
          <w:iCs w:val="1"/>
          <w:noProof w:val="0"/>
          <w:sz w:val="22"/>
          <w:szCs w:val="22"/>
          <w:lang w:val="en-GB"/>
        </w:rPr>
        <w:t>Pediatric</w:t>
      </w:r>
      <w:r w:rsidRPr="2C2D9718" w:rsidR="526F7204">
        <w:rPr>
          <w:rFonts w:ascii="Arial" w:hAnsi="Arial" w:eastAsia="Arial" w:cs="Arial"/>
          <w:i w:val="1"/>
          <w:iCs w:val="1"/>
          <w:noProof w:val="0"/>
          <w:sz w:val="22"/>
          <w:szCs w:val="22"/>
          <w:lang w:val="en-GB"/>
        </w:rPr>
        <w:t xml:space="preserve"> Health Care</w:t>
      </w:r>
      <w:r w:rsidRPr="2C2D9718" w:rsidR="526F7204">
        <w:rPr>
          <w:rFonts w:ascii="Arial" w:hAnsi="Arial" w:eastAsia="Arial" w:cs="Arial"/>
          <w:noProof w:val="0"/>
          <w:sz w:val="22"/>
          <w:szCs w:val="22"/>
          <w:lang w:val="en-GB"/>
        </w:rPr>
        <w:t xml:space="preserve">, 38(4), pp. 615–618. Available at: </w:t>
      </w:r>
      <w:hyperlink r:id="Raf33817e3688467d">
        <w:r w:rsidRPr="2C2D9718" w:rsidR="526F7204">
          <w:rPr>
            <w:rStyle w:val="Hyperlink"/>
            <w:rFonts w:ascii="Arial" w:hAnsi="Arial" w:eastAsia="Arial" w:cs="Arial"/>
            <w:noProof w:val="0"/>
            <w:sz w:val="22"/>
            <w:szCs w:val="22"/>
            <w:lang w:val="en-GB"/>
          </w:rPr>
          <w:t>https://doi.org/10.1016/j.pedhc.2024.03.005</w:t>
        </w:r>
      </w:hyperlink>
      <w:r w:rsidRPr="2C2D9718" w:rsidR="4162D0DD">
        <w:rPr>
          <w:rFonts w:ascii="Arial" w:hAnsi="Arial" w:eastAsia="Arial" w:cs="Arial"/>
          <w:noProof w:val="0"/>
          <w:sz w:val="22"/>
          <w:szCs w:val="22"/>
          <w:lang w:val="en-GB"/>
        </w:rPr>
        <w:t xml:space="preserve"> (Accessed: 18 March 2026).</w:t>
      </w:r>
    </w:p>
    <w:p w:rsidR="526F7204" w:rsidP="2C2D9718" w:rsidRDefault="526F7204" w14:paraId="24A2C10E" w14:textId="6766EB9A">
      <w:pPr>
        <w:pStyle w:val="Normal"/>
        <w:spacing w:before="0" w:beforeAutospacing="off" w:after="220" w:afterAutospacing="off" w:line="360" w:lineRule="auto"/>
        <w:rPr>
          <w:rFonts w:ascii="Arial" w:hAnsi="Arial" w:eastAsia="Arial" w:cs="Arial"/>
          <w:noProof w:val="0"/>
          <w:sz w:val="22"/>
          <w:szCs w:val="22"/>
          <w:lang w:val="en-GB"/>
        </w:rPr>
      </w:pPr>
      <w:r w:rsidRPr="2C2D9718" w:rsidR="526F7204">
        <w:rPr>
          <w:rFonts w:ascii="Arial" w:hAnsi="Arial" w:eastAsia="Arial" w:cs="Arial"/>
          <w:noProof w:val="0"/>
          <w:sz w:val="22"/>
          <w:szCs w:val="22"/>
          <w:lang w:val="en-GB"/>
        </w:rPr>
        <w:t xml:space="preserve">Khan, Z. (2023) ‘The Emerging Challenges and Strengths of the National Health Services: A Physician Perspective’, </w:t>
      </w:r>
      <w:r w:rsidRPr="2C2D9718" w:rsidR="526F7204">
        <w:rPr>
          <w:rFonts w:ascii="Arial" w:hAnsi="Arial" w:eastAsia="Arial" w:cs="Arial"/>
          <w:i w:val="1"/>
          <w:iCs w:val="1"/>
          <w:noProof w:val="0"/>
          <w:sz w:val="22"/>
          <w:szCs w:val="22"/>
          <w:lang w:val="en-GB"/>
        </w:rPr>
        <w:t>Cureus</w:t>
      </w:r>
      <w:r w:rsidRPr="2C2D9718" w:rsidR="526F7204">
        <w:rPr>
          <w:rFonts w:ascii="Arial" w:hAnsi="Arial" w:eastAsia="Arial" w:cs="Arial"/>
          <w:noProof w:val="0"/>
          <w:sz w:val="22"/>
          <w:szCs w:val="22"/>
          <w:lang w:val="en-GB"/>
        </w:rPr>
        <w:t xml:space="preserve">, 15(5). Available at: </w:t>
      </w:r>
      <w:hyperlink r:id="Rbaced506084f44de">
        <w:r w:rsidRPr="2C2D9718" w:rsidR="526F7204">
          <w:rPr>
            <w:rStyle w:val="Hyperlink"/>
            <w:rFonts w:ascii="Arial" w:hAnsi="Arial" w:eastAsia="Arial" w:cs="Arial"/>
            <w:noProof w:val="0"/>
            <w:sz w:val="22"/>
            <w:szCs w:val="22"/>
            <w:lang w:val="en-GB"/>
          </w:rPr>
          <w:t>https://pmc.ncbi.nlm.nih.gov/articles/PMC10240167/</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2BA4C240" w14:textId="105D2260">
      <w:pPr>
        <w:pStyle w:val="Normal"/>
        <w:spacing w:before="0" w:beforeAutospacing="off" w:after="220" w:afterAutospacing="off" w:line="360" w:lineRule="auto"/>
      </w:pPr>
      <w:r w:rsidRPr="2C2D9718" w:rsidR="526F7204">
        <w:rPr>
          <w:rFonts w:ascii="Arial" w:hAnsi="Arial" w:eastAsia="Arial" w:cs="Arial"/>
          <w:noProof w:val="0"/>
          <w:sz w:val="22"/>
          <w:szCs w:val="22"/>
          <w:lang w:val="en-GB"/>
        </w:rPr>
        <w:t>Limiri</w:t>
      </w:r>
      <w:r w:rsidRPr="2C2D9718" w:rsidR="526F7204">
        <w:rPr>
          <w:rFonts w:ascii="Arial" w:hAnsi="Arial" w:eastAsia="Arial" w:cs="Arial"/>
          <w:noProof w:val="0"/>
          <w:sz w:val="22"/>
          <w:szCs w:val="22"/>
          <w:lang w:val="en-GB"/>
        </w:rPr>
        <w:t xml:space="preserve">, D. (2025) </w:t>
      </w:r>
      <w:r w:rsidRPr="2C2D9718" w:rsidR="526F7204">
        <w:rPr>
          <w:rFonts w:ascii="Arial" w:hAnsi="Arial" w:eastAsia="Arial" w:cs="Arial"/>
          <w:i w:val="1"/>
          <w:iCs w:val="1"/>
          <w:noProof w:val="0"/>
          <w:sz w:val="22"/>
          <w:szCs w:val="22"/>
          <w:lang w:val="en-GB"/>
        </w:rPr>
        <w:t>The Impact of Long Wait Times on Patient Health Outcomes: the Growing NHS Crisis</w:t>
      </w:r>
      <w:r w:rsidRPr="2C2D9718" w:rsidR="526F7204">
        <w:rPr>
          <w:rFonts w:ascii="Arial" w:hAnsi="Arial" w:eastAsia="Arial" w:cs="Arial"/>
          <w:noProof w:val="0"/>
          <w:sz w:val="22"/>
          <w:szCs w:val="22"/>
          <w:lang w:val="en-GB"/>
        </w:rPr>
        <w:t xml:space="preserve">, </w:t>
      </w:r>
      <w:r w:rsidRPr="2C2D9718" w:rsidR="526F7204">
        <w:rPr>
          <w:rFonts w:ascii="Arial" w:hAnsi="Arial" w:eastAsia="Arial" w:cs="Arial"/>
          <w:i w:val="1"/>
          <w:iCs w:val="1"/>
          <w:noProof w:val="0"/>
          <w:sz w:val="22"/>
          <w:szCs w:val="22"/>
          <w:lang w:val="en-GB"/>
        </w:rPr>
        <w:t>premier journal of public health</w:t>
      </w:r>
      <w:r w:rsidRPr="2C2D9718" w:rsidR="526F7204">
        <w:rPr>
          <w:rFonts w:ascii="Arial" w:hAnsi="Arial" w:eastAsia="Arial" w:cs="Arial"/>
          <w:noProof w:val="0"/>
          <w:sz w:val="22"/>
          <w:szCs w:val="22"/>
          <w:lang w:val="en-GB"/>
        </w:rPr>
        <w:t xml:space="preserve">. Available at: </w:t>
      </w:r>
      <w:hyperlink r:id="R9b0281af9919406b">
        <w:r w:rsidRPr="2C2D9718" w:rsidR="526F7204">
          <w:rPr>
            <w:rStyle w:val="Hyperlink"/>
            <w:rFonts w:ascii="Arial" w:hAnsi="Arial" w:eastAsia="Arial" w:cs="Arial"/>
            <w:noProof w:val="0"/>
            <w:sz w:val="22"/>
            <w:szCs w:val="22"/>
            <w:lang w:val="en-GB"/>
          </w:rPr>
          <w:t>https://doi.org/10.70389/PJPH.100020</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109F422C" w14:textId="530CD5CD">
      <w:pPr>
        <w:pStyle w:val="Normal"/>
        <w:spacing w:before="0" w:beforeAutospacing="off" w:after="220" w:afterAutospacing="off" w:line="360" w:lineRule="auto"/>
        <w:rPr>
          <w:rFonts w:ascii="Arial" w:hAnsi="Arial" w:eastAsia="Arial" w:cs="Arial"/>
          <w:noProof w:val="0"/>
          <w:sz w:val="22"/>
          <w:szCs w:val="22"/>
          <w:lang w:val="en-GB"/>
        </w:rPr>
      </w:pPr>
      <w:r w:rsidRPr="2C2D9718" w:rsidR="526F7204">
        <w:rPr>
          <w:rFonts w:ascii="Arial" w:hAnsi="Arial" w:eastAsia="Arial" w:cs="Arial"/>
          <w:noProof w:val="0"/>
          <w:sz w:val="22"/>
          <w:szCs w:val="22"/>
          <w:lang w:val="en-GB"/>
        </w:rPr>
        <w:t xml:space="preserve">NHS England (2023) </w:t>
      </w:r>
      <w:r w:rsidRPr="2C2D9718" w:rsidR="526F7204">
        <w:rPr>
          <w:rFonts w:ascii="Arial" w:hAnsi="Arial" w:eastAsia="Arial" w:cs="Arial"/>
          <w:i w:val="1"/>
          <w:iCs w:val="1"/>
          <w:noProof w:val="0"/>
          <w:sz w:val="22"/>
          <w:szCs w:val="22"/>
          <w:lang w:val="en-GB"/>
        </w:rPr>
        <w:t xml:space="preserve">What Are Healthcare </w:t>
      </w:r>
      <w:r w:rsidRPr="2C2D9718" w:rsidR="526F7204">
        <w:rPr>
          <w:rFonts w:ascii="Arial" w:hAnsi="Arial" w:eastAsia="Arial" w:cs="Arial"/>
          <w:i w:val="1"/>
          <w:iCs w:val="1"/>
          <w:noProof w:val="0"/>
          <w:sz w:val="22"/>
          <w:szCs w:val="22"/>
          <w:lang w:val="en-GB"/>
        </w:rPr>
        <w:t>Inequalities?</w:t>
      </w:r>
      <w:r w:rsidRPr="2C2D9718" w:rsidR="526F7204">
        <w:rPr>
          <w:rFonts w:ascii="Arial" w:hAnsi="Arial" w:eastAsia="Arial" w:cs="Arial"/>
          <w:noProof w:val="0"/>
          <w:sz w:val="22"/>
          <w:szCs w:val="22"/>
          <w:lang w:val="en-GB"/>
        </w:rPr>
        <w:t>,</w:t>
      </w:r>
      <w:r w:rsidRPr="2C2D9718" w:rsidR="526F7204">
        <w:rPr>
          <w:rFonts w:ascii="Arial" w:hAnsi="Arial" w:eastAsia="Arial" w:cs="Arial"/>
          <w:noProof w:val="0"/>
          <w:sz w:val="22"/>
          <w:szCs w:val="22"/>
          <w:lang w:val="en-GB"/>
        </w:rPr>
        <w:t xml:space="preserve"> </w:t>
      </w:r>
      <w:r w:rsidRPr="2C2D9718" w:rsidR="526F7204">
        <w:rPr>
          <w:rFonts w:ascii="Arial" w:hAnsi="Arial" w:eastAsia="Arial" w:cs="Arial"/>
          <w:i w:val="1"/>
          <w:iCs w:val="1"/>
          <w:noProof w:val="0"/>
          <w:sz w:val="22"/>
          <w:szCs w:val="22"/>
          <w:lang w:val="en-GB"/>
        </w:rPr>
        <w:t>NHS England</w:t>
      </w:r>
      <w:r w:rsidRPr="2C2D9718" w:rsidR="526F7204">
        <w:rPr>
          <w:rFonts w:ascii="Arial" w:hAnsi="Arial" w:eastAsia="Arial" w:cs="Arial"/>
          <w:noProof w:val="0"/>
          <w:sz w:val="22"/>
          <w:szCs w:val="22"/>
          <w:lang w:val="en-GB"/>
        </w:rPr>
        <w:t xml:space="preserve">. Available at: </w:t>
      </w:r>
      <w:hyperlink r:id="R105f54b4a45341a5">
        <w:r w:rsidRPr="2C2D9718" w:rsidR="526F7204">
          <w:rPr>
            <w:rStyle w:val="Hyperlink"/>
            <w:rFonts w:ascii="Arial" w:hAnsi="Arial" w:eastAsia="Arial" w:cs="Arial"/>
            <w:noProof w:val="0"/>
            <w:sz w:val="22"/>
            <w:szCs w:val="22"/>
            <w:lang w:val="en-GB"/>
          </w:rPr>
          <w:t>https://www.england.nhs.uk/about/equality/equality-hub/national-healthcare-inequalities-improvement-programme/what-are-healthcare-inequalities/</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32C789BE" w14:textId="36CA4515">
      <w:pPr>
        <w:spacing w:before="0" w:beforeAutospacing="off" w:after="220" w:afterAutospacing="off" w:line="360" w:lineRule="auto"/>
      </w:pPr>
      <w:r w:rsidRPr="2C2D9718" w:rsidR="526F7204">
        <w:rPr>
          <w:rFonts w:ascii="Arial" w:hAnsi="Arial" w:eastAsia="Arial" w:cs="Arial"/>
          <w:noProof w:val="0"/>
          <w:sz w:val="22"/>
          <w:szCs w:val="22"/>
          <w:lang w:val="en-GB"/>
        </w:rPr>
        <w:t xml:space="preserve">NHS England (2024) </w:t>
      </w:r>
      <w:r w:rsidRPr="2C2D9718" w:rsidR="526F7204">
        <w:rPr>
          <w:rFonts w:ascii="Arial" w:hAnsi="Arial" w:eastAsia="Arial" w:cs="Arial"/>
          <w:i w:val="1"/>
          <w:iCs w:val="1"/>
          <w:noProof w:val="0"/>
          <w:sz w:val="22"/>
          <w:szCs w:val="22"/>
          <w:lang w:val="en-GB"/>
        </w:rPr>
        <w:t>Statistics» Referral to Treatment (RTT) Waiting Times</w:t>
      </w:r>
      <w:r w:rsidRPr="2C2D9718" w:rsidR="526F7204">
        <w:rPr>
          <w:rFonts w:ascii="Arial" w:hAnsi="Arial" w:eastAsia="Arial" w:cs="Arial"/>
          <w:noProof w:val="0"/>
          <w:sz w:val="22"/>
          <w:szCs w:val="22"/>
          <w:lang w:val="en-GB"/>
        </w:rPr>
        <w:t xml:space="preserve">, </w:t>
      </w:r>
      <w:r w:rsidRPr="2C2D9718" w:rsidR="526F7204">
        <w:rPr>
          <w:rFonts w:ascii="Arial" w:hAnsi="Arial" w:eastAsia="Arial" w:cs="Arial"/>
          <w:i w:val="1"/>
          <w:iCs w:val="1"/>
          <w:noProof w:val="0"/>
          <w:sz w:val="22"/>
          <w:szCs w:val="22"/>
          <w:lang w:val="en-GB"/>
        </w:rPr>
        <w:t>England.nhs.uk</w:t>
      </w:r>
      <w:r w:rsidRPr="2C2D9718" w:rsidR="526F7204">
        <w:rPr>
          <w:rFonts w:ascii="Arial" w:hAnsi="Arial" w:eastAsia="Arial" w:cs="Arial"/>
          <w:noProof w:val="0"/>
          <w:sz w:val="22"/>
          <w:szCs w:val="22"/>
          <w:lang w:val="en-GB"/>
        </w:rPr>
        <w:t xml:space="preserve">. Available at: </w:t>
      </w:r>
      <w:hyperlink r:id="Rda42b070223d4091">
        <w:r w:rsidRPr="2C2D9718" w:rsidR="526F7204">
          <w:rPr>
            <w:rStyle w:val="Hyperlink"/>
            <w:rFonts w:ascii="Arial" w:hAnsi="Arial" w:eastAsia="Arial" w:cs="Arial"/>
            <w:noProof w:val="0"/>
            <w:sz w:val="22"/>
            <w:szCs w:val="22"/>
            <w:lang w:val="en-GB"/>
          </w:rPr>
          <w:t>https://www.england.nhs.uk/statistics/statistical-work-areas/rtt-waiting-times</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689A6946" w14:textId="0274660B">
      <w:pPr>
        <w:spacing w:before="0" w:beforeAutospacing="off" w:after="220" w:afterAutospacing="off" w:line="360" w:lineRule="auto"/>
      </w:pPr>
      <w:r w:rsidRPr="2C2D9718" w:rsidR="526F7204">
        <w:rPr>
          <w:rFonts w:ascii="Arial" w:hAnsi="Arial" w:eastAsia="Arial" w:cs="Arial"/>
          <w:noProof w:val="0"/>
          <w:sz w:val="22"/>
          <w:szCs w:val="22"/>
          <w:lang w:val="en-GB"/>
        </w:rPr>
        <w:t xml:space="preserve">Ponto, J. (2015) ‘Understanding and Evaluating Survey Research’, </w:t>
      </w:r>
      <w:r w:rsidRPr="2C2D9718" w:rsidR="526F7204">
        <w:rPr>
          <w:rFonts w:ascii="Arial" w:hAnsi="Arial" w:eastAsia="Arial" w:cs="Arial"/>
          <w:i w:val="1"/>
          <w:iCs w:val="1"/>
          <w:noProof w:val="0"/>
          <w:sz w:val="22"/>
          <w:szCs w:val="22"/>
          <w:lang w:val="en-GB"/>
        </w:rPr>
        <w:t>Journal of the Advanced Practitioner in Oncology</w:t>
      </w:r>
      <w:r w:rsidRPr="2C2D9718" w:rsidR="526F7204">
        <w:rPr>
          <w:rFonts w:ascii="Arial" w:hAnsi="Arial" w:eastAsia="Arial" w:cs="Arial"/>
          <w:noProof w:val="0"/>
          <w:sz w:val="22"/>
          <w:szCs w:val="22"/>
          <w:lang w:val="en-GB"/>
        </w:rPr>
        <w:t xml:space="preserve">, 6(2), pp. 168–171. Available at: </w:t>
      </w:r>
      <w:hyperlink r:id="R88217df094964549">
        <w:r w:rsidRPr="2C2D9718" w:rsidR="526F7204">
          <w:rPr>
            <w:rStyle w:val="Hyperlink"/>
            <w:rFonts w:ascii="Arial" w:hAnsi="Arial" w:eastAsia="Arial" w:cs="Arial"/>
            <w:noProof w:val="0"/>
            <w:sz w:val="22"/>
            <w:szCs w:val="22"/>
            <w:lang w:val="en-GB"/>
          </w:rPr>
          <w:t>https://pubmed.ncbi.nlm.nih.gov/26649250/</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2A51DB3C" w14:textId="6BECED24">
      <w:pPr>
        <w:pStyle w:val="Normal"/>
        <w:spacing w:before="0" w:beforeAutospacing="off" w:after="220" w:afterAutospacing="off" w:line="360" w:lineRule="auto"/>
        <w:rPr>
          <w:rFonts w:ascii="Arial" w:hAnsi="Arial" w:eastAsia="Arial" w:cs="Arial"/>
          <w:noProof w:val="0"/>
          <w:sz w:val="22"/>
          <w:szCs w:val="22"/>
          <w:lang w:val="en-GB"/>
        </w:rPr>
      </w:pPr>
      <w:r w:rsidRPr="2C2D9718" w:rsidR="526F7204">
        <w:rPr>
          <w:rFonts w:ascii="Arial" w:hAnsi="Arial" w:eastAsia="Arial" w:cs="Arial"/>
          <w:noProof w:val="0"/>
          <w:sz w:val="22"/>
          <w:szCs w:val="22"/>
          <w:lang w:val="en-GB"/>
        </w:rPr>
        <w:t xml:space="preserve">Sartini, M. </w:t>
      </w:r>
      <w:r w:rsidRPr="2C2D9718" w:rsidR="526F7204">
        <w:rPr>
          <w:rFonts w:ascii="Arial" w:hAnsi="Arial" w:eastAsia="Arial" w:cs="Arial"/>
          <w:i w:val="1"/>
          <w:iCs w:val="1"/>
          <w:noProof w:val="0"/>
          <w:sz w:val="22"/>
          <w:szCs w:val="22"/>
          <w:lang w:val="en-GB"/>
        </w:rPr>
        <w:t>et al.</w:t>
      </w:r>
      <w:r w:rsidRPr="2C2D9718" w:rsidR="526F7204">
        <w:rPr>
          <w:rFonts w:ascii="Arial" w:hAnsi="Arial" w:eastAsia="Arial" w:cs="Arial"/>
          <w:noProof w:val="0"/>
          <w:sz w:val="22"/>
          <w:szCs w:val="22"/>
          <w:lang w:val="en-GB"/>
        </w:rPr>
        <w:t xml:space="preserve"> (2022) ‘Overcrowding in Emergency Department: Causes, Consequences, and Solutions—A Narrative Review’, </w:t>
      </w:r>
      <w:r w:rsidRPr="2C2D9718" w:rsidR="526F7204">
        <w:rPr>
          <w:rFonts w:ascii="Arial" w:hAnsi="Arial" w:eastAsia="Arial" w:cs="Arial"/>
          <w:i w:val="1"/>
          <w:iCs w:val="1"/>
          <w:noProof w:val="0"/>
          <w:sz w:val="22"/>
          <w:szCs w:val="22"/>
          <w:lang w:val="en-GB"/>
        </w:rPr>
        <w:t>Healthcare</w:t>
      </w:r>
      <w:r w:rsidRPr="2C2D9718" w:rsidR="526F7204">
        <w:rPr>
          <w:rFonts w:ascii="Arial" w:hAnsi="Arial" w:eastAsia="Arial" w:cs="Arial"/>
          <w:noProof w:val="0"/>
          <w:sz w:val="22"/>
          <w:szCs w:val="22"/>
          <w:lang w:val="en-GB"/>
        </w:rPr>
        <w:t xml:space="preserve">, 10(9), p. 1625. Available at: </w:t>
      </w:r>
      <w:hyperlink r:id="Rbad4e62f54f24a2c">
        <w:r w:rsidRPr="2C2D9718" w:rsidR="526F7204">
          <w:rPr>
            <w:rStyle w:val="Hyperlink"/>
            <w:rFonts w:ascii="Arial" w:hAnsi="Arial" w:eastAsia="Arial" w:cs="Arial"/>
            <w:noProof w:val="0"/>
            <w:sz w:val="22"/>
            <w:szCs w:val="22"/>
            <w:lang w:val="en-GB"/>
          </w:rPr>
          <w:t>https://doi.org/10.3390/healthcare10091625</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78F7A3C6" w14:textId="058653DC">
      <w:pPr>
        <w:pStyle w:val="Normal"/>
        <w:spacing w:before="0" w:beforeAutospacing="off" w:after="220" w:afterAutospacing="off" w:line="360" w:lineRule="auto"/>
      </w:pPr>
      <w:r w:rsidRPr="2C2D9718" w:rsidR="526F7204">
        <w:rPr>
          <w:rFonts w:ascii="Arial" w:hAnsi="Arial" w:eastAsia="Arial" w:cs="Arial"/>
          <w:noProof w:val="0"/>
          <w:sz w:val="22"/>
          <w:szCs w:val="22"/>
          <w:lang w:val="en-GB"/>
        </w:rPr>
        <w:t>Shemtob</w:t>
      </w:r>
      <w:r w:rsidRPr="2C2D9718" w:rsidR="526F7204">
        <w:rPr>
          <w:rFonts w:ascii="Arial" w:hAnsi="Arial" w:eastAsia="Arial" w:cs="Arial"/>
          <w:noProof w:val="0"/>
          <w:sz w:val="22"/>
          <w:szCs w:val="22"/>
          <w:lang w:val="en-GB"/>
        </w:rPr>
        <w:t xml:space="preserve">, L. </w:t>
      </w:r>
      <w:r w:rsidRPr="2C2D9718" w:rsidR="526F7204">
        <w:rPr>
          <w:rFonts w:ascii="Arial" w:hAnsi="Arial" w:eastAsia="Arial" w:cs="Arial"/>
          <w:i w:val="1"/>
          <w:iCs w:val="1"/>
          <w:noProof w:val="0"/>
          <w:sz w:val="22"/>
          <w:szCs w:val="22"/>
          <w:lang w:val="en-GB"/>
        </w:rPr>
        <w:t>et al.</w:t>
      </w:r>
      <w:r w:rsidRPr="2C2D9718" w:rsidR="526F7204">
        <w:rPr>
          <w:rFonts w:ascii="Arial" w:hAnsi="Arial" w:eastAsia="Arial" w:cs="Arial"/>
          <w:noProof w:val="0"/>
          <w:sz w:val="22"/>
          <w:szCs w:val="22"/>
          <w:lang w:val="en-GB"/>
        </w:rPr>
        <w:t xml:space="preserve"> (2023) ‘What needs to be done to address staffing shortages in health and social care?’, </w:t>
      </w:r>
      <w:r w:rsidRPr="2C2D9718" w:rsidR="526F7204">
        <w:rPr>
          <w:rFonts w:ascii="Arial" w:hAnsi="Arial" w:eastAsia="Arial" w:cs="Arial"/>
          <w:i w:val="1"/>
          <w:iCs w:val="1"/>
          <w:noProof w:val="0"/>
          <w:sz w:val="22"/>
          <w:szCs w:val="22"/>
          <w:lang w:val="en-GB"/>
        </w:rPr>
        <w:t>British Journal of General Practice</w:t>
      </w:r>
      <w:r w:rsidRPr="2C2D9718" w:rsidR="526F7204">
        <w:rPr>
          <w:rFonts w:ascii="Arial" w:hAnsi="Arial" w:eastAsia="Arial" w:cs="Arial"/>
          <w:noProof w:val="0"/>
          <w:sz w:val="22"/>
          <w:szCs w:val="22"/>
          <w:lang w:val="en-GB"/>
        </w:rPr>
        <w:t xml:space="preserve">, 73(728), pp. 102–103. Available at: </w:t>
      </w:r>
      <w:hyperlink r:id="Rc9e121acab5d457e">
        <w:r w:rsidRPr="2C2D9718" w:rsidR="526F7204">
          <w:rPr>
            <w:rStyle w:val="Hyperlink"/>
            <w:rFonts w:ascii="Arial" w:hAnsi="Arial" w:eastAsia="Arial" w:cs="Arial"/>
            <w:noProof w:val="0"/>
            <w:sz w:val="22"/>
            <w:szCs w:val="22"/>
            <w:lang w:val="en-GB"/>
          </w:rPr>
          <w:t>https://doi.org/10.3399/bjgp23x732045</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56C365B1" w14:textId="3A7C8E66">
      <w:pPr>
        <w:spacing w:before="0" w:beforeAutospacing="off" w:after="220" w:afterAutospacing="off" w:line="360" w:lineRule="auto"/>
      </w:pPr>
      <w:r w:rsidRPr="2C2D9718" w:rsidR="526F7204">
        <w:rPr>
          <w:rFonts w:ascii="Arial" w:hAnsi="Arial" w:eastAsia="Arial" w:cs="Arial"/>
          <w:noProof w:val="0"/>
          <w:sz w:val="22"/>
          <w:szCs w:val="22"/>
          <w:lang w:val="en-GB"/>
        </w:rPr>
        <w:t xml:space="preserve">Taherdoost, H. (2021) </w:t>
      </w:r>
      <w:r w:rsidRPr="2C2D9718" w:rsidR="526F7204">
        <w:rPr>
          <w:rFonts w:ascii="Arial" w:hAnsi="Arial" w:eastAsia="Arial" w:cs="Arial"/>
          <w:i w:val="1"/>
          <w:iCs w:val="1"/>
          <w:noProof w:val="0"/>
          <w:sz w:val="22"/>
          <w:szCs w:val="22"/>
          <w:lang w:val="en-GB"/>
        </w:rPr>
        <w:t>Data Collection Methods and Tools for Research; a Step-by-Step Guide to Choose Data Collection Technique...</w:t>
      </w:r>
      <w:r w:rsidRPr="2C2D9718" w:rsidR="526F7204">
        <w:rPr>
          <w:rFonts w:ascii="Arial" w:hAnsi="Arial" w:eastAsia="Arial" w:cs="Arial"/>
          <w:noProof w:val="0"/>
          <w:sz w:val="22"/>
          <w:szCs w:val="22"/>
          <w:lang w:val="en-GB"/>
        </w:rPr>
        <w:t xml:space="preserve">, </w:t>
      </w:r>
      <w:r w:rsidRPr="2C2D9718" w:rsidR="526F7204">
        <w:rPr>
          <w:rFonts w:ascii="Arial" w:hAnsi="Arial" w:eastAsia="Arial" w:cs="Arial"/>
          <w:i w:val="1"/>
          <w:iCs w:val="1"/>
          <w:noProof w:val="0"/>
          <w:sz w:val="22"/>
          <w:szCs w:val="22"/>
          <w:lang w:val="en-GB"/>
        </w:rPr>
        <w:t>ResearchGate</w:t>
      </w:r>
      <w:r w:rsidRPr="2C2D9718" w:rsidR="526F7204">
        <w:rPr>
          <w:rFonts w:ascii="Arial" w:hAnsi="Arial" w:eastAsia="Arial" w:cs="Arial"/>
          <w:noProof w:val="0"/>
          <w:sz w:val="22"/>
          <w:szCs w:val="22"/>
          <w:lang w:val="en-GB"/>
        </w:rPr>
        <w:t xml:space="preserve">. Available at: </w:t>
      </w:r>
      <w:hyperlink r:id="Rd86d0a0c223e4efe">
        <w:r w:rsidRPr="2C2D9718" w:rsidR="526F7204">
          <w:rPr>
            <w:rStyle w:val="Hyperlink"/>
            <w:rFonts w:ascii="Arial" w:hAnsi="Arial" w:eastAsia="Arial" w:cs="Arial"/>
            <w:noProof w:val="0"/>
            <w:sz w:val="22"/>
            <w:szCs w:val="22"/>
            <w:lang w:val="en-GB"/>
          </w:rPr>
          <w:t>https://www.researchgate.net/publication/359596426_Data_Collection_Methods_and_Tools_for_Research_A_Step-by-Step_Guide_to_Choose_Data_Collection_Technique_for_Academic_and_Business_Research_Projects</w:t>
        </w:r>
      </w:hyperlink>
      <w:r w:rsidRPr="2C2D9718" w:rsidR="526F7204">
        <w:rPr>
          <w:rFonts w:ascii="Arial" w:hAnsi="Arial" w:eastAsia="Arial" w:cs="Arial"/>
          <w:noProof w:val="0"/>
          <w:sz w:val="22"/>
          <w:szCs w:val="22"/>
          <w:lang w:val="en-GB"/>
        </w:rPr>
        <w:t xml:space="preserve"> (Accessed: 18 March 2026).</w:t>
      </w:r>
    </w:p>
    <w:p w:rsidR="526F7204" w:rsidP="2C2D9718" w:rsidRDefault="526F7204" w14:paraId="2B4E7A01" w14:textId="3BA9860D">
      <w:pPr>
        <w:spacing w:before="0" w:beforeAutospacing="off" w:after="220" w:afterAutospacing="off" w:line="360" w:lineRule="auto"/>
      </w:pPr>
      <w:r w:rsidRPr="2C2D9718" w:rsidR="526F7204">
        <w:rPr>
          <w:rFonts w:ascii="Arial" w:hAnsi="Arial" w:eastAsia="Arial" w:cs="Arial"/>
          <w:noProof w:val="0"/>
          <w:sz w:val="22"/>
          <w:szCs w:val="22"/>
          <w:lang w:val="en-GB"/>
        </w:rPr>
        <w:t xml:space="preserve">The King's Fund (2024) </w:t>
      </w:r>
      <w:r w:rsidRPr="2C2D9718" w:rsidR="526F7204">
        <w:rPr>
          <w:rFonts w:ascii="Arial" w:hAnsi="Arial" w:eastAsia="Arial" w:cs="Arial"/>
          <w:i w:val="1"/>
          <w:iCs w:val="1"/>
          <w:noProof w:val="0"/>
          <w:sz w:val="22"/>
          <w:szCs w:val="22"/>
          <w:lang w:val="en-GB"/>
        </w:rPr>
        <w:t>Waiting Times for Elective (non-urgent) treatment: Referral to Treatment | the King’s Fund</w:t>
      </w:r>
      <w:r w:rsidRPr="2C2D9718" w:rsidR="526F7204">
        <w:rPr>
          <w:rFonts w:ascii="Arial" w:hAnsi="Arial" w:eastAsia="Arial" w:cs="Arial"/>
          <w:noProof w:val="0"/>
          <w:sz w:val="22"/>
          <w:szCs w:val="22"/>
          <w:lang w:val="en-GB"/>
        </w:rPr>
        <w:t xml:space="preserve">, </w:t>
      </w:r>
      <w:r w:rsidRPr="2C2D9718" w:rsidR="526F7204">
        <w:rPr>
          <w:rFonts w:ascii="Arial" w:hAnsi="Arial" w:eastAsia="Arial" w:cs="Arial"/>
          <w:i w:val="1"/>
          <w:iCs w:val="1"/>
          <w:noProof w:val="0"/>
          <w:sz w:val="22"/>
          <w:szCs w:val="22"/>
          <w:lang w:val="en-GB"/>
        </w:rPr>
        <w:t>The King’s Fund</w:t>
      </w:r>
      <w:r w:rsidRPr="2C2D9718" w:rsidR="526F7204">
        <w:rPr>
          <w:rFonts w:ascii="Arial" w:hAnsi="Arial" w:eastAsia="Arial" w:cs="Arial"/>
          <w:noProof w:val="0"/>
          <w:sz w:val="22"/>
          <w:szCs w:val="22"/>
          <w:lang w:val="en-GB"/>
        </w:rPr>
        <w:t xml:space="preserve">. Available at: </w:t>
      </w:r>
      <w:hyperlink r:id="R1c8d049c2a324af0">
        <w:r w:rsidRPr="2C2D9718" w:rsidR="526F7204">
          <w:rPr>
            <w:rStyle w:val="Hyperlink"/>
            <w:rFonts w:ascii="Arial" w:hAnsi="Arial" w:eastAsia="Arial" w:cs="Arial"/>
            <w:noProof w:val="0"/>
            <w:sz w:val="22"/>
            <w:szCs w:val="22"/>
            <w:lang w:val="en-GB"/>
          </w:rPr>
          <w:t>https://www.kingsfund.org.uk/insight-and-analysis/data-and-charts/waiting-times-non-urgent-treatment</w:t>
        </w:r>
      </w:hyperlink>
      <w:r w:rsidRPr="2C2D9718" w:rsidR="526F7204">
        <w:rPr>
          <w:rFonts w:ascii="Arial" w:hAnsi="Arial" w:eastAsia="Arial" w:cs="Arial"/>
          <w:noProof w:val="0"/>
          <w:sz w:val="22"/>
          <w:szCs w:val="22"/>
          <w:lang w:val="en-GB"/>
        </w:rPr>
        <w:t>? (Accessed: 18 March 2026).</w:t>
      </w:r>
    </w:p>
    <w:p w:rsidR="526F7204" w:rsidP="2C2D9718" w:rsidRDefault="526F7204" w14:paraId="603E73F3" w14:textId="66F13478">
      <w:pPr>
        <w:pStyle w:val="Normal"/>
        <w:spacing w:before="0" w:beforeAutospacing="off" w:after="220" w:afterAutospacing="off" w:line="360" w:lineRule="auto"/>
        <w:rPr>
          <w:rFonts w:ascii="Arial" w:hAnsi="Arial" w:eastAsia="Arial" w:cs="Arial"/>
          <w:noProof w:val="0"/>
          <w:sz w:val="22"/>
          <w:szCs w:val="22"/>
          <w:lang w:val="en-GB"/>
        </w:rPr>
      </w:pPr>
      <w:r w:rsidRPr="2C2D9718" w:rsidR="526F7204">
        <w:rPr>
          <w:rFonts w:ascii="Arial" w:hAnsi="Arial" w:eastAsia="Arial" w:cs="Arial"/>
          <w:noProof w:val="0"/>
          <w:sz w:val="22"/>
          <w:szCs w:val="22"/>
          <w:lang w:val="en-GB"/>
        </w:rPr>
        <w:t xml:space="preserve">Verhoef, M.J. and Casebeer, A.L. (1997) ‘Broadening Horizons: Integrating Quantitative and Qualitative Research’, </w:t>
      </w:r>
      <w:r w:rsidRPr="2C2D9718" w:rsidR="526F7204">
        <w:rPr>
          <w:rFonts w:ascii="Arial" w:hAnsi="Arial" w:eastAsia="Arial" w:cs="Arial"/>
          <w:i w:val="1"/>
          <w:iCs w:val="1"/>
          <w:noProof w:val="0"/>
          <w:sz w:val="22"/>
          <w:szCs w:val="22"/>
          <w:lang w:val="en-GB"/>
        </w:rPr>
        <w:t>The Canadian Journal of Infectious Diseases</w:t>
      </w:r>
      <w:r w:rsidRPr="2C2D9718" w:rsidR="526F7204">
        <w:rPr>
          <w:rFonts w:ascii="Arial" w:hAnsi="Arial" w:eastAsia="Arial" w:cs="Arial"/>
          <w:noProof w:val="0"/>
          <w:sz w:val="22"/>
          <w:szCs w:val="22"/>
          <w:lang w:val="en-GB"/>
        </w:rPr>
        <w:t xml:space="preserve">, 8(2), pp. 65–66. Available at: </w:t>
      </w:r>
      <w:hyperlink r:id="R12d87568ecf248f9">
        <w:r w:rsidRPr="2C2D9718" w:rsidR="526F7204">
          <w:rPr>
            <w:rStyle w:val="Hyperlink"/>
            <w:rFonts w:ascii="Arial" w:hAnsi="Arial" w:eastAsia="Arial" w:cs="Arial"/>
            <w:noProof w:val="0"/>
            <w:sz w:val="22"/>
            <w:szCs w:val="22"/>
            <w:lang w:val="en-GB"/>
          </w:rPr>
          <w:t>https://doi.org/10.1155/1997/349145</w:t>
        </w:r>
      </w:hyperlink>
      <w:r w:rsidRPr="2C2D9718" w:rsidR="526F7204">
        <w:rPr>
          <w:rFonts w:ascii="Arial" w:hAnsi="Arial" w:eastAsia="Arial" w:cs="Arial"/>
          <w:noProof w:val="0"/>
          <w:sz w:val="22"/>
          <w:szCs w:val="22"/>
          <w:lang w:val="en-GB"/>
        </w:rPr>
        <w:t xml:space="preserve"> (Accessed: 18 March 2026).</w:t>
      </w:r>
    </w:p>
    <w:p w:rsidR="2C2D9718" w:rsidP="2C2D9718" w:rsidRDefault="2C2D9718" w14:paraId="3D4A3365" w14:textId="3CF0B85F">
      <w:pPr>
        <w:pStyle w:val="Normal"/>
        <w:spacing w:before="0" w:beforeAutospacing="off" w:after="220" w:afterAutospacing="off" w:line="360" w:lineRule="auto"/>
        <w:rPr>
          <w:rFonts w:ascii="Arial" w:hAnsi="Arial" w:eastAsia="Arial" w:cs="Arial"/>
          <w:noProof w:val="0"/>
          <w:sz w:val="22"/>
          <w:szCs w:val="22"/>
          <w:lang w:val="en-GB"/>
        </w:rPr>
      </w:pPr>
    </w:p>
    <w:p w:rsidR="1D65B45B" w:rsidP="1D65B45B" w:rsidRDefault="1D65B45B" w14:paraId="77C8DDED" w14:textId="48E6E60E">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72D521"/>
    <w:rsid w:val="009A0FC0"/>
    <w:rsid w:val="0120CD8F"/>
    <w:rsid w:val="053708CF"/>
    <w:rsid w:val="06DFA794"/>
    <w:rsid w:val="0767F066"/>
    <w:rsid w:val="08C47524"/>
    <w:rsid w:val="0B6B1BBC"/>
    <w:rsid w:val="0C37632E"/>
    <w:rsid w:val="0CC1A5B1"/>
    <w:rsid w:val="0EF5F9C5"/>
    <w:rsid w:val="0F015920"/>
    <w:rsid w:val="0F794C5E"/>
    <w:rsid w:val="1096DFF7"/>
    <w:rsid w:val="136899BA"/>
    <w:rsid w:val="13DF8CBF"/>
    <w:rsid w:val="14A46327"/>
    <w:rsid w:val="14A46327"/>
    <w:rsid w:val="157D49FD"/>
    <w:rsid w:val="16C38DA3"/>
    <w:rsid w:val="16E7BC03"/>
    <w:rsid w:val="1782DD91"/>
    <w:rsid w:val="17B8FF33"/>
    <w:rsid w:val="18878022"/>
    <w:rsid w:val="190C960A"/>
    <w:rsid w:val="192A2982"/>
    <w:rsid w:val="1A442119"/>
    <w:rsid w:val="1A4C0673"/>
    <w:rsid w:val="1AEEA99A"/>
    <w:rsid w:val="1BDE3F3A"/>
    <w:rsid w:val="1BFF4EF2"/>
    <w:rsid w:val="1BFF4EF2"/>
    <w:rsid w:val="1D277316"/>
    <w:rsid w:val="1D65B45B"/>
    <w:rsid w:val="1E02AA26"/>
    <w:rsid w:val="1E539FA6"/>
    <w:rsid w:val="1E539FA6"/>
    <w:rsid w:val="1F02BE78"/>
    <w:rsid w:val="1F64FF33"/>
    <w:rsid w:val="20761F91"/>
    <w:rsid w:val="20FBF1C0"/>
    <w:rsid w:val="211FFF63"/>
    <w:rsid w:val="2209C9F5"/>
    <w:rsid w:val="237EEB75"/>
    <w:rsid w:val="23E694C6"/>
    <w:rsid w:val="2408503C"/>
    <w:rsid w:val="2408503C"/>
    <w:rsid w:val="24C6E340"/>
    <w:rsid w:val="24EE8791"/>
    <w:rsid w:val="2602C2E4"/>
    <w:rsid w:val="260C2A98"/>
    <w:rsid w:val="26A4E20C"/>
    <w:rsid w:val="26A4E20C"/>
    <w:rsid w:val="26E1DB63"/>
    <w:rsid w:val="26F30133"/>
    <w:rsid w:val="27A2EA3D"/>
    <w:rsid w:val="27B916BE"/>
    <w:rsid w:val="27D7CAD7"/>
    <w:rsid w:val="28B5767B"/>
    <w:rsid w:val="28FD7CE7"/>
    <w:rsid w:val="292D99C7"/>
    <w:rsid w:val="292D99C7"/>
    <w:rsid w:val="2A48BC27"/>
    <w:rsid w:val="2ADB380E"/>
    <w:rsid w:val="2B993F1A"/>
    <w:rsid w:val="2C2D9718"/>
    <w:rsid w:val="2DECDCBE"/>
    <w:rsid w:val="2FE02F1C"/>
    <w:rsid w:val="30597F39"/>
    <w:rsid w:val="31B1C73C"/>
    <w:rsid w:val="31B1C73C"/>
    <w:rsid w:val="31B9F26B"/>
    <w:rsid w:val="31B9F26B"/>
    <w:rsid w:val="32127EF8"/>
    <w:rsid w:val="35789138"/>
    <w:rsid w:val="35789138"/>
    <w:rsid w:val="357FAC52"/>
    <w:rsid w:val="358EF991"/>
    <w:rsid w:val="369FF917"/>
    <w:rsid w:val="369FF917"/>
    <w:rsid w:val="37C1D3B6"/>
    <w:rsid w:val="38F506C1"/>
    <w:rsid w:val="3A8F101D"/>
    <w:rsid w:val="3C00D6BE"/>
    <w:rsid w:val="3D677469"/>
    <w:rsid w:val="3E012D96"/>
    <w:rsid w:val="3F7063CF"/>
    <w:rsid w:val="40684C80"/>
    <w:rsid w:val="4162D0DD"/>
    <w:rsid w:val="4180FAF2"/>
    <w:rsid w:val="423D3F31"/>
    <w:rsid w:val="42664506"/>
    <w:rsid w:val="446024AC"/>
    <w:rsid w:val="45881D4C"/>
    <w:rsid w:val="46A3F288"/>
    <w:rsid w:val="47D1A606"/>
    <w:rsid w:val="487E9D10"/>
    <w:rsid w:val="4A72D521"/>
    <w:rsid w:val="4B375B6D"/>
    <w:rsid w:val="4B73E661"/>
    <w:rsid w:val="4BD34523"/>
    <w:rsid w:val="4DF35DA7"/>
    <w:rsid w:val="4EA3A485"/>
    <w:rsid w:val="4EA3A485"/>
    <w:rsid w:val="508AD914"/>
    <w:rsid w:val="526F7204"/>
    <w:rsid w:val="54C898EA"/>
    <w:rsid w:val="54C898EA"/>
    <w:rsid w:val="54DF2D19"/>
    <w:rsid w:val="55178B6A"/>
    <w:rsid w:val="55FFC19C"/>
    <w:rsid w:val="56187DCB"/>
    <w:rsid w:val="57C1FD58"/>
    <w:rsid w:val="57FEB4C3"/>
    <w:rsid w:val="58FAFF12"/>
    <w:rsid w:val="5B04CC90"/>
    <w:rsid w:val="5B74A379"/>
    <w:rsid w:val="5BB581AF"/>
    <w:rsid w:val="5DF9F8F8"/>
    <w:rsid w:val="5E63BEE1"/>
    <w:rsid w:val="5EF27293"/>
    <w:rsid w:val="5F935E5A"/>
    <w:rsid w:val="612A4E06"/>
    <w:rsid w:val="621C4772"/>
    <w:rsid w:val="62AC6729"/>
    <w:rsid w:val="638C34D5"/>
    <w:rsid w:val="63C9ACA0"/>
    <w:rsid w:val="646C3C6D"/>
    <w:rsid w:val="65622AF3"/>
    <w:rsid w:val="65BD89D0"/>
    <w:rsid w:val="66252B8F"/>
    <w:rsid w:val="6726C86E"/>
    <w:rsid w:val="67F96292"/>
    <w:rsid w:val="67FE1973"/>
    <w:rsid w:val="686301F4"/>
    <w:rsid w:val="69E92199"/>
    <w:rsid w:val="6A69CAA3"/>
    <w:rsid w:val="6C7BCF1B"/>
    <w:rsid w:val="6F34AD4A"/>
    <w:rsid w:val="6F34AD4A"/>
    <w:rsid w:val="701BEC27"/>
    <w:rsid w:val="70607CB8"/>
    <w:rsid w:val="7085EB1F"/>
    <w:rsid w:val="730AEB8D"/>
    <w:rsid w:val="73E199CE"/>
    <w:rsid w:val="754EBDB3"/>
    <w:rsid w:val="761A742D"/>
    <w:rsid w:val="767DB130"/>
    <w:rsid w:val="7716B470"/>
    <w:rsid w:val="779F3A8B"/>
    <w:rsid w:val="77F17C38"/>
    <w:rsid w:val="781F399C"/>
    <w:rsid w:val="79E5F00D"/>
    <w:rsid w:val="7CE09F09"/>
    <w:rsid w:val="7E2C1644"/>
    <w:rsid w:val="7E3A5B42"/>
    <w:rsid w:val="7FF80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F2D19"/>
  <w15:chartTrackingRefBased/>
  <w15:docId w15:val="{2D03AFF1-65AC-4143-8538-451C44E32C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D65B45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1D65B4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D65B4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36/bmj.r1753" TargetMode="External" Id="Rfd512712cc1945d1" /><Relationship Type="http://schemas.openxmlformats.org/officeDocument/2006/relationships/hyperlink" Target="https://www.cqc.org.uk/publications/major-report/state-care/2024-2025/access/secondary" TargetMode="External" Id="Rb24f64a6944f4926" /><Relationship Type="http://schemas.openxmlformats.org/officeDocument/2006/relationships/hyperlink" Target="https://doi.org/10.1016/j.pedhc.2024.03.005" TargetMode="External" Id="Raf33817e3688467d" /><Relationship Type="http://schemas.openxmlformats.org/officeDocument/2006/relationships/hyperlink" Target="https://pmc.ncbi.nlm.nih.gov/articles/PMC10240167/" TargetMode="External" Id="Rbaced506084f44de" /><Relationship Type="http://schemas.openxmlformats.org/officeDocument/2006/relationships/hyperlink" Target="https://doi.org/10.70389/PJPH.100020" TargetMode="External" Id="R9b0281af9919406b" /><Relationship Type="http://schemas.openxmlformats.org/officeDocument/2006/relationships/hyperlink" Target="https://www.england.nhs.uk/about/equality/equality-hub/national-healthcare-inequalities-improvement-programme/what-are-healthcare-inequalities/" TargetMode="External" Id="R105f54b4a45341a5" /><Relationship Type="http://schemas.openxmlformats.org/officeDocument/2006/relationships/hyperlink" Target="https://www.england.nhs.uk/statistics/statistical-work-areas/rtt-waiting-times" TargetMode="External" Id="Rda42b070223d4091" /><Relationship Type="http://schemas.openxmlformats.org/officeDocument/2006/relationships/hyperlink" Target="https://pubmed.ncbi.nlm.nih.gov/26649250/" TargetMode="External" Id="R88217df094964549" /><Relationship Type="http://schemas.openxmlformats.org/officeDocument/2006/relationships/hyperlink" Target="https://doi.org/10.3390/healthcare10091625" TargetMode="External" Id="Rbad4e62f54f24a2c" /><Relationship Type="http://schemas.openxmlformats.org/officeDocument/2006/relationships/hyperlink" Target="https://doi.org/10.3399/bjgp23x732045" TargetMode="External" Id="Rc9e121acab5d457e" /><Relationship Type="http://schemas.openxmlformats.org/officeDocument/2006/relationships/hyperlink" Target="https://www.researchgate.net/publication/359596426_Data_Collection_Methods_and_Tools_for_Research_A_Step-by-Step_Guide_to_Choose_Data_Collection_Technique_for_Academic_and_Business_Research_Projects" TargetMode="External" Id="Rd86d0a0c223e4efe" /><Relationship Type="http://schemas.openxmlformats.org/officeDocument/2006/relationships/hyperlink" Target="https://www.kingsfund.org.uk/insight-and-analysis/data-and-charts/waiting-times-non-urgent-treatment" TargetMode="External" Id="R1c8d049c2a324af0" /><Relationship Type="http://schemas.openxmlformats.org/officeDocument/2006/relationships/hyperlink" Target="https://doi.org/10.1155/1997/349145" TargetMode="External" Id="R12d87568ecf248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Malaika Hussain (2527231)</dc:creator>
  <keywords/>
  <dc:description/>
  <lastModifiedBy>Malaika Hussain (2527231)</lastModifiedBy>
  <revision>4</revision>
  <dcterms:created xsi:type="dcterms:W3CDTF">2026-03-17T22:36:30.8119235Z</dcterms:created>
  <dcterms:modified xsi:type="dcterms:W3CDTF">2026-03-23T22:35:33.0475124Z</dcterms:modified>
</coreProperties>
</file>