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708E06" w14:textId="77777777" w:rsidR="00AB066B" w:rsidRDefault="00AB066B" w:rsidP="00FB4608">
      <w:pPr>
        <w:spacing w:line="259"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65D3A1" w14:textId="77777777" w:rsidR="00AB066B" w:rsidRDefault="00AB066B" w:rsidP="00FB4608">
      <w:pPr>
        <w:spacing w:line="259"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0CB35" w14:textId="77777777" w:rsidR="00AB066B" w:rsidRDefault="00AB066B" w:rsidP="00FB4608">
      <w:pPr>
        <w:spacing w:line="259"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15E6A0" w14:textId="77777777" w:rsidR="00AB066B" w:rsidRDefault="00AB066B" w:rsidP="00FB4608">
      <w:pPr>
        <w:spacing w:line="259"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7BE905" w14:textId="77777777" w:rsidR="00AB066B" w:rsidRDefault="00AB066B" w:rsidP="00FB4608">
      <w:pPr>
        <w:spacing w:line="259"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E25E4F" w14:textId="77777777" w:rsidR="00AB066B" w:rsidRDefault="00AB066B" w:rsidP="00FB4608">
      <w:pPr>
        <w:spacing w:line="259"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FBF5C8" w14:textId="78A72FD1" w:rsidR="00123EAB" w:rsidRPr="00AB066B" w:rsidRDefault="00FB4608" w:rsidP="00FB4608">
      <w:pPr>
        <w:spacing w:line="259" w:lineRule="auto"/>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066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LCBB4001 </w:t>
      </w:r>
      <w:r w:rsidR="00123EAB" w:rsidRPr="00AB066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Accounting Fundamentals</w:t>
      </w:r>
    </w:p>
    <w:p w14:paraId="3610BB85" w14:textId="77777777" w:rsidR="00123EAB" w:rsidRPr="00AB066B" w:rsidRDefault="00123EAB" w:rsidP="00123EAB">
      <w:pPr>
        <w:spacing w:line="259" w:lineRule="auto"/>
        <w:jc w:val="left"/>
        <w:rPr>
          <w:b/>
          <w:bCs/>
          <w:sz w:val="40"/>
          <w:szCs w:val="40"/>
        </w:rPr>
      </w:pPr>
    </w:p>
    <w:p w14:paraId="3AF6AA32" w14:textId="3EE85E38" w:rsidR="00123EAB" w:rsidRPr="00AB066B" w:rsidRDefault="00123EAB" w:rsidP="00AB066B">
      <w:pPr>
        <w:spacing w:line="259" w:lineRule="auto"/>
        <w:jc w:val="center"/>
        <w:rPr>
          <w:b/>
          <w:bCs/>
          <w:sz w:val="40"/>
          <w:szCs w:val="40"/>
        </w:rPr>
      </w:pPr>
      <w:r w:rsidRPr="00AB066B">
        <w:rPr>
          <w:b/>
          <w:bCs/>
          <w:sz w:val="40"/>
          <w:szCs w:val="40"/>
        </w:rPr>
        <w:t>Student Name:</w:t>
      </w:r>
      <w:r w:rsidR="00AB066B" w:rsidRPr="00AB066B">
        <w:rPr>
          <w:b/>
          <w:bCs/>
          <w:sz w:val="40"/>
          <w:szCs w:val="40"/>
        </w:rPr>
        <w:t xml:space="preserve"> Ivan Todorov</w:t>
      </w:r>
    </w:p>
    <w:p w14:paraId="23EC0194" w14:textId="42F1894E" w:rsidR="00123EAB" w:rsidRPr="00AB066B" w:rsidRDefault="00123EAB" w:rsidP="00AB066B">
      <w:pPr>
        <w:spacing w:line="259" w:lineRule="auto"/>
        <w:jc w:val="center"/>
        <w:rPr>
          <w:b/>
          <w:bCs/>
          <w:sz w:val="40"/>
          <w:szCs w:val="40"/>
        </w:rPr>
      </w:pPr>
      <w:r w:rsidRPr="00AB066B">
        <w:rPr>
          <w:b/>
          <w:bCs/>
          <w:sz w:val="40"/>
          <w:szCs w:val="40"/>
        </w:rPr>
        <w:t>Student ID:</w:t>
      </w:r>
      <w:r w:rsidR="00AB066B" w:rsidRPr="00AB066B">
        <w:rPr>
          <w:b/>
          <w:bCs/>
          <w:sz w:val="40"/>
          <w:szCs w:val="40"/>
        </w:rPr>
        <w:t xml:space="preserve"> </w:t>
      </w:r>
      <w:r w:rsidR="00B86D64">
        <w:rPr>
          <w:b/>
          <w:bCs/>
          <w:sz w:val="40"/>
          <w:szCs w:val="40"/>
        </w:rPr>
        <w:t>2023561</w:t>
      </w:r>
    </w:p>
    <w:p w14:paraId="709F5ACB" w14:textId="77777777" w:rsidR="00123EAB" w:rsidRDefault="00123EAB">
      <w:pPr>
        <w:spacing w:line="259" w:lineRule="auto"/>
        <w:jc w:val="left"/>
      </w:pPr>
      <w:r>
        <w:br w:type="page"/>
      </w:r>
    </w:p>
    <w:sdt>
      <w:sdtPr>
        <w:rPr>
          <w:rFonts w:ascii="Times New Roman" w:eastAsiaTheme="minorHAnsi" w:hAnsi="Times New Roman" w:cs="Times New Roman"/>
          <w:color w:val="auto"/>
          <w:sz w:val="24"/>
          <w:szCs w:val="22"/>
        </w:rPr>
        <w:id w:val="-1988624964"/>
        <w:docPartObj>
          <w:docPartGallery w:val="Table of Contents"/>
          <w:docPartUnique/>
        </w:docPartObj>
      </w:sdtPr>
      <w:sdtEndPr>
        <w:rPr>
          <w:b/>
          <w:bCs/>
          <w:noProof/>
        </w:rPr>
      </w:sdtEndPr>
      <w:sdtContent>
        <w:p w14:paraId="2C6B134F" w14:textId="6C8851EE" w:rsidR="00123EAB" w:rsidRPr="00123EAB" w:rsidRDefault="00123EAB">
          <w:pPr>
            <w:pStyle w:val="TOCHeading"/>
            <w:rPr>
              <w:rFonts w:ascii="Times New Roman" w:hAnsi="Times New Roman" w:cs="Times New Roman"/>
              <w:b/>
              <w:bCs/>
            </w:rPr>
          </w:pPr>
          <w:r w:rsidRPr="00123EAB">
            <w:rPr>
              <w:rFonts w:ascii="Times New Roman" w:hAnsi="Times New Roman" w:cs="Times New Roman"/>
              <w:b/>
              <w:bCs/>
            </w:rPr>
            <w:t>Table of Contents</w:t>
          </w:r>
        </w:p>
        <w:p w14:paraId="7697B71A" w14:textId="6694723F" w:rsidR="00123EAB" w:rsidRPr="00123EAB" w:rsidRDefault="00123EAB">
          <w:pPr>
            <w:pStyle w:val="TOC1"/>
            <w:tabs>
              <w:tab w:val="right" w:leader="dot" w:pos="9350"/>
            </w:tabs>
            <w:rPr>
              <w:rFonts w:ascii="Times New Roman" w:eastAsiaTheme="minorEastAsia" w:hAnsi="Times New Roman" w:cs="Times New Roman"/>
              <w:noProof/>
              <w:sz w:val="22"/>
              <w:lang w:val="en-GB" w:eastAsia="en-GB"/>
            </w:rPr>
          </w:pPr>
          <w:r w:rsidRPr="00123EAB">
            <w:rPr>
              <w:rFonts w:ascii="Times New Roman" w:hAnsi="Times New Roman" w:cs="Times New Roman"/>
            </w:rPr>
            <w:fldChar w:fldCharType="begin"/>
          </w:r>
          <w:r w:rsidRPr="00123EAB">
            <w:rPr>
              <w:rFonts w:ascii="Times New Roman" w:hAnsi="Times New Roman" w:cs="Times New Roman"/>
            </w:rPr>
            <w:instrText xml:space="preserve"> TOC \o "1-3" \h \z \u </w:instrText>
          </w:r>
          <w:r w:rsidRPr="00123EAB">
            <w:rPr>
              <w:rFonts w:ascii="Times New Roman" w:hAnsi="Times New Roman" w:cs="Times New Roman"/>
            </w:rPr>
            <w:fldChar w:fldCharType="separate"/>
          </w:r>
          <w:hyperlink w:anchor="_Toc78221467" w:history="1">
            <w:r w:rsidRPr="00123EAB">
              <w:rPr>
                <w:rStyle w:val="Hyperlink"/>
                <w:rFonts w:ascii="Times New Roman" w:hAnsi="Times New Roman" w:cs="Times New Roman"/>
                <w:noProof/>
              </w:rPr>
              <w:t>Problem 1: Kedison PLC</w:t>
            </w:r>
            <w:r w:rsidRPr="00123EAB">
              <w:rPr>
                <w:rFonts w:ascii="Times New Roman" w:hAnsi="Times New Roman" w:cs="Times New Roman"/>
                <w:noProof/>
                <w:webHidden/>
              </w:rPr>
              <w:tab/>
            </w:r>
            <w:r w:rsidRPr="00123EAB">
              <w:rPr>
                <w:rFonts w:ascii="Times New Roman" w:hAnsi="Times New Roman" w:cs="Times New Roman"/>
                <w:noProof/>
                <w:webHidden/>
              </w:rPr>
              <w:fldChar w:fldCharType="begin"/>
            </w:r>
            <w:r w:rsidRPr="00123EAB">
              <w:rPr>
                <w:rFonts w:ascii="Times New Roman" w:hAnsi="Times New Roman" w:cs="Times New Roman"/>
                <w:noProof/>
                <w:webHidden/>
              </w:rPr>
              <w:instrText xml:space="preserve"> PAGEREF _Toc78221467 \h </w:instrText>
            </w:r>
            <w:r w:rsidRPr="00123EAB">
              <w:rPr>
                <w:rFonts w:ascii="Times New Roman" w:hAnsi="Times New Roman" w:cs="Times New Roman"/>
                <w:noProof/>
                <w:webHidden/>
              </w:rPr>
            </w:r>
            <w:r w:rsidRPr="00123EAB">
              <w:rPr>
                <w:rFonts w:ascii="Times New Roman" w:hAnsi="Times New Roman" w:cs="Times New Roman"/>
                <w:noProof/>
                <w:webHidden/>
              </w:rPr>
              <w:fldChar w:fldCharType="separate"/>
            </w:r>
            <w:r w:rsidRPr="00123EAB">
              <w:rPr>
                <w:rFonts w:ascii="Times New Roman" w:hAnsi="Times New Roman" w:cs="Times New Roman"/>
                <w:noProof/>
                <w:webHidden/>
              </w:rPr>
              <w:t>3</w:t>
            </w:r>
            <w:r w:rsidRPr="00123EAB">
              <w:rPr>
                <w:rFonts w:ascii="Times New Roman" w:hAnsi="Times New Roman" w:cs="Times New Roman"/>
                <w:noProof/>
                <w:webHidden/>
              </w:rPr>
              <w:fldChar w:fldCharType="end"/>
            </w:r>
          </w:hyperlink>
        </w:p>
        <w:p w14:paraId="35585D47" w14:textId="76D98DA9" w:rsidR="00123EAB" w:rsidRPr="00123EAB" w:rsidRDefault="00827844">
          <w:pPr>
            <w:pStyle w:val="TOC2"/>
            <w:tabs>
              <w:tab w:val="right" w:leader="dot" w:pos="9350"/>
            </w:tabs>
            <w:rPr>
              <w:rFonts w:ascii="Times New Roman" w:eastAsiaTheme="minorEastAsia" w:hAnsi="Times New Roman" w:cs="Times New Roman"/>
              <w:noProof/>
              <w:sz w:val="22"/>
              <w:lang w:val="en-GB" w:eastAsia="en-GB"/>
            </w:rPr>
          </w:pPr>
          <w:hyperlink w:anchor="_Toc78221468" w:history="1">
            <w:r w:rsidR="00123EAB" w:rsidRPr="00123EAB">
              <w:rPr>
                <w:rStyle w:val="Hyperlink"/>
                <w:rFonts w:ascii="Times New Roman" w:hAnsi="Times New Roman" w:cs="Times New Roman"/>
                <w:noProof/>
              </w:rPr>
              <w:t>(a) Income Statement</w:t>
            </w:r>
            <w:r w:rsidR="00123EAB" w:rsidRPr="00123EAB">
              <w:rPr>
                <w:rFonts w:ascii="Times New Roman" w:hAnsi="Times New Roman" w:cs="Times New Roman"/>
                <w:noProof/>
                <w:webHidden/>
              </w:rPr>
              <w:tab/>
            </w:r>
            <w:r w:rsidR="00123EAB" w:rsidRPr="00123EAB">
              <w:rPr>
                <w:rFonts w:ascii="Times New Roman" w:hAnsi="Times New Roman" w:cs="Times New Roman"/>
                <w:noProof/>
                <w:webHidden/>
              </w:rPr>
              <w:fldChar w:fldCharType="begin"/>
            </w:r>
            <w:r w:rsidR="00123EAB" w:rsidRPr="00123EAB">
              <w:rPr>
                <w:rFonts w:ascii="Times New Roman" w:hAnsi="Times New Roman" w:cs="Times New Roman"/>
                <w:noProof/>
                <w:webHidden/>
              </w:rPr>
              <w:instrText xml:space="preserve"> PAGEREF _Toc78221468 \h </w:instrText>
            </w:r>
            <w:r w:rsidR="00123EAB" w:rsidRPr="00123EAB">
              <w:rPr>
                <w:rFonts w:ascii="Times New Roman" w:hAnsi="Times New Roman" w:cs="Times New Roman"/>
                <w:noProof/>
                <w:webHidden/>
              </w:rPr>
            </w:r>
            <w:r w:rsidR="00123EAB" w:rsidRPr="00123EAB">
              <w:rPr>
                <w:rFonts w:ascii="Times New Roman" w:hAnsi="Times New Roman" w:cs="Times New Roman"/>
                <w:noProof/>
                <w:webHidden/>
              </w:rPr>
              <w:fldChar w:fldCharType="separate"/>
            </w:r>
            <w:r w:rsidR="00123EAB" w:rsidRPr="00123EAB">
              <w:rPr>
                <w:rFonts w:ascii="Times New Roman" w:hAnsi="Times New Roman" w:cs="Times New Roman"/>
                <w:noProof/>
                <w:webHidden/>
              </w:rPr>
              <w:t>3</w:t>
            </w:r>
            <w:r w:rsidR="00123EAB" w:rsidRPr="00123EAB">
              <w:rPr>
                <w:rFonts w:ascii="Times New Roman" w:hAnsi="Times New Roman" w:cs="Times New Roman"/>
                <w:noProof/>
                <w:webHidden/>
              </w:rPr>
              <w:fldChar w:fldCharType="end"/>
            </w:r>
          </w:hyperlink>
        </w:p>
        <w:p w14:paraId="19FF37F3" w14:textId="421BDAB7" w:rsidR="00123EAB" w:rsidRPr="00123EAB" w:rsidRDefault="00827844">
          <w:pPr>
            <w:pStyle w:val="TOC2"/>
            <w:tabs>
              <w:tab w:val="right" w:leader="dot" w:pos="9350"/>
            </w:tabs>
            <w:rPr>
              <w:rFonts w:ascii="Times New Roman" w:eastAsiaTheme="minorEastAsia" w:hAnsi="Times New Roman" w:cs="Times New Roman"/>
              <w:noProof/>
              <w:sz w:val="22"/>
              <w:lang w:val="en-GB" w:eastAsia="en-GB"/>
            </w:rPr>
          </w:pPr>
          <w:hyperlink w:anchor="_Toc78221469" w:history="1">
            <w:r w:rsidR="00123EAB" w:rsidRPr="00123EAB">
              <w:rPr>
                <w:rStyle w:val="Hyperlink"/>
                <w:rFonts w:ascii="Times New Roman" w:hAnsi="Times New Roman" w:cs="Times New Roman"/>
                <w:noProof/>
              </w:rPr>
              <w:t>Statement of Financial Position</w:t>
            </w:r>
            <w:r w:rsidR="00123EAB" w:rsidRPr="00123EAB">
              <w:rPr>
                <w:rFonts w:ascii="Times New Roman" w:hAnsi="Times New Roman" w:cs="Times New Roman"/>
                <w:noProof/>
                <w:webHidden/>
              </w:rPr>
              <w:tab/>
            </w:r>
            <w:r w:rsidR="00123EAB" w:rsidRPr="00123EAB">
              <w:rPr>
                <w:rFonts w:ascii="Times New Roman" w:hAnsi="Times New Roman" w:cs="Times New Roman"/>
                <w:noProof/>
                <w:webHidden/>
              </w:rPr>
              <w:fldChar w:fldCharType="begin"/>
            </w:r>
            <w:r w:rsidR="00123EAB" w:rsidRPr="00123EAB">
              <w:rPr>
                <w:rFonts w:ascii="Times New Roman" w:hAnsi="Times New Roman" w:cs="Times New Roman"/>
                <w:noProof/>
                <w:webHidden/>
              </w:rPr>
              <w:instrText xml:space="preserve"> PAGEREF _Toc78221469 \h </w:instrText>
            </w:r>
            <w:r w:rsidR="00123EAB" w:rsidRPr="00123EAB">
              <w:rPr>
                <w:rFonts w:ascii="Times New Roman" w:hAnsi="Times New Roman" w:cs="Times New Roman"/>
                <w:noProof/>
                <w:webHidden/>
              </w:rPr>
            </w:r>
            <w:r w:rsidR="00123EAB" w:rsidRPr="00123EAB">
              <w:rPr>
                <w:rFonts w:ascii="Times New Roman" w:hAnsi="Times New Roman" w:cs="Times New Roman"/>
                <w:noProof/>
                <w:webHidden/>
              </w:rPr>
              <w:fldChar w:fldCharType="separate"/>
            </w:r>
            <w:r w:rsidR="00123EAB" w:rsidRPr="00123EAB">
              <w:rPr>
                <w:rFonts w:ascii="Times New Roman" w:hAnsi="Times New Roman" w:cs="Times New Roman"/>
                <w:noProof/>
                <w:webHidden/>
              </w:rPr>
              <w:t>4</w:t>
            </w:r>
            <w:r w:rsidR="00123EAB" w:rsidRPr="00123EAB">
              <w:rPr>
                <w:rFonts w:ascii="Times New Roman" w:hAnsi="Times New Roman" w:cs="Times New Roman"/>
                <w:noProof/>
                <w:webHidden/>
              </w:rPr>
              <w:fldChar w:fldCharType="end"/>
            </w:r>
          </w:hyperlink>
        </w:p>
        <w:p w14:paraId="6F121FDE" w14:textId="33B9E55E" w:rsidR="00123EAB" w:rsidRPr="00123EAB" w:rsidRDefault="00827844">
          <w:pPr>
            <w:pStyle w:val="TOC2"/>
            <w:tabs>
              <w:tab w:val="right" w:leader="dot" w:pos="9350"/>
            </w:tabs>
            <w:rPr>
              <w:rFonts w:ascii="Times New Roman" w:eastAsiaTheme="minorEastAsia" w:hAnsi="Times New Roman" w:cs="Times New Roman"/>
              <w:noProof/>
              <w:sz w:val="22"/>
              <w:lang w:val="en-GB" w:eastAsia="en-GB"/>
            </w:rPr>
          </w:pPr>
          <w:hyperlink w:anchor="_Toc78221470" w:history="1">
            <w:r w:rsidR="00123EAB" w:rsidRPr="00123EAB">
              <w:rPr>
                <w:rStyle w:val="Hyperlink"/>
                <w:rFonts w:ascii="Times New Roman" w:hAnsi="Times New Roman" w:cs="Times New Roman"/>
                <w:noProof/>
              </w:rPr>
              <w:t>(b) Equal Balancing nature of financial statement position</w:t>
            </w:r>
            <w:r w:rsidR="00123EAB" w:rsidRPr="00123EAB">
              <w:rPr>
                <w:rFonts w:ascii="Times New Roman" w:hAnsi="Times New Roman" w:cs="Times New Roman"/>
                <w:noProof/>
                <w:webHidden/>
              </w:rPr>
              <w:tab/>
            </w:r>
            <w:r w:rsidR="00123EAB" w:rsidRPr="00123EAB">
              <w:rPr>
                <w:rFonts w:ascii="Times New Roman" w:hAnsi="Times New Roman" w:cs="Times New Roman"/>
                <w:noProof/>
                <w:webHidden/>
              </w:rPr>
              <w:fldChar w:fldCharType="begin"/>
            </w:r>
            <w:r w:rsidR="00123EAB" w:rsidRPr="00123EAB">
              <w:rPr>
                <w:rFonts w:ascii="Times New Roman" w:hAnsi="Times New Roman" w:cs="Times New Roman"/>
                <w:noProof/>
                <w:webHidden/>
              </w:rPr>
              <w:instrText xml:space="preserve"> PAGEREF _Toc78221470 \h </w:instrText>
            </w:r>
            <w:r w:rsidR="00123EAB" w:rsidRPr="00123EAB">
              <w:rPr>
                <w:rFonts w:ascii="Times New Roman" w:hAnsi="Times New Roman" w:cs="Times New Roman"/>
                <w:noProof/>
                <w:webHidden/>
              </w:rPr>
            </w:r>
            <w:r w:rsidR="00123EAB" w:rsidRPr="00123EAB">
              <w:rPr>
                <w:rFonts w:ascii="Times New Roman" w:hAnsi="Times New Roman" w:cs="Times New Roman"/>
                <w:noProof/>
                <w:webHidden/>
              </w:rPr>
              <w:fldChar w:fldCharType="separate"/>
            </w:r>
            <w:r w:rsidR="00123EAB" w:rsidRPr="00123EAB">
              <w:rPr>
                <w:rFonts w:ascii="Times New Roman" w:hAnsi="Times New Roman" w:cs="Times New Roman"/>
                <w:noProof/>
                <w:webHidden/>
              </w:rPr>
              <w:t>6</w:t>
            </w:r>
            <w:r w:rsidR="00123EAB" w:rsidRPr="00123EAB">
              <w:rPr>
                <w:rFonts w:ascii="Times New Roman" w:hAnsi="Times New Roman" w:cs="Times New Roman"/>
                <w:noProof/>
                <w:webHidden/>
              </w:rPr>
              <w:fldChar w:fldCharType="end"/>
            </w:r>
          </w:hyperlink>
        </w:p>
        <w:p w14:paraId="255D8980" w14:textId="293ECB17" w:rsidR="00123EAB" w:rsidRPr="00123EAB" w:rsidRDefault="00827844">
          <w:pPr>
            <w:pStyle w:val="TOC1"/>
            <w:tabs>
              <w:tab w:val="right" w:leader="dot" w:pos="9350"/>
            </w:tabs>
            <w:rPr>
              <w:rFonts w:ascii="Times New Roman" w:eastAsiaTheme="minorEastAsia" w:hAnsi="Times New Roman" w:cs="Times New Roman"/>
              <w:noProof/>
              <w:sz w:val="22"/>
              <w:lang w:val="en-GB" w:eastAsia="en-GB"/>
            </w:rPr>
          </w:pPr>
          <w:hyperlink w:anchor="_Toc78221471" w:history="1">
            <w:r w:rsidR="00123EAB" w:rsidRPr="00123EAB">
              <w:rPr>
                <w:rStyle w:val="Hyperlink"/>
                <w:rFonts w:ascii="Times New Roman" w:hAnsi="Times New Roman" w:cs="Times New Roman"/>
                <w:noProof/>
              </w:rPr>
              <w:t>Problem 2: Chocco plc</w:t>
            </w:r>
            <w:r w:rsidR="00123EAB" w:rsidRPr="00123EAB">
              <w:rPr>
                <w:rFonts w:ascii="Times New Roman" w:hAnsi="Times New Roman" w:cs="Times New Roman"/>
                <w:noProof/>
                <w:webHidden/>
              </w:rPr>
              <w:tab/>
            </w:r>
            <w:r w:rsidR="00123EAB" w:rsidRPr="00123EAB">
              <w:rPr>
                <w:rFonts w:ascii="Times New Roman" w:hAnsi="Times New Roman" w:cs="Times New Roman"/>
                <w:noProof/>
                <w:webHidden/>
              </w:rPr>
              <w:fldChar w:fldCharType="begin"/>
            </w:r>
            <w:r w:rsidR="00123EAB" w:rsidRPr="00123EAB">
              <w:rPr>
                <w:rFonts w:ascii="Times New Roman" w:hAnsi="Times New Roman" w:cs="Times New Roman"/>
                <w:noProof/>
                <w:webHidden/>
              </w:rPr>
              <w:instrText xml:space="preserve"> PAGEREF _Toc78221471 \h </w:instrText>
            </w:r>
            <w:r w:rsidR="00123EAB" w:rsidRPr="00123EAB">
              <w:rPr>
                <w:rFonts w:ascii="Times New Roman" w:hAnsi="Times New Roman" w:cs="Times New Roman"/>
                <w:noProof/>
                <w:webHidden/>
              </w:rPr>
            </w:r>
            <w:r w:rsidR="00123EAB" w:rsidRPr="00123EAB">
              <w:rPr>
                <w:rFonts w:ascii="Times New Roman" w:hAnsi="Times New Roman" w:cs="Times New Roman"/>
                <w:noProof/>
                <w:webHidden/>
              </w:rPr>
              <w:fldChar w:fldCharType="separate"/>
            </w:r>
            <w:r w:rsidR="00123EAB" w:rsidRPr="00123EAB">
              <w:rPr>
                <w:rFonts w:ascii="Times New Roman" w:hAnsi="Times New Roman" w:cs="Times New Roman"/>
                <w:noProof/>
                <w:webHidden/>
              </w:rPr>
              <w:t>8</w:t>
            </w:r>
            <w:r w:rsidR="00123EAB" w:rsidRPr="00123EAB">
              <w:rPr>
                <w:rFonts w:ascii="Times New Roman" w:hAnsi="Times New Roman" w:cs="Times New Roman"/>
                <w:noProof/>
                <w:webHidden/>
              </w:rPr>
              <w:fldChar w:fldCharType="end"/>
            </w:r>
          </w:hyperlink>
        </w:p>
        <w:p w14:paraId="1070C51A" w14:textId="24A445C2" w:rsidR="00123EAB" w:rsidRPr="00123EAB" w:rsidRDefault="00827844">
          <w:pPr>
            <w:pStyle w:val="TOC2"/>
            <w:tabs>
              <w:tab w:val="right" w:leader="dot" w:pos="9350"/>
            </w:tabs>
            <w:rPr>
              <w:rFonts w:ascii="Times New Roman" w:eastAsiaTheme="minorEastAsia" w:hAnsi="Times New Roman" w:cs="Times New Roman"/>
              <w:noProof/>
              <w:sz w:val="22"/>
              <w:lang w:val="en-GB" w:eastAsia="en-GB"/>
            </w:rPr>
          </w:pPr>
          <w:hyperlink w:anchor="_Toc78221472" w:history="1">
            <w:r w:rsidR="00123EAB" w:rsidRPr="00123EAB">
              <w:rPr>
                <w:rStyle w:val="Hyperlink"/>
                <w:rFonts w:ascii="Times New Roman" w:hAnsi="Times New Roman" w:cs="Times New Roman"/>
                <w:noProof/>
              </w:rPr>
              <w:t>a) Calculation of ratios for 2019 and 2020</w:t>
            </w:r>
            <w:r w:rsidR="00123EAB" w:rsidRPr="00123EAB">
              <w:rPr>
                <w:rFonts w:ascii="Times New Roman" w:hAnsi="Times New Roman" w:cs="Times New Roman"/>
                <w:noProof/>
                <w:webHidden/>
              </w:rPr>
              <w:tab/>
            </w:r>
            <w:r w:rsidR="00123EAB" w:rsidRPr="00123EAB">
              <w:rPr>
                <w:rFonts w:ascii="Times New Roman" w:hAnsi="Times New Roman" w:cs="Times New Roman"/>
                <w:noProof/>
                <w:webHidden/>
              </w:rPr>
              <w:fldChar w:fldCharType="begin"/>
            </w:r>
            <w:r w:rsidR="00123EAB" w:rsidRPr="00123EAB">
              <w:rPr>
                <w:rFonts w:ascii="Times New Roman" w:hAnsi="Times New Roman" w:cs="Times New Roman"/>
                <w:noProof/>
                <w:webHidden/>
              </w:rPr>
              <w:instrText xml:space="preserve"> PAGEREF _Toc78221472 \h </w:instrText>
            </w:r>
            <w:r w:rsidR="00123EAB" w:rsidRPr="00123EAB">
              <w:rPr>
                <w:rFonts w:ascii="Times New Roman" w:hAnsi="Times New Roman" w:cs="Times New Roman"/>
                <w:noProof/>
                <w:webHidden/>
              </w:rPr>
            </w:r>
            <w:r w:rsidR="00123EAB" w:rsidRPr="00123EAB">
              <w:rPr>
                <w:rFonts w:ascii="Times New Roman" w:hAnsi="Times New Roman" w:cs="Times New Roman"/>
                <w:noProof/>
                <w:webHidden/>
              </w:rPr>
              <w:fldChar w:fldCharType="separate"/>
            </w:r>
            <w:r w:rsidR="00123EAB" w:rsidRPr="00123EAB">
              <w:rPr>
                <w:rFonts w:ascii="Times New Roman" w:hAnsi="Times New Roman" w:cs="Times New Roman"/>
                <w:noProof/>
                <w:webHidden/>
              </w:rPr>
              <w:t>8</w:t>
            </w:r>
            <w:r w:rsidR="00123EAB" w:rsidRPr="00123EAB">
              <w:rPr>
                <w:rFonts w:ascii="Times New Roman" w:hAnsi="Times New Roman" w:cs="Times New Roman"/>
                <w:noProof/>
                <w:webHidden/>
              </w:rPr>
              <w:fldChar w:fldCharType="end"/>
            </w:r>
          </w:hyperlink>
        </w:p>
        <w:p w14:paraId="51462281" w14:textId="2FF4CF45" w:rsidR="00123EAB" w:rsidRPr="00123EAB" w:rsidRDefault="00827844">
          <w:pPr>
            <w:pStyle w:val="TOC2"/>
            <w:tabs>
              <w:tab w:val="right" w:leader="dot" w:pos="9350"/>
            </w:tabs>
            <w:rPr>
              <w:rFonts w:ascii="Times New Roman" w:eastAsiaTheme="minorEastAsia" w:hAnsi="Times New Roman" w:cs="Times New Roman"/>
              <w:noProof/>
              <w:sz w:val="22"/>
              <w:lang w:val="en-GB" w:eastAsia="en-GB"/>
            </w:rPr>
          </w:pPr>
          <w:hyperlink w:anchor="_Toc78221473" w:history="1">
            <w:r w:rsidR="00123EAB" w:rsidRPr="00123EAB">
              <w:rPr>
                <w:rStyle w:val="Hyperlink"/>
                <w:rFonts w:ascii="Times New Roman" w:hAnsi="Times New Roman" w:cs="Times New Roman"/>
                <w:noProof/>
              </w:rPr>
              <w:t>(b) Interpreting calculated ratios</w:t>
            </w:r>
            <w:r w:rsidR="00123EAB" w:rsidRPr="00123EAB">
              <w:rPr>
                <w:rFonts w:ascii="Times New Roman" w:hAnsi="Times New Roman" w:cs="Times New Roman"/>
                <w:noProof/>
                <w:webHidden/>
              </w:rPr>
              <w:tab/>
            </w:r>
            <w:r w:rsidR="00123EAB" w:rsidRPr="00123EAB">
              <w:rPr>
                <w:rFonts w:ascii="Times New Roman" w:hAnsi="Times New Roman" w:cs="Times New Roman"/>
                <w:noProof/>
                <w:webHidden/>
              </w:rPr>
              <w:fldChar w:fldCharType="begin"/>
            </w:r>
            <w:r w:rsidR="00123EAB" w:rsidRPr="00123EAB">
              <w:rPr>
                <w:rFonts w:ascii="Times New Roman" w:hAnsi="Times New Roman" w:cs="Times New Roman"/>
                <w:noProof/>
                <w:webHidden/>
              </w:rPr>
              <w:instrText xml:space="preserve"> PAGEREF _Toc78221473 \h </w:instrText>
            </w:r>
            <w:r w:rsidR="00123EAB" w:rsidRPr="00123EAB">
              <w:rPr>
                <w:rFonts w:ascii="Times New Roman" w:hAnsi="Times New Roman" w:cs="Times New Roman"/>
                <w:noProof/>
                <w:webHidden/>
              </w:rPr>
            </w:r>
            <w:r w:rsidR="00123EAB" w:rsidRPr="00123EAB">
              <w:rPr>
                <w:rFonts w:ascii="Times New Roman" w:hAnsi="Times New Roman" w:cs="Times New Roman"/>
                <w:noProof/>
                <w:webHidden/>
              </w:rPr>
              <w:fldChar w:fldCharType="separate"/>
            </w:r>
            <w:r w:rsidR="00123EAB" w:rsidRPr="00123EAB">
              <w:rPr>
                <w:rFonts w:ascii="Times New Roman" w:hAnsi="Times New Roman" w:cs="Times New Roman"/>
                <w:noProof/>
                <w:webHidden/>
              </w:rPr>
              <w:t>13</w:t>
            </w:r>
            <w:r w:rsidR="00123EAB" w:rsidRPr="00123EAB">
              <w:rPr>
                <w:rFonts w:ascii="Times New Roman" w:hAnsi="Times New Roman" w:cs="Times New Roman"/>
                <w:noProof/>
                <w:webHidden/>
              </w:rPr>
              <w:fldChar w:fldCharType="end"/>
            </w:r>
          </w:hyperlink>
        </w:p>
        <w:p w14:paraId="0AA68137" w14:textId="1C43F64B" w:rsidR="00123EAB" w:rsidRPr="00123EAB" w:rsidRDefault="00827844">
          <w:pPr>
            <w:pStyle w:val="TOC1"/>
            <w:tabs>
              <w:tab w:val="right" w:leader="dot" w:pos="9350"/>
            </w:tabs>
            <w:rPr>
              <w:rFonts w:ascii="Times New Roman" w:eastAsiaTheme="minorEastAsia" w:hAnsi="Times New Roman" w:cs="Times New Roman"/>
              <w:noProof/>
              <w:sz w:val="22"/>
              <w:lang w:val="en-GB" w:eastAsia="en-GB"/>
            </w:rPr>
          </w:pPr>
          <w:hyperlink w:anchor="_Toc78221474" w:history="1">
            <w:r w:rsidR="00123EAB" w:rsidRPr="00123EAB">
              <w:rPr>
                <w:rStyle w:val="Hyperlink"/>
                <w:rFonts w:ascii="Times New Roman" w:hAnsi="Times New Roman" w:cs="Times New Roman"/>
                <w:noProof/>
              </w:rPr>
              <w:t>References</w:t>
            </w:r>
            <w:r w:rsidR="00123EAB" w:rsidRPr="00123EAB">
              <w:rPr>
                <w:rFonts w:ascii="Times New Roman" w:hAnsi="Times New Roman" w:cs="Times New Roman"/>
                <w:noProof/>
                <w:webHidden/>
              </w:rPr>
              <w:tab/>
            </w:r>
            <w:r w:rsidR="00123EAB" w:rsidRPr="00123EAB">
              <w:rPr>
                <w:rFonts w:ascii="Times New Roman" w:hAnsi="Times New Roman" w:cs="Times New Roman"/>
                <w:noProof/>
                <w:webHidden/>
              </w:rPr>
              <w:fldChar w:fldCharType="begin"/>
            </w:r>
            <w:r w:rsidR="00123EAB" w:rsidRPr="00123EAB">
              <w:rPr>
                <w:rFonts w:ascii="Times New Roman" w:hAnsi="Times New Roman" w:cs="Times New Roman"/>
                <w:noProof/>
                <w:webHidden/>
              </w:rPr>
              <w:instrText xml:space="preserve"> PAGEREF _Toc78221474 \h </w:instrText>
            </w:r>
            <w:r w:rsidR="00123EAB" w:rsidRPr="00123EAB">
              <w:rPr>
                <w:rFonts w:ascii="Times New Roman" w:hAnsi="Times New Roman" w:cs="Times New Roman"/>
                <w:noProof/>
                <w:webHidden/>
              </w:rPr>
            </w:r>
            <w:r w:rsidR="00123EAB" w:rsidRPr="00123EAB">
              <w:rPr>
                <w:rFonts w:ascii="Times New Roman" w:hAnsi="Times New Roman" w:cs="Times New Roman"/>
                <w:noProof/>
                <w:webHidden/>
              </w:rPr>
              <w:fldChar w:fldCharType="separate"/>
            </w:r>
            <w:r w:rsidR="00123EAB" w:rsidRPr="00123EAB">
              <w:rPr>
                <w:rFonts w:ascii="Times New Roman" w:hAnsi="Times New Roman" w:cs="Times New Roman"/>
                <w:noProof/>
                <w:webHidden/>
              </w:rPr>
              <w:t>18</w:t>
            </w:r>
            <w:r w:rsidR="00123EAB" w:rsidRPr="00123EAB">
              <w:rPr>
                <w:rFonts w:ascii="Times New Roman" w:hAnsi="Times New Roman" w:cs="Times New Roman"/>
                <w:noProof/>
                <w:webHidden/>
              </w:rPr>
              <w:fldChar w:fldCharType="end"/>
            </w:r>
          </w:hyperlink>
        </w:p>
        <w:p w14:paraId="22D09764" w14:textId="764C69EB" w:rsidR="00123EAB" w:rsidRDefault="00123EAB">
          <w:r w:rsidRPr="00123EAB">
            <w:rPr>
              <w:rFonts w:ascii="Times New Roman" w:hAnsi="Times New Roman" w:cs="Times New Roman"/>
              <w:b/>
              <w:bCs/>
              <w:noProof/>
            </w:rPr>
            <w:fldChar w:fldCharType="end"/>
          </w:r>
        </w:p>
      </w:sdtContent>
    </w:sdt>
    <w:p w14:paraId="0B6B5E2F" w14:textId="1C75DCAB" w:rsidR="00123EAB" w:rsidRDefault="00123EAB">
      <w:pPr>
        <w:spacing w:line="259" w:lineRule="auto"/>
        <w:jc w:val="left"/>
        <w:rPr>
          <w:rFonts w:eastAsiaTheme="majorEastAsia" w:cstheme="majorBidi"/>
          <w:b/>
          <w:color w:val="2F5496" w:themeColor="accent1" w:themeShade="BF"/>
          <w:sz w:val="32"/>
          <w:szCs w:val="32"/>
        </w:rPr>
      </w:pPr>
      <w:r>
        <w:br w:type="page"/>
      </w:r>
    </w:p>
    <w:p w14:paraId="37F94D36" w14:textId="7430B3B7" w:rsidR="00C65970" w:rsidRDefault="00C65970" w:rsidP="00C65970">
      <w:pPr>
        <w:pStyle w:val="Heading1"/>
        <w:spacing w:after="240"/>
      </w:pPr>
      <w:bookmarkStart w:id="0" w:name="_Toc78221467"/>
      <w:r>
        <w:lastRenderedPageBreak/>
        <w:t xml:space="preserve">Problem 1: </w:t>
      </w:r>
      <w:proofErr w:type="spellStart"/>
      <w:r w:rsidRPr="00C65970">
        <w:t>Kedison</w:t>
      </w:r>
      <w:proofErr w:type="spellEnd"/>
      <w:r w:rsidRPr="00C65970">
        <w:t xml:space="preserve"> PLC</w:t>
      </w:r>
      <w:bookmarkEnd w:id="0"/>
    </w:p>
    <w:p w14:paraId="7213EA4E" w14:textId="77777777" w:rsidR="00880852" w:rsidRDefault="00880852" w:rsidP="00B70A9F">
      <w:pPr>
        <w:pStyle w:val="Heading2"/>
      </w:pPr>
      <w:bookmarkStart w:id="1" w:name="_Toc78221468"/>
      <w:r>
        <w:t>(a) Income Statement</w:t>
      </w:r>
      <w:bookmarkEnd w:id="1"/>
    </w:p>
    <w:p w14:paraId="01109C70" w14:textId="77777777" w:rsidR="007F5451" w:rsidRPr="007F5451" w:rsidRDefault="007F5451" w:rsidP="007F5451">
      <w:r>
        <w:t xml:space="preserve">For determining the net profit of </w:t>
      </w:r>
      <w:proofErr w:type="spellStart"/>
      <w:r w:rsidRPr="007F5451">
        <w:t>Kedison</w:t>
      </w:r>
      <w:proofErr w:type="spellEnd"/>
      <w:r w:rsidRPr="007F5451">
        <w:t xml:space="preserve"> PLC</w:t>
      </w:r>
      <w:r>
        <w:t>, an income statement has been presented here –</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30"/>
        <w:gridCol w:w="1844"/>
        <w:gridCol w:w="1986"/>
      </w:tblGrid>
      <w:tr w:rsidR="00880852" w:rsidRPr="003439B7" w14:paraId="5392977B" w14:textId="77777777" w:rsidTr="00964F7D">
        <w:trPr>
          <w:trHeight w:val="1655"/>
        </w:trPr>
        <w:tc>
          <w:tcPr>
            <w:tcW w:w="5000" w:type="pct"/>
            <w:gridSpan w:val="3"/>
            <w:tcBorders>
              <w:bottom w:val="single" w:sz="4" w:space="0" w:color="auto"/>
            </w:tcBorders>
          </w:tcPr>
          <w:p w14:paraId="754E2FF4" w14:textId="77777777" w:rsidR="00880852" w:rsidRPr="00010DC7" w:rsidRDefault="00880852" w:rsidP="001766DF">
            <w:pPr>
              <w:jc w:val="center"/>
              <w:rPr>
                <w:rFonts w:eastAsia="Times New Roman" w:cs="Times New Roman"/>
                <w:bCs/>
                <w:sz w:val="28"/>
                <w:szCs w:val="28"/>
                <w:lang w:eastAsia="en-GB"/>
              </w:rPr>
            </w:pPr>
            <w:r w:rsidRPr="00010DC7">
              <w:rPr>
                <w:rFonts w:eastAsia="Times New Roman" w:cs="Times New Roman"/>
                <w:bCs/>
                <w:sz w:val="28"/>
                <w:szCs w:val="28"/>
                <w:lang w:eastAsia="en-GB"/>
              </w:rPr>
              <w:t>Statement of Profit and Loss</w:t>
            </w:r>
            <w:r w:rsidRPr="00010DC7">
              <w:rPr>
                <w:rFonts w:eastAsia="Times New Roman" w:cs="Times New Roman"/>
                <w:bCs/>
                <w:sz w:val="28"/>
                <w:szCs w:val="28"/>
                <w:lang w:eastAsia="en-GB"/>
              </w:rPr>
              <w:br/>
            </w:r>
            <w:r w:rsidR="007F5451" w:rsidRPr="007F5451">
              <w:rPr>
                <w:rFonts w:eastAsia="Times New Roman" w:cs="Times New Roman"/>
                <w:b/>
                <w:bCs/>
                <w:sz w:val="32"/>
                <w:szCs w:val="28"/>
                <w:lang w:eastAsia="en-GB"/>
              </w:rPr>
              <w:t>Income Statement</w:t>
            </w:r>
            <w:r w:rsidRPr="00010DC7">
              <w:rPr>
                <w:rFonts w:eastAsia="Times New Roman" w:cs="Times New Roman"/>
                <w:bCs/>
                <w:sz w:val="28"/>
                <w:szCs w:val="28"/>
                <w:lang w:eastAsia="en-GB"/>
              </w:rPr>
              <w:br/>
              <w:t>For the year ended 31 December 2018</w:t>
            </w:r>
          </w:p>
        </w:tc>
      </w:tr>
      <w:tr w:rsidR="00924E1B" w:rsidRPr="003439B7" w14:paraId="38356962" w14:textId="77777777" w:rsidTr="00DF178C">
        <w:trPr>
          <w:trHeight w:val="435"/>
        </w:trPr>
        <w:tc>
          <w:tcPr>
            <w:tcW w:w="2954" w:type="pct"/>
            <w:tcBorders>
              <w:top w:val="single" w:sz="4" w:space="0" w:color="auto"/>
            </w:tcBorders>
            <w:noWrap/>
            <w:vAlign w:val="center"/>
          </w:tcPr>
          <w:p w14:paraId="39CA2805" w14:textId="77777777" w:rsidR="00924E1B" w:rsidRPr="003439B7"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Net Sales</w:t>
            </w:r>
            <w:r w:rsidR="005C6ECE">
              <w:rPr>
                <w:rFonts w:eastAsia="Times New Roman" w:cs="Times New Roman"/>
                <w:szCs w:val="24"/>
                <w:lang w:eastAsia="en-GB"/>
              </w:rPr>
              <w:t xml:space="preserve"> (£</w:t>
            </w:r>
            <w:r w:rsidR="005C6ECE" w:rsidRPr="005C6ECE">
              <w:rPr>
                <w:rFonts w:eastAsia="Times New Roman" w:cs="Times New Roman"/>
                <w:szCs w:val="24"/>
                <w:lang w:eastAsia="en-GB"/>
              </w:rPr>
              <w:t>826,650</w:t>
            </w:r>
            <w:r w:rsidR="005C6ECE">
              <w:rPr>
                <w:rFonts w:eastAsia="Times New Roman" w:cs="Times New Roman"/>
                <w:szCs w:val="24"/>
                <w:lang w:eastAsia="en-GB"/>
              </w:rPr>
              <w:t xml:space="preserve"> + £</w:t>
            </w:r>
            <w:r w:rsidR="005C6ECE" w:rsidRPr="005C6ECE">
              <w:rPr>
                <w:rFonts w:eastAsia="Times New Roman" w:cs="Times New Roman"/>
                <w:szCs w:val="24"/>
                <w:lang w:eastAsia="en-GB"/>
              </w:rPr>
              <w:t>980</w:t>
            </w:r>
            <w:r w:rsidR="005C6ECE">
              <w:rPr>
                <w:rFonts w:eastAsia="Times New Roman" w:cs="Times New Roman"/>
                <w:szCs w:val="24"/>
                <w:lang w:eastAsia="en-GB"/>
              </w:rPr>
              <w:t>)</w:t>
            </w:r>
          </w:p>
        </w:tc>
        <w:tc>
          <w:tcPr>
            <w:tcW w:w="985" w:type="pct"/>
            <w:tcBorders>
              <w:top w:val="single" w:sz="4" w:space="0" w:color="auto"/>
            </w:tcBorders>
            <w:noWrap/>
            <w:vAlign w:val="center"/>
          </w:tcPr>
          <w:p w14:paraId="1B6E1598" w14:textId="77777777" w:rsidR="00924E1B" w:rsidRPr="003439B7" w:rsidRDefault="005C6ECE" w:rsidP="005C6ECE">
            <w:pPr>
              <w:spacing w:line="240" w:lineRule="auto"/>
              <w:jc w:val="center"/>
              <w:rPr>
                <w:rFonts w:eastAsia="Times New Roman" w:cs="Times New Roman"/>
                <w:szCs w:val="24"/>
                <w:lang w:eastAsia="en-GB"/>
              </w:rPr>
            </w:pPr>
            <w:r>
              <w:rPr>
                <w:rFonts w:eastAsia="Times New Roman" w:cs="Times New Roman"/>
                <w:szCs w:val="24"/>
                <w:lang w:eastAsia="en-GB"/>
              </w:rPr>
              <w:t xml:space="preserve">£ </w:t>
            </w:r>
            <w:r w:rsidR="00924E1B" w:rsidRPr="003439B7">
              <w:rPr>
                <w:rFonts w:eastAsia="Times New Roman" w:cs="Times New Roman"/>
                <w:szCs w:val="24"/>
                <w:lang w:eastAsia="en-GB"/>
              </w:rPr>
              <w:t>827,630</w:t>
            </w:r>
          </w:p>
        </w:tc>
        <w:tc>
          <w:tcPr>
            <w:tcW w:w="1061" w:type="pct"/>
            <w:tcBorders>
              <w:top w:val="single" w:sz="4" w:space="0" w:color="auto"/>
            </w:tcBorders>
            <w:noWrap/>
            <w:vAlign w:val="center"/>
          </w:tcPr>
          <w:p w14:paraId="693F3086" w14:textId="77777777" w:rsidR="00924E1B" w:rsidRPr="003439B7" w:rsidRDefault="00924E1B" w:rsidP="005C6ECE">
            <w:pPr>
              <w:spacing w:line="240" w:lineRule="auto"/>
              <w:jc w:val="center"/>
              <w:rPr>
                <w:rFonts w:eastAsia="Times New Roman" w:cs="Times New Roman"/>
                <w:szCs w:val="24"/>
                <w:lang w:eastAsia="en-GB"/>
              </w:rPr>
            </w:pPr>
          </w:p>
        </w:tc>
      </w:tr>
      <w:tr w:rsidR="00924E1B" w:rsidRPr="003439B7" w14:paraId="492DB89A" w14:textId="77777777" w:rsidTr="00DF178C">
        <w:trPr>
          <w:trHeight w:val="435"/>
        </w:trPr>
        <w:tc>
          <w:tcPr>
            <w:tcW w:w="2954" w:type="pct"/>
            <w:noWrap/>
            <w:vAlign w:val="center"/>
          </w:tcPr>
          <w:p w14:paraId="7418B33C" w14:textId="77777777" w:rsidR="00924E1B" w:rsidRPr="003439B7"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Cost of Sales</w:t>
            </w:r>
          </w:p>
        </w:tc>
        <w:tc>
          <w:tcPr>
            <w:tcW w:w="985" w:type="pct"/>
            <w:tcBorders>
              <w:bottom w:val="single" w:sz="4" w:space="0" w:color="auto"/>
            </w:tcBorders>
            <w:noWrap/>
            <w:vAlign w:val="center"/>
          </w:tcPr>
          <w:p w14:paraId="72A0EE71" w14:textId="77777777" w:rsidR="00924E1B" w:rsidRPr="003439B7" w:rsidRDefault="00924E1B" w:rsidP="005C6ECE">
            <w:pPr>
              <w:spacing w:line="240" w:lineRule="auto"/>
              <w:jc w:val="center"/>
              <w:rPr>
                <w:rFonts w:eastAsia="Times New Roman" w:cs="Times New Roman"/>
                <w:szCs w:val="24"/>
                <w:lang w:eastAsia="en-GB"/>
              </w:rPr>
            </w:pPr>
            <w:r w:rsidRPr="003439B7">
              <w:rPr>
                <w:rFonts w:eastAsia="Times New Roman" w:cs="Times New Roman"/>
                <w:szCs w:val="24"/>
                <w:lang w:eastAsia="en-GB"/>
              </w:rPr>
              <w:t>(578,650)</w:t>
            </w:r>
          </w:p>
        </w:tc>
        <w:tc>
          <w:tcPr>
            <w:tcW w:w="1061" w:type="pct"/>
            <w:noWrap/>
            <w:vAlign w:val="center"/>
          </w:tcPr>
          <w:p w14:paraId="22E869C0" w14:textId="77777777" w:rsidR="00924E1B" w:rsidRPr="003439B7" w:rsidRDefault="00924E1B" w:rsidP="005C6ECE">
            <w:pPr>
              <w:spacing w:line="240" w:lineRule="auto"/>
              <w:jc w:val="center"/>
              <w:rPr>
                <w:rFonts w:eastAsia="Times New Roman" w:cs="Times New Roman"/>
                <w:szCs w:val="24"/>
                <w:lang w:eastAsia="en-GB"/>
              </w:rPr>
            </w:pPr>
          </w:p>
        </w:tc>
      </w:tr>
      <w:tr w:rsidR="00924E1B" w:rsidRPr="005C6ECE" w14:paraId="2AA6D3CF" w14:textId="77777777" w:rsidTr="00DF178C">
        <w:trPr>
          <w:trHeight w:val="674"/>
        </w:trPr>
        <w:tc>
          <w:tcPr>
            <w:tcW w:w="2954" w:type="pct"/>
            <w:noWrap/>
            <w:vAlign w:val="center"/>
          </w:tcPr>
          <w:p w14:paraId="7A0FBB37" w14:textId="77777777" w:rsidR="00924E1B" w:rsidRPr="005C6ECE" w:rsidRDefault="00924E1B" w:rsidP="00924E1B">
            <w:pPr>
              <w:spacing w:line="240" w:lineRule="auto"/>
              <w:jc w:val="center"/>
              <w:rPr>
                <w:rFonts w:eastAsia="Times New Roman" w:cs="Times New Roman"/>
                <w:b/>
                <w:szCs w:val="24"/>
                <w:lang w:eastAsia="en-GB"/>
              </w:rPr>
            </w:pPr>
            <w:r w:rsidRPr="005C6ECE">
              <w:rPr>
                <w:rFonts w:eastAsia="Times New Roman" w:cs="Times New Roman"/>
                <w:b/>
                <w:szCs w:val="24"/>
                <w:lang w:eastAsia="en-GB"/>
              </w:rPr>
              <w:t>Gross profit</w:t>
            </w:r>
          </w:p>
        </w:tc>
        <w:tc>
          <w:tcPr>
            <w:tcW w:w="985" w:type="pct"/>
            <w:tcBorders>
              <w:top w:val="single" w:sz="4" w:space="0" w:color="auto"/>
            </w:tcBorders>
            <w:noWrap/>
            <w:vAlign w:val="center"/>
          </w:tcPr>
          <w:p w14:paraId="488E33ED" w14:textId="77777777" w:rsidR="00924E1B" w:rsidRPr="005C6ECE" w:rsidRDefault="00924E1B" w:rsidP="005C6ECE">
            <w:pPr>
              <w:spacing w:line="240" w:lineRule="auto"/>
              <w:jc w:val="center"/>
              <w:rPr>
                <w:rFonts w:eastAsia="Times New Roman" w:cs="Times New Roman"/>
                <w:b/>
                <w:bCs/>
                <w:szCs w:val="24"/>
                <w:lang w:eastAsia="en-GB"/>
              </w:rPr>
            </w:pPr>
          </w:p>
        </w:tc>
        <w:tc>
          <w:tcPr>
            <w:tcW w:w="1061" w:type="pct"/>
            <w:noWrap/>
            <w:vAlign w:val="center"/>
          </w:tcPr>
          <w:p w14:paraId="126AEA2F" w14:textId="77777777" w:rsidR="00924E1B" w:rsidRPr="005C6ECE" w:rsidRDefault="005C6ECE" w:rsidP="005C6ECE">
            <w:pPr>
              <w:spacing w:line="240" w:lineRule="auto"/>
              <w:jc w:val="center"/>
              <w:rPr>
                <w:rFonts w:eastAsia="Times New Roman" w:cs="Times New Roman"/>
                <w:b/>
                <w:bCs/>
                <w:szCs w:val="24"/>
                <w:lang w:eastAsia="en-GB"/>
              </w:rPr>
            </w:pPr>
            <w:r w:rsidRPr="005C6ECE">
              <w:rPr>
                <w:rFonts w:eastAsia="Times New Roman" w:cs="Times New Roman"/>
                <w:b/>
                <w:szCs w:val="24"/>
                <w:lang w:eastAsia="en-GB"/>
              </w:rPr>
              <w:t xml:space="preserve">£ </w:t>
            </w:r>
            <w:r w:rsidR="00924E1B" w:rsidRPr="005C6ECE">
              <w:rPr>
                <w:rFonts w:eastAsia="Times New Roman" w:cs="Times New Roman"/>
                <w:b/>
                <w:szCs w:val="24"/>
                <w:lang w:eastAsia="en-GB"/>
              </w:rPr>
              <w:t>248,980</w:t>
            </w:r>
          </w:p>
        </w:tc>
      </w:tr>
      <w:tr w:rsidR="00924E1B" w:rsidRPr="003439B7" w14:paraId="418872A5" w14:textId="77777777" w:rsidTr="005C6ECE">
        <w:trPr>
          <w:trHeight w:val="175"/>
        </w:trPr>
        <w:tc>
          <w:tcPr>
            <w:tcW w:w="2954" w:type="pct"/>
            <w:noWrap/>
          </w:tcPr>
          <w:p w14:paraId="5D1871A8" w14:textId="77777777" w:rsidR="00924E1B" w:rsidRPr="003439B7" w:rsidRDefault="00924E1B" w:rsidP="00924E1B">
            <w:pPr>
              <w:spacing w:line="240" w:lineRule="auto"/>
              <w:rPr>
                <w:rFonts w:eastAsia="Times New Roman" w:cs="Times New Roman"/>
                <w:szCs w:val="24"/>
                <w:lang w:eastAsia="en-GB"/>
              </w:rPr>
            </w:pPr>
          </w:p>
        </w:tc>
        <w:tc>
          <w:tcPr>
            <w:tcW w:w="985" w:type="pct"/>
            <w:noWrap/>
            <w:vAlign w:val="center"/>
          </w:tcPr>
          <w:p w14:paraId="0DCD227C" w14:textId="77777777" w:rsidR="00924E1B" w:rsidRPr="003439B7" w:rsidRDefault="00924E1B" w:rsidP="005C6ECE">
            <w:pPr>
              <w:spacing w:line="240" w:lineRule="auto"/>
              <w:jc w:val="center"/>
              <w:rPr>
                <w:rFonts w:eastAsia="Times New Roman" w:cs="Times New Roman"/>
                <w:b/>
                <w:bCs/>
                <w:szCs w:val="24"/>
                <w:lang w:eastAsia="en-GB"/>
              </w:rPr>
            </w:pPr>
          </w:p>
        </w:tc>
        <w:tc>
          <w:tcPr>
            <w:tcW w:w="1061" w:type="pct"/>
            <w:noWrap/>
            <w:vAlign w:val="center"/>
          </w:tcPr>
          <w:p w14:paraId="11B0AA78" w14:textId="77777777" w:rsidR="00924E1B" w:rsidRPr="003439B7" w:rsidRDefault="00924E1B" w:rsidP="005C6ECE">
            <w:pPr>
              <w:spacing w:line="240" w:lineRule="auto"/>
              <w:jc w:val="center"/>
              <w:rPr>
                <w:rFonts w:eastAsia="Times New Roman" w:cs="Times New Roman"/>
                <w:b/>
                <w:bCs/>
                <w:szCs w:val="24"/>
                <w:lang w:eastAsia="en-GB"/>
              </w:rPr>
            </w:pPr>
          </w:p>
        </w:tc>
      </w:tr>
      <w:tr w:rsidR="00924E1B" w:rsidRPr="003439B7" w14:paraId="6CA88724" w14:textId="77777777" w:rsidTr="005C6ECE">
        <w:trPr>
          <w:trHeight w:val="435"/>
        </w:trPr>
        <w:tc>
          <w:tcPr>
            <w:tcW w:w="2954" w:type="pct"/>
            <w:noWrap/>
            <w:vAlign w:val="center"/>
          </w:tcPr>
          <w:p w14:paraId="2AA2EE7F" w14:textId="77777777" w:rsidR="00924E1B"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Selling and Distribution Expenses</w:t>
            </w:r>
          </w:p>
        </w:tc>
        <w:tc>
          <w:tcPr>
            <w:tcW w:w="985" w:type="pct"/>
            <w:noWrap/>
            <w:vAlign w:val="center"/>
          </w:tcPr>
          <w:p w14:paraId="47A44DB6" w14:textId="77777777" w:rsidR="00924E1B" w:rsidRPr="003439B7" w:rsidRDefault="00924E1B" w:rsidP="005C6ECE">
            <w:pPr>
              <w:spacing w:line="240" w:lineRule="auto"/>
              <w:jc w:val="center"/>
              <w:rPr>
                <w:rFonts w:eastAsia="Times New Roman" w:cs="Times New Roman"/>
                <w:b/>
                <w:bCs/>
                <w:szCs w:val="24"/>
                <w:lang w:eastAsia="en-GB"/>
              </w:rPr>
            </w:pPr>
          </w:p>
        </w:tc>
        <w:tc>
          <w:tcPr>
            <w:tcW w:w="1061" w:type="pct"/>
            <w:noWrap/>
            <w:vAlign w:val="center"/>
          </w:tcPr>
          <w:p w14:paraId="05461537" w14:textId="77777777" w:rsidR="00924E1B" w:rsidRPr="003439B7" w:rsidRDefault="00924E1B" w:rsidP="005C6ECE">
            <w:pPr>
              <w:spacing w:line="240" w:lineRule="auto"/>
              <w:jc w:val="center"/>
              <w:rPr>
                <w:rFonts w:eastAsia="Times New Roman" w:cs="Times New Roman"/>
                <w:szCs w:val="24"/>
                <w:lang w:eastAsia="en-GB"/>
              </w:rPr>
            </w:pPr>
          </w:p>
        </w:tc>
      </w:tr>
      <w:tr w:rsidR="00924E1B" w:rsidRPr="003439B7" w14:paraId="2F685464" w14:textId="77777777" w:rsidTr="00DF178C">
        <w:trPr>
          <w:trHeight w:val="435"/>
        </w:trPr>
        <w:tc>
          <w:tcPr>
            <w:tcW w:w="2954" w:type="pct"/>
            <w:noWrap/>
            <w:vAlign w:val="center"/>
          </w:tcPr>
          <w:p w14:paraId="185557B5" w14:textId="77777777" w:rsidR="00924E1B"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 xml:space="preserve">            </w:t>
            </w:r>
            <w:r w:rsidRPr="003439B7">
              <w:rPr>
                <w:rFonts w:eastAsia="Times New Roman" w:cs="Times New Roman"/>
                <w:szCs w:val="24"/>
                <w:lang w:eastAsia="en-GB"/>
              </w:rPr>
              <w:t>Sales Commission</w:t>
            </w:r>
          </w:p>
        </w:tc>
        <w:tc>
          <w:tcPr>
            <w:tcW w:w="985" w:type="pct"/>
            <w:noWrap/>
            <w:vAlign w:val="center"/>
          </w:tcPr>
          <w:p w14:paraId="1D127653" w14:textId="77777777" w:rsidR="00924E1B" w:rsidRPr="003439B7" w:rsidRDefault="00924E1B" w:rsidP="005C6ECE">
            <w:pPr>
              <w:spacing w:line="240" w:lineRule="auto"/>
              <w:jc w:val="center"/>
              <w:rPr>
                <w:rFonts w:eastAsia="Times New Roman" w:cs="Times New Roman"/>
                <w:b/>
                <w:bCs/>
                <w:szCs w:val="24"/>
                <w:lang w:eastAsia="en-GB"/>
              </w:rPr>
            </w:pPr>
            <w:r w:rsidRPr="003439B7">
              <w:rPr>
                <w:rFonts w:eastAsia="Times New Roman" w:cs="Times New Roman"/>
                <w:szCs w:val="24"/>
                <w:lang w:eastAsia="en-GB"/>
              </w:rPr>
              <w:t>3,000</w:t>
            </w:r>
          </w:p>
        </w:tc>
        <w:tc>
          <w:tcPr>
            <w:tcW w:w="1061" w:type="pct"/>
            <w:noWrap/>
            <w:vAlign w:val="center"/>
          </w:tcPr>
          <w:p w14:paraId="68521123" w14:textId="77777777" w:rsidR="00924E1B" w:rsidRPr="003439B7" w:rsidRDefault="00924E1B" w:rsidP="005C6ECE">
            <w:pPr>
              <w:spacing w:line="240" w:lineRule="auto"/>
              <w:jc w:val="center"/>
              <w:rPr>
                <w:rFonts w:eastAsia="Times New Roman" w:cs="Times New Roman"/>
                <w:szCs w:val="24"/>
                <w:lang w:eastAsia="en-GB"/>
              </w:rPr>
            </w:pPr>
          </w:p>
        </w:tc>
      </w:tr>
      <w:tr w:rsidR="00924E1B" w:rsidRPr="003439B7" w14:paraId="3197CCD7" w14:textId="77777777" w:rsidTr="00DF178C">
        <w:trPr>
          <w:trHeight w:val="435"/>
        </w:trPr>
        <w:tc>
          <w:tcPr>
            <w:tcW w:w="2954" w:type="pct"/>
            <w:noWrap/>
            <w:vAlign w:val="center"/>
          </w:tcPr>
          <w:p w14:paraId="507A50A7" w14:textId="77777777" w:rsidR="00924E1B"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 xml:space="preserve">            Distribution costs</w:t>
            </w:r>
          </w:p>
        </w:tc>
        <w:tc>
          <w:tcPr>
            <w:tcW w:w="985" w:type="pct"/>
            <w:tcBorders>
              <w:bottom w:val="single" w:sz="4" w:space="0" w:color="auto"/>
            </w:tcBorders>
            <w:noWrap/>
            <w:vAlign w:val="center"/>
          </w:tcPr>
          <w:p w14:paraId="7F74E5B7" w14:textId="77777777" w:rsidR="00924E1B" w:rsidRPr="003439B7" w:rsidRDefault="00924E1B" w:rsidP="005C6ECE">
            <w:pPr>
              <w:spacing w:line="240" w:lineRule="auto"/>
              <w:jc w:val="center"/>
              <w:rPr>
                <w:rFonts w:eastAsia="Times New Roman" w:cs="Times New Roman"/>
                <w:b/>
                <w:bCs/>
                <w:szCs w:val="24"/>
                <w:lang w:eastAsia="en-GB"/>
              </w:rPr>
            </w:pPr>
            <w:r w:rsidRPr="003439B7">
              <w:rPr>
                <w:rFonts w:eastAsia="Times New Roman" w:cs="Times New Roman"/>
                <w:szCs w:val="24"/>
                <w:lang w:eastAsia="en-GB"/>
              </w:rPr>
              <w:t>28,000</w:t>
            </w:r>
          </w:p>
        </w:tc>
        <w:tc>
          <w:tcPr>
            <w:tcW w:w="1061" w:type="pct"/>
            <w:noWrap/>
            <w:vAlign w:val="center"/>
          </w:tcPr>
          <w:p w14:paraId="429D8F86" w14:textId="77777777" w:rsidR="00924E1B" w:rsidRPr="003439B7" w:rsidRDefault="00924E1B" w:rsidP="005C6ECE">
            <w:pPr>
              <w:spacing w:line="240" w:lineRule="auto"/>
              <w:jc w:val="center"/>
              <w:rPr>
                <w:rFonts w:eastAsia="Times New Roman" w:cs="Times New Roman"/>
                <w:szCs w:val="24"/>
                <w:lang w:eastAsia="en-GB"/>
              </w:rPr>
            </w:pPr>
            <w:r w:rsidRPr="003439B7">
              <w:rPr>
                <w:rFonts w:eastAsia="Times New Roman" w:cs="Times New Roman"/>
                <w:szCs w:val="24"/>
                <w:lang w:eastAsia="en-GB"/>
              </w:rPr>
              <w:t>35,000</w:t>
            </w:r>
          </w:p>
        </w:tc>
      </w:tr>
      <w:tr w:rsidR="00924E1B" w:rsidRPr="003439B7" w14:paraId="7EC7BD6F" w14:textId="77777777" w:rsidTr="00DF178C">
        <w:trPr>
          <w:trHeight w:val="435"/>
        </w:trPr>
        <w:tc>
          <w:tcPr>
            <w:tcW w:w="2954" w:type="pct"/>
            <w:noWrap/>
            <w:vAlign w:val="center"/>
          </w:tcPr>
          <w:p w14:paraId="279A20AF" w14:textId="77777777" w:rsidR="00924E1B"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 xml:space="preserve">General and </w:t>
            </w:r>
            <w:r w:rsidRPr="003439B7">
              <w:rPr>
                <w:rFonts w:eastAsia="Times New Roman" w:cs="Times New Roman"/>
                <w:szCs w:val="24"/>
                <w:lang w:eastAsia="en-GB"/>
              </w:rPr>
              <w:t>Administration</w:t>
            </w:r>
            <w:r>
              <w:rPr>
                <w:rFonts w:eastAsia="Times New Roman" w:cs="Times New Roman"/>
                <w:szCs w:val="24"/>
                <w:lang w:eastAsia="en-GB"/>
              </w:rPr>
              <w:t xml:space="preserve"> Expenses</w:t>
            </w:r>
          </w:p>
        </w:tc>
        <w:tc>
          <w:tcPr>
            <w:tcW w:w="985" w:type="pct"/>
            <w:tcBorders>
              <w:top w:val="single" w:sz="4" w:space="0" w:color="auto"/>
            </w:tcBorders>
            <w:noWrap/>
            <w:vAlign w:val="center"/>
          </w:tcPr>
          <w:p w14:paraId="5EE4A57A" w14:textId="77777777" w:rsidR="00924E1B" w:rsidRPr="003439B7" w:rsidRDefault="00924E1B" w:rsidP="005C6ECE">
            <w:pPr>
              <w:spacing w:line="240" w:lineRule="auto"/>
              <w:jc w:val="center"/>
              <w:rPr>
                <w:rFonts w:eastAsia="Times New Roman" w:cs="Times New Roman"/>
                <w:b/>
                <w:bCs/>
                <w:szCs w:val="24"/>
                <w:lang w:eastAsia="en-GB"/>
              </w:rPr>
            </w:pPr>
          </w:p>
        </w:tc>
        <w:tc>
          <w:tcPr>
            <w:tcW w:w="1061" w:type="pct"/>
            <w:noWrap/>
            <w:vAlign w:val="center"/>
          </w:tcPr>
          <w:p w14:paraId="04AD133D" w14:textId="77777777" w:rsidR="00924E1B" w:rsidRPr="003439B7" w:rsidRDefault="00924E1B" w:rsidP="005C6ECE">
            <w:pPr>
              <w:spacing w:line="240" w:lineRule="auto"/>
              <w:jc w:val="center"/>
              <w:rPr>
                <w:rFonts w:eastAsia="Times New Roman" w:cs="Times New Roman"/>
                <w:szCs w:val="24"/>
                <w:lang w:eastAsia="en-GB"/>
              </w:rPr>
            </w:pPr>
          </w:p>
        </w:tc>
      </w:tr>
      <w:tr w:rsidR="00924E1B" w:rsidRPr="00880852" w14:paraId="5F79E4A6" w14:textId="77777777" w:rsidTr="005058DA">
        <w:trPr>
          <w:trHeight w:val="435"/>
        </w:trPr>
        <w:tc>
          <w:tcPr>
            <w:tcW w:w="2954" w:type="pct"/>
            <w:noWrap/>
            <w:vAlign w:val="center"/>
          </w:tcPr>
          <w:p w14:paraId="4FBB46F5" w14:textId="77777777" w:rsidR="00924E1B" w:rsidRPr="003439B7"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 xml:space="preserve">            </w:t>
            </w:r>
            <w:r w:rsidRPr="003439B7">
              <w:rPr>
                <w:rFonts w:eastAsia="Times New Roman" w:cs="Times New Roman"/>
                <w:szCs w:val="24"/>
                <w:lang w:eastAsia="en-GB"/>
              </w:rPr>
              <w:t>Directors remuneration</w:t>
            </w:r>
          </w:p>
        </w:tc>
        <w:tc>
          <w:tcPr>
            <w:tcW w:w="985" w:type="pct"/>
            <w:noWrap/>
            <w:vAlign w:val="center"/>
          </w:tcPr>
          <w:p w14:paraId="5E9DF3C1" w14:textId="77777777" w:rsidR="00924E1B" w:rsidRPr="003439B7" w:rsidRDefault="00924E1B" w:rsidP="005C6ECE">
            <w:pPr>
              <w:spacing w:line="240" w:lineRule="auto"/>
              <w:jc w:val="center"/>
              <w:rPr>
                <w:rFonts w:eastAsia="Times New Roman" w:cs="Times New Roman"/>
                <w:szCs w:val="24"/>
                <w:lang w:eastAsia="en-GB"/>
              </w:rPr>
            </w:pPr>
            <w:r w:rsidRPr="003439B7">
              <w:rPr>
                <w:rFonts w:eastAsia="Times New Roman" w:cs="Times New Roman"/>
                <w:szCs w:val="24"/>
                <w:lang w:eastAsia="en-GB"/>
              </w:rPr>
              <w:t>5,000</w:t>
            </w:r>
          </w:p>
        </w:tc>
        <w:tc>
          <w:tcPr>
            <w:tcW w:w="1061" w:type="pct"/>
            <w:noWrap/>
            <w:vAlign w:val="center"/>
          </w:tcPr>
          <w:p w14:paraId="6C9D0947" w14:textId="77777777" w:rsidR="00924E1B" w:rsidRPr="003439B7" w:rsidRDefault="00924E1B" w:rsidP="005C6ECE">
            <w:pPr>
              <w:spacing w:line="240" w:lineRule="auto"/>
              <w:jc w:val="center"/>
              <w:rPr>
                <w:rFonts w:eastAsia="Times New Roman" w:cs="Times New Roman"/>
                <w:szCs w:val="24"/>
                <w:lang w:eastAsia="en-GB"/>
              </w:rPr>
            </w:pPr>
          </w:p>
        </w:tc>
      </w:tr>
      <w:tr w:rsidR="00924E1B" w:rsidRPr="00880852" w14:paraId="29D5A4AF" w14:textId="77777777" w:rsidTr="005058DA">
        <w:trPr>
          <w:trHeight w:val="435"/>
        </w:trPr>
        <w:tc>
          <w:tcPr>
            <w:tcW w:w="2954" w:type="pct"/>
            <w:noWrap/>
            <w:vAlign w:val="center"/>
          </w:tcPr>
          <w:p w14:paraId="624597E2" w14:textId="77777777" w:rsidR="00924E1B" w:rsidRPr="003439B7"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 xml:space="preserve">            Administration Costs</w:t>
            </w:r>
          </w:p>
        </w:tc>
        <w:tc>
          <w:tcPr>
            <w:tcW w:w="985" w:type="pct"/>
            <w:tcBorders>
              <w:bottom w:val="single" w:sz="4" w:space="0" w:color="auto"/>
            </w:tcBorders>
            <w:noWrap/>
            <w:vAlign w:val="center"/>
          </w:tcPr>
          <w:p w14:paraId="22E0A24E" w14:textId="77777777" w:rsidR="00924E1B" w:rsidRPr="003439B7" w:rsidRDefault="00924E1B" w:rsidP="005C6ECE">
            <w:pPr>
              <w:spacing w:line="240" w:lineRule="auto"/>
              <w:jc w:val="center"/>
              <w:rPr>
                <w:rFonts w:eastAsia="Times New Roman" w:cs="Times New Roman"/>
                <w:szCs w:val="24"/>
                <w:lang w:eastAsia="en-GB"/>
              </w:rPr>
            </w:pPr>
            <w:r w:rsidRPr="003439B7">
              <w:rPr>
                <w:rFonts w:eastAsia="Times New Roman" w:cs="Times New Roman"/>
                <w:szCs w:val="24"/>
                <w:lang w:eastAsia="en-GB"/>
              </w:rPr>
              <w:t>30,000</w:t>
            </w:r>
          </w:p>
        </w:tc>
        <w:tc>
          <w:tcPr>
            <w:tcW w:w="1061" w:type="pct"/>
            <w:tcBorders>
              <w:bottom w:val="single" w:sz="4" w:space="0" w:color="auto"/>
            </w:tcBorders>
            <w:noWrap/>
            <w:vAlign w:val="center"/>
          </w:tcPr>
          <w:p w14:paraId="1EBF3EB7" w14:textId="77777777" w:rsidR="00924E1B" w:rsidRPr="003439B7" w:rsidRDefault="00924E1B" w:rsidP="005C6ECE">
            <w:pPr>
              <w:spacing w:line="240" w:lineRule="auto"/>
              <w:jc w:val="center"/>
              <w:rPr>
                <w:rFonts w:eastAsia="Times New Roman" w:cs="Times New Roman"/>
                <w:szCs w:val="24"/>
                <w:lang w:eastAsia="en-GB"/>
              </w:rPr>
            </w:pPr>
            <w:r w:rsidRPr="003439B7">
              <w:rPr>
                <w:rFonts w:eastAsia="Times New Roman" w:cs="Times New Roman"/>
                <w:szCs w:val="24"/>
                <w:lang w:eastAsia="en-GB"/>
              </w:rPr>
              <w:t>31,000</w:t>
            </w:r>
          </w:p>
        </w:tc>
      </w:tr>
      <w:tr w:rsidR="00924E1B" w:rsidRPr="00880852" w14:paraId="7DF81171" w14:textId="77777777" w:rsidTr="005058DA">
        <w:trPr>
          <w:trHeight w:val="435"/>
        </w:trPr>
        <w:tc>
          <w:tcPr>
            <w:tcW w:w="2954" w:type="pct"/>
            <w:noWrap/>
            <w:vAlign w:val="center"/>
          </w:tcPr>
          <w:p w14:paraId="041B9BE1" w14:textId="77777777" w:rsidR="00924E1B" w:rsidRPr="003439B7" w:rsidRDefault="00924E1B" w:rsidP="005C6ECE">
            <w:pPr>
              <w:spacing w:line="240" w:lineRule="auto"/>
              <w:jc w:val="left"/>
              <w:rPr>
                <w:rFonts w:eastAsia="Times New Roman" w:cs="Times New Roman"/>
                <w:szCs w:val="24"/>
                <w:lang w:eastAsia="en-GB"/>
              </w:rPr>
            </w:pPr>
            <w:r>
              <w:rPr>
                <w:rFonts w:eastAsia="Times New Roman" w:cs="Times New Roman"/>
                <w:szCs w:val="24"/>
                <w:lang w:eastAsia="en-GB"/>
              </w:rPr>
              <w:t>Total Operating Expenses</w:t>
            </w:r>
          </w:p>
        </w:tc>
        <w:tc>
          <w:tcPr>
            <w:tcW w:w="985" w:type="pct"/>
            <w:tcBorders>
              <w:top w:val="single" w:sz="4" w:space="0" w:color="auto"/>
            </w:tcBorders>
            <w:noWrap/>
            <w:vAlign w:val="center"/>
          </w:tcPr>
          <w:p w14:paraId="3237B319" w14:textId="77777777" w:rsidR="00924E1B" w:rsidRPr="003439B7" w:rsidRDefault="00924E1B" w:rsidP="005C6ECE">
            <w:pPr>
              <w:spacing w:line="240" w:lineRule="auto"/>
              <w:jc w:val="center"/>
              <w:rPr>
                <w:rFonts w:eastAsia="Times New Roman" w:cs="Times New Roman"/>
                <w:szCs w:val="24"/>
                <w:lang w:eastAsia="en-GB"/>
              </w:rPr>
            </w:pPr>
          </w:p>
        </w:tc>
        <w:tc>
          <w:tcPr>
            <w:tcW w:w="1061" w:type="pct"/>
            <w:tcBorders>
              <w:top w:val="single" w:sz="4" w:space="0" w:color="auto"/>
              <w:bottom w:val="single" w:sz="4" w:space="0" w:color="auto"/>
            </w:tcBorders>
            <w:noWrap/>
            <w:vAlign w:val="center"/>
          </w:tcPr>
          <w:p w14:paraId="1DDE8DF1" w14:textId="77777777" w:rsidR="00924E1B" w:rsidRPr="003439B7" w:rsidRDefault="005058DA" w:rsidP="005C6ECE">
            <w:pPr>
              <w:spacing w:line="240" w:lineRule="auto"/>
              <w:jc w:val="center"/>
              <w:rPr>
                <w:rFonts w:eastAsia="Times New Roman" w:cs="Times New Roman"/>
                <w:szCs w:val="24"/>
                <w:lang w:eastAsia="en-GB"/>
              </w:rPr>
            </w:pPr>
            <w:r>
              <w:rPr>
                <w:rFonts w:eastAsia="Times New Roman" w:cs="Times New Roman"/>
                <w:szCs w:val="24"/>
                <w:lang w:eastAsia="en-GB"/>
              </w:rPr>
              <w:t>(</w:t>
            </w:r>
            <w:r w:rsidR="00924E1B" w:rsidRPr="003439B7">
              <w:rPr>
                <w:rFonts w:eastAsia="Times New Roman" w:cs="Times New Roman"/>
                <w:szCs w:val="24"/>
                <w:lang w:eastAsia="en-GB"/>
              </w:rPr>
              <w:t>66,000</w:t>
            </w:r>
            <w:r>
              <w:rPr>
                <w:rFonts w:eastAsia="Times New Roman" w:cs="Times New Roman"/>
                <w:szCs w:val="24"/>
                <w:lang w:eastAsia="en-GB"/>
              </w:rPr>
              <w:t>)</w:t>
            </w:r>
          </w:p>
        </w:tc>
      </w:tr>
      <w:tr w:rsidR="00924E1B" w:rsidRPr="005C6ECE" w14:paraId="2EB702D6" w14:textId="77777777" w:rsidTr="005058DA">
        <w:trPr>
          <w:trHeight w:val="594"/>
        </w:trPr>
        <w:tc>
          <w:tcPr>
            <w:tcW w:w="2954" w:type="pct"/>
            <w:noWrap/>
            <w:vAlign w:val="center"/>
          </w:tcPr>
          <w:p w14:paraId="30C2136A" w14:textId="77777777" w:rsidR="00924E1B" w:rsidRPr="005C6ECE" w:rsidRDefault="00924E1B" w:rsidP="00924E1B">
            <w:pPr>
              <w:spacing w:line="240" w:lineRule="auto"/>
              <w:jc w:val="center"/>
              <w:rPr>
                <w:rFonts w:eastAsia="Times New Roman" w:cs="Times New Roman"/>
                <w:b/>
                <w:szCs w:val="24"/>
                <w:lang w:eastAsia="en-GB"/>
              </w:rPr>
            </w:pPr>
            <w:r w:rsidRPr="005C6ECE">
              <w:rPr>
                <w:rFonts w:eastAsia="Times New Roman" w:cs="Times New Roman"/>
                <w:b/>
                <w:szCs w:val="24"/>
                <w:lang w:eastAsia="en-GB"/>
              </w:rPr>
              <w:t>Operating Profit</w:t>
            </w:r>
          </w:p>
        </w:tc>
        <w:tc>
          <w:tcPr>
            <w:tcW w:w="985" w:type="pct"/>
            <w:noWrap/>
            <w:vAlign w:val="center"/>
          </w:tcPr>
          <w:p w14:paraId="206F8A9F" w14:textId="77777777" w:rsidR="00924E1B" w:rsidRPr="005C6ECE" w:rsidRDefault="00924E1B" w:rsidP="005C6ECE">
            <w:pPr>
              <w:spacing w:line="240" w:lineRule="auto"/>
              <w:jc w:val="center"/>
              <w:rPr>
                <w:rFonts w:eastAsia="Times New Roman" w:cs="Times New Roman"/>
                <w:b/>
                <w:szCs w:val="24"/>
                <w:lang w:eastAsia="en-GB"/>
              </w:rPr>
            </w:pPr>
          </w:p>
        </w:tc>
        <w:tc>
          <w:tcPr>
            <w:tcW w:w="1061" w:type="pct"/>
            <w:tcBorders>
              <w:top w:val="single" w:sz="4" w:space="0" w:color="auto"/>
            </w:tcBorders>
            <w:noWrap/>
            <w:vAlign w:val="center"/>
          </w:tcPr>
          <w:p w14:paraId="7225C9AE" w14:textId="77777777" w:rsidR="00924E1B" w:rsidRPr="005C6ECE" w:rsidRDefault="00924E1B" w:rsidP="005C6ECE">
            <w:pPr>
              <w:spacing w:line="240" w:lineRule="auto"/>
              <w:jc w:val="center"/>
              <w:rPr>
                <w:rFonts w:eastAsia="Times New Roman" w:cs="Times New Roman"/>
                <w:b/>
                <w:szCs w:val="24"/>
                <w:lang w:eastAsia="en-GB"/>
              </w:rPr>
            </w:pPr>
            <w:r w:rsidRPr="005C6ECE">
              <w:rPr>
                <w:rFonts w:eastAsia="Times New Roman" w:cs="Times New Roman"/>
                <w:b/>
                <w:szCs w:val="24"/>
                <w:lang w:eastAsia="en-GB"/>
              </w:rPr>
              <w:t>182,980</w:t>
            </w:r>
          </w:p>
        </w:tc>
      </w:tr>
      <w:tr w:rsidR="005C6ECE" w:rsidRPr="005C6ECE" w14:paraId="2F3BE92C" w14:textId="77777777" w:rsidTr="005058DA">
        <w:trPr>
          <w:trHeight w:val="263"/>
        </w:trPr>
        <w:tc>
          <w:tcPr>
            <w:tcW w:w="2954" w:type="pct"/>
            <w:noWrap/>
            <w:vAlign w:val="center"/>
          </w:tcPr>
          <w:p w14:paraId="3DF49180" w14:textId="77777777" w:rsidR="005C6ECE" w:rsidRPr="005C6ECE" w:rsidRDefault="005C6ECE" w:rsidP="00924E1B">
            <w:pPr>
              <w:spacing w:line="240" w:lineRule="auto"/>
              <w:jc w:val="center"/>
              <w:rPr>
                <w:rFonts w:eastAsia="Times New Roman" w:cs="Times New Roman"/>
                <w:b/>
                <w:szCs w:val="24"/>
                <w:lang w:eastAsia="en-GB"/>
              </w:rPr>
            </w:pPr>
          </w:p>
        </w:tc>
        <w:tc>
          <w:tcPr>
            <w:tcW w:w="985" w:type="pct"/>
            <w:noWrap/>
            <w:vAlign w:val="center"/>
          </w:tcPr>
          <w:p w14:paraId="6A7EB975" w14:textId="77777777" w:rsidR="005C6ECE" w:rsidRPr="005C6ECE" w:rsidRDefault="005C6ECE" w:rsidP="005C6ECE">
            <w:pPr>
              <w:spacing w:line="240" w:lineRule="auto"/>
              <w:jc w:val="center"/>
              <w:rPr>
                <w:rFonts w:eastAsia="Times New Roman" w:cs="Times New Roman"/>
                <w:b/>
                <w:szCs w:val="24"/>
                <w:lang w:eastAsia="en-GB"/>
              </w:rPr>
            </w:pPr>
          </w:p>
        </w:tc>
        <w:tc>
          <w:tcPr>
            <w:tcW w:w="1061" w:type="pct"/>
            <w:noWrap/>
            <w:vAlign w:val="center"/>
          </w:tcPr>
          <w:p w14:paraId="1A9DB52B" w14:textId="77777777" w:rsidR="005C6ECE" w:rsidRPr="005C6ECE" w:rsidRDefault="005C6ECE" w:rsidP="005C6ECE">
            <w:pPr>
              <w:spacing w:line="240" w:lineRule="auto"/>
              <w:jc w:val="center"/>
              <w:rPr>
                <w:rFonts w:eastAsia="Times New Roman" w:cs="Times New Roman"/>
                <w:b/>
                <w:szCs w:val="24"/>
                <w:lang w:eastAsia="en-GB"/>
              </w:rPr>
            </w:pPr>
          </w:p>
        </w:tc>
      </w:tr>
      <w:tr w:rsidR="00924E1B" w:rsidRPr="00880852" w14:paraId="0131B651" w14:textId="77777777" w:rsidTr="005058DA">
        <w:trPr>
          <w:trHeight w:val="435"/>
        </w:trPr>
        <w:tc>
          <w:tcPr>
            <w:tcW w:w="2954" w:type="pct"/>
            <w:noWrap/>
            <w:vAlign w:val="center"/>
          </w:tcPr>
          <w:p w14:paraId="286CF974" w14:textId="77777777" w:rsidR="00924E1B" w:rsidRDefault="001766DF" w:rsidP="005C6ECE">
            <w:pPr>
              <w:spacing w:line="240" w:lineRule="auto"/>
              <w:jc w:val="left"/>
              <w:rPr>
                <w:rFonts w:eastAsia="Times New Roman" w:cs="Times New Roman"/>
                <w:szCs w:val="24"/>
                <w:lang w:eastAsia="en-GB"/>
              </w:rPr>
            </w:pPr>
            <w:r w:rsidRPr="003439B7">
              <w:rPr>
                <w:rFonts w:eastAsia="Times New Roman" w:cs="Times New Roman"/>
                <w:szCs w:val="24"/>
                <w:lang w:eastAsia="en-GB"/>
              </w:rPr>
              <w:t>Interest</w:t>
            </w:r>
            <w:r>
              <w:rPr>
                <w:rFonts w:eastAsia="Times New Roman" w:cs="Times New Roman"/>
                <w:szCs w:val="24"/>
                <w:lang w:eastAsia="en-GB"/>
              </w:rPr>
              <w:t xml:space="preserve"> </w:t>
            </w:r>
            <w:r w:rsidR="005C6ECE">
              <w:rPr>
                <w:rFonts w:eastAsia="Times New Roman" w:cs="Times New Roman"/>
                <w:szCs w:val="24"/>
                <w:lang w:eastAsia="en-GB"/>
              </w:rPr>
              <w:t>Expense (2,000 + 2,000)</w:t>
            </w:r>
          </w:p>
        </w:tc>
        <w:tc>
          <w:tcPr>
            <w:tcW w:w="985" w:type="pct"/>
            <w:noWrap/>
            <w:vAlign w:val="center"/>
          </w:tcPr>
          <w:p w14:paraId="77AAA104" w14:textId="77777777" w:rsidR="00924E1B" w:rsidRPr="003439B7" w:rsidRDefault="00924E1B" w:rsidP="005C6ECE">
            <w:pPr>
              <w:spacing w:line="240" w:lineRule="auto"/>
              <w:jc w:val="center"/>
              <w:rPr>
                <w:rFonts w:eastAsia="Times New Roman" w:cs="Times New Roman"/>
                <w:szCs w:val="24"/>
                <w:lang w:eastAsia="en-GB"/>
              </w:rPr>
            </w:pPr>
          </w:p>
        </w:tc>
        <w:tc>
          <w:tcPr>
            <w:tcW w:w="1061" w:type="pct"/>
            <w:tcBorders>
              <w:bottom w:val="single" w:sz="4" w:space="0" w:color="auto"/>
            </w:tcBorders>
            <w:noWrap/>
            <w:vAlign w:val="center"/>
          </w:tcPr>
          <w:p w14:paraId="67F01A66" w14:textId="77777777" w:rsidR="00924E1B" w:rsidRPr="003439B7" w:rsidRDefault="005C6ECE" w:rsidP="005C6ECE">
            <w:pPr>
              <w:spacing w:line="240" w:lineRule="auto"/>
              <w:jc w:val="center"/>
              <w:rPr>
                <w:rFonts w:eastAsia="Times New Roman" w:cs="Times New Roman"/>
                <w:szCs w:val="24"/>
                <w:lang w:eastAsia="en-GB"/>
              </w:rPr>
            </w:pPr>
            <w:r w:rsidRPr="003439B7">
              <w:rPr>
                <w:rFonts w:eastAsia="Times New Roman" w:cs="Times New Roman"/>
                <w:szCs w:val="24"/>
                <w:lang w:eastAsia="en-GB"/>
              </w:rPr>
              <w:t>4,000</w:t>
            </w:r>
          </w:p>
        </w:tc>
      </w:tr>
      <w:tr w:rsidR="00924E1B" w:rsidRPr="005C6ECE" w14:paraId="21CBC32F" w14:textId="77777777" w:rsidTr="005058DA">
        <w:trPr>
          <w:trHeight w:val="666"/>
        </w:trPr>
        <w:tc>
          <w:tcPr>
            <w:tcW w:w="2954" w:type="pct"/>
            <w:noWrap/>
            <w:vAlign w:val="center"/>
          </w:tcPr>
          <w:p w14:paraId="6B2BED2E" w14:textId="77777777" w:rsidR="00924E1B" w:rsidRPr="005C6ECE" w:rsidRDefault="001766DF" w:rsidP="005C6ECE">
            <w:pPr>
              <w:spacing w:line="240" w:lineRule="auto"/>
              <w:jc w:val="center"/>
              <w:rPr>
                <w:rFonts w:eastAsia="Times New Roman" w:cs="Times New Roman"/>
                <w:b/>
                <w:szCs w:val="24"/>
                <w:lang w:eastAsia="en-GB"/>
              </w:rPr>
            </w:pPr>
            <w:r w:rsidRPr="005C6ECE">
              <w:rPr>
                <w:rFonts w:eastAsia="Times New Roman" w:cs="Times New Roman"/>
                <w:b/>
                <w:szCs w:val="24"/>
                <w:lang w:eastAsia="en-GB"/>
              </w:rPr>
              <w:t>Profit Before Taxes</w:t>
            </w:r>
          </w:p>
        </w:tc>
        <w:tc>
          <w:tcPr>
            <w:tcW w:w="985" w:type="pct"/>
            <w:noWrap/>
            <w:vAlign w:val="center"/>
          </w:tcPr>
          <w:p w14:paraId="0F3700EA" w14:textId="77777777" w:rsidR="00924E1B" w:rsidRPr="005C6ECE" w:rsidRDefault="00924E1B" w:rsidP="005C6ECE">
            <w:pPr>
              <w:spacing w:line="240" w:lineRule="auto"/>
              <w:jc w:val="center"/>
              <w:rPr>
                <w:rFonts w:eastAsia="Times New Roman" w:cs="Times New Roman"/>
                <w:b/>
                <w:szCs w:val="24"/>
                <w:lang w:eastAsia="en-GB"/>
              </w:rPr>
            </w:pPr>
          </w:p>
        </w:tc>
        <w:tc>
          <w:tcPr>
            <w:tcW w:w="1061" w:type="pct"/>
            <w:tcBorders>
              <w:top w:val="single" w:sz="4" w:space="0" w:color="auto"/>
            </w:tcBorders>
            <w:noWrap/>
            <w:vAlign w:val="center"/>
          </w:tcPr>
          <w:p w14:paraId="4C2AD21F" w14:textId="77777777" w:rsidR="00924E1B" w:rsidRPr="005C6ECE" w:rsidRDefault="005C6ECE" w:rsidP="005C6ECE">
            <w:pPr>
              <w:spacing w:line="240" w:lineRule="auto"/>
              <w:jc w:val="center"/>
              <w:rPr>
                <w:rFonts w:eastAsia="Times New Roman" w:cs="Times New Roman"/>
                <w:b/>
                <w:szCs w:val="24"/>
                <w:lang w:eastAsia="en-GB"/>
              </w:rPr>
            </w:pPr>
            <w:r w:rsidRPr="005C6ECE">
              <w:rPr>
                <w:rFonts w:eastAsia="Times New Roman" w:cs="Times New Roman"/>
                <w:b/>
                <w:szCs w:val="24"/>
                <w:lang w:eastAsia="en-GB"/>
              </w:rPr>
              <w:t>178,980</w:t>
            </w:r>
          </w:p>
        </w:tc>
      </w:tr>
      <w:tr w:rsidR="005C6ECE" w:rsidRPr="005C6ECE" w14:paraId="4A3A7CC6" w14:textId="77777777" w:rsidTr="005058DA">
        <w:trPr>
          <w:trHeight w:val="153"/>
        </w:trPr>
        <w:tc>
          <w:tcPr>
            <w:tcW w:w="2954" w:type="pct"/>
            <w:noWrap/>
            <w:vAlign w:val="center"/>
          </w:tcPr>
          <w:p w14:paraId="210BA656" w14:textId="77777777" w:rsidR="005C6ECE" w:rsidRPr="005C6ECE" w:rsidRDefault="005C6ECE" w:rsidP="005C6ECE">
            <w:pPr>
              <w:spacing w:line="240" w:lineRule="auto"/>
              <w:jc w:val="center"/>
              <w:rPr>
                <w:rFonts w:eastAsia="Times New Roman" w:cs="Times New Roman"/>
                <w:b/>
                <w:szCs w:val="24"/>
                <w:lang w:eastAsia="en-GB"/>
              </w:rPr>
            </w:pPr>
          </w:p>
        </w:tc>
        <w:tc>
          <w:tcPr>
            <w:tcW w:w="985" w:type="pct"/>
            <w:noWrap/>
            <w:vAlign w:val="center"/>
          </w:tcPr>
          <w:p w14:paraId="56F8F6ED" w14:textId="77777777" w:rsidR="005C6ECE" w:rsidRPr="005C6ECE" w:rsidRDefault="005C6ECE" w:rsidP="005C6ECE">
            <w:pPr>
              <w:spacing w:line="240" w:lineRule="auto"/>
              <w:jc w:val="center"/>
              <w:rPr>
                <w:rFonts w:eastAsia="Times New Roman" w:cs="Times New Roman"/>
                <w:b/>
                <w:szCs w:val="24"/>
                <w:lang w:eastAsia="en-GB"/>
              </w:rPr>
            </w:pPr>
          </w:p>
        </w:tc>
        <w:tc>
          <w:tcPr>
            <w:tcW w:w="1061" w:type="pct"/>
            <w:noWrap/>
            <w:vAlign w:val="center"/>
          </w:tcPr>
          <w:p w14:paraId="2825B917" w14:textId="77777777" w:rsidR="005C6ECE" w:rsidRPr="005C6ECE" w:rsidRDefault="005C6ECE" w:rsidP="005C6ECE">
            <w:pPr>
              <w:spacing w:line="240" w:lineRule="auto"/>
              <w:jc w:val="center"/>
              <w:rPr>
                <w:rFonts w:eastAsia="Times New Roman" w:cs="Times New Roman"/>
                <w:b/>
                <w:szCs w:val="24"/>
                <w:lang w:eastAsia="en-GB"/>
              </w:rPr>
            </w:pPr>
          </w:p>
        </w:tc>
      </w:tr>
      <w:tr w:rsidR="00924E1B" w:rsidRPr="00880852" w14:paraId="2C4143C0" w14:textId="77777777" w:rsidTr="005058DA">
        <w:trPr>
          <w:trHeight w:val="435"/>
        </w:trPr>
        <w:tc>
          <w:tcPr>
            <w:tcW w:w="2954" w:type="pct"/>
            <w:noWrap/>
            <w:vAlign w:val="center"/>
          </w:tcPr>
          <w:p w14:paraId="40D19477" w14:textId="77777777" w:rsidR="00924E1B" w:rsidRDefault="005C6ECE" w:rsidP="005C6ECE">
            <w:pPr>
              <w:spacing w:line="240" w:lineRule="auto"/>
              <w:jc w:val="left"/>
              <w:rPr>
                <w:rFonts w:eastAsia="Times New Roman" w:cs="Times New Roman"/>
                <w:szCs w:val="24"/>
                <w:lang w:eastAsia="en-GB"/>
              </w:rPr>
            </w:pPr>
            <w:r>
              <w:rPr>
                <w:rFonts w:eastAsia="Times New Roman" w:cs="Times New Roman"/>
                <w:szCs w:val="24"/>
                <w:lang w:eastAsia="en-GB"/>
              </w:rPr>
              <w:t>Income Tax Payable</w:t>
            </w:r>
          </w:p>
        </w:tc>
        <w:tc>
          <w:tcPr>
            <w:tcW w:w="985" w:type="pct"/>
            <w:noWrap/>
            <w:vAlign w:val="center"/>
          </w:tcPr>
          <w:p w14:paraId="43397F95" w14:textId="77777777" w:rsidR="00924E1B" w:rsidRPr="003439B7" w:rsidRDefault="00924E1B" w:rsidP="005C6ECE">
            <w:pPr>
              <w:spacing w:line="240" w:lineRule="auto"/>
              <w:jc w:val="center"/>
              <w:rPr>
                <w:rFonts w:eastAsia="Times New Roman" w:cs="Times New Roman"/>
                <w:szCs w:val="24"/>
                <w:lang w:eastAsia="en-GB"/>
              </w:rPr>
            </w:pPr>
          </w:p>
        </w:tc>
        <w:tc>
          <w:tcPr>
            <w:tcW w:w="1061" w:type="pct"/>
            <w:tcBorders>
              <w:bottom w:val="single" w:sz="4" w:space="0" w:color="auto"/>
            </w:tcBorders>
            <w:noWrap/>
            <w:vAlign w:val="center"/>
          </w:tcPr>
          <w:p w14:paraId="0FE0559E" w14:textId="77777777" w:rsidR="00924E1B" w:rsidRPr="003439B7" w:rsidRDefault="005C6ECE" w:rsidP="005C6ECE">
            <w:pPr>
              <w:spacing w:line="240" w:lineRule="auto"/>
              <w:jc w:val="center"/>
              <w:rPr>
                <w:rFonts w:eastAsia="Times New Roman" w:cs="Times New Roman"/>
                <w:szCs w:val="24"/>
                <w:lang w:eastAsia="en-GB"/>
              </w:rPr>
            </w:pPr>
            <w:r w:rsidRPr="003439B7">
              <w:rPr>
                <w:rFonts w:eastAsia="Times New Roman" w:cs="Times New Roman"/>
                <w:szCs w:val="24"/>
                <w:lang w:eastAsia="en-GB"/>
              </w:rPr>
              <w:t>68,000</w:t>
            </w:r>
          </w:p>
        </w:tc>
      </w:tr>
      <w:tr w:rsidR="005C6ECE" w:rsidRPr="005C6ECE" w14:paraId="54D13ECC" w14:textId="77777777" w:rsidTr="005058DA">
        <w:trPr>
          <w:trHeight w:val="682"/>
        </w:trPr>
        <w:tc>
          <w:tcPr>
            <w:tcW w:w="2954" w:type="pct"/>
            <w:noWrap/>
            <w:vAlign w:val="center"/>
          </w:tcPr>
          <w:p w14:paraId="5ED0DCD0" w14:textId="77777777" w:rsidR="005C6ECE" w:rsidRPr="005C6ECE" w:rsidRDefault="005C6ECE" w:rsidP="005C6ECE">
            <w:pPr>
              <w:spacing w:line="240" w:lineRule="auto"/>
              <w:jc w:val="center"/>
              <w:rPr>
                <w:rFonts w:eastAsia="Times New Roman" w:cs="Times New Roman"/>
                <w:b/>
                <w:szCs w:val="24"/>
                <w:lang w:eastAsia="en-GB"/>
              </w:rPr>
            </w:pPr>
            <w:r w:rsidRPr="005C6ECE">
              <w:rPr>
                <w:rFonts w:eastAsia="Times New Roman" w:cs="Times New Roman"/>
                <w:b/>
                <w:szCs w:val="24"/>
                <w:lang w:eastAsia="en-GB"/>
              </w:rPr>
              <w:t>Net Profit</w:t>
            </w:r>
          </w:p>
        </w:tc>
        <w:tc>
          <w:tcPr>
            <w:tcW w:w="985" w:type="pct"/>
            <w:noWrap/>
            <w:vAlign w:val="center"/>
          </w:tcPr>
          <w:p w14:paraId="0DB3FD05" w14:textId="77777777" w:rsidR="005C6ECE" w:rsidRPr="005C6ECE" w:rsidRDefault="005C6ECE" w:rsidP="005C6ECE">
            <w:pPr>
              <w:spacing w:line="240" w:lineRule="auto"/>
              <w:jc w:val="center"/>
              <w:rPr>
                <w:rFonts w:eastAsia="Times New Roman" w:cs="Times New Roman"/>
                <w:b/>
                <w:szCs w:val="24"/>
                <w:lang w:eastAsia="en-GB"/>
              </w:rPr>
            </w:pPr>
          </w:p>
        </w:tc>
        <w:tc>
          <w:tcPr>
            <w:tcW w:w="1061" w:type="pct"/>
            <w:tcBorders>
              <w:top w:val="single" w:sz="4" w:space="0" w:color="auto"/>
            </w:tcBorders>
            <w:noWrap/>
            <w:vAlign w:val="center"/>
          </w:tcPr>
          <w:p w14:paraId="4CFE5A0B" w14:textId="77777777" w:rsidR="005C6ECE" w:rsidRPr="005C6ECE" w:rsidRDefault="005C6ECE" w:rsidP="005C6ECE">
            <w:pPr>
              <w:spacing w:line="240" w:lineRule="auto"/>
              <w:jc w:val="center"/>
              <w:rPr>
                <w:rFonts w:eastAsia="Times New Roman" w:cs="Times New Roman"/>
                <w:b/>
                <w:szCs w:val="24"/>
                <w:lang w:eastAsia="en-GB"/>
              </w:rPr>
            </w:pPr>
            <w:r w:rsidRPr="005C6ECE">
              <w:rPr>
                <w:rFonts w:eastAsia="Times New Roman" w:cs="Times New Roman"/>
                <w:b/>
                <w:bCs/>
                <w:szCs w:val="24"/>
                <w:u w:val="double"/>
                <w:lang w:eastAsia="en-GB"/>
              </w:rPr>
              <w:t>£   110,980</w:t>
            </w:r>
          </w:p>
        </w:tc>
      </w:tr>
    </w:tbl>
    <w:p w14:paraId="7A62FA0A" w14:textId="77777777" w:rsidR="00F96944" w:rsidRPr="00C65970" w:rsidRDefault="00F96944" w:rsidP="00C65970">
      <w:r w:rsidRPr="00C65970">
        <w:br w:type="page"/>
      </w:r>
    </w:p>
    <w:p w14:paraId="421F3AFB" w14:textId="77777777" w:rsidR="00B70A9F" w:rsidRDefault="00B70A9F" w:rsidP="00B70A9F">
      <w:pPr>
        <w:pStyle w:val="Heading2"/>
      </w:pPr>
      <w:bookmarkStart w:id="2" w:name="_Toc78221469"/>
      <w:r>
        <w:lastRenderedPageBreak/>
        <w:t>Statement o</w:t>
      </w:r>
      <w:r w:rsidRPr="00B70A9F">
        <w:t>f Financial Position</w:t>
      </w:r>
      <w:bookmarkEnd w:id="2"/>
    </w:p>
    <w:p w14:paraId="43269802" w14:textId="77777777" w:rsidR="00DF178C" w:rsidRDefault="007F5451" w:rsidP="00C642B8">
      <w:r>
        <w:t xml:space="preserve">For determining the financial position of </w:t>
      </w:r>
      <w:proofErr w:type="spellStart"/>
      <w:r w:rsidRPr="007F5451">
        <w:t>Kedison</w:t>
      </w:r>
      <w:proofErr w:type="spellEnd"/>
      <w:r w:rsidRPr="007F5451">
        <w:t xml:space="preserve"> PLC</w:t>
      </w:r>
      <w:r>
        <w:t xml:space="preserve">, a </w:t>
      </w:r>
      <w:r w:rsidRPr="007F5451">
        <w:t xml:space="preserve">Statement of Financial </w:t>
      </w:r>
      <w:proofErr w:type="spellStart"/>
      <w:r w:rsidRPr="007F5451">
        <w:t>Position</w:t>
      </w:r>
      <w:r>
        <w:t>has</w:t>
      </w:r>
      <w:proofErr w:type="spellEnd"/>
      <w:r>
        <w:t xml:space="preserve"> been presented here –</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7"/>
        <w:gridCol w:w="1704"/>
        <w:gridCol w:w="1559"/>
      </w:tblGrid>
      <w:tr w:rsidR="00DF178C" w:rsidRPr="00691BBF" w14:paraId="02BC4AB9" w14:textId="77777777" w:rsidTr="007F5451">
        <w:trPr>
          <w:trHeight w:val="1252"/>
        </w:trPr>
        <w:tc>
          <w:tcPr>
            <w:tcW w:w="5000" w:type="pct"/>
            <w:gridSpan w:val="3"/>
          </w:tcPr>
          <w:p w14:paraId="3AA262FD" w14:textId="77777777" w:rsidR="00DF178C" w:rsidRPr="00691BBF" w:rsidRDefault="007F5451" w:rsidP="004B1C50">
            <w:pPr>
              <w:spacing w:line="276" w:lineRule="auto"/>
              <w:jc w:val="center"/>
              <w:rPr>
                <w:rFonts w:eastAsia="Times New Roman" w:cs="Times New Roman"/>
                <w:sz w:val="28"/>
                <w:szCs w:val="28"/>
                <w:lang w:eastAsia="en-GB"/>
              </w:rPr>
            </w:pPr>
            <w:r w:rsidRPr="00010DC7">
              <w:rPr>
                <w:rFonts w:eastAsia="Times New Roman" w:cs="Times New Roman"/>
                <w:bCs/>
                <w:sz w:val="28"/>
                <w:szCs w:val="28"/>
                <w:lang w:eastAsia="en-GB"/>
              </w:rPr>
              <w:t>Statement of Profit and Loss</w:t>
            </w:r>
            <w:r w:rsidRPr="00010DC7">
              <w:rPr>
                <w:rFonts w:eastAsia="Times New Roman" w:cs="Times New Roman"/>
                <w:bCs/>
                <w:sz w:val="28"/>
                <w:szCs w:val="28"/>
                <w:lang w:eastAsia="en-GB"/>
              </w:rPr>
              <w:br/>
            </w:r>
            <w:r w:rsidRPr="007F5451">
              <w:rPr>
                <w:rFonts w:eastAsia="Times New Roman" w:cs="Times New Roman"/>
                <w:b/>
                <w:bCs/>
                <w:sz w:val="32"/>
                <w:szCs w:val="28"/>
                <w:lang w:eastAsia="en-GB"/>
              </w:rPr>
              <w:t>Statement of Financial Position</w:t>
            </w:r>
            <w:r w:rsidRPr="00010DC7">
              <w:rPr>
                <w:rFonts w:eastAsia="Times New Roman" w:cs="Times New Roman"/>
                <w:bCs/>
                <w:sz w:val="28"/>
                <w:szCs w:val="28"/>
                <w:lang w:eastAsia="en-GB"/>
              </w:rPr>
              <w:br/>
              <w:t>For the year ended 31 December 2018</w:t>
            </w:r>
          </w:p>
        </w:tc>
      </w:tr>
      <w:tr w:rsidR="00DF178C" w:rsidRPr="00691BBF" w14:paraId="2DB18502" w14:textId="77777777" w:rsidTr="005058DA">
        <w:trPr>
          <w:trHeight w:val="488"/>
        </w:trPr>
        <w:tc>
          <w:tcPr>
            <w:tcW w:w="3257" w:type="pct"/>
            <w:noWrap/>
            <w:vAlign w:val="center"/>
            <w:hideMark/>
          </w:tcPr>
          <w:p w14:paraId="0C8B4146" w14:textId="77777777" w:rsidR="00DF178C" w:rsidRPr="00DF178C" w:rsidRDefault="00DF178C" w:rsidP="00DF178C">
            <w:pPr>
              <w:spacing w:line="240" w:lineRule="auto"/>
              <w:jc w:val="center"/>
              <w:rPr>
                <w:rFonts w:eastAsia="Times New Roman" w:cs="Times New Roman"/>
                <w:b/>
                <w:szCs w:val="24"/>
                <w:lang w:eastAsia="en-GB"/>
              </w:rPr>
            </w:pPr>
            <w:r w:rsidRPr="00DF178C">
              <w:rPr>
                <w:rFonts w:eastAsia="Times New Roman" w:cs="Times New Roman"/>
                <w:b/>
                <w:szCs w:val="24"/>
                <w:lang w:eastAsia="en-GB"/>
              </w:rPr>
              <w:t>Assets</w:t>
            </w:r>
          </w:p>
        </w:tc>
        <w:tc>
          <w:tcPr>
            <w:tcW w:w="910" w:type="pct"/>
            <w:noWrap/>
            <w:vAlign w:val="center"/>
            <w:hideMark/>
          </w:tcPr>
          <w:p w14:paraId="5553D866" w14:textId="77777777" w:rsidR="00DF178C" w:rsidRPr="00691BBF" w:rsidRDefault="00DF178C" w:rsidP="00DF178C">
            <w:pPr>
              <w:spacing w:line="240" w:lineRule="auto"/>
              <w:jc w:val="center"/>
              <w:rPr>
                <w:rFonts w:eastAsia="Times New Roman" w:cs="Times New Roman"/>
                <w:szCs w:val="24"/>
                <w:lang w:eastAsia="en-GB"/>
              </w:rPr>
            </w:pPr>
          </w:p>
        </w:tc>
        <w:tc>
          <w:tcPr>
            <w:tcW w:w="833" w:type="pct"/>
            <w:noWrap/>
            <w:vAlign w:val="center"/>
            <w:hideMark/>
          </w:tcPr>
          <w:p w14:paraId="0CA193D8" w14:textId="77777777" w:rsidR="00DF178C" w:rsidRPr="00691BBF" w:rsidRDefault="00DF178C" w:rsidP="00DF178C">
            <w:pPr>
              <w:spacing w:line="240" w:lineRule="auto"/>
              <w:jc w:val="center"/>
              <w:rPr>
                <w:rFonts w:eastAsia="Times New Roman" w:cs="Times New Roman"/>
                <w:szCs w:val="24"/>
                <w:lang w:eastAsia="en-GB"/>
              </w:rPr>
            </w:pPr>
          </w:p>
        </w:tc>
      </w:tr>
      <w:tr w:rsidR="00DF178C" w:rsidRPr="00691BBF" w14:paraId="4848DCAD" w14:textId="77777777" w:rsidTr="005058DA">
        <w:trPr>
          <w:trHeight w:val="488"/>
        </w:trPr>
        <w:tc>
          <w:tcPr>
            <w:tcW w:w="3257" w:type="pct"/>
            <w:noWrap/>
            <w:vAlign w:val="center"/>
          </w:tcPr>
          <w:p w14:paraId="0E4878C5" w14:textId="77777777" w:rsidR="00DF178C" w:rsidRPr="00691BBF" w:rsidRDefault="00DF178C" w:rsidP="00DF178C">
            <w:pPr>
              <w:spacing w:line="240" w:lineRule="auto"/>
              <w:jc w:val="left"/>
              <w:rPr>
                <w:rFonts w:eastAsia="Times New Roman" w:cs="Times New Roman"/>
                <w:szCs w:val="24"/>
                <w:lang w:eastAsia="en-GB"/>
              </w:rPr>
            </w:pPr>
            <w:r w:rsidRPr="00691BBF">
              <w:rPr>
                <w:rFonts w:eastAsia="Times New Roman" w:cs="Times New Roman"/>
                <w:szCs w:val="24"/>
                <w:lang w:eastAsia="en-GB"/>
              </w:rPr>
              <w:t>Current Assets:</w:t>
            </w:r>
          </w:p>
        </w:tc>
        <w:tc>
          <w:tcPr>
            <w:tcW w:w="910" w:type="pct"/>
            <w:noWrap/>
            <w:vAlign w:val="center"/>
          </w:tcPr>
          <w:p w14:paraId="0D4DC548" w14:textId="77777777" w:rsidR="00DF178C" w:rsidRPr="00691BBF" w:rsidRDefault="00DF178C" w:rsidP="005058DA">
            <w:pPr>
              <w:spacing w:line="240" w:lineRule="auto"/>
              <w:jc w:val="center"/>
              <w:rPr>
                <w:rFonts w:eastAsia="Times New Roman" w:cs="Times New Roman"/>
                <w:szCs w:val="24"/>
                <w:lang w:eastAsia="en-GB"/>
              </w:rPr>
            </w:pPr>
          </w:p>
        </w:tc>
        <w:tc>
          <w:tcPr>
            <w:tcW w:w="833" w:type="pct"/>
            <w:noWrap/>
            <w:vAlign w:val="center"/>
          </w:tcPr>
          <w:p w14:paraId="7B9618F8" w14:textId="77777777" w:rsidR="00DF178C" w:rsidRPr="00691BBF" w:rsidRDefault="00DF178C" w:rsidP="005058DA">
            <w:pPr>
              <w:spacing w:line="240" w:lineRule="auto"/>
              <w:jc w:val="center"/>
              <w:rPr>
                <w:rFonts w:eastAsia="Times New Roman" w:cs="Times New Roman"/>
                <w:szCs w:val="24"/>
                <w:lang w:eastAsia="en-GB"/>
              </w:rPr>
            </w:pPr>
          </w:p>
        </w:tc>
      </w:tr>
      <w:tr w:rsidR="00DF178C" w:rsidRPr="00691BBF" w14:paraId="15428A13" w14:textId="77777777" w:rsidTr="005058DA">
        <w:trPr>
          <w:trHeight w:val="488"/>
        </w:trPr>
        <w:tc>
          <w:tcPr>
            <w:tcW w:w="3257" w:type="pct"/>
            <w:noWrap/>
            <w:vAlign w:val="center"/>
          </w:tcPr>
          <w:p w14:paraId="2E46B8FB" w14:textId="77777777" w:rsidR="00DF178C" w:rsidRPr="00691BBF"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Cash and bank</w:t>
            </w:r>
          </w:p>
        </w:tc>
        <w:tc>
          <w:tcPr>
            <w:tcW w:w="910" w:type="pct"/>
            <w:noWrap/>
            <w:vAlign w:val="center"/>
          </w:tcPr>
          <w:p w14:paraId="6A3350BE"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12,900</w:t>
            </w:r>
          </w:p>
        </w:tc>
        <w:tc>
          <w:tcPr>
            <w:tcW w:w="833" w:type="pct"/>
            <w:noWrap/>
            <w:vAlign w:val="center"/>
          </w:tcPr>
          <w:p w14:paraId="4DAD87E0" w14:textId="77777777" w:rsidR="00DF178C" w:rsidRPr="00691BBF" w:rsidRDefault="00DF178C" w:rsidP="005058DA">
            <w:pPr>
              <w:spacing w:line="240" w:lineRule="auto"/>
              <w:jc w:val="center"/>
              <w:rPr>
                <w:rFonts w:eastAsia="Times New Roman" w:cs="Times New Roman"/>
                <w:szCs w:val="24"/>
                <w:lang w:eastAsia="en-GB"/>
              </w:rPr>
            </w:pPr>
          </w:p>
        </w:tc>
      </w:tr>
      <w:tr w:rsidR="00DF178C" w:rsidRPr="00691BBF" w14:paraId="2005E363" w14:textId="77777777" w:rsidTr="005058DA">
        <w:trPr>
          <w:trHeight w:val="488"/>
        </w:trPr>
        <w:tc>
          <w:tcPr>
            <w:tcW w:w="3257" w:type="pct"/>
            <w:noWrap/>
            <w:vAlign w:val="center"/>
          </w:tcPr>
          <w:p w14:paraId="34B7AB62" w14:textId="77777777" w:rsidR="00DF178C" w:rsidRPr="00691BBF"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 xml:space="preserve">            Inventory</w:t>
            </w:r>
          </w:p>
        </w:tc>
        <w:tc>
          <w:tcPr>
            <w:tcW w:w="910" w:type="pct"/>
            <w:noWrap/>
            <w:vAlign w:val="center"/>
          </w:tcPr>
          <w:p w14:paraId="05369616"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330,600</w:t>
            </w:r>
          </w:p>
        </w:tc>
        <w:tc>
          <w:tcPr>
            <w:tcW w:w="833" w:type="pct"/>
            <w:noWrap/>
            <w:vAlign w:val="center"/>
          </w:tcPr>
          <w:p w14:paraId="1A288869" w14:textId="77777777" w:rsidR="00DF178C" w:rsidRPr="00691BBF" w:rsidRDefault="00DF178C" w:rsidP="005058DA">
            <w:pPr>
              <w:spacing w:line="240" w:lineRule="auto"/>
              <w:jc w:val="center"/>
              <w:rPr>
                <w:rFonts w:eastAsia="Times New Roman" w:cs="Times New Roman"/>
                <w:szCs w:val="24"/>
                <w:lang w:eastAsia="en-GB"/>
              </w:rPr>
            </w:pPr>
          </w:p>
        </w:tc>
      </w:tr>
      <w:tr w:rsidR="00DF178C" w:rsidRPr="00691BBF" w14:paraId="5ADE6570" w14:textId="77777777" w:rsidTr="005058DA">
        <w:trPr>
          <w:trHeight w:val="488"/>
        </w:trPr>
        <w:tc>
          <w:tcPr>
            <w:tcW w:w="3257" w:type="pct"/>
            <w:noWrap/>
            <w:vAlign w:val="center"/>
          </w:tcPr>
          <w:p w14:paraId="1CF10C22" w14:textId="77777777" w:rsidR="00DF178C" w:rsidRPr="00691BBF"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Debtors</w:t>
            </w:r>
            <w:r>
              <w:rPr>
                <w:rFonts w:eastAsia="Times New Roman" w:cs="Times New Roman"/>
                <w:szCs w:val="24"/>
                <w:lang w:eastAsia="en-GB"/>
              </w:rPr>
              <w:t xml:space="preserve"> (£ </w:t>
            </w:r>
            <w:r w:rsidRPr="00DF178C">
              <w:rPr>
                <w:rFonts w:eastAsia="Times New Roman" w:cs="Times New Roman"/>
                <w:szCs w:val="24"/>
                <w:lang w:eastAsia="en-GB"/>
              </w:rPr>
              <w:t>170,125</w:t>
            </w:r>
            <w:r>
              <w:rPr>
                <w:rFonts w:eastAsia="Times New Roman" w:cs="Times New Roman"/>
                <w:szCs w:val="24"/>
                <w:lang w:eastAsia="en-GB"/>
              </w:rPr>
              <w:t xml:space="preserve"> + £</w:t>
            </w:r>
            <w:r w:rsidRPr="005C6ECE">
              <w:rPr>
                <w:rFonts w:eastAsia="Times New Roman" w:cs="Times New Roman"/>
                <w:szCs w:val="24"/>
                <w:lang w:eastAsia="en-GB"/>
              </w:rPr>
              <w:t>980</w:t>
            </w:r>
            <w:r>
              <w:rPr>
                <w:rFonts w:eastAsia="Times New Roman" w:cs="Times New Roman"/>
                <w:szCs w:val="24"/>
                <w:lang w:eastAsia="en-GB"/>
              </w:rPr>
              <w:t>)</w:t>
            </w:r>
          </w:p>
        </w:tc>
        <w:tc>
          <w:tcPr>
            <w:tcW w:w="910" w:type="pct"/>
            <w:tcBorders>
              <w:bottom w:val="single" w:sz="4" w:space="0" w:color="auto"/>
            </w:tcBorders>
            <w:noWrap/>
            <w:vAlign w:val="center"/>
          </w:tcPr>
          <w:p w14:paraId="666B2C8C"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171,105</w:t>
            </w:r>
          </w:p>
        </w:tc>
        <w:tc>
          <w:tcPr>
            <w:tcW w:w="833" w:type="pct"/>
            <w:noWrap/>
            <w:vAlign w:val="center"/>
          </w:tcPr>
          <w:p w14:paraId="3898D98A"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514,605</w:t>
            </w:r>
          </w:p>
        </w:tc>
      </w:tr>
      <w:tr w:rsidR="00DF178C" w:rsidRPr="00691BBF" w14:paraId="27E575AE" w14:textId="77777777" w:rsidTr="005058DA">
        <w:trPr>
          <w:trHeight w:val="488"/>
        </w:trPr>
        <w:tc>
          <w:tcPr>
            <w:tcW w:w="3257" w:type="pct"/>
            <w:noWrap/>
            <w:vAlign w:val="center"/>
          </w:tcPr>
          <w:p w14:paraId="20E65F84" w14:textId="77777777" w:rsidR="00DF178C" w:rsidRPr="00DF178C"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Total Current Assets</w:t>
            </w:r>
          </w:p>
        </w:tc>
        <w:tc>
          <w:tcPr>
            <w:tcW w:w="910" w:type="pct"/>
            <w:tcBorders>
              <w:top w:val="single" w:sz="4" w:space="0" w:color="auto"/>
            </w:tcBorders>
            <w:noWrap/>
            <w:vAlign w:val="center"/>
          </w:tcPr>
          <w:p w14:paraId="40EB1F06" w14:textId="77777777" w:rsidR="00DF178C" w:rsidRPr="00691BBF" w:rsidRDefault="00DF178C" w:rsidP="005058DA">
            <w:pPr>
              <w:spacing w:line="240" w:lineRule="auto"/>
              <w:jc w:val="center"/>
              <w:rPr>
                <w:rFonts w:eastAsia="Times New Roman" w:cs="Times New Roman"/>
                <w:szCs w:val="24"/>
                <w:lang w:eastAsia="en-GB"/>
              </w:rPr>
            </w:pPr>
          </w:p>
        </w:tc>
        <w:tc>
          <w:tcPr>
            <w:tcW w:w="833" w:type="pct"/>
            <w:noWrap/>
            <w:vAlign w:val="center"/>
          </w:tcPr>
          <w:p w14:paraId="1711FB61" w14:textId="77777777" w:rsidR="00DF178C" w:rsidRPr="00691BBF" w:rsidRDefault="00DF178C" w:rsidP="005058DA">
            <w:pPr>
              <w:spacing w:line="240" w:lineRule="auto"/>
              <w:jc w:val="center"/>
              <w:rPr>
                <w:rFonts w:eastAsia="Times New Roman" w:cs="Times New Roman"/>
                <w:szCs w:val="24"/>
                <w:lang w:eastAsia="en-GB"/>
              </w:rPr>
            </w:pPr>
          </w:p>
        </w:tc>
      </w:tr>
      <w:tr w:rsidR="00DF178C" w:rsidRPr="00691BBF" w14:paraId="6CE7C42D" w14:textId="77777777" w:rsidTr="005058DA">
        <w:trPr>
          <w:trHeight w:val="488"/>
        </w:trPr>
        <w:tc>
          <w:tcPr>
            <w:tcW w:w="3257" w:type="pct"/>
            <w:noWrap/>
            <w:vAlign w:val="center"/>
            <w:hideMark/>
          </w:tcPr>
          <w:p w14:paraId="28E06BF4" w14:textId="77777777" w:rsidR="00DF178C" w:rsidRPr="00691BBF" w:rsidRDefault="00DF178C" w:rsidP="00DF178C">
            <w:pPr>
              <w:spacing w:line="240" w:lineRule="auto"/>
              <w:jc w:val="left"/>
              <w:rPr>
                <w:rFonts w:eastAsia="Times New Roman" w:cs="Times New Roman"/>
                <w:szCs w:val="24"/>
                <w:lang w:eastAsia="en-GB"/>
              </w:rPr>
            </w:pPr>
            <w:r>
              <w:rPr>
                <w:rFonts w:eastAsia="Times New Roman" w:cs="Times New Roman"/>
                <w:szCs w:val="24"/>
                <w:lang w:eastAsia="en-GB"/>
              </w:rPr>
              <w:t>Non-Current Assets:</w:t>
            </w:r>
          </w:p>
        </w:tc>
        <w:tc>
          <w:tcPr>
            <w:tcW w:w="910" w:type="pct"/>
            <w:noWrap/>
            <w:vAlign w:val="center"/>
            <w:hideMark/>
          </w:tcPr>
          <w:p w14:paraId="449A3E04" w14:textId="77777777" w:rsidR="00DF178C" w:rsidRPr="00691BBF" w:rsidRDefault="00DF178C" w:rsidP="005058DA">
            <w:pPr>
              <w:spacing w:line="240" w:lineRule="auto"/>
              <w:jc w:val="center"/>
              <w:rPr>
                <w:rFonts w:eastAsia="Times New Roman" w:cs="Times New Roman"/>
                <w:szCs w:val="24"/>
                <w:lang w:eastAsia="en-GB"/>
              </w:rPr>
            </w:pPr>
          </w:p>
        </w:tc>
        <w:tc>
          <w:tcPr>
            <w:tcW w:w="833" w:type="pct"/>
            <w:noWrap/>
            <w:vAlign w:val="center"/>
            <w:hideMark/>
          </w:tcPr>
          <w:p w14:paraId="6C49F924" w14:textId="77777777" w:rsidR="00DF178C" w:rsidRPr="00691BBF" w:rsidRDefault="00DF178C" w:rsidP="005058DA">
            <w:pPr>
              <w:spacing w:line="240" w:lineRule="auto"/>
              <w:jc w:val="center"/>
              <w:rPr>
                <w:rFonts w:eastAsia="Times New Roman" w:cs="Times New Roman"/>
                <w:szCs w:val="24"/>
                <w:lang w:eastAsia="en-GB"/>
              </w:rPr>
            </w:pPr>
          </w:p>
        </w:tc>
      </w:tr>
      <w:tr w:rsidR="00DF178C" w:rsidRPr="00691BBF" w14:paraId="4A5EB784" w14:textId="77777777" w:rsidTr="005058DA">
        <w:trPr>
          <w:trHeight w:val="488"/>
        </w:trPr>
        <w:tc>
          <w:tcPr>
            <w:tcW w:w="3257" w:type="pct"/>
            <w:noWrap/>
            <w:vAlign w:val="center"/>
            <w:hideMark/>
          </w:tcPr>
          <w:p w14:paraId="125DD3FB" w14:textId="77777777" w:rsidR="00DF178C" w:rsidRPr="00691BBF"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Plant and equipment</w:t>
            </w:r>
          </w:p>
        </w:tc>
        <w:tc>
          <w:tcPr>
            <w:tcW w:w="910" w:type="pct"/>
            <w:tcBorders>
              <w:bottom w:val="single" w:sz="4" w:space="0" w:color="auto"/>
            </w:tcBorders>
            <w:noWrap/>
            <w:vAlign w:val="center"/>
            <w:hideMark/>
          </w:tcPr>
          <w:p w14:paraId="349A11BC"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632,730</w:t>
            </w:r>
          </w:p>
        </w:tc>
        <w:tc>
          <w:tcPr>
            <w:tcW w:w="833" w:type="pct"/>
            <w:noWrap/>
            <w:vAlign w:val="center"/>
            <w:hideMark/>
          </w:tcPr>
          <w:p w14:paraId="15A73310" w14:textId="77777777" w:rsidR="00DF178C" w:rsidRPr="00691BBF" w:rsidRDefault="00DF178C" w:rsidP="005058DA">
            <w:pPr>
              <w:spacing w:line="240" w:lineRule="auto"/>
              <w:jc w:val="center"/>
              <w:rPr>
                <w:rFonts w:eastAsia="Times New Roman" w:cs="Times New Roman"/>
                <w:szCs w:val="24"/>
                <w:lang w:eastAsia="en-GB"/>
              </w:rPr>
            </w:pPr>
          </w:p>
        </w:tc>
      </w:tr>
      <w:tr w:rsidR="00DF178C" w:rsidRPr="00691BBF" w14:paraId="0F17BD81" w14:textId="77777777" w:rsidTr="005058DA">
        <w:trPr>
          <w:trHeight w:val="488"/>
        </w:trPr>
        <w:tc>
          <w:tcPr>
            <w:tcW w:w="3257" w:type="pct"/>
            <w:noWrap/>
            <w:vAlign w:val="center"/>
          </w:tcPr>
          <w:p w14:paraId="2EB32077" w14:textId="77777777" w:rsidR="00DF178C" w:rsidRPr="00691BBF" w:rsidRDefault="00DF178C" w:rsidP="00DF178C">
            <w:pPr>
              <w:spacing w:line="240" w:lineRule="auto"/>
              <w:jc w:val="left"/>
              <w:rPr>
                <w:rFonts w:eastAsia="Times New Roman" w:cs="Times New Roman"/>
                <w:szCs w:val="24"/>
                <w:lang w:eastAsia="en-GB"/>
              </w:rPr>
            </w:pPr>
            <w:r>
              <w:rPr>
                <w:rFonts w:eastAsia="Times New Roman" w:cs="Times New Roman"/>
                <w:szCs w:val="24"/>
                <w:lang w:eastAsia="en-GB"/>
              </w:rPr>
              <w:t>Total Non-Current Assets</w:t>
            </w:r>
          </w:p>
        </w:tc>
        <w:tc>
          <w:tcPr>
            <w:tcW w:w="910" w:type="pct"/>
            <w:tcBorders>
              <w:top w:val="single" w:sz="4" w:space="0" w:color="auto"/>
            </w:tcBorders>
            <w:noWrap/>
            <w:vAlign w:val="center"/>
          </w:tcPr>
          <w:p w14:paraId="28F14315" w14:textId="77777777" w:rsidR="00DF178C" w:rsidRPr="00691BBF" w:rsidRDefault="00DF178C" w:rsidP="005058DA">
            <w:pPr>
              <w:spacing w:line="240" w:lineRule="auto"/>
              <w:jc w:val="center"/>
              <w:rPr>
                <w:rFonts w:eastAsia="Times New Roman" w:cs="Times New Roman"/>
                <w:szCs w:val="24"/>
                <w:lang w:eastAsia="en-GB"/>
              </w:rPr>
            </w:pPr>
          </w:p>
        </w:tc>
        <w:tc>
          <w:tcPr>
            <w:tcW w:w="833" w:type="pct"/>
            <w:tcBorders>
              <w:bottom w:val="single" w:sz="4" w:space="0" w:color="auto"/>
            </w:tcBorders>
            <w:noWrap/>
            <w:vAlign w:val="center"/>
          </w:tcPr>
          <w:p w14:paraId="4AA74BE7"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632,730</w:t>
            </w:r>
          </w:p>
        </w:tc>
      </w:tr>
      <w:tr w:rsidR="00DF178C" w:rsidRPr="00691BBF" w14:paraId="3B04484A" w14:textId="77777777" w:rsidTr="005058DA">
        <w:trPr>
          <w:trHeight w:val="695"/>
        </w:trPr>
        <w:tc>
          <w:tcPr>
            <w:tcW w:w="3257" w:type="pct"/>
            <w:noWrap/>
            <w:vAlign w:val="center"/>
          </w:tcPr>
          <w:p w14:paraId="1CCDB683" w14:textId="77777777" w:rsidR="00DF178C" w:rsidRPr="00DF178C" w:rsidRDefault="00DF178C" w:rsidP="00DF178C">
            <w:pPr>
              <w:spacing w:line="240" w:lineRule="auto"/>
              <w:jc w:val="center"/>
              <w:rPr>
                <w:rFonts w:eastAsia="Times New Roman" w:cs="Times New Roman"/>
                <w:b/>
                <w:szCs w:val="24"/>
                <w:lang w:eastAsia="en-GB"/>
              </w:rPr>
            </w:pPr>
            <w:r w:rsidRPr="00DF178C">
              <w:rPr>
                <w:rFonts w:eastAsia="Times New Roman" w:cs="Times New Roman"/>
                <w:b/>
                <w:szCs w:val="24"/>
                <w:lang w:eastAsia="en-GB"/>
              </w:rPr>
              <w:t>Total Assets</w:t>
            </w:r>
          </w:p>
        </w:tc>
        <w:tc>
          <w:tcPr>
            <w:tcW w:w="910" w:type="pct"/>
            <w:noWrap/>
            <w:vAlign w:val="center"/>
          </w:tcPr>
          <w:p w14:paraId="1ADF7F5B" w14:textId="77777777" w:rsidR="00DF178C" w:rsidRPr="00691BBF" w:rsidRDefault="00DF178C" w:rsidP="005058DA">
            <w:pPr>
              <w:spacing w:line="240" w:lineRule="auto"/>
              <w:jc w:val="center"/>
              <w:rPr>
                <w:rFonts w:eastAsia="Times New Roman" w:cs="Times New Roman"/>
                <w:szCs w:val="24"/>
                <w:lang w:eastAsia="en-GB"/>
              </w:rPr>
            </w:pPr>
          </w:p>
        </w:tc>
        <w:tc>
          <w:tcPr>
            <w:tcW w:w="833" w:type="pct"/>
            <w:tcBorders>
              <w:top w:val="single" w:sz="4" w:space="0" w:color="auto"/>
            </w:tcBorders>
            <w:noWrap/>
            <w:vAlign w:val="center"/>
          </w:tcPr>
          <w:p w14:paraId="0B258FA4" w14:textId="77777777" w:rsidR="00DF178C" w:rsidRPr="005058DA" w:rsidRDefault="00DF178C" w:rsidP="005058DA">
            <w:pPr>
              <w:spacing w:line="240" w:lineRule="auto"/>
              <w:jc w:val="center"/>
              <w:rPr>
                <w:rFonts w:eastAsia="Times New Roman" w:cs="Times New Roman"/>
                <w:szCs w:val="24"/>
                <w:u w:val="double"/>
                <w:lang w:eastAsia="en-GB"/>
              </w:rPr>
            </w:pPr>
            <w:r w:rsidRPr="005058DA">
              <w:rPr>
                <w:rFonts w:eastAsia="Times New Roman" w:cs="Times New Roman"/>
                <w:b/>
                <w:szCs w:val="24"/>
                <w:u w:val="double"/>
                <w:lang w:eastAsia="en-GB"/>
              </w:rPr>
              <w:t>1,147,335</w:t>
            </w:r>
          </w:p>
        </w:tc>
      </w:tr>
      <w:tr w:rsidR="00DF178C" w:rsidRPr="00691BBF" w14:paraId="06432E3E" w14:textId="77777777" w:rsidTr="005058DA">
        <w:trPr>
          <w:trHeight w:val="286"/>
        </w:trPr>
        <w:tc>
          <w:tcPr>
            <w:tcW w:w="3257" w:type="pct"/>
            <w:noWrap/>
          </w:tcPr>
          <w:p w14:paraId="2E562430" w14:textId="77777777" w:rsidR="00DF178C" w:rsidRPr="00691BBF" w:rsidRDefault="00DF178C" w:rsidP="00DF178C">
            <w:pPr>
              <w:spacing w:line="240" w:lineRule="auto"/>
              <w:jc w:val="left"/>
              <w:rPr>
                <w:rFonts w:eastAsia="Times New Roman" w:cs="Times New Roman"/>
                <w:b/>
                <w:szCs w:val="24"/>
                <w:lang w:eastAsia="en-GB"/>
              </w:rPr>
            </w:pPr>
          </w:p>
        </w:tc>
        <w:tc>
          <w:tcPr>
            <w:tcW w:w="910" w:type="pct"/>
            <w:noWrap/>
            <w:vAlign w:val="center"/>
          </w:tcPr>
          <w:p w14:paraId="39B70F18" w14:textId="77777777" w:rsidR="00DF178C" w:rsidRPr="00691BBF" w:rsidRDefault="00DF178C" w:rsidP="005058DA">
            <w:pPr>
              <w:spacing w:line="240" w:lineRule="auto"/>
              <w:jc w:val="center"/>
              <w:rPr>
                <w:rFonts w:eastAsia="Times New Roman" w:cs="Times New Roman"/>
                <w:szCs w:val="24"/>
                <w:lang w:eastAsia="en-GB"/>
              </w:rPr>
            </w:pPr>
          </w:p>
        </w:tc>
        <w:tc>
          <w:tcPr>
            <w:tcW w:w="833" w:type="pct"/>
            <w:noWrap/>
            <w:vAlign w:val="center"/>
          </w:tcPr>
          <w:p w14:paraId="3ECAD466" w14:textId="77777777" w:rsidR="00DF178C" w:rsidRPr="00691BBF" w:rsidRDefault="00DF178C" w:rsidP="005058DA">
            <w:pPr>
              <w:spacing w:line="240" w:lineRule="auto"/>
              <w:jc w:val="center"/>
              <w:rPr>
                <w:rFonts w:eastAsia="Times New Roman" w:cs="Times New Roman"/>
                <w:szCs w:val="24"/>
                <w:lang w:eastAsia="en-GB"/>
              </w:rPr>
            </w:pPr>
          </w:p>
        </w:tc>
      </w:tr>
      <w:tr w:rsidR="00DF178C" w:rsidRPr="00691BBF" w14:paraId="127FA4D2" w14:textId="77777777" w:rsidTr="005058DA">
        <w:trPr>
          <w:trHeight w:val="424"/>
        </w:trPr>
        <w:tc>
          <w:tcPr>
            <w:tcW w:w="3257" w:type="pct"/>
            <w:noWrap/>
            <w:vAlign w:val="center"/>
          </w:tcPr>
          <w:p w14:paraId="5A51A430" w14:textId="77777777" w:rsidR="00DF178C" w:rsidRPr="00DF178C" w:rsidRDefault="00DF178C" w:rsidP="00DF178C">
            <w:pPr>
              <w:spacing w:line="240" w:lineRule="auto"/>
              <w:jc w:val="center"/>
              <w:rPr>
                <w:rFonts w:eastAsia="Times New Roman" w:cs="Times New Roman"/>
                <w:b/>
                <w:szCs w:val="24"/>
                <w:lang w:eastAsia="en-GB"/>
              </w:rPr>
            </w:pPr>
            <w:r w:rsidRPr="00DF178C">
              <w:rPr>
                <w:rFonts w:eastAsia="Times New Roman" w:cs="Times New Roman"/>
                <w:b/>
                <w:szCs w:val="24"/>
                <w:lang w:eastAsia="en-GB"/>
              </w:rPr>
              <w:t>Equity and Liabilities</w:t>
            </w:r>
          </w:p>
        </w:tc>
        <w:tc>
          <w:tcPr>
            <w:tcW w:w="910" w:type="pct"/>
            <w:noWrap/>
            <w:vAlign w:val="center"/>
          </w:tcPr>
          <w:p w14:paraId="0914B0F7" w14:textId="77777777" w:rsidR="00DF178C" w:rsidRPr="00691BBF" w:rsidRDefault="00DF178C" w:rsidP="005058DA">
            <w:pPr>
              <w:spacing w:line="240" w:lineRule="auto"/>
              <w:jc w:val="center"/>
              <w:rPr>
                <w:rFonts w:eastAsia="Times New Roman" w:cs="Times New Roman"/>
                <w:szCs w:val="24"/>
                <w:lang w:eastAsia="en-GB"/>
              </w:rPr>
            </w:pPr>
          </w:p>
        </w:tc>
        <w:tc>
          <w:tcPr>
            <w:tcW w:w="833" w:type="pct"/>
            <w:noWrap/>
            <w:vAlign w:val="center"/>
          </w:tcPr>
          <w:p w14:paraId="79D599F1" w14:textId="77777777" w:rsidR="00DF178C" w:rsidRPr="00691BBF" w:rsidRDefault="00DF178C" w:rsidP="005058DA">
            <w:pPr>
              <w:spacing w:line="240" w:lineRule="auto"/>
              <w:jc w:val="center"/>
              <w:rPr>
                <w:rFonts w:eastAsia="Times New Roman" w:cs="Times New Roman"/>
                <w:szCs w:val="24"/>
                <w:lang w:eastAsia="en-GB"/>
              </w:rPr>
            </w:pPr>
          </w:p>
        </w:tc>
      </w:tr>
      <w:tr w:rsidR="00DF178C" w:rsidRPr="00691BBF" w14:paraId="1E90BAD6" w14:textId="77777777" w:rsidTr="005058DA">
        <w:trPr>
          <w:trHeight w:val="488"/>
        </w:trPr>
        <w:tc>
          <w:tcPr>
            <w:tcW w:w="3257" w:type="pct"/>
            <w:noWrap/>
            <w:hideMark/>
          </w:tcPr>
          <w:p w14:paraId="45E2BFEA" w14:textId="77777777" w:rsidR="00DF178C" w:rsidRPr="00691BBF" w:rsidRDefault="00DF178C" w:rsidP="00DF178C">
            <w:pPr>
              <w:spacing w:line="240" w:lineRule="auto"/>
              <w:jc w:val="left"/>
              <w:rPr>
                <w:rFonts w:eastAsia="Times New Roman" w:cs="Times New Roman"/>
                <w:szCs w:val="24"/>
                <w:lang w:eastAsia="en-GB"/>
              </w:rPr>
            </w:pPr>
            <w:r w:rsidRPr="00691BBF">
              <w:rPr>
                <w:rFonts w:eastAsia="Times New Roman" w:cs="Times New Roman"/>
                <w:szCs w:val="24"/>
                <w:lang w:eastAsia="en-GB"/>
              </w:rPr>
              <w:t>Current Liabilities:</w:t>
            </w:r>
          </w:p>
        </w:tc>
        <w:tc>
          <w:tcPr>
            <w:tcW w:w="910" w:type="pct"/>
            <w:noWrap/>
            <w:vAlign w:val="center"/>
            <w:hideMark/>
          </w:tcPr>
          <w:p w14:paraId="26E9539E" w14:textId="77777777" w:rsidR="00DF178C" w:rsidRPr="00691BBF" w:rsidRDefault="00DF178C" w:rsidP="005058DA">
            <w:pPr>
              <w:spacing w:line="240" w:lineRule="auto"/>
              <w:jc w:val="center"/>
              <w:rPr>
                <w:rFonts w:eastAsia="Times New Roman" w:cs="Times New Roman"/>
                <w:b/>
                <w:szCs w:val="24"/>
                <w:lang w:eastAsia="en-GB"/>
              </w:rPr>
            </w:pPr>
          </w:p>
        </w:tc>
        <w:tc>
          <w:tcPr>
            <w:tcW w:w="833" w:type="pct"/>
            <w:noWrap/>
            <w:vAlign w:val="center"/>
            <w:hideMark/>
          </w:tcPr>
          <w:p w14:paraId="6039A58B" w14:textId="77777777" w:rsidR="00DF178C" w:rsidRPr="00691BBF" w:rsidRDefault="00DF178C" w:rsidP="005058DA">
            <w:pPr>
              <w:spacing w:line="240" w:lineRule="auto"/>
              <w:jc w:val="center"/>
              <w:rPr>
                <w:rFonts w:eastAsia="Times New Roman" w:cs="Times New Roman"/>
                <w:b/>
                <w:szCs w:val="24"/>
                <w:u w:val="single"/>
                <w:lang w:eastAsia="en-GB"/>
              </w:rPr>
            </w:pPr>
          </w:p>
        </w:tc>
      </w:tr>
      <w:tr w:rsidR="00DF178C" w:rsidRPr="00691BBF" w14:paraId="6AD6BE54" w14:textId="77777777" w:rsidTr="005058DA">
        <w:trPr>
          <w:trHeight w:val="488"/>
        </w:trPr>
        <w:tc>
          <w:tcPr>
            <w:tcW w:w="3257" w:type="pct"/>
            <w:noWrap/>
          </w:tcPr>
          <w:p w14:paraId="315C6874" w14:textId="77777777" w:rsidR="00DF178C" w:rsidRPr="00691BBF"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Trade Creditors</w:t>
            </w:r>
          </w:p>
        </w:tc>
        <w:tc>
          <w:tcPr>
            <w:tcW w:w="910" w:type="pct"/>
            <w:noWrap/>
            <w:vAlign w:val="center"/>
          </w:tcPr>
          <w:p w14:paraId="411FF345"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171,355</w:t>
            </w:r>
          </w:p>
        </w:tc>
        <w:tc>
          <w:tcPr>
            <w:tcW w:w="833" w:type="pct"/>
            <w:noWrap/>
            <w:vAlign w:val="center"/>
          </w:tcPr>
          <w:p w14:paraId="01C482B3" w14:textId="77777777" w:rsidR="00DF178C" w:rsidRPr="00691BBF" w:rsidRDefault="00DF178C" w:rsidP="005058DA">
            <w:pPr>
              <w:spacing w:line="240" w:lineRule="auto"/>
              <w:jc w:val="center"/>
              <w:rPr>
                <w:rFonts w:eastAsia="Times New Roman" w:cs="Times New Roman"/>
                <w:b/>
                <w:szCs w:val="24"/>
                <w:u w:val="single"/>
                <w:lang w:eastAsia="en-GB"/>
              </w:rPr>
            </w:pPr>
          </w:p>
        </w:tc>
      </w:tr>
      <w:tr w:rsidR="00DF178C" w:rsidRPr="00691BBF" w14:paraId="27F3F5E6" w14:textId="77777777" w:rsidTr="005058DA">
        <w:trPr>
          <w:trHeight w:val="488"/>
        </w:trPr>
        <w:tc>
          <w:tcPr>
            <w:tcW w:w="3257" w:type="pct"/>
            <w:noWrap/>
          </w:tcPr>
          <w:p w14:paraId="4B508A4A" w14:textId="77777777" w:rsidR="00DF178C" w:rsidRDefault="00DF178C" w:rsidP="00DF178C">
            <w:pPr>
              <w:spacing w:line="240" w:lineRule="auto"/>
              <w:jc w:val="left"/>
              <w:rPr>
                <w:rFonts w:eastAsia="Times New Roman" w:cs="Times New Roman"/>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Accrued Commission</w:t>
            </w:r>
          </w:p>
        </w:tc>
        <w:tc>
          <w:tcPr>
            <w:tcW w:w="910" w:type="pct"/>
            <w:noWrap/>
            <w:vAlign w:val="center"/>
          </w:tcPr>
          <w:p w14:paraId="6BD60755"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3,000</w:t>
            </w:r>
          </w:p>
        </w:tc>
        <w:tc>
          <w:tcPr>
            <w:tcW w:w="833" w:type="pct"/>
            <w:noWrap/>
            <w:vAlign w:val="center"/>
          </w:tcPr>
          <w:p w14:paraId="0CE4288A" w14:textId="77777777" w:rsidR="00DF178C" w:rsidRPr="00691BBF" w:rsidRDefault="00DF178C" w:rsidP="005058DA">
            <w:pPr>
              <w:spacing w:line="240" w:lineRule="auto"/>
              <w:jc w:val="center"/>
              <w:rPr>
                <w:rFonts w:eastAsia="Times New Roman" w:cs="Times New Roman"/>
                <w:b/>
                <w:szCs w:val="24"/>
                <w:u w:val="single"/>
                <w:lang w:eastAsia="en-GB"/>
              </w:rPr>
            </w:pPr>
          </w:p>
        </w:tc>
      </w:tr>
      <w:tr w:rsidR="00DF178C" w:rsidRPr="00691BBF" w14:paraId="41FDC393" w14:textId="77777777" w:rsidTr="005058DA">
        <w:trPr>
          <w:trHeight w:val="488"/>
        </w:trPr>
        <w:tc>
          <w:tcPr>
            <w:tcW w:w="3257" w:type="pct"/>
            <w:noWrap/>
          </w:tcPr>
          <w:p w14:paraId="552D4222" w14:textId="77777777" w:rsidR="00DF178C" w:rsidRPr="00691BBF"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Tax Payable</w:t>
            </w:r>
          </w:p>
        </w:tc>
        <w:tc>
          <w:tcPr>
            <w:tcW w:w="910" w:type="pct"/>
            <w:noWrap/>
            <w:vAlign w:val="center"/>
          </w:tcPr>
          <w:p w14:paraId="444EFA6D"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68,000</w:t>
            </w:r>
          </w:p>
        </w:tc>
        <w:tc>
          <w:tcPr>
            <w:tcW w:w="833" w:type="pct"/>
            <w:noWrap/>
            <w:vAlign w:val="center"/>
          </w:tcPr>
          <w:p w14:paraId="24EA0CE7" w14:textId="77777777" w:rsidR="00DF178C" w:rsidRPr="00691BBF" w:rsidRDefault="00DF178C" w:rsidP="005058DA">
            <w:pPr>
              <w:spacing w:line="240" w:lineRule="auto"/>
              <w:jc w:val="center"/>
              <w:rPr>
                <w:rFonts w:eastAsia="Times New Roman" w:cs="Times New Roman"/>
                <w:b/>
                <w:szCs w:val="24"/>
                <w:u w:val="single"/>
                <w:lang w:eastAsia="en-GB"/>
              </w:rPr>
            </w:pPr>
          </w:p>
        </w:tc>
      </w:tr>
      <w:tr w:rsidR="00DF178C" w:rsidRPr="00691BBF" w14:paraId="124B8661" w14:textId="77777777" w:rsidTr="005058DA">
        <w:trPr>
          <w:trHeight w:val="488"/>
        </w:trPr>
        <w:tc>
          <w:tcPr>
            <w:tcW w:w="3257" w:type="pct"/>
            <w:noWrap/>
          </w:tcPr>
          <w:p w14:paraId="3F44A715" w14:textId="77777777" w:rsidR="00DF178C" w:rsidRPr="00691BBF"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 xml:space="preserve">Interest </w:t>
            </w:r>
            <w:r>
              <w:rPr>
                <w:rFonts w:eastAsia="Times New Roman" w:cs="Times New Roman"/>
                <w:szCs w:val="24"/>
                <w:lang w:eastAsia="en-GB"/>
              </w:rPr>
              <w:t>Payable</w:t>
            </w:r>
          </w:p>
        </w:tc>
        <w:tc>
          <w:tcPr>
            <w:tcW w:w="910" w:type="pct"/>
            <w:tcBorders>
              <w:bottom w:val="single" w:sz="4" w:space="0" w:color="auto"/>
            </w:tcBorders>
            <w:noWrap/>
            <w:vAlign w:val="center"/>
          </w:tcPr>
          <w:p w14:paraId="47CAB1D0" w14:textId="77777777" w:rsidR="00DF178C" w:rsidRPr="00691BBF" w:rsidRDefault="00DF178C"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2,000</w:t>
            </w:r>
          </w:p>
        </w:tc>
        <w:tc>
          <w:tcPr>
            <w:tcW w:w="833" w:type="pct"/>
            <w:noWrap/>
            <w:vAlign w:val="center"/>
          </w:tcPr>
          <w:p w14:paraId="46144297" w14:textId="77777777" w:rsidR="00DF178C" w:rsidRPr="00691BBF" w:rsidRDefault="00DF178C" w:rsidP="005058DA">
            <w:pPr>
              <w:spacing w:line="240" w:lineRule="auto"/>
              <w:jc w:val="center"/>
              <w:rPr>
                <w:rFonts w:eastAsia="Times New Roman" w:cs="Times New Roman"/>
                <w:b/>
                <w:szCs w:val="24"/>
                <w:u w:val="single"/>
                <w:lang w:eastAsia="en-GB"/>
              </w:rPr>
            </w:pPr>
          </w:p>
        </w:tc>
      </w:tr>
      <w:tr w:rsidR="00DF178C" w:rsidRPr="00691BBF" w14:paraId="276B9CF9" w14:textId="77777777" w:rsidTr="005058DA">
        <w:trPr>
          <w:trHeight w:val="488"/>
        </w:trPr>
        <w:tc>
          <w:tcPr>
            <w:tcW w:w="3257" w:type="pct"/>
            <w:noWrap/>
          </w:tcPr>
          <w:p w14:paraId="766F03D0" w14:textId="77777777" w:rsidR="00DF178C" w:rsidRPr="00691BBF" w:rsidRDefault="00DF178C" w:rsidP="00DF178C">
            <w:pPr>
              <w:spacing w:line="240" w:lineRule="auto"/>
              <w:jc w:val="left"/>
              <w:rPr>
                <w:rFonts w:eastAsia="Times New Roman" w:cs="Times New Roman"/>
                <w:b/>
                <w:szCs w:val="24"/>
                <w:lang w:eastAsia="en-GB"/>
              </w:rPr>
            </w:pPr>
            <w:r>
              <w:rPr>
                <w:rFonts w:eastAsia="Times New Roman" w:cs="Times New Roman"/>
                <w:szCs w:val="24"/>
                <w:lang w:eastAsia="en-GB"/>
              </w:rPr>
              <w:t xml:space="preserve">Total </w:t>
            </w:r>
            <w:r w:rsidRPr="00691BBF">
              <w:rPr>
                <w:rFonts w:eastAsia="Times New Roman" w:cs="Times New Roman"/>
                <w:szCs w:val="24"/>
                <w:lang w:eastAsia="en-GB"/>
              </w:rPr>
              <w:t>Current Liabilities</w:t>
            </w:r>
          </w:p>
        </w:tc>
        <w:tc>
          <w:tcPr>
            <w:tcW w:w="910" w:type="pct"/>
            <w:tcBorders>
              <w:top w:val="single" w:sz="4" w:space="0" w:color="auto"/>
            </w:tcBorders>
            <w:noWrap/>
            <w:vAlign w:val="center"/>
          </w:tcPr>
          <w:p w14:paraId="1BF234D5" w14:textId="77777777" w:rsidR="00DF178C" w:rsidRPr="00691BBF" w:rsidRDefault="00DF178C" w:rsidP="005058DA">
            <w:pPr>
              <w:spacing w:line="240" w:lineRule="auto"/>
              <w:jc w:val="center"/>
              <w:rPr>
                <w:rFonts w:eastAsia="Times New Roman" w:cs="Times New Roman"/>
                <w:b/>
                <w:szCs w:val="24"/>
                <w:lang w:eastAsia="en-GB"/>
              </w:rPr>
            </w:pPr>
          </w:p>
        </w:tc>
        <w:tc>
          <w:tcPr>
            <w:tcW w:w="833" w:type="pct"/>
            <w:noWrap/>
            <w:vAlign w:val="center"/>
          </w:tcPr>
          <w:p w14:paraId="35E18301" w14:textId="77777777" w:rsidR="00DF178C" w:rsidRPr="005058DA" w:rsidRDefault="005058DA" w:rsidP="005058DA">
            <w:pPr>
              <w:spacing w:line="240" w:lineRule="auto"/>
              <w:jc w:val="center"/>
              <w:rPr>
                <w:rFonts w:eastAsia="Times New Roman" w:cs="Times New Roman"/>
                <w:szCs w:val="24"/>
                <w:lang w:eastAsia="en-GB"/>
              </w:rPr>
            </w:pPr>
            <w:r w:rsidRPr="005058DA">
              <w:rPr>
                <w:rFonts w:eastAsia="Times New Roman" w:cs="Times New Roman"/>
                <w:szCs w:val="24"/>
                <w:lang w:eastAsia="en-GB"/>
              </w:rPr>
              <w:t>244,355</w:t>
            </w:r>
          </w:p>
        </w:tc>
      </w:tr>
      <w:tr w:rsidR="00DF178C" w:rsidRPr="00691BBF" w14:paraId="77E1738F" w14:textId="77777777" w:rsidTr="005058DA">
        <w:trPr>
          <w:trHeight w:val="488"/>
        </w:trPr>
        <w:tc>
          <w:tcPr>
            <w:tcW w:w="3257" w:type="pct"/>
            <w:noWrap/>
          </w:tcPr>
          <w:p w14:paraId="6671CD9A" w14:textId="77777777" w:rsidR="00DF178C" w:rsidRPr="00691BBF" w:rsidRDefault="00DF178C" w:rsidP="00DF178C">
            <w:pPr>
              <w:spacing w:line="240" w:lineRule="auto"/>
              <w:jc w:val="left"/>
              <w:rPr>
                <w:rFonts w:eastAsia="Times New Roman" w:cs="Times New Roman"/>
                <w:szCs w:val="24"/>
                <w:lang w:eastAsia="en-GB"/>
              </w:rPr>
            </w:pPr>
            <w:r>
              <w:rPr>
                <w:rFonts w:eastAsia="Times New Roman" w:cs="Times New Roman"/>
                <w:szCs w:val="24"/>
                <w:lang w:eastAsia="en-GB"/>
              </w:rPr>
              <w:t>Long-term Liabilities:</w:t>
            </w:r>
          </w:p>
        </w:tc>
        <w:tc>
          <w:tcPr>
            <w:tcW w:w="910" w:type="pct"/>
            <w:noWrap/>
            <w:vAlign w:val="center"/>
          </w:tcPr>
          <w:p w14:paraId="36E98249" w14:textId="77777777" w:rsidR="00DF178C" w:rsidRPr="00691BBF" w:rsidRDefault="00DF178C" w:rsidP="005058DA">
            <w:pPr>
              <w:spacing w:line="240" w:lineRule="auto"/>
              <w:jc w:val="center"/>
              <w:rPr>
                <w:rFonts w:eastAsia="Times New Roman" w:cs="Times New Roman"/>
                <w:b/>
                <w:szCs w:val="24"/>
                <w:lang w:eastAsia="en-GB"/>
              </w:rPr>
            </w:pPr>
          </w:p>
        </w:tc>
        <w:tc>
          <w:tcPr>
            <w:tcW w:w="833" w:type="pct"/>
            <w:noWrap/>
            <w:vAlign w:val="center"/>
          </w:tcPr>
          <w:p w14:paraId="3737EF3B" w14:textId="77777777" w:rsidR="00DF178C" w:rsidRPr="00691BBF" w:rsidRDefault="00DF178C" w:rsidP="005058DA">
            <w:pPr>
              <w:spacing w:line="240" w:lineRule="auto"/>
              <w:jc w:val="center"/>
              <w:rPr>
                <w:rFonts w:eastAsia="Times New Roman" w:cs="Times New Roman"/>
                <w:b/>
                <w:szCs w:val="24"/>
                <w:u w:val="single"/>
                <w:lang w:eastAsia="en-GB"/>
              </w:rPr>
            </w:pPr>
          </w:p>
        </w:tc>
      </w:tr>
      <w:tr w:rsidR="00DF178C" w:rsidRPr="00691BBF" w14:paraId="1F94449A" w14:textId="77777777" w:rsidTr="005058DA">
        <w:trPr>
          <w:trHeight w:val="488"/>
        </w:trPr>
        <w:tc>
          <w:tcPr>
            <w:tcW w:w="3257" w:type="pct"/>
            <w:noWrap/>
          </w:tcPr>
          <w:p w14:paraId="1F1B3FF2" w14:textId="77777777" w:rsidR="00DF178C" w:rsidRPr="00691BBF" w:rsidRDefault="00DF178C" w:rsidP="00DF178C">
            <w:pPr>
              <w:spacing w:line="240" w:lineRule="auto"/>
              <w:jc w:val="left"/>
              <w:rPr>
                <w:rFonts w:eastAsia="Times New Roman" w:cs="Times New Roman"/>
                <w:szCs w:val="24"/>
                <w:lang w:eastAsia="en-GB"/>
              </w:rPr>
            </w:pPr>
            <w:r>
              <w:rPr>
                <w:rFonts w:eastAsia="Times New Roman" w:cs="Times New Roman"/>
                <w:szCs w:val="24"/>
                <w:lang w:eastAsia="en-GB"/>
              </w:rPr>
              <w:t xml:space="preserve">            </w:t>
            </w:r>
            <w:r w:rsidRPr="00DF178C">
              <w:rPr>
                <w:rFonts w:eastAsia="Times New Roman" w:cs="Times New Roman"/>
                <w:szCs w:val="24"/>
                <w:lang w:eastAsia="en-GB"/>
              </w:rPr>
              <w:t>4% Debentures</w:t>
            </w:r>
          </w:p>
        </w:tc>
        <w:tc>
          <w:tcPr>
            <w:tcW w:w="910" w:type="pct"/>
            <w:tcBorders>
              <w:bottom w:val="single" w:sz="4" w:space="0" w:color="auto"/>
            </w:tcBorders>
            <w:noWrap/>
            <w:vAlign w:val="center"/>
          </w:tcPr>
          <w:p w14:paraId="7370D84A" w14:textId="77777777" w:rsidR="00DF178C" w:rsidRPr="00691BBF" w:rsidRDefault="00DF178C" w:rsidP="005058DA">
            <w:pPr>
              <w:spacing w:line="240" w:lineRule="auto"/>
              <w:jc w:val="center"/>
              <w:rPr>
                <w:rFonts w:eastAsia="Times New Roman" w:cs="Times New Roman"/>
                <w:b/>
                <w:szCs w:val="24"/>
                <w:lang w:eastAsia="en-GB"/>
              </w:rPr>
            </w:pPr>
            <w:r w:rsidRPr="00691BBF">
              <w:rPr>
                <w:rFonts w:eastAsia="Times New Roman" w:cs="Times New Roman"/>
                <w:szCs w:val="24"/>
                <w:lang w:eastAsia="en-GB"/>
              </w:rPr>
              <w:t>100,000</w:t>
            </w:r>
          </w:p>
        </w:tc>
        <w:tc>
          <w:tcPr>
            <w:tcW w:w="833" w:type="pct"/>
            <w:noWrap/>
            <w:vAlign w:val="center"/>
          </w:tcPr>
          <w:p w14:paraId="4B26839F" w14:textId="77777777" w:rsidR="00DF178C" w:rsidRPr="00691BBF" w:rsidRDefault="00DF178C" w:rsidP="005058DA">
            <w:pPr>
              <w:spacing w:line="240" w:lineRule="auto"/>
              <w:jc w:val="center"/>
              <w:rPr>
                <w:rFonts w:eastAsia="Times New Roman" w:cs="Times New Roman"/>
                <w:b/>
                <w:szCs w:val="24"/>
                <w:u w:val="single"/>
                <w:lang w:eastAsia="en-GB"/>
              </w:rPr>
            </w:pPr>
          </w:p>
        </w:tc>
      </w:tr>
      <w:tr w:rsidR="00DF178C" w:rsidRPr="00691BBF" w14:paraId="603A466C" w14:textId="77777777" w:rsidTr="005058DA">
        <w:trPr>
          <w:trHeight w:val="488"/>
        </w:trPr>
        <w:tc>
          <w:tcPr>
            <w:tcW w:w="3257" w:type="pct"/>
            <w:noWrap/>
          </w:tcPr>
          <w:p w14:paraId="1618999F" w14:textId="77777777" w:rsidR="00DF178C" w:rsidRDefault="00DF178C" w:rsidP="00DF178C">
            <w:pPr>
              <w:spacing w:line="240" w:lineRule="auto"/>
              <w:jc w:val="left"/>
              <w:rPr>
                <w:rFonts w:eastAsia="Times New Roman" w:cs="Times New Roman"/>
                <w:szCs w:val="24"/>
                <w:lang w:eastAsia="en-GB"/>
              </w:rPr>
            </w:pPr>
            <w:r>
              <w:rPr>
                <w:rFonts w:eastAsia="Times New Roman" w:cs="Times New Roman"/>
                <w:szCs w:val="24"/>
                <w:lang w:eastAsia="en-GB"/>
              </w:rPr>
              <w:lastRenderedPageBreak/>
              <w:t>Total Long-term Liabilities</w:t>
            </w:r>
          </w:p>
        </w:tc>
        <w:tc>
          <w:tcPr>
            <w:tcW w:w="910" w:type="pct"/>
            <w:tcBorders>
              <w:top w:val="single" w:sz="4" w:space="0" w:color="auto"/>
            </w:tcBorders>
            <w:noWrap/>
            <w:vAlign w:val="center"/>
          </w:tcPr>
          <w:p w14:paraId="48CA1BCA" w14:textId="77777777" w:rsidR="00DF178C" w:rsidRPr="00691BBF" w:rsidRDefault="00DF178C" w:rsidP="005058DA">
            <w:pPr>
              <w:spacing w:line="240" w:lineRule="auto"/>
              <w:jc w:val="center"/>
              <w:rPr>
                <w:rFonts w:eastAsia="Times New Roman" w:cs="Times New Roman"/>
                <w:b/>
                <w:szCs w:val="24"/>
                <w:lang w:eastAsia="en-GB"/>
              </w:rPr>
            </w:pPr>
          </w:p>
        </w:tc>
        <w:tc>
          <w:tcPr>
            <w:tcW w:w="833" w:type="pct"/>
            <w:noWrap/>
            <w:vAlign w:val="center"/>
          </w:tcPr>
          <w:p w14:paraId="0C98E29D" w14:textId="77777777" w:rsidR="00DF178C" w:rsidRPr="00691BBF" w:rsidRDefault="00DF178C" w:rsidP="005058DA">
            <w:pPr>
              <w:spacing w:line="240" w:lineRule="auto"/>
              <w:jc w:val="center"/>
              <w:rPr>
                <w:rFonts w:eastAsia="Times New Roman" w:cs="Times New Roman"/>
                <w:b/>
                <w:szCs w:val="24"/>
                <w:u w:val="single"/>
                <w:lang w:eastAsia="en-GB"/>
              </w:rPr>
            </w:pPr>
            <w:r w:rsidRPr="00691BBF">
              <w:rPr>
                <w:rFonts w:eastAsia="Times New Roman" w:cs="Times New Roman"/>
                <w:szCs w:val="24"/>
                <w:lang w:eastAsia="en-GB"/>
              </w:rPr>
              <w:t>100,000</w:t>
            </w:r>
          </w:p>
        </w:tc>
      </w:tr>
      <w:tr w:rsidR="00DF178C" w:rsidRPr="00691BBF" w14:paraId="63B5D946" w14:textId="77777777" w:rsidTr="005058DA">
        <w:trPr>
          <w:trHeight w:val="488"/>
        </w:trPr>
        <w:tc>
          <w:tcPr>
            <w:tcW w:w="3257" w:type="pct"/>
            <w:noWrap/>
          </w:tcPr>
          <w:p w14:paraId="36AC8F93" w14:textId="77777777" w:rsidR="005058DA" w:rsidRDefault="005058DA" w:rsidP="00DF178C">
            <w:pPr>
              <w:spacing w:line="240" w:lineRule="auto"/>
              <w:jc w:val="left"/>
              <w:rPr>
                <w:rFonts w:eastAsia="Times New Roman" w:cs="Times New Roman"/>
                <w:szCs w:val="24"/>
                <w:lang w:eastAsia="en-GB"/>
              </w:rPr>
            </w:pPr>
            <w:r>
              <w:rPr>
                <w:rFonts w:eastAsia="Times New Roman" w:cs="Times New Roman"/>
                <w:szCs w:val="24"/>
                <w:lang w:eastAsia="en-GB"/>
              </w:rPr>
              <w:t>Shareholder’s equity</w:t>
            </w:r>
          </w:p>
        </w:tc>
        <w:tc>
          <w:tcPr>
            <w:tcW w:w="910" w:type="pct"/>
            <w:noWrap/>
            <w:vAlign w:val="center"/>
          </w:tcPr>
          <w:p w14:paraId="150CDB4A" w14:textId="77777777" w:rsidR="00DF178C" w:rsidRPr="00691BBF" w:rsidRDefault="00DF178C" w:rsidP="005058DA">
            <w:pPr>
              <w:spacing w:line="240" w:lineRule="auto"/>
              <w:jc w:val="center"/>
              <w:rPr>
                <w:rFonts w:eastAsia="Times New Roman" w:cs="Times New Roman"/>
                <w:b/>
                <w:szCs w:val="24"/>
                <w:lang w:eastAsia="en-GB"/>
              </w:rPr>
            </w:pPr>
          </w:p>
        </w:tc>
        <w:tc>
          <w:tcPr>
            <w:tcW w:w="833" w:type="pct"/>
            <w:noWrap/>
            <w:vAlign w:val="center"/>
          </w:tcPr>
          <w:p w14:paraId="2945540A" w14:textId="77777777" w:rsidR="00DF178C" w:rsidRPr="00691BBF" w:rsidRDefault="00DF178C" w:rsidP="005058DA">
            <w:pPr>
              <w:spacing w:line="240" w:lineRule="auto"/>
              <w:jc w:val="center"/>
              <w:rPr>
                <w:rFonts w:eastAsia="Times New Roman" w:cs="Times New Roman"/>
                <w:b/>
                <w:szCs w:val="24"/>
                <w:u w:val="single"/>
                <w:lang w:eastAsia="en-GB"/>
              </w:rPr>
            </w:pPr>
          </w:p>
        </w:tc>
      </w:tr>
      <w:tr w:rsidR="005058DA" w:rsidRPr="00691BBF" w14:paraId="045AB0D3" w14:textId="77777777" w:rsidTr="005058DA">
        <w:trPr>
          <w:trHeight w:val="488"/>
        </w:trPr>
        <w:tc>
          <w:tcPr>
            <w:tcW w:w="3257" w:type="pct"/>
            <w:noWrap/>
          </w:tcPr>
          <w:p w14:paraId="525D43DF" w14:textId="77777777" w:rsidR="005058DA" w:rsidRPr="00691BBF" w:rsidRDefault="005058DA" w:rsidP="005058DA">
            <w:pPr>
              <w:spacing w:line="240" w:lineRule="auto"/>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Ordinary shares</w:t>
            </w:r>
          </w:p>
        </w:tc>
        <w:tc>
          <w:tcPr>
            <w:tcW w:w="910" w:type="pct"/>
            <w:noWrap/>
            <w:vAlign w:val="center"/>
          </w:tcPr>
          <w:p w14:paraId="5F019C00" w14:textId="77777777" w:rsidR="005058DA" w:rsidRPr="00691BBF" w:rsidRDefault="005058DA"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310,000</w:t>
            </w:r>
          </w:p>
        </w:tc>
        <w:tc>
          <w:tcPr>
            <w:tcW w:w="833" w:type="pct"/>
            <w:noWrap/>
            <w:vAlign w:val="center"/>
          </w:tcPr>
          <w:p w14:paraId="5BCA8B9B" w14:textId="77777777" w:rsidR="005058DA" w:rsidRPr="00691BBF" w:rsidRDefault="005058DA" w:rsidP="005058DA">
            <w:pPr>
              <w:spacing w:line="240" w:lineRule="auto"/>
              <w:jc w:val="center"/>
              <w:rPr>
                <w:rFonts w:eastAsia="Times New Roman" w:cs="Times New Roman"/>
                <w:b/>
                <w:szCs w:val="24"/>
                <w:u w:val="single"/>
                <w:lang w:eastAsia="en-GB"/>
              </w:rPr>
            </w:pPr>
          </w:p>
        </w:tc>
      </w:tr>
      <w:tr w:rsidR="005058DA" w:rsidRPr="00691BBF" w14:paraId="6807E0D7" w14:textId="77777777" w:rsidTr="005058DA">
        <w:trPr>
          <w:trHeight w:val="488"/>
        </w:trPr>
        <w:tc>
          <w:tcPr>
            <w:tcW w:w="3257" w:type="pct"/>
            <w:noWrap/>
          </w:tcPr>
          <w:p w14:paraId="263E3744" w14:textId="77777777" w:rsidR="005058DA" w:rsidRPr="00691BBF" w:rsidRDefault="005058DA" w:rsidP="005058DA">
            <w:pPr>
              <w:spacing w:line="240" w:lineRule="auto"/>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 xml:space="preserve"> Preference shares</w:t>
            </w:r>
          </w:p>
        </w:tc>
        <w:tc>
          <w:tcPr>
            <w:tcW w:w="910" w:type="pct"/>
            <w:noWrap/>
            <w:vAlign w:val="center"/>
          </w:tcPr>
          <w:p w14:paraId="3BDAF06A" w14:textId="77777777" w:rsidR="005058DA" w:rsidRPr="00691BBF" w:rsidRDefault="005058DA" w:rsidP="005058DA">
            <w:pPr>
              <w:spacing w:line="240" w:lineRule="auto"/>
              <w:jc w:val="center"/>
              <w:rPr>
                <w:rFonts w:eastAsia="Times New Roman" w:cs="Times New Roman"/>
                <w:szCs w:val="24"/>
                <w:lang w:eastAsia="en-GB"/>
              </w:rPr>
            </w:pPr>
            <w:r w:rsidRPr="00691BBF">
              <w:rPr>
                <w:rFonts w:eastAsia="Times New Roman" w:cs="Times New Roman"/>
                <w:szCs w:val="24"/>
                <w:lang w:eastAsia="en-GB"/>
              </w:rPr>
              <w:t>300,000</w:t>
            </w:r>
          </w:p>
        </w:tc>
        <w:tc>
          <w:tcPr>
            <w:tcW w:w="833" w:type="pct"/>
            <w:noWrap/>
            <w:vAlign w:val="center"/>
          </w:tcPr>
          <w:p w14:paraId="5945DBA3" w14:textId="77777777" w:rsidR="005058DA" w:rsidRPr="00691BBF" w:rsidRDefault="005058DA" w:rsidP="005058DA">
            <w:pPr>
              <w:spacing w:line="240" w:lineRule="auto"/>
              <w:jc w:val="center"/>
              <w:rPr>
                <w:rFonts w:eastAsia="Times New Roman" w:cs="Times New Roman"/>
                <w:b/>
                <w:szCs w:val="24"/>
                <w:u w:val="single"/>
                <w:lang w:eastAsia="en-GB"/>
              </w:rPr>
            </w:pPr>
          </w:p>
        </w:tc>
      </w:tr>
      <w:tr w:rsidR="005058DA" w:rsidRPr="00EB4D76" w14:paraId="32D90A92" w14:textId="77777777" w:rsidTr="005058DA">
        <w:trPr>
          <w:trHeight w:val="424"/>
        </w:trPr>
        <w:tc>
          <w:tcPr>
            <w:tcW w:w="3257" w:type="pct"/>
            <w:noWrap/>
            <w:hideMark/>
          </w:tcPr>
          <w:p w14:paraId="11499623" w14:textId="77777777" w:rsidR="005058DA" w:rsidRDefault="005058DA" w:rsidP="005058DA">
            <w:pPr>
              <w:jc w:val="left"/>
              <w:rPr>
                <w:rFonts w:eastAsia="Times New Roman" w:cs="Times New Roman"/>
                <w:szCs w:val="24"/>
                <w:lang w:eastAsia="en-GB"/>
              </w:rPr>
            </w:pPr>
            <w:r w:rsidRPr="00691BBF">
              <w:rPr>
                <w:rFonts w:eastAsia="Times New Roman" w:cs="Times New Roman"/>
                <w:szCs w:val="24"/>
                <w:lang w:eastAsia="en-GB"/>
              </w:rPr>
              <w:t xml:space="preserve"> </w:t>
            </w:r>
            <w:r>
              <w:rPr>
                <w:rFonts w:eastAsia="Times New Roman" w:cs="Times New Roman"/>
                <w:szCs w:val="24"/>
                <w:lang w:eastAsia="en-GB"/>
              </w:rPr>
              <w:t xml:space="preserve">           Retained Profits </w:t>
            </w:r>
          </w:p>
          <w:p w14:paraId="4F11841F" w14:textId="77777777" w:rsidR="005058DA" w:rsidRPr="00691BBF" w:rsidRDefault="005058DA" w:rsidP="005058DA">
            <w:pPr>
              <w:jc w:val="left"/>
              <w:rPr>
                <w:rFonts w:eastAsia="Times New Roman" w:cs="Times New Roman"/>
                <w:b/>
                <w:szCs w:val="24"/>
                <w:lang w:eastAsia="en-GB"/>
              </w:rPr>
            </w:pPr>
            <w:r>
              <w:rPr>
                <w:rFonts w:eastAsia="Times New Roman" w:cs="Times New Roman"/>
                <w:szCs w:val="24"/>
                <w:lang w:eastAsia="en-GB"/>
              </w:rPr>
              <w:t xml:space="preserve">           (</w:t>
            </w:r>
            <w:r w:rsidRPr="00691BBF">
              <w:rPr>
                <w:rFonts w:eastAsia="Times New Roman" w:cs="Times New Roman"/>
                <w:szCs w:val="24"/>
                <w:lang w:eastAsia="en-GB"/>
              </w:rPr>
              <w:t>132,000</w:t>
            </w:r>
            <w:r>
              <w:rPr>
                <w:rFonts w:eastAsia="Times New Roman" w:cs="Times New Roman"/>
                <w:szCs w:val="24"/>
                <w:lang w:eastAsia="en-GB"/>
              </w:rPr>
              <w:t xml:space="preserve"> + </w:t>
            </w:r>
            <w:r w:rsidRPr="005058DA">
              <w:rPr>
                <w:rFonts w:eastAsia="Times New Roman" w:cs="Times New Roman"/>
                <w:szCs w:val="24"/>
                <w:lang w:eastAsia="en-GB"/>
              </w:rPr>
              <w:t>110,980</w:t>
            </w:r>
            <w:r>
              <w:rPr>
                <w:rFonts w:eastAsia="Times New Roman" w:cs="Times New Roman"/>
                <w:szCs w:val="24"/>
                <w:lang w:eastAsia="en-GB"/>
              </w:rPr>
              <w:t xml:space="preserve"> – </w:t>
            </w:r>
            <w:r w:rsidRPr="00691BBF">
              <w:rPr>
                <w:rFonts w:eastAsia="Times New Roman" w:cs="Times New Roman"/>
                <w:szCs w:val="24"/>
                <w:lang w:eastAsia="en-GB"/>
              </w:rPr>
              <w:t>20,000</w:t>
            </w:r>
            <w:r>
              <w:rPr>
                <w:rFonts w:eastAsia="Times New Roman" w:cs="Times New Roman"/>
                <w:szCs w:val="24"/>
                <w:lang w:eastAsia="en-GB"/>
              </w:rPr>
              <w:t xml:space="preserve"> – 3</w:t>
            </w:r>
            <w:r w:rsidRPr="00691BBF">
              <w:rPr>
                <w:rFonts w:eastAsia="Times New Roman" w:cs="Times New Roman"/>
                <w:szCs w:val="24"/>
                <w:lang w:eastAsia="en-GB"/>
              </w:rPr>
              <w:t>0,000</w:t>
            </w:r>
            <w:r>
              <w:rPr>
                <w:rFonts w:eastAsia="Times New Roman" w:cs="Times New Roman"/>
                <w:szCs w:val="24"/>
                <w:lang w:eastAsia="en-GB"/>
              </w:rPr>
              <w:t>)</w:t>
            </w:r>
          </w:p>
        </w:tc>
        <w:tc>
          <w:tcPr>
            <w:tcW w:w="910" w:type="pct"/>
            <w:tcBorders>
              <w:bottom w:val="single" w:sz="4" w:space="0" w:color="auto"/>
            </w:tcBorders>
            <w:noWrap/>
            <w:vAlign w:val="center"/>
            <w:hideMark/>
          </w:tcPr>
          <w:p w14:paraId="6E067712" w14:textId="77777777" w:rsidR="005058DA" w:rsidRPr="00691BBF" w:rsidRDefault="005058DA" w:rsidP="005058DA">
            <w:pPr>
              <w:spacing w:line="240" w:lineRule="auto"/>
              <w:jc w:val="center"/>
              <w:rPr>
                <w:rFonts w:eastAsia="Times New Roman" w:cs="Times New Roman"/>
                <w:b/>
                <w:szCs w:val="24"/>
                <w:lang w:eastAsia="en-GB"/>
              </w:rPr>
            </w:pPr>
            <w:r w:rsidRPr="00691BBF">
              <w:rPr>
                <w:rFonts w:eastAsia="Times New Roman" w:cs="Times New Roman"/>
                <w:szCs w:val="24"/>
                <w:lang w:eastAsia="en-GB"/>
              </w:rPr>
              <w:t>192,980</w:t>
            </w:r>
          </w:p>
        </w:tc>
        <w:tc>
          <w:tcPr>
            <w:tcW w:w="833" w:type="pct"/>
            <w:noWrap/>
            <w:vAlign w:val="center"/>
            <w:hideMark/>
          </w:tcPr>
          <w:p w14:paraId="0912D744" w14:textId="77777777" w:rsidR="005058DA" w:rsidRPr="00691BBF" w:rsidRDefault="005058DA" w:rsidP="005058DA">
            <w:pPr>
              <w:spacing w:line="240" w:lineRule="auto"/>
              <w:jc w:val="center"/>
              <w:rPr>
                <w:rFonts w:eastAsia="Times New Roman" w:cs="Times New Roman"/>
                <w:b/>
                <w:szCs w:val="24"/>
                <w:lang w:eastAsia="en-GB"/>
              </w:rPr>
            </w:pPr>
          </w:p>
        </w:tc>
      </w:tr>
      <w:tr w:rsidR="005058DA" w:rsidRPr="00EB4D76" w14:paraId="2E680557" w14:textId="77777777" w:rsidTr="005058DA">
        <w:trPr>
          <w:trHeight w:val="424"/>
        </w:trPr>
        <w:tc>
          <w:tcPr>
            <w:tcW w:w="3257" w:type="pct"/>
            <w:noWrap/>
          </w:tcPr>
          <w:p w14:paraId="4B7745BA" w14:textId="77777777" w:rsidR="005058DA" w:rsidRPr="00691BBF" w:rsidRDefault="005058DA" w:rsidP="005058DA">
            <w:pPr>
              <w:jc w:val="left"/>
              <w:rPr>
                <w:rFonts w:eastAsia="Times New Roman" w:cs="Times New Roman"/>
                <w:szCs w:val="24"/>
                <w:lang w:eastAsia="en-GB"/>
              </w:rPr>
            </w:pPr>
            <w:r>
              <w:rPr>
                <w:rFonts w:eastAsia="Times New Roman" w:cs="Times New Roman"/>
                <w:szCs w:val="24"/>
                <w:lang w:eastAsia="en-GB"/>
              </w:rPr>
              <w:t>Total Shareholder’s equity</w:t>
            </w:r>
          </w:p>
        </w:tc>
        <w:tc>
          <w:tcPr>
            <w:tcW w:w="910" w:type="pct"/>
            <w:tcBorders>
              <w:top w:val="single" w:sz="4" w:space="0" w:color="auto"/>
            </w:tcBorders>
            <w:noWrap/>
            <w:vAlign w:val="center"/>
          </w:tcPr>
          <w:p w14:paraId="39BABD5F" w14:textId="77777777" w:rsidR="005058DA" w:rsidRPr="00691BBF" w:rsidRDefault="005058DA" w:rsidP="005058DA">
            <w:pPr>
              <w:spacing w:line="240" w:lineRule="auto"/>
              <w:jc w:val="center"/>
              <w:rPr>
                <w:rFonts w:eastAsia="Times New Roman" w:cs="Times New Roman"/>
                <w:szCs w:val="24"/>
                <w:lang w:eastAsia="en-GB"/>
              </w:rPr>
            </w:pPr>
          </w:p>
        </w:tc>
        <w:tc>
          <w:tcPr>
            <w:tcW w:w="833" w:type="pct"/>
            <w:noWrap/>
            <w:vAlign w:val="center"/>
          </w:tcPr>
          <w:p w14:paraId="4BFFC652" w14:textId="77777777" w:rsidR="005058DA" w:rsidRPr="00691BBF" w:rsidRDefault="005058DA" w:rsidP="005058DA">
            <w:pPr>
              <w:spacing w:line="240" w:lineRule="auto"/>
              <w:jc w:val="center"/>
              <w:rPr>
                <w:rFonts w:eastAsia="Times New Roman" w:cs="Times New Roman"/>
                <w:b/>
                <w:szCs w:val="24"/>
                <w:lang w:eastAsia="en-GB"/>
              </w:rPr>
            </w:pPr>
            <w:r w:rsidRPr="00691BBF">
              <w:rPr>
                <w:rFonts w:eastAsia="Times New Roman" w:cs="Times New Roman"/>
                <w:szCs w:val="24"/>
                <w:lang w:eastAsia="en-GB"/>
              </w:rPr>
              <w:t>802,980</w:t>
            </w:r>
          </w:p>
        </w:tc>
      </w:tr>
      <w:tr w:rsidR="005058DA" w:rsidRPr="00EB4D76" w14:paraId="3FF881A0" w14:textId="77777777" w:rsidTr="005058DA">
        <w:trPr>
          <w:trHeight w:val="810"/>
        </w:trPr>
        <w:tc>
          <w:tcPr>
            <w:tcW w:w="3257" w:type="pct"/>
            <w:noWrap/>
            <w:vAlign w:val="center"/>
          </w:tcPr>
          <w:p w14:paraId="67A1B45E" w14:textId="77777777" w:rsidR="005058DA" w:rsidRPr="005058DA" w:rsidRDefault="005058DA" w:rsidP="005058DA">
            <w:pPr>
              <w:spacing w:line="240" w:lineRule="auto"/>
              <w:jc w:val="center"/>
              <w:rPr>
                <w:rFonts w:eastAsia="Times New Roman" w:cs="Times New Roman"/>
                <w:b/>
                <w:szCs w:val="24"/>
                <w:lang w:eastAsia="en-GB"/>
              </w:rPr>
            </w:pPr>
            <w:r w:rsidRPr="005058DA">
              <w:rPr>
                <w:rFonts w:eastAsia="Times New Roman" w:cs="Times New Roman"/>
                <w:b/>
                <w:szCs w:val="24"/>
                <w:lang w:eastAsia="en-GB"/>
              </w:rPr>
              <w:t>Total Equity and Liabilities</w:t>
            </w:r>
          </w:p>
        </w:tc>
        <w:tc>
          <w:tcPr>
            <w:tcW w:w="910" w:type="pct"/>
            <w:noWrap/>
            <w:vAlign w:val="center"/>
          </w:tcPr>
          <w:p w14:paraId="41916B37" w14:textId="77777777" w:rsidR="005058DA" w:rsidRPr="00691BBF" w:rsidRDefault="005058DA" w:rsidP="005058DA">
            <w:pPr>
              <w:spacing w:line="240" w:lineRule="auto"/>
              <w:jc w:val="center"/>
              <w:rPr>
                <w:rFonts w:eastAsia="Times New Roman" w:cs="Times New Roman"/>
                <w:b/>
                <w:szCs w:val="24"/>
                <w:lang w:eastAsia="en-GB"/>
              </w:rPr>
            </w:pPr>
          </w:p>
        </w:tc>
        <w:tc>
          <w:tcPr>
            <w:tcW w:w="833" w:type="pct"/>
            <w:noWrap/>
            <w:vAlign w:val="center"/>
          </w:tcPr>
          <w:p w14:paraId="02CAFA7F" w14:textId="77777777" w:rsidR="005058DA" w:rsidRPr="00691BBF" w:rsidRDefault="005058DA" w:rsidP="005058DA">
            <w:pPr>
              <w:spacing w:line="240" w:lineRule="auto"/>
              <w:jc w:val="center"/>
              <w:rPr>
                <w:rFonts w:eastAsia="Times New Roman" w:cs="Times New Roman"/>
                <w:b/>
                <w:szCs w:val="24"/>
                <w:u w:val="double"/>
                <w:lang w:eastAsia="en-GB"/>
              </w:rPr>
            </w:pPr>
            <w:r w:rsidRPr="00691BBF">
              <w:rPr>
                <w:rFonts w:eastAsia="Times New Roman" w:cs="Times New Roman"/>
                <w:b/>
                <w:szCs w:val="24"/>
                <w:u w:val="double"/>
                <w:lang w:eastAsia="en-GB"/>
              </w:rPr>
              <w:t>1,147,335</w:t>
            </w:r>
          </w:p>
        </w:tc>
      </w:tr>
    </w:tbl>
    <w:p w14:paraId="757EF8E6" w14:textId="1F5B0192" w:rsidR="00123EAB" w:rsidRPr="00123EAB" w:rsidRDefault="00B70A9F" w:rsidP="00C642B8">
      <w:r>
        <w:br w:type="page"/>
      </w:r>
    </w:p>
    <w:p w14:paraId="0894ECC5" w14:textId="62E8FDBC" w:rsidR="00123EAB" w:rsidRDefault="00123EAB" w:rsidP="00123EAB">
      <w:pPr>
        <w:pStyle w:val="Heading2"/>
      </w:pPr>
      <w:bookmarkStart w:id="3" w:name="_Toc78221470"/>
      <w:r>
        <w:lastRenderedPageBreak/>
        <w:t>(b) Equal Balancing nature of financial statement position</w:t>
      </w:r>
      <w:bookmarkEnd w:id="3"/>
    </w:p>
    <w:p w14:paraId="544BE9A7" w14:textId="77777777" w:rsidR="00123EAB" w:rsidRDefault="00123EAB" w:rsidP="00123EAB">
      <w:r>
        <w:t xml:space="preserve">Statement of Financial position indicates the balances of all the assets, liabilities and equities of a company. This statement proves the basic accounting equation </w:t>
      </w:r>
      <w:r w:rsidRPr="00DC1982">
        <w:t>A= L + OE</w:t>
      </w:r>
      <w:r>
        <w:t xml:space="preserve">. Here, A indicates all the assets of an </w:t>
      </w:r>
      <w:proofErr w:type="spellStart"/>
      <w:r>
        <w:t>organisation</w:t>
      </w:r>
      <w:proofErr w:type="spellEnd"/>
      <w:r>
        <w:t xml:space="preserve">. Assets are the economic resources that are owned by that company. The L in the equation indicates all the liabilities that an </w:t>
      </w:r>
      <w:proofErr w:type="spellStart"/>
      <w:proofErr w:type="gramStart"/>
      <w:r>
        <w:t>Organisation</w:t>
      </w:r>
      <w:proofErr w:type="spellEnd"/>
      <w:r>
        <w:t xml:space="preserve"> </w:t>
      </w:r>
      <w:proofErr w:type="spellStart"/>
      <w:r>
        <w:t>posses</w:t>
      </w:r>
      <w:proofErr w:type="spellEnd"/>
      <w:proofErr w:type="gramEnd"/>
      <w:r>
        <w:t xml:space="preserve">. Liabilities can be regarded as the financial obligations of an </w:t>
      </w:r>
      <w:proofErr w:type="spellStart"/>
      <w:r>
        <w:t>Organisation</w:t>
      </w:r>
      <w:proofErr w:type="spellEnd"/>
      <w:r>
        <w:t xml:space="preserve"> to other parties (</w:t>
      </w:r>
      <w:r w:rsidRPr="00EE0920">
        <w:rPr>
          <w:rFonts w:eastAsia="Times New Roman" w:cs="Times New Roman"/>
          <w:szCs w:val="24"/>
          <w:lang w:eastAsia="en-GB"/>
        </w:rPr>
        <w:t>Schroeder and Cathey, 2019</w:t>
      </w:r>
      <w:r>
        <w:t xml:space="preserve">). OE represents all the equities of an </w:t>
      </w:r>
      <w:proofErr w:type="spellStart"/>
      <w:r>
        <w:t>organisation</w:t>
      </w:r>
      <w:proofErr w:type="spellEnd"/>
      <w:r>
        <w:t xml:space="preserve">. OE is the owners’ claim to the </w:t>
      </w:r>
      <w:proofErr w:type="spellStart"/>
      <w:r>
        <w:t>Organisation</w:t>
      </w:r>
      <w:proofErr w:type="spellEnd"/>
      <w:r>
        <w:t xml:space="preserve">. Net profit or net loss, drawings, owners’ capital etc. helps in the increase and decrease of OE of an </w:t>
      </w:r>
      <w:proofErr w:type="spellStart"/>
      <w:r>
        <w:t>Organisation</w:t>
      </w:r>
      <w:proofErr w:type="spellEnd"/>
      <w:r>
        <w:t>. The inherent reasons of the assets are equal to the liabilities and equities is that all the assets are owned through the resources attained from the owners and the creditors (</w:t>
      </w:r>
      <w:proofErr w:type="spellStart"/>
      <w:r w:rsidRPr="00EE0920">
        <w:rPr>
          <w:rFonts w:eastAsia="Times New Roman" w:cs="Times New Roman"/>
          <w:szCs w:val="24"/>
          <w:lang w:eastAsia="en-GB"/>
        </w:rPr>
        <w:t>Harrast</w:t>
      </w:r>
      <w:proofErr w:type="spellEnd"/>
      <w:r w:rsidRPr="00EE0920">
        <w:rPr>
          <w:rFonts w:eastAsia="Times New Roman" w:cs="Times New Roman"/>
          <w:szCs w:val="24"/>
          <w:lang w:eastAsia="en-GB"/>
        </w:rPr>
        <w:t xml:space="preserve"> and Bromley, 2010</w:t>
      </w:r>
      <w:r>
        <w:t xml:space="preserve">). </w:t>
      </w:r>
    </w:p>
    <w:p w14:paraId="7F4F8C52" w14:textId="77777777" w:rsidR="00123EAB" w:rsidRDefault="00123EAB" w:rsidP="00123EAB">
      <w:pPr>
        <w:keepNext/>
      </w:pPr>
      <w:r>
        <w:rPr>
          <w:noProof/>
        </w:rPr>
        <w:drawing>
          <wp:inline distT="0" distB="0" distL="0" distR="0" wp14:anchorId="4151C976" wp14:editId="79AA944C">
            <wp:extent cx="5942992" cy="3621578"/>
            <wp:effectExtent l="0" t="0" r="635" b="0"/>
            <wp:docPr id="2" name="Picture 2" descr="What is the Accounting Equation? | Overview, Formula, and Example |  Book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Accounting Equation? | Overview, Formula, and Example |  BooksTim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43600" cy="3621948"/>
                    </a:xfrm>
                    <a:prstGeom prst="rect">
                      <a:avLst/>
                    </a:prstGeom>
                    <a:noFill/>
                    <a:ln>
                      <a:noFill/>
                    </a:ln>
                    <a:extLst>
                      <a:ext uri="{53640926-AAD7-44D8-BBD7-CCE9431645EC}">
                        <a14:shadowObscured xmlns:a14="http://schemas.microsoft.com/office/drawing/2010/main"/>
                      </a:ext>
                    </a:extLst>
                  </pic:spPr>
                </pic:pic>
              </a:graphicData>
            </a:graphic>
          </wp:inline>
        </w:drawing>
      </w:r>
    </w:p>
    <w:p w14:paraId="29C73222" w14:textId="77777777" w:rsidR="00123EAB" w:rsidRDefault="00123EAB" w:rsidP="00123EAB">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A</w:t>
      </w:r>
      <w:r w:rsidRPr="00BA4BE7">
        <w:t xml:space="preserve">ccounting </w:t>
      </w:r>
      <w:r>
        <w:t>E</w:t>
      </w:r>
      <w:r w:rsidRPr="00BA4BE7">
        <w:t>quation</w:t>
      </w:r>
      <w:r>
        <w:t xml:space="preserve"> </w:t>
      </w:r>
      <w:r w:rsidRPr="00C61A2E">
        <w:t>(Schroeder and Cathey, 2019)</w:t>
      </w:r>
    </w:p>
    <w:p w14:paraId="59DAFE11" w14:textId="77777777" w:rsidR="00123EAB" w:rsidRPr="00C61A2E" w:rsidRDefault="00123EAB" w:rsidP="00123EAB">
      <w:r>
        <w:t>The reasoning behind having the financial statement equal on both sides is that the statement follows a dual entry system where every transaction gets at least two entries, one is the debit entry and the other is the credit entry (</w:t>
      </w:r>
      <w:r w:rsidRPr="00EE0920">
        <w:rPr>
          <w:rFonts w:eastAsia="Times New Roman" w:cs="Times New Roman"/>
          <w:szCs w:val="24"/>
          <w:lang w:eastAsia="en-GB"/>
        </w:rPr>
        <w:t>Smith, 2018</w:t>
      </w:r>
      <w:r>
        <w:t xml:space="preserve">). In the dual entry </w:t>
      </w:r>
      <w:r>
        <w:lastRenderedPageBreak/>
        <w:t>system, either one account gets both credited and debited for a transaction or two or more accounts get debited and credited (</w:t>
      </w:r>
      <w:proofErr w:type="spellStart"/>
      <w:r w:rsidRPr="00EE0920">
        <w:rPr>
          <w:rFonts w:eastAsia="Times New Roman" w:cs="Times New Roman"/>
          <w:szCs w:val="24"/>
          <w:lang w:eastAsia="en-GB"/>
        </w:rPr>
        <w:t>Ezzamel</w:t>
      </w:r>
      <w:proofErr w:type="spellEnd"/>
      <w:r w:rsidRPr="00EE0920">
        <w:rPr>
          <w:rFonts w:eastAsia="Times New Roman" w:cs="Times New Roman"/>
          <w:szCs w:val="24"/>
          <w:lang w:eastAsia="en-GB"/>
        </w:rPr>
        <w:t>, 2012</w:t>
      </w:r>
      <w:r>
        <w:t xml:space="preserve">). As both debit and credit entries are given, this system is more scientific and easier to keep a record. If </w:t>
      </w:r>
      <w:proofErr w:type="spellStart"/>
      <w:r>
        <w:t>organisations</w:t>
      </w:r>
      <w:proofErr w:type="spellEnd"/>
      <w:r>
        <w:t xml:space="preserve"> use a single-entry system, then the record-keeping might become troublesome. So, </w:t>
      </w:r>
      <w:proofErr w:type="spellStart"/>
      <w:r>
        <w:t>organisations</w:t>
      </w:r>
      <w:proofErr w:type="spellEnd"/>
      <w:r>
        <w:t xml:space="preserve"> use a dual entry system for keeping track of all the records.</w:t>
      </w:r>
    </w:p>
    <w:p w14:paraId="0ACFAEC4" w14:textId="77777777" w:rsidR="00123EAB" w:rsidRDefault="00123EAB">
      <w:pPr>
        <w:spacing w:line="259" w:lineRule="auto"/>
        <w:jc w:val="left"/>
        <w:rPr>
          <w:rFonts w:eastAsiaTheme="majorEastAsia" w:cstheme="majorBidi"/>
          <w:b/>
          <w:color w:val="2F5496" w:themeColor="accent1" w:themeShade="BF"/>
          <w:sz w:val="32"/>
          <w:szCs w:val="32"/>
        </w:rPr>
      </w:pPr>
      <w:r>
        <w:br w:type="page"/>
      </w:r>
    </w:p>
    <w:p w14:paraId="5DA98EA4" w14:textId="231F821F" w:rsidR="005E5A2F" w:rsidRPr="005E5A2F" w:rsidRDefault="005E5A2F" w:rsidP="005E5A2F">
      <w:pPr>
        <w:pStyle w:val="Heading1"/>
        <w:spacing w:after="240"/>
      </w:pPr>
      <w:bookmarkStart w:id="4" w:name="_Toc78221471"/>
      <w:r>
        <w:lastRenderedPageBreak/>
        <w:t xml:space="preserve">Problem 2: </w:t>
      </w:r>
      <w:proofErr w:type="spellStart"/>
      <w:r w:rsidRPr="005E5A2F">
        <w:t>Chocco</w:t>
      </w:r>
      <w:proofErr w:type="spellEnd"/>
      <w:r w:rsidRPr="005E5A2F">
        <w:t xml:space="preserve"> plc</w:t>
      </w:r>
      <w:bookmarkEnd w:id="4"/>
    </w:p>
    <w:p w14:paraId="4CD1FF85" w14:textId="77777777" w:rsidR="003D409C" w:rsidRDefault="005E5A2F" w:rsidP="00B70A9F">
      <w:pPr>
        <w:pStyle w:val="Heading2"/>
      </w:pPr>
      <w:bookmarkStart w:id="5" w:name="_Toc78221472"/>
      <w:r>
        <w:t xml:space="preserve">a) </w:t>
      </w:r>
      <w:r w:rsidR="003D409C">
        <w:t>Calculation</w:t>
      </w:r>
      <w:r>
        <w:t xml:space="preserve"> of ratios for 2019 and 2020</w:t>
      </w:r>
      <w:bookmarkEnd w:id="5"/>
    </w:p>
    <w:p w14:paraId="2F447845" w14:textId="77777777" w:rsidR="003D409C" w:rsidRDefault="00F96944" w:rsidP="003D409C">
      <w:pPr>
        <w:spacing w:before="240"/>
      </w:pPr>
      <w:r>
        <w:t>A calculation of ratios is provided</w:t>
      </w:r>
      <w:r w:rsidR="003D409C">
        <w:t xml:space="preserve"> based on the given</w:t>
      </w:r>
      <w:r>
        <w:t xml:space="preserve"> data for </w:t>
      </w:r>
      <w:r w:rsidRPr="00F96944">
        <w:t xml:space="preserve">Chocco plc </w:t>
      </w:r>
      <w:r>
        <w:t>in</w:t>
      </w:r>
      <w:r w:rsidRPr="00F96944">
        <w:t xml:space="preserve"> 2020 and 2019</w:t>
      </w:r>
      <w:r>
        <w:t>.</w:t>
      </w:r>
    </w:p>
    <w:p w14:paraId="70C6B892" w14:textId="77777777" w:rsidR="003D409C" w:rsidRPr="003D409C" w:rsidRDefault="003D409C" w:rsidP="003D409C">
      <w:pPr>
        <w:spacing w:before="240"/>
      </w:pPr>
      <w:proofErr w:type="spellStart"/>
      <w:r>
        <w:rPr>
          <w:b/>
        </w:rPr>
        <w:t>i</w:t>
      </w:r>
      <w:proofErr w:type="spellEnd"/>
      <w:r>
        <w:rPr>
          <w:b/>
        </w:rPr>
        <w:t>)</w:t>
      </w:r>
      <w:r w:rsidRPr="00646F98">
        <w:rPr>
          <w:b/>
        </w:rPr>
        <w:t xml:space="preserve"> ROCE</w:t>
      </w:r>
      <w:r>
        <w:t xml:space="preserve">: Ratio between </w:t>
      </w:r>
      <w:r w:rsidRPr="003D409C">
        <w:t>Net income after tax</w:t>
      </w:r>
      <w:r>
        <w:t xml:space="preserve"> and </w:t>
      </w:r>
      <w:r w:rsidRPr="003D409C">
        <w:t>Capital Employed</w:t>
      </w:r>
      <w:r>
        <w:t>. So, equation –</w:t>
      </w:r>
    </w:p>
    <w:p w14:paraId="12A39A26" w14:textId="77777777" w:rsidR="003D409C" w:rsidRDefault="003D409C" w:rsidP="003D409C">
      <w:pPr>
        <w:spacing w:before="240"/>
        <w:rPr>
          <w:rFonts w:eastAsiaTheme="minorEastAsia"/>
          <w:sz w:val="28"/>
          <w:szCs w:val="24"/>
        </w:rPr>
      </w:pPr>
      <w:r>
        <w:t>= [</w:t>
      </w:r>
      <w:r w:rsidRPr="003D409C">
        <w:t>(Net income after tax)</w:t>
      </w:r>
      <w:r>
        <w:t xml:space="preserve"> </w:t>
      </w:r>
      <w:r w:rsidRPr="003D409C">
        <w:t>/</w:t>
      </w:r>
      <w:r>
        <w:t xml:space="preserve"> (Capital Employed)]</w:t>
      </w:r>
      <w:r w:rsidRPr="003D409C">
        <w:t xml:space="preserve"> ×100</w:t>
      </w:r>
    </w:p>
    <w:p w14:paraId="295D66DE" w14:textId="77777777" w:rsidR="003D409C" w:rsidRPr="003D409C" w:rsidRDefault="003D409C" w:rsidP="003D409C">
      <w:pPr>
        <w:spacing w:before="240"/>
        <w:rPr>
          <w:b/>
          <w:u w:val="single"/>
        </w:rPr>
      </w:pPr>
      <w:r w:rsidRPr="003D409C">
        <w:rPr>
          <w:b/>
          <w:u w:val="single"/>
        </w:rPr>
        <w:t>2019</w:t>
      </w:r>
    </w:p>
    <w:p w14:paraId="7F401BED" w14:textId="77777777" w:rsidR="003D409C" w:rsidRDefault="003D409C" w:rsidP="003D409C">
      <w:pPr>
        <w:spacing w:before="240"/>
      </w:pPr>
      <w:r>
        <w:t xml:space="preserve">ROCE </w:t>
      </w:r>
      <w:r>
        <w:tab/>
        <w:t>= [</w:t>
      </w:r>
      <w:r w:rsidRPr="003D409C">
        <w:t>366</w:t>
      </w:r>
      <w:r>
        <w:t xml:space="preserve"> </w:t>
      </w:r>
      <w:r w:rsidRPr="003D409C">
        <w:t>/</w:t>
      </w:r>
      <w:r>
        <w:t xml:space="preserve"> </w:t>
      </w:r>
      <w:r w:rsidRPr="003D409C">
        <w:t>(2,912+ 4,129)</w:t>
      </w:r>
      <w:r>
        <w:t>]</w:t>
      </w:r>
      <w:r w:rsidRPr="003D409C">
        <w:t xml:space="preserve"> ×100</w:t>
      </w:r>
    </w:p>
    <w:p w14:paraId="597C45A9" w14:textId="77777777" w:rsidR="003D409C" w:rsidRDefault="003D409C" w:rsidP="003D409C">
      <w:pPr>
        <w:spacing w:before="240"/>
      </w:pPr>
      <w:r>
        <w:t xml:space="preserve"> </w:t>
      </w:r>
      <w:r>
        <w:tab/>
      </w:r>
      <w:r w:rsidRPr="003D409C">
        <w:t>= 5.20%</w:t>
      </w:r>
    </w:p>
    <w:p w14:paraId="0F895A43" w14:textId="77777777" w:rsidR="003D409C" w:rsidRPr="003D409C" w:rsidRDefault="003D409C" w:rsidP="003D409C">
      <w:pPr>
        <w:spacing w:before="240"/>
        <w:rPr>
          <w:b/>
          <w:u w:val="single"/>
        </w:rPr>
      </w:pPr>
      <w:r w:rsidRPr="003D409C">
        <w:rPr>
          <w:b/>
          <w:u w:val="single"/>
        </w:rPr>
        <w:t>2020</w:t>
      </w:r>
    </w:p>
    <w:p w14:paraId="2358651A" w14:textId="77777777" w:rsidR="003D409C" w:rsidRDefault="003D409C" w:rsidP="003D409C">
      <w:pPr>
        <w:spacing w:before="240"/>
      </w:pPr>
      <w:r>
        <w:t xml:space="preserve">ROCE </w:t>
      </w:r>
      <w:r>
        <w:tab/>
        <w:t>= [</w:t>
      </w:r>
      <w:r w:rsidRPr="003D409C">
        <w:t>431</w:t>
      </w:r>
      <w:r>
        <w:t xml:space="preserve"> </w:t>
      </w:r>
      <w:r w:rsidRPr="003D409C">
        <w:t>/</w:t>
      </w:r>
      <w:r>
        <w:t xml:space="preserve"> </w:t>
      </w:r>
      <w:r w:rsidRPr="003D409C">
        <w:t>(3,088+ 4,137)</w:t>
      </w:r>
      <w:r>
        <w:t>]</w:t>
      </w:r>
      <w:r w:rsidRPr="003D409C">
        <w:t xml:space="preserve"> ×100</w:t>
      </w:r>
    </w:p>
    <w:p w14:paraId="112B6918" w14:textId="77777777" w:rsidR="003D409C" w:rsidRDefault="003D409C" w:rsidP="003D409C">
      <w:pPr>
        <w:spacing w:before="240"/>
      </w:pPr>
      <w:r>
        <w:tab/>
        <w:t xml:space="preserve">= </w:t>
      </w:r>
      <w:r w:rsidRPr="003D409C">
        <w:t>5.97%</w:t>
      </w:r>
    </w:p>
    <w:p w14:paraId="496B7E9B" w14:textId="77777777" w:rsidR="003D409C" w:rsidRDefault="003D409C" w:rsidP="003D409C">
      <w:pPr>
        <w:spacing w:before="240"/>
      </w:pPr>
      <w:r w:rsidRPr="003D409C">
        <w:rPr>
          <w:b/>
        </w:rPr>
        <w:t>ii)</w:t>
      </w:r>
      <w:r>
        <w:t xml:space="preserve"> </w:t>
      </w:r>
      <w:r w:rsidRPr="00D351D1">
        <w:rPr>
          <w:b/>
        </w:rPr>
        <w:t>ROE</w:t>
      </w:r>
      <w:r>
        <w:rPr>
          <w:b/>
        </w:rPr>
        <w:t xml:space="preserve">: </w:t>
      </w:r>
      <w:r>
        <w:t>Ratio between net income and equity. So, equation –</w:t>
      </w:r>
    </w:p>
    <w:p w14:paraId="3BE4E5B0" w14:textId="77777777" w:rsidR="003D409C" w:rsidRDefault="003D409C" w:rsidP="003D409C">
      <w:pPr>
        <w:spacing w:before="240"/>
      </w:pPr>
      <w:r>
        <w:t>= [</w:t>
      </w:r>
      <w:r w:rsidRPr="003D409C">
        <w:t>(Net income after tax)</w:t>
      </w:r>
      <w:r>
        <w:t xml:space="preserve"> </w:t>
      </w:r>
      <w:r w:rsidRPr="003D409C">
        <w:t>/</w:t>
      </w:r>
      <w:r>
        <w:t xml:space="preserve"> (Equity</w:t>
      </w:r>
      <w:r w:rsidRPr="003D409C">
        <w:t>)</w:t>
      </w:r>
      <w:r>
        <w:t xml:space="preserve">] </w:t>
      </w:r>
      <w:r w:rsidRPr="003D409C">
        <w:t>×100</w:t>
      </w:r>
    </w:p>
    <w:p w14:paraId="574C618F" w14:textId="77777777" w:rsidR="003D409C" w:rsidRPr="003D409C" w:rsidRDefault="003D409C" w:rsidP="003D409C">
      <w:pPr>
        <w:spacing w:before="240"/>
        <w:rPr>
          <w:b/>
          <w:u w:val="single"/>
        </w:rPr>
      </w:pPr>
      <w:r w:rsidRPr="003D409C">
        <w:rPr>
          <w:b/>
          <w:u w:val="single"/>
        </w:rPr>
        <w:t>2019</w:t>
      </w:r>
    </w:p>
    <w:p w14:paraId="284795E0" w14:textId="77777777" w:rsidR="003D409C" w:rsidRDefault="003D409C" w:rsidP="003D409C">
      <w:pPr>
        <w:spacing w:before="240"/>
      </w:pPr>
      <w:r w:rsidRPr="003D409C">
        <w:t>ROE</w:t>
      </w:r>
      <w:r>
        <w:tab/>
        <w:t xml:space="preserve">= [£431 </w:t>
      </w:r>
      <w:r w:rsidRPr="003D409C">
        <w:t>/</w:t>
      </w:r>
      <w:r>
        <w:t xml:space="preserve"> £3,088</w:t>
      </w:r>
      <w:r w:rsidRPr="003D409C">
        <w:t>] ×100</w:t>
      </w:r>
    </w:p>
    <w:p w14:paraId="5D4D6D91" w14:textId="77777777" w:rsidR="003D409C" w:rsidRDefault="003D409C" w:rsidP="003D409C">
      <w:pPr>
        <w:spacing w:before="240"/>
      </w:pPr>
      <w:r>
        <w:t xml:space="preserve"> </w:t>
      </w:r>
      <w:r>
        <w:tab/>
      </w:r>
      <w:r w:rsidRPr="003D409C">
        <w:t>= 12.57%</w:t>
      </w:r>
    </w:p>
    <w:p w14:paraId="7E71408B" w14:textId="77777777" w:rsidR="003D409C" w:rsidRPr="003D409C" w:rsidRDefault="003D409C" w:rsidP="003D409C">
      <w:pPr>
        <w:spacing w:before="240"/>
        <w:rPr>
          <w:b/>
          <w:u w:val="single"/>
        </w:rPr>
      </w:pPr>
      <w:r w:rsidRPr="003D409C">
        <w:rPr>
          <w:b/>
          <w:u w:val="single"/>
        </w:rPr>
        <w:t>2020</w:t>
      </w:r>
    </w:p>
    <w:p w14:paraId="59C611C6" w14:textId="77777777" w:rsidR="003D409C" w:rsidRDefault="003D409C" w:rsidP="003D409C">
      <w:pPr>
        <w:spacing w:before="240"/>
      </w:pPr>
      <w:r w:rsidRPr="003D409C">
        <w:t>ROE</w:t>
      </w:r>
      <w:r>
        <w:tab/>
        <w:t xml:space="preserve">= [£366 </w:t>
      </w:r>
      <w:r w:rsidRPr="003D409C">
        <w:t>/</w:t>
      </w:r>
      <w:r>
        <w:t xml:space="preserve"> £2,912]</w:t>
      </w:r>
      <w:r w:rsidRPr="003D409C">
        <w:t xml:space="preserve"> ×100</w:t>
      </w:r>
    </w:p>
    <w:p w14:paraId="1EA4CDBF" w14:textId="77777777" w:rsidR="003D409C" w:rsidRDefault="003D409C" w:rsidP="003D409C">
      <w:pPr>
        <w:spacing w:before="240"/>
      </w:pPr>
      <w:r>
        <w:tab/>
        <w:t xml:space="preserve">= </w:t>
      </w:r>
      <w:r w:rsidRPr="003D409C">
        <w:t>13.96%</w:t>
      </w:r>
    </w:p>
    <w:p w14:paraId="3375D2AF" w14:textId="77777777" w:rsidR="003D409C" w:rsidRDefault="003D409C" w:rsidP="003D409C">
      <w:pPr>
        <w:spacing w:before="240"/>
      </w:pPr>
    </w:p>
    <w:p w14:paraId="4A204330" w14:textId="77777777" w:rsidR="003D409C" w:rsidRDefault="003D409C" w:rsidP="003D409C">
      <w:pPr>
        <w:spacing w:before="240"/>
      </w:pPr>
      <w:r w:rsidRPr="003D409C">
        <w:rPr>
          <w:b/>
        </w:rPr>
        <w:t>iii) Earnings per share</w:t>
      </w:r>
      <w:r>
        <w:rPr>
          <w:b/>
        </w:rPr>
        <w:t xml:space="preserve"> (EPS)</w:t>
      </w:r>
      <w:r>
        <w:t>: Ratio between net income and share outstanding. So, equation –</w:t>
      </w:r>
    </w:p>
    <w:p w14:paraId="52BE6A71" w14:textId="77777777" w:rsidR="003D409C" w:rsidRPr="003D409C" w:rsidRDefault="003D409C" w:rsidP="003D409C">
      <w:pPr>
        <w:spacing w:before="240"/>
      </w:pPr>
      <w:r>
        <w:t xml:space="preserve">= </w:t>
      </w:r>
      <w:r w:rsidRPr="003D409C">
        <w:t>(Net Income After Tax)</w:t>
      </w:r>
      <w:r>
        <w:t xml:space="preserve"> </w:t>
      </w:r>
      <w:r w:rsidRPr="003D409C">
        <w:t>/</w:t>
      </w:r>
      <w:r>
        <w:t xml:space="preserve"> </w:t>
      </w:r>
      <w:r w:rsidRPr="003D409C">
        <w:t>(No of Equity Shares)</w:t>
      </w:r>
    </w:p>
    <w:p w14:paraId="6E06615E" w14:textId="77777777" w:rsidR="003D409C" w:rsidRPr="003D409C" w:rsidRDefault="003D409C" w:rsidP="003D409C">
      <w:pPr>
        <w:spacing w:before="240"/>
        <w:rPr>
          <w:b/>
          <w:u w:val="single"/>
        </w:rPr>
      </w:pPr>
      <w:r w:rsidRPr="003D409C">
        <w:rPr>
          <w:b/>
          <w:u w:val="single"/>
        </w:rPr>
        <w:t>2019</w:t>
      </w:r>
    </w:p>
    <w:p w14:paraId="05D237B5" w14:textId="77777777" w:rsidR="003D409C" w:rsidRDefault="003D409C" w:rsidP="003D409C">
      <w:pPr>
        <w:spacing w:before="240"/>
      </w:pPr>
      <w:r>
        <w:t>EPS</w:t>
      </w:r>
      <w:r>
        <w:tab/>
        <w:t>= £</w:t>
      </w:r>
      <w:r w:rsidRPr="003D409C">
        <w:t>366</w:t>
      </w:r>
      <w:r>
        <w:t xml:space="preserve"> </w:t>
      </w:r>
      <w:r w:rsidRPr="003D409C">
        <w:t>/</w:t>
      </w:r>
      <w:r>
        <w:t xml:space="preserve"> </w:t>
      </w:r>
      <w:r w:rsidRPr="003D409C">
        <w:t>600</w:t>
      </w:r>
    </w:p>
    <w:p w14:paraId="6CAFC53C" w14:textId="77777777" w:rsidR="003D409C" w:rsidRDefault="003D409C" w:rsidP="003D409C">
      <w:pPr>
        <w:spacing w:before="240"/>
      </w:pPr>
      <w:r>
        <w:t xml:space="preserve"> </w:t>
      </w:r>
      <w:r>
        <w:tab/>
      </w:r>
      <w:r w:rsidRPr="003D409C">
        <w:t xml:space="preserve">= </w:t>
      </w:r>
      <w:r>
        <w:rPr>
          <w:rFonts w:cs="Times New Roman"/>
        </w:rPr>
        <w:t>£</w:t>
      </w:r>
      <w:r>
        <w:t xml:space="preserve"> </w:t>
      </w:r>
      <w:r w:rsidRPr="003D409C">
        <w:t>0.61</w:t>
      </w:r>
    </w:p>
    <w:p w14:paraId="2E2E8EA0" w14:textId="77777777" w:rsidR="003D409C" w:rsidRPr="003D409C" w:rsidRDefault="003D409C" w:rsidP="003D409C">
      <w:pPr>
        <w:spacing w:before="240"/>
        <w:rPr>
          <w:b/>
          <w:u w:val="single"/>
        </w:rPr>
      </w:pPr>
      <w:r w:rsidRPr="003D409C">
        <w:rPr>
          <w:b/>
          <w:u w:val="single"/>
        </w:rPr>
        <w:t>2020</w:t>
      </w:r>
    </w:p>
    <w:p w14:paraId="4B226578" w14:textId="77777777" w:rsidR="003D409C" w:rsidRDefault="003D409C" w:rsidP="003D409C">
      <w:pPr>
        <w:spacing w:before="240"/>
      </w:pPr>
      <w:r>
        <w:t>EPS</w:t>
      </w:r>
      <w:r>
        <w:tab/>
        <w:t xml:space="preserve">= £431 </w:t>
      </w:r>
      <w:r w:rsidRPr="003D409C">
        <w:t>/</w:t>
      </w:r>
      <w:r>
        <w:t xml:space="preserve"> </w:t>
      </w:r>
      <w:r w:rsidRPr="003D409C">
        <w:t>600</w:t>
      </w:r>
      <w:r>
        <w:tab/>
      </w:r>
    </w:p>
    <w:p w14:paraId="019B822A" w14:textId="77777777" w:rsidR="003D409C" w:rsidRDefault="003D409C" w:rsidP="003D409C">
      <w:pPr>
        <w:spacing w:before="240"/>
        <w:ind w:firstLine="720"/>
      </w:pPr>
      <w:r>
        <w:t xml:space="preserve">= </w:t>
      </w:r>
      <w:r>
        <w:rPr>
          <w:rFonts w:cs="Times New Roman"/>
        </w:rPr>
        <w:t>£</w:t>
      </w:r>
      <w:r>
        <w:t xml:space="preserve"> 0.72</w:t>
      </w:r>
    </w:p>
    <w:p w14:paraId="45DD495E" w14:textId="77777777" w:rsidR="003D409C" w:rsidRDefault="000600A3" w:rsidP="000600A3">
      <w:pPr>
        <w:spacing w:line="259" w:lineRule="auto"/>
        <w:jc w:val="left"/>
      </w:pPr>
      <w:r>
        <w:rPr>
          <w:b/>
        </w:rPr>
        <w:t xml:space="preserve">iv) </w:t>
      </w:r>
      <w:r w:rsidRPr="00D351D1">
        <w:rPr>
          <w:b/>
        </w:rPr>
        <w:t>Net profit margin</w:t>
      </w:r>
      <w:r>
        <w:rPr>
          <w:b/>
        </w:rPr>
        <w:t xml:space="preserve">: </w:t>
      </w:r>
      <w:r>
        <w:t>Ratio between net income and net sales. So, equation –</w:t>
      </w:r>
    </w:p>
    <w:p w14:paraId="55547942" w14:textId="77777777" w:rsidR="000600A3" w:rsidRPr="000600A3" w:rsidRDefault="000600A3" w:rsidP="000600A3">
      <w:pPr>
        <w:spacing w:line="259" w:lineRule="auto"/>
        <w:jc w:val="left"/>
      </w:pPr>
      <w:r>
        <w:t>= [</w:t>
      </w:r>
      <w:r w:rsidRPr="000600A3">
        <w:t>(Net Income After Tax)</w:t>
      </w:r>
      <w:r>
        <w:t xml:space="preserve"> </w:t>
      </w:r>
      <w:r w:rsidRPr="000600A3">
        <w:t>/</w:t>
      </w:r>
      <w:r>
        <w:t xml:space="preserve"> (Net Sales Turnover)]</w:t>
      </w:r>
      <w:r w:rsidRPr="000600A3">
        <w:t xml:space="preserve"> ×100</w:t>
      </w:r>
    </w:p>
    <w:p w14:paraId="24BCC3AD" w14:textId="77777777" w:rsidR="000600A3" w:rsidRPr="003D409C" w:rsidRDefault="000600A3" w:rsidP="000600A3">
      <w:pPr>
        <w:spacing w:before="240"/>
        <w:rPr>
          <w:b/>
          <w:u w:val="single"/>
        </w:rPr>
      </w:pPr>
      <w:r w:rsidRPr="003D409C">
        <w:rPr>
          <w:b/>
          <w:u w:val="single"/>
        </w:rPr>
        <w:t>2019</w:t>
      </w:r>
    </w:p>
    <w:p w14:paraId="78AB907F" w14:textId="77777777" w:rsidR="000600A3" w:rsidRDefault="000600A3" w:rsidP="000600A3">
      <w:pPr>
        <w:spacing w:before="240"/>
      </w:pPr>
      <w:r w:rsidRPr="000600A3">
        <w:t>Net profit margin</w:t>
      </w:r>
      <w:r>
        <w:t xml:space="preserve"> = </w:t>
      </w:r>
      <w:r w:rsidR="003025AA">
        <w:t>[</w:t>
      </w:r>
      <w:r>
        <w:t>£</w:t>
      </w:r>
      <w:r w:rsidRPr="000600A3">
        <w:t>366</w:t>
      </w:r>
      <w:r>
        <w:t xml:space="preserve"> </w:t>
      </w:r>
      <w:r w:rsidRPr="000600A3">
        <w:t>/</w:t>
      </w:r>
      <w:r>
        <w:t xml:space="preserve"> </w:t>
      </w:r>
      <w:r w:rsidRPr="000600A3">
        <w:t>6,441</w:t>
      </w:r>
      <w:r w:rsidR="003025AA">
        <w:t xml:space="preserve">] </w:t>
      </w:r>
      <w:r w:rsidRPr="000600A3">
        <w:t>×100</w:t>
      </w:r>
    </w:p>
    <w:p w14:paraId="68D3515E" w14:textId="77777777" w:rsidR="000600A3" w:rsidRDefault="000600A3" w:rsidP="000600A3">
      <w:pPr>
        <w:spacing w:before="240"/>
      </w:pPr>
      <w:r>
        <w:t xml:space="preserve"> </w:t>
      </w:r>
      <w:r>
        <w:tab/>
      </w:r>
      <w:r>
        <w:tab/>
      </w:r>
      <w:r w:rsidR="003025AA">
        <w:t xml:space="preserve">    </w:t>
      </w:r>
      <w:r w:rsidRPr="003D409C">
        <w:t xml:space="preserve">= </w:t>
      </w:r>
      <w:r w:rsidR="003025AA" w:rsidRPr="003025AA">
        <w:rPr>
          <w:rFonts w:cs="Times New Roman"/>
        </w:rPr>
        <w:t>5.68%</w:t>
      </w:r>
    </w:p>
    <w:p w14:paraId="0DE57F75" w14:textId="77777777" w:rsidR="000600A3" w:rsidRPr="003D409C" w:rsidRDefault="000600A3" w:rsidP="000600A3">
      <w:pPr>
        <w:spacing w:before="240"/>
        <w:rPr>
          <w:b/>
          <w:u w:val="single"/>
        </w:rPr>
      </w:pPr>
      <w:r w:rsidRPr="003D409C">
        <w:rPr>
          <w:b/>
          <w:u w:val="single"/>
        </w:rPr>
        <w:t>2020</w:t>
      </w:r>
    </w:p>
    <w:p w14:paraId="38576C18" w14:textId="77777777" w:rsidR="000600A3" w:rsidRDefault="000600A3" w:rsidP="000600A3">
      <w:pPr>
        <w:spacing w:before="240"/>
      </w:pPr>
      <w:r w:rsidRPr="000600A3">
        <w:t>Net profit margin</w:t>
      </w:r>
      <w:r>
        <w:t xml:space="preserve"> = </w:t>
      </w:r>
      <w:r w:rsidR="003025AA">
        <w:t>[</w:t>
      </w:r>
      <w:r>
        <w:t>£</w:t>
      </w:r>
      <w:r w:rsidR="003025AA" w:rsidRPr="003025AA">
        <w:t>431</w:t>
      </w:r>
      <w:r w:rsidR="003025AA">
        <w:t xml:space="preserve"> </w:t>
      </w:r>
      <w:r w:rsidR="003025AA" w:rsidRPr="003025AA">
        <w:t>/</w:t>
      </w:r>
      <w:r w:rsidR="003025AA">
        <w:t xml:space="preserve"> </w:t>
      </w:r>
      <w:r w:rsidR="003025AA" w:rsidRPr="003025AA">
        <w:t>6,738</w:t>
      </w:r>
      <w:r w:rsidR="003025AA">
        <w:t>]</w:t>
      </w:r>
      <w:r w:rsidR="003025AA" w:rsidRPr="003025AA">
        <w:t xml:space="preserve"> ×100</w:t>
      </w:r>
      <w:r>
        <w:tab/>
      </w:r>
    </w:p>
    <w:p w14:paraId="0CDA9E3A" w14:textId="77777777" w:rsidR="000600A3" w:rsidRDefault="003025AA" w:rsidP="003025AA">
      <w:pPr>
        <w:spacing w:before="240"/>
        <w:ind w:left="1440"/>
      </w:pPr>
      <w:r>
        <w:t xml:space="preserve">    </w:t>
      </w:r>
      <w:r w:rsidR="000600A3">
        <w:t xml:space="preserve">= </w:t>
      </w:r>
      <w:r w:rsidRPr="003025AA">
        <w:rPr>
          <w:rFonts w:cs="Times New Roman"/>
        </w:rPr>
        <w:t>6.40%</w:t>
      </w:r>
    </w:p>
    <w:p w14:paraId="39F4D1D1" w14:textId="77777777" w:rsidR="003025AA" w:rsidRDefault="003025AA" w:rsidP="003025AA">
      <w:pPr>
        <w:spacing w:before="240"/>
      </w:pPr>
      <w:r>
        <w:rPr>
          <w:b/>
        </w:rPr>
        <w:t xml:space="preserve">v) </w:t>
      </w:r>
      <w:r w:rsidRPr="00D351D1">
        <w:rPr>
          <w:b/>
        </w:rPr>
        <w:t>Asset turnover</w:t>
      </w:r>
      <w:r>
        <w:rPr>
          <w:b/>
        </w:rPr>
        <w:t>:</w:t>
      </w:r>
      <w:r>
        <w:t xml:space="preserve"> Ratio between net sales and total asset. So, equation –</w:t>
      </w:r>
    </w:p>
    <w:p w14:paraId="002201FE" w14:textId="77777777" w:rsidR="003025AA" w:rsidRPr="003025AA" w:rsidRDefault="003025AA" w:rsidP="003025AA">
      <w:pPr>
        <w:spacing w:before="240"/>
      </w:pPr>
      <w:r>
        <w:t xml:space="preserve">= </w:t>
      </w:r>
      <w:r w:rsidR="00386EA3">
        <w:t>[</w:t>
      </w:r>
      <w:r w:rsidR="00386EA3" w:rsidRPr="00386EA3">
        <w:t>(Ne</w:t>
      </w:r>
      <w:r w:rsidR="00386EA3">
        <w:t>t Sales Turnover) / (Total Asset)]</w:t>
      </w:r>
      <w:r w:rsidR="00386EA3" w:rsidRPr="00386EA3">
        <w:t xml:space="preserve"> ×100</w:t>
      </w:r>
    </w:p>
    <w:p w14:paraId="33B31031" w14:textId="77777777" w:rsidR="005D610F" w:rsidRPr="003D409C" w:rsidRDefault="005D610F" w:rsidP="005D610F">
      <w:pPr>
        <w:spacing w:before="240"/>
        <w:rPr>
          <w:b/>
          <w:u w:val="single"/>
        </w:rPr>
      </w:pPr>
      <w:r w:rsidRPr="003D409C">
        <w:rPr>
          <w:b/>
          <w:u w:val="single"/>
        </w:rPr>
        <w:t>2019</w:t>
      </w:r>
    </w:p>
    <w:p w14:paraId="7780F400" w14:textId="77777777" w:rsidR="005D610F" w:rsidRDefault="005D610F" w:rsidP="005D610F">
      <w:pPr>
        <w:spacing w:before="240"/>
      </w:pPr>
      <w:r w:rsidRPr="005D610F">
        <w:lastRenderedPageBreak/>
        <w:t xml:space="preserve">Asset turnover </w:t>
      </w:r>
      <w:r>
        <w:t xml:space="preserve">= </w:t>
      </w:r>
      <w:r>
        <w:rPr>
          <w:rFonts w:cs="Times New Roman"/>
        </w:rPr>
        <w:t>£</w:t>
      </w:r>
      <w:r>
        <w:t>6,441 / £10,087</w:t>
      </w:r>
    </w:p>
    <w:p w14:paraId="291DA82D" w14:textId="77777777" w:rsidR="005D610F" w:rsidRDefault="005D610F" w:rsidP="005D610F">
      <w:pPr>
        <w:spacing w:before="240"/>
        <w:ind w:left="1440"/>
        <w:rPr>
          <w:b/>
        </w:rPr>
      </w:pPr>
      <w:r>
        <w:t>= 0.64</w:t>
      </w:r>
      <w:r w:rsidR="00E745E0">
        <w:t xml:space="preserve"> times</w:t>
      </w:r>
    </w:p>
    <w:p w14:paraId="71C989B5" w14:textId="77777777" w:rsidR="005D610F" w:rsidRPr="003D409C" w:rsidRDefault="005D610F" w:rsidP="005D610F">
      <w:pPr>
        <w:spacing w:before="240"/>
        <w:rPr>
          <w:b/>
          <w:u w:val="single"/>
        </w:rPr>
      </w:pPr>
      <w:r w:rsidRPr="003D409C">
        <w:rPr>
          <w:b/>
          <w:u w:val="single"/>
        </w:rPr>
        <w:t>2020</w:t>
      </w:r>
    </w:p>
    <w:p w14:paraId="5BB4C9E8" w14:textId="77777777" w:rsidR="005D610F" w:rsidRDefault="005D610F" w:rsidP="005D610F">
      <w:pPr>
        <w:spacing w:before="240"/>
      </w:pPr>
      <w:r w:rsidRPr="005D610F">
        <w:t xml:space="preserve">Asset turnover </w:t>
      </w:r>
      <w:r>
        <w:t xml:space="preserve">= </w:t>
      </w:r>
      <w:r>
        <w:rPr>
          <w:rFonts w:cs="Times New Roman"/>
        </w:rPr>
        <w:t>£</w:t>
      </w:r>
      <w:r>
        <w:t>6,738 / £9,736</w:t>
      </w:r>
    </w:p>
    <w:p w14:paraId="41B2AB83" w14:textId="77777777" w:rsidR="000B0E97" w:rsidRDefault="005D610F" w:rsidP="005D610F">
      <w:pPr>
        <w:spacing w:before="240"/>
        <w:ind w:left="720" w:firstLine="720"/>
      </w:pPr>
      <w:r>
        <w:t>= 0.69</w:t>
      </w:r>
      <w:r w:rsidR="00E745E0">
        <w:t xml:space="preserve"> times</w:t>
      </w:r>
    </w:p>
    <w:p w14:paraId="7E6A9F72" w14:textId="77777777" w:rsidR="00552FF0" w:rsidRDefault="00552FF0" w:rsidP="00552FF0">
      <w:pPr>
        <w:spacing w:before="240"/>
      </w:pPr>
      <w:r w:rsidRPr="00552FF0">
        <w:rPr>
          <w:b/>
        </w:rPr>
        <w:t>vi) Stock</w:t>
      </w:r>
      <w:r w:rsidRPr="00D351D1">
        <w:rPr>
          <w:b/>
        </w:rPr>
        <w:t xml:space="preserve"> holding days</w:t>
      </w:r>
      <w:r>
        <w:rPr>
          <w:b/>
        </w:rPr>
        <w:t xml:space="preserve">: </w:t>
      </w:r>
      <w:r>
        <w:t>Ratio between the days in month and inventory turnover ratio. Equation of this ratio –</w:t>
      </w:r>
    </w:p>
    <w:p w14:paraId="5B73D6F7" w14:textId="77777777" w:rsidR="00552FF0" w:rsidRDefault="00552FF0" w:rsidP="00552FF0">
      <w:pPr>
        <w:spacing w:before="240"/>
      </w:pPr>
      <w:r>
        <w:t xml:space="preserve">= </w:t>
      </w:r>
      <w:r w:rsidRPr="00552FF0">
        <w:t>Inventory</w:t>
      </w:r>
      <w:r>
        <w:t xml:space="preserve"> </w:t>
      </w:r>
      <w:r w:rsidRPr="00552FF0">
        <w:t>/</w:t>
      </w:r>
      <w:r>
        <w:t xml:space="preserve"> Cost of Sales</w:t>
      </w:r>
      <w:r w:rsidRPr="00552FF0">
        <w:t xml:space="preserve"> ×</w:t>
      </w:r>
      <w:r>
        <w:t xml:space="preserve"> </w:t>
      </w:r>
      <w:r w:rsidRPr="00552FF0">
        <w:t>365</w:t>
      </w:r>
    </w:p>
    <w:p w14:paraId="060AB9FF" w14:textId="77777777" w:rsidR="00552FF0" w:rsidRPr="003D409C" w:rsidRDefault="00552FF0" w:rsidP="00552FF0">
      <w:pPr>
        <w:spacing w:before="240"/>
        <w:rPr>
          <w:b/>
          <w:u w:val="single"/>
        </w:rPr>
      </w:pPr>
      <w:r w:rsidRPr="003D409C">
        <w:rPr>
          <w:b/>
          <w:u w:val="single"/>
        </w:rPr>
        <w:t>2019</w:t>
      </w:r>
    </w:p>
    <w:p w14:paraId="648E0D34" w14:textId="77777777" w:rsidR="00552FF0" w:rsidRDefault="00552FF0" w:rsidP="00552FF0">
      <w:pPr>
        <w:spacing w:before="240"/>
      </w:pPr>
      <w:r w:rsidRPr="00552FF0">
        <w:t xml:space="preserve">Stock holding days </w:t>
      </w:r>
      <w:r>
        <w:t>= [</w:t>
      </w:r>
      <w:r>
        <w:rPr>
          <w:rFonts w:cs="Times New Roman"/>
        </w:rPr>
        <w:t>£</w:t>
      </w:r>
      <w:r>
        <w:t>659 / £3,096] × 365</w:t>
      </w:r>
    </w:p>
    <w:p w14:paraId="389D6C1E" w14:textId="77777777" w:rsidR="00552FF0" w:rsidRDefault="00552FF0" w:rsidP="00552FF0">
      <w:pPr>
        <w:spacing w:before="240"/>
        <w:ind w:left="1440"/>
      </w:pPr>
      <w:r>
        <w:t xml:space="preserve">       = 77.69 days or 78 days</w:t>
      </w:r>
    </w:p>
    <w:p w14:paraId="0A4987C7" w14:textId="77777777" w:rsidR="00552FF0" w:rsidRPr="003D409C" w:rsidRDefault="00552FF0" w:rsidP="00552FF0">
      <w:pPr>
        <w:spacing w:before="240"/>
        <w:rPr>
          <w:b/>
          <w:u w:val="single"/>
        </w:rPr>
      </w:pPr>
      <w:r w:rsidRPr="003D409C">
        <w:rPr>
          <w:b/>
          <w:u w:val="single"/>
        </w:rPr>
        <w:t>2020</w:t>
      </w:r>
    </w:p>
    <w:p w14:paraId="41EA9EB5" w14:textId="77777777" w:rsidR="00552FF0" w:rsidRDefault="00552FF0" w:rsidP="00552FF0">
      <w:pPr>
        <w:spacing w:before="240"/>
      </w:pPr>
      <w:r w:rsidRPr="00552FF0">
        <w:t xml:space="preserve">Stock holding days </w:t>
      </w:r>
      <w:r>
        <w:t xml:space="preserve">= </w:t>
      </w:r>
      <w:r>
        <w:rPr>
          <w:rFonts w:cs="Times New Roman"/>
        </w:rPr>
        <w:t>£</w:t>
      </w:r>
      <w:r>
        <w:t>708 / £3,235 × 365</w:t>
      </w:r>
    </w:p>
    <w:p w14:paraId="60D74F2F" w14:textId="77777777" w:rsidR="00552FF0" w:rsidRDefault="00552FF0" w:rsidP="00552FF0">
      <w:pPr>
        <w:spacing w:before="240"/>
        <w:ind w:left="720" w:firstLine="720"/>
      </w:pPr>
      <w:r>
        <w:t xml:space="preserve">       = 79.88 days or 80 days</w:t>
      </w:r>
    </w:p>
    <w:p w14:paraId="3F059837" w14:textId="77777777" w:rsidR="008C792A" w:rsidRDefault="008C792A" w:rsidP="008C792A">
      <w:pPr>
        <w:spacing w:before="240"/>
      </w:pPr>
      <w:r w:rsidRPr="00552FF0">
        <w:rPr>
          <w:b/>
        </w:rPr>
        <w:t>vi</w:t>
      </w:r>
      <w:r>
        <w:rPr>
          <w:b/>
        </w:rPr>
        <w:t>i</w:t>
      </w:r>
      <w:r w:rsidRPr="00552FF0">
        <w:rPr>
          <w:b/>
        </w:rPr>
        <w:t xml:space="preserve">) </w:t>
      </w:r>
      <w:r w:rsidRPr="008C792A">
        <w:rPr>
          <w:b/>
        </w:rPr>
        <w:t>Debtors collection period:</w:t>
      </w:r>
      <w:r>
        <w:rPr>
          <w:b/>
        </w:rPr>
        <w:t xml:space="preserve"> </w:t>
      </w:r>
      <w:r>
        <w:t>Ratio between the days in month and Debtor turnover ratio. Equation of this ratio –</w:t>
      </w:r>
    </w:p>
    <w:p w14:paraId="54AD3D29" w14:textId="77777777" w:rsidR="00552FF0" w:rsidRDefault="008C792A" w:rsidP="003D409C">
      <w:pPr>
        <w:spacing w:before="240"/>
      </w:pPr>
      <w:r w:rsidRPr="008C792A">
        <w:t xml:space="preserve">= </w:t>
      </w:r>
      <w:r>
        <w:t>Days in a year / Debtors Turnover Ratio</w:t>
      </w:r>
    </w:p>
    <w:p w14:paraId="15103D2A" w14:textId="77777777" w:rsidR="008C792A" w:rsidRPr="003D409C" w:rsidRDefault="008C792A" w:rsidP="008C792A">
      <w:pPr>
        <w:spacing w:before="240"/>
        <w:rPr>
          <w:b/>
          <w:u w:val="single"/>
        </w:rPr>
      </w:pPr>
      <w:r w:rsidRPr="003D409C">
        <w:rPr>
          <w:b/>
          <w:u w:val="single"/>
        </w:rPr>
        <w:t>2019</w:t>
      </w:r>
    </w:p>
    <w:p w14:paraId="2B0743FC" w14:textId="77777777" w:rsidR="008C792A" w:rsidRDefault="008C792A" w:rsidP="008C792A">
      <w:pPr>
        <w:spacing w:before="240"/>
      </w:pPr>
      <w:r w:rsidRPr="008C792A">
        <w:t xml:space="preserve">Debtors collection period </w:t>
      </w:r>
      <w:r>
        <w:t xml:space="preserve">= </w:t>
      </w:r>
      <w:r w:rsidRPr="008C792A">
        <w:t>365</w:t>
      </w:r>
      <w:r>
        <w:t xml:space="preserve"> </w:t>
      </w:r>
      <w:r w:rsidRPr="008C792A">
        <w:t>/</w:t>
      </w:r>
      <w:r>
        <w:t xml:space="preserve"> </w:t>
      </w:r>
      <w:r w:rsidRPr="008C792A">
        <w:t>5</w:t>
      </w:r>
    </w:p>
    <w:p w14:paraId="50C7D836" w14:textId="77777777" w:rsidR="008C792A" w:rsidRDefault="008C792A" w:rsidP="008C792A">
      <w:pPr>
        <w:spacing w:before="240"/>
        <w:ind w:left="2160"/>
      </w:pPr>
      <w:r>
        <w:t xml:space="preserve">     = 73 days</w:t>
      </w:r>
    </w:p>
    <w:p w14:paraId="1DBE7C44" w14:textId="77777777" w:rsidR="008C792A" w:rsidRPr="003D409C" w:rsidRDefault="008C792A" w:rsidP="008C792A">
      <w:pPr>
        <w:spacing w:before="240"/>
        <w:rPr>
          <w:b/>
          <w:u w:val="single"/>
        </w:rPr>
      </w:pPr>
      <w:r w:rsidRPr="003D409C">
        <w:rPr>
          <w:b/>
          <w:u w:val="single"/>
        </w:rPr>
        <w:t>2020</w:t>
      </w:r>
    </w:p>
    <w:p w14:paraId="2FB1FEB7" w14:textId="77777777" w:rsidR="008C792A" w:rsidRDefault="008C792A" w:rsidP="008C792A">
      <w:pPr>
        <w:spacing w:before="240"/>
      </w:pPr>
      <w:r w:rsidRPr="008C792A">
        <w:lastRenderedPageBreak/>
        <w:t xml:space="preserve">Debtors collection period </w:t>
      </w:r>
      <w:r>
        <w:t xml:space="preserve">= </w:t>
      </w:r>
      <w:r w:rsidRPr="008C792A">
        <w:t>365</w:t>
      </w:r>
      <w:r>
        <w:t xml:space="preserve"> </w:t>
      </w:r>
      <w:r w:rsidRPr="008C792A">
        <w:t>/</w:t>
      </w:r>
      <w:r>
        <w:t xml:space="preserve"> </w:t>
      </w:r>
      <w:r w:rsidRPr="008C792A">
        <w:t>5</w:t>
      </w:r>
      <w:r>
        <w:t>.39</w:t>
      </w:r>
    </w:p>
    <w:p w14:paraId="5A858D4B" w14:textId="77777777" w:rsidR="008C792A" w:rsidRDefault="008C792A" w:rsidP="008C792A">
      <w:pPr>
        <w:spacing w:before="240"/>
      </w:pPr>
    </w:p>
    <w:p w14:paraId="508A55C7" w14:textId="77777777" w:rsidR="008C792A" w:rsidRDefault="008C792A" w:rsidP="008C792A">
      <w:pPr>
        <w:spacing w:before="240"/>
        <w:ind w:left="720" w:firstLine="720"/>
      </w:pPr>
      <w:r>
        <w:t xml:space="preserve">       = </w:t>
      </w:r>
      <w:r w:rsidRPr="008C792A">
        <w:t>68 days</w:t>
      </w:r>
    </w:p>
    <w:p w14:paraId="6609A3D5" w14:textId="77777777" w:rsidR="008C792A" w:rsidRDefault="008C792A" w:rsidP="008C792A">
      <w:pPr>
        <w:spacing w:before="240"/>
      </w:pPr>
      <w:r>
        <w:rPr>
          <w:b/>
        </w:rPr>
        <w:t xml:space="preserve">viii) </w:t>
      </w:r>
      <w:r w:rsidRPr="008C792A">
        <w:rPr>
          <w:b/>
        </w:rPr>
        <w:t>Current ratio:</w:t>
      </w:r>
      <w:r>
        <w:t xml:space="preserve"> Ratio between current assets and current liabilities. So, equation –</w:t>
      </w:r>
    </w:p>
    <w:p w14:paraId="1ADF1BD7" w14:textId="77777777" w:rsidR="008C792A" w:rsidRDefault="008C792A" w:rsidP="003D409C">
      <w:pPr>
        <w:spacing w:before="240"/>
      </w:pPr>
      <w:r>
        <w:t>= Current Assets / Current Liabilities</w:t>
      </w:r>
    </w:p>
    <w:p w14:paraId="7C3BCB70" w14:textId="77777777" w:rsidR="008C792A" w:rsidRPr="003D409C" w:rsidRDefault="008C792A" w:rsidP="008C792A">
      <w:pPr>
        <w:spacing w:before="240"/>
        <w:rPr>
          <w:b/>
          <w:u w:val="single"/>
        </w:rPr>
      </w:pPr>
      <w:r w:rsidRPr="003D409C">
        <w:rPr>
          <w:b/>
          <w:u w:val="single"/>
        </w:rPr>
        <w:t>2019</w:t>
      </w:r>
    </w:p>
    <w:p w14:paraId="1CF87AB4" w14:textId="77777777" w:rsidR="008C792A" w:rsidRPr="008C792A" w:rsidRDefault="008C792A" w:rsidP="008C792A">
      <w:pPr>
        <w:spacing w:before="240"/>
        <w:rPr>
          <w:rFonts w:cs="Times New Roman"/>
        </w:rPr>
      </w:pPr>
      <w:r w:rsidRPr="008C792A">
        <w:t>Current ratio</w:t>
      </w:r>
      <w:r>
        <w:tab/>
      </w:r>
      <w:r w:rsidRPr="008C792A">
        <w:t xml:space="preserve"> </w:t>
      </w:r>
      <w:r>
        <w:t xml:space="preserve">= </w:t>
      </w:r>
      <w:r w:rsidRPr="008C792A">
        <w:rPr>
          <w:rFonts w:cs="Times New Roman"/>
        </w:rPr>
        <w:t>2,355</w:t>
      </w:r>
      <w:r>
        <w:rPr>
          <w:rFonts w:cs="Times New Roman"/>
        </w:rPr>
        <w:t xml:space="preserve"> </w:t>
      </w:r>
      <w:r w:rsidRPr="008C792A">
        <w:rPr>
          <w:rFonts w:cs="Times New Roman"/>
        </w:rPr>
        <w:t>/</w:t>
      </w:r>
      <w:r>
        <w:rPr>
          <w:rFonts w:cs="Times New Roman"/>
        </w:rPr>
        <w:t xml:space="preserve"> </w:t>
      </w:r>
      <w:r w:rsidRPr="008C792A">
        <w:rPr>
          <w:rFonts w:cs="Times New Roman"/>
        </w:rPr>
        <w:t>3,046</w:t>
      </w:r>
    </w:p>
    <w:p w14:paraId="03881E57" w14:textId="77777777" w:rsidR="008C792A" w:rsidRDefault="008C792A" w:rsidP="008C792A">
      <w:pPr>
        <w:spacing w:before="240"/>
        <w:ind w:left="720" w:firstLine="720"/>
        <w:rPr>
          <w:rFonts w:cs="Times New Roman"/>
        </w:rPr>
      </w:pPr>
      <w:r w:rsidRPr="008C792A">
        <w:rPr>
          <w:rFonts w:cs="Times New Roman"/>
        </w:rPr>
        <w:t>= 0.77: 1</w:t>
      </w:r>
    </w:p>
    <w:p w14:paraId="1800A602" w14:textId="77777777" w:rsidR="008C792A" w:rsidRPr="003D409C" w:rsidRDefault="008C792A" w:rsidP="008C792A">
      <w:pPr>
        <w:spacing w:before="240"/>
        <w:rPr>
          <w:b/>
          <w:u w:val="single"/>
        </w:rPr>
      </w:pPr>
      <w:r w:rsidRPr="003D409C">
        <w:rPr>
          <w:b/>
          <w:u w:val="single"/>
        </w:rPr>
        <w:t>2020</w:t>
      </w:r>
    </w:p>
    <w:p w14:paraId="6BED4941" w14:textId="77777777" w:rsidR="008C792A" w:rsidRPr="008C792A" w:rsidRDefault="008C792A" w:rsidP="008C792A">
      <w:pPr>
        <w:spacing w:before="240"/>
        <w:rPr>
          <w:rFonts w:cs="Times New Roman"/>
        </w:rPr>
      </w:pPr>
      <w:r w:rsidRPr="008C792A">
        <w:t>Current ratio</w:t>
      </w:r>
      <w:r>
        <w:tab/>
      </w:r>
      <w:r w:rsidRPr="008C792A">
        <w:t xml:space="preserve"> </w:t>
      </w:r>
      <w:r>
        <w:t xml:space="preserve">= </w:t>
      </w:r>
      <w:r w:rsidRPr="008C792A">
        <w:rPr>
          <w:rFonts w:cs="Times New Roman"/>
        </w:rPr>
        <w:t>2,303</w:t>
      </w:r>
      <w:r>
        <w:rPr>
          <w:rFonts w:cs="Times New Roman"/>
        </w:rPr>
        <w:t xml:space="preserve"> </w:t>
      </w:r>
      <w:r w:rsidRPr="008C792A">
        <w:rPr>
          <w:rFonts w:cs="Times New Roman"/>
        </w:rPr>
        <w:t>/</w:t>
      </w:r>
      <w:r>
        <w:rPr>
          <w:rFonts w:cs="Times New Roman"/>
        </w:rPr>
        <w:t xml:space="preserve"> </w:t>
      </w:r>
      <w:r w:rsidRPr="008C792A">
        <w:rPr>
          <w:rFonts w:cs="Times New Roman"/>
        </w:rPr>
        <w:t>2,511</w:t>
      </w:r>
    </w:p>
    <w:p w14:paraId="09203B1A" w14:textId="77777777" w:rsidR="008C792A" w:rsidRPr="008C792A" w:rsidRDefault="008C792A" w:rsidP="008C792A">
      <w:pPr>
        <w:spacing w:before="240"/>
        <w:ind w:left="720" w:firstLine="720"/>
      </w:pPr>
      <w:r w:rsidRPr="008C792A">
        <w:rPr>
          <w:rFonts w:cs="Times New Roman"/>
        </w:rPr>
        <w:t>= 0.92: 1</w:t>
      </w:r>
    </w:p>
    <w:p w14:paraId="34880AEB" w14:textId="77777777" w:rsidR="00552FF0" w:rsidRDefault="008C792A" w:rsidP="008C792A">
      <w:pPr>
        <w:spacing w:before="240"/>
        <w:rPr>
          <w:b/>
        </w:rPr>
      </w:pPr>
      <w:r>
        <w:rPr>
          <w:b/>
        </w:rPr>
        <w:t xml:space="preserve">ix) </w:t>
      </w:r>
      <w:r w:rsidRPr="00D351D1">
        <w:rPr>
          <w:b/>
        </w:rPr>
        <w:t>Gearing ratio</w:t>
      </w:r>
      <w:r>
        <w:rPr>
          <w:b/>
        </w:rPr>
        <w:t xml:space="preserve">: </w:t>
      </w:r>
      <w:r>
        <w:t xml:space="preserve">Ratio between </w:t>
      </w:r>
      <w:r w:rsidRPr="003D409C">
        <w:t>N</w:t>
      </w:r>
      <w:r w:rsidRPr="008C792A">
        <w:t>on-Current Debt</w:t>
      </w:r>
      <w:r>
        <w:t xml:space="preserve"> and </w:t>
      </w:r>
      <w:r w:rsidRPr="003D409C">
        <w:t>Capital Employed</w:t>
      </w:r>
      <w:r>
        <w:t>. So, equation –</w:t>
      </w:r>
    </w:p>
    <w:p w14:paraId="6217B53B" w14:textId="77777777" w:rsidR="008C792A" w:rsidRDefault="008C792A" w:rsidP="003D409C">
      <w:pPr>
        <w:spacing w:before="240"/>
      </w:pPr>
      <w:r w:rsidRPr="008C792A">
        <w:t xml:space="preserve">= </w:t>
      </w:r>
      <w:r>
        <w:t>[</w:t>
      </w:r>
      <w:r w:rsidRPr="008C792A">
        <w:t>(Non-current Debt)</w:t>
      </w:r>
      <w:r>
        <w:t xml:space="preserve"> </w:t>
      </w:r>
      <w:r w:rsidRPr="008C792A">
        <w:t>/</w:t>
      </w:r>
      <w:r>
        <w:t xml:space="preserve"> (Capital Employed</w:t>
      </w:r>
      <w:r w:rsidRPr="008C792A">
        <w:t>)</w:t>
      </w:r>
      <w:r>
        <w:t xml:space="preserve">] </w:t>
      </w:r>
      <w:r w:rsidRPr="008C792A">
        <w:t>×100</w:t>
      </w:r>
    </w:p>
    <w:p w14:paraId="42908CCC" w14:textId="77777777" w:rsidR="008C792A" w:rsidRPr="003D409C" w:rsidRDefault="008C792A" w:rsidP="008C792A">
      <w:pPr>
        <w:spacing w:before="240"/>
        <w:rPr>
          <w:b/>
          <w:u w:val="single"/>
        </w:rPr>
      </w:pPr>
      <w:r w:rsidRPr="003D409C">
        <w:rPr>
          <w:b/>
          <w:u w:val="single"/>
        </w:rPr>
        <w:t>2019</w:t>
      </w:r>
    </w:p>
    <w:p w14:paraId="3E764B52" w14:textId="77777777" w:rsidR="008C792A" w:rsidRPr="008C792A" w:rsidRDefault="008C792A" w:rsidP="008C792A">
      <w:pPr>
        <w:spacing w:before="240"/>
        <w:rPr>
          <w:rFonts w:cs="Times New Roman"/>
        </w:rPr>
      </w:pPr>
      <w:r w:rsidRPr="008C792A">
        <w:t>Gearing ratio</w:t>
      </w:r>
      <w:r>
        <w:tab/>
      </w:r>
      <w:r w:rsidRPr="008C792A">
        <w:t xml:space="preserve"> </w:t>
      </w:r>
      <w:r>
        <w:t>= [</w:t>
      </w:r>
      <w:r w:rsidRPr="008C792A">
        <w:rPr>
          <w:rFonts w:cs="Times New Roman"/>
        </w:rPr>
        <w:t>4,129</w:t>
      </w:r>
      <w:r>
        <w:rPr>
          <w:rFonts w:cs="Times New Roman"/>
        </w:rPr>
        <w:t xml:space="preserve"> </w:t>
      </w:r>
      <w:r w:rsidRPr="008C792A">
        <w:rPr>
          <w:rFonts w:cs="Times New Roman"/>
        </w:rPr>
        <w:t>/</w:t>
      </w:r>
      <w:r>
        <w:rPr>
          <w:rFonts w:cs="Times New Roman"/>
        </w:rPr>
        <w:t xml:space="preserve"> </w:t>
      </w:r>
      <w:r w:rsidRPr="008C792A">
        <w:rPr>
          <w:rFonts w:cs="Times New Roman"/>
        </w:rPr>
        <w:t>(2,912+ 4,129)</w:t>
      </w:r>
      <w:r>
        <w:rPr>
          <w:rFonts w:cs="Times New Roman"/>
        </w:rPr>
        <w:t>]</w:t>
      </w:r>
      <w:r w:rsidRPr="008C792A">
        <w:rPr>
          <w:rFonts w:cs="Times New Roman"/>
        </w:rPr>
        <w:t xml:space="preserve"> ×100</w:t>
      </w:r>
    </w:p>
    <w:p w14:paraId="5B346121" w14:textId="77777777" w:rsidR="008C792A" w:rsidRDefault="008C792A" w:rsidP="008C792A">
      <w:pPr>
        <w:spacing w:before="240"/>
        <w:ind w:left="720" w:firstLine="720"/>
        <w:rPr>
          <w:rFonts w:cs="Times New Roman"/>
        </w:rPr>
      </w:pPr>
      <w:r w:rsidRPr="008C792A">
        <w:rPr>
          <w:rFonts w:cs="Times New Roman"/>
        </w:rPr>
        <w:t>= 58.64%</w:t>
      </w:r>
    </w:p>
    <w:p w14:paraId="037F0EC0" w14:textId="77777777" w:rsidR="008C792A" w:rsidRPr="003D409C" w:rsidRDefault="008C792A" w:rsidP="008C792A">
      <w:pPr>
        <w:spacing w:before="240"/>
        <w:rPr>
          <w:b/>
          <w:u w:val="single"/>
        </w:rPr>
      </w:pPr>
      <w:r w:rsidRPr="003D409C">
        <w:rPr>
          <w:b/>
          <w:u w:val="single"/>
        </w:rPr>
        <w:t>2020</w:t>
      </w:r>
    </w:p>
    <w:p w14:paraId="3C659479" w14:textId="77777777" w:rsidR="008C792A" w:rsidRPr="008C792A" w:rsidRDefault="008C792A" w:rsidP="008C792A">
      <w:pPr>
        <w:spacing w:before="240"/>
        <w:rPr>
          <w:rFonts w:cs="Times New Roman"/>
        </w:rPr>
      </w:pPr>
      <w:r w:rsidRPr="008C792A">
        <w:t>Gearing ratio</w:t>
      </w:r>
      <w:r>
        <w:tab/>
      </w:r>
      <w:r w:rsidRPr="008C792A">
        <w:t xml:space="preserve"> </w:t>
      </w:r>
      <w:r>
        <w:t xml:space="preserve">= </w:t>
      </w:r>
      <w:r w:rsidR="00342A9E">
        <w:t>[</w:t>
      </w:r>
      <w:r w:rsidRPr="008C792A">
        <w:rPr>
          <w:rFonts w:cs="Times New Roman"/>
        </w:rPr>
        <w:t>4,137</w:t>
      </w:r>
      <w:r w:rsidR="00342A9E">
        <w:rPr>
          <w:rFonts w:cs="Times New Roman"/>
        </w:rPr>
        <w:t xml:space="preserve"> </w:t>
      </w:r>
      <w:r w:rsidRPr="008C792A">
        <w:rPr>
          <w:rFonts w:cs="Times New Roman"/>
        </w:rPr>
        <w:t>/</w:t>
      </w:r>
      <w:r w:rsidR="00342A9E">
        <w:rPr>
          <w:rFonts w:cs="Times New Roman"/>
        </w:rPr>
        <w:t xml:space="preserve"> </w:t>
      </w:r>
      <w:r w:rsidRPr="008C792A">
        <w:rPr>
          <w:rFonts w:cs="Times New Roman"/>
        </w:rPr>
        <w:t>(3,088+ 4,137)</w:t>
      </w:r>
      <w:r w:rsidR="00342A9E">
        <w:rPr>
          <w:rFonts w:cs="Times New Roman"/>
        </w:rPr>
        <w:t>]</w:t>
      </w:r>
      <w:r w:rsidRPr="008C792A">
        <w:rPr>
          <w:rFonts w:cs="Times New Roman"/>
        </w:rPr>
        <w:t xml:space="preserve"> ×100</w:t>
      </w:r>
    </w:p>
    <w:p w14:paraId="1FFDACB1" w14:textId="77777777" w:rsidR="008C792A" w:rsidRDefault="008C792A" w:rsidP="00342A9E">
      <w:pPr>
        <w:spacing w:before="240"/>
        <w:ind w:left="720" w:firstLine="720"/>
        <w:rPr>
          <w:rFonts w:cs="Times New Roman"/>
        </w:rPr>
      </w:pPr>
      <w:r w:rsidRPr="008C792A">
        <w:rPr>
          <w:rFonts w:cs="Times New Roman"/>
        </w:rPr>
        <w:t>= 57.26%</w:t>
      </w:r>
    </w:p>
    <w:p w14:paraId="61D6C7C2" w14:textId="77777777" w:rsidR="00342A9E" w:rsidRPr="008C792A" w:rsidRDefault="00342A9E" w:rsidP="008C792A">
      <w:pPr>
        <w:spacing w:before="240"/>
      </w:pPr>
    </w:p>
    <w:p w14:paraId="07BA45EE" w14:textId="77777777" w:rsidR="00342A9E" w:rsidRDefault="00342A9E" w:rsidP="00342A9E">
      <w:pPr>
        <w:spacing w:before="240"/>
        <w:rPr>
          <w:b/>
        </w:rPr>
      </w:pPr>
    </w:p>
    <w:p w14:paraId="101976E2" w14:textId="77777777" w:rsidR="008C792A" w:rsidRDefault="00342A9E" w:rsidP="00342A9E">
      <w:pPr>
        <w:spacing w:before="240"/>
      </w:pPr>
      <w:r>
        <w:rPr>
          <w:b/>
        </w:rPr>
        <w:t xml:space="preserve">x) </w:t>
      </w:r>
      <w:r w:rsidRPr="00D351D1">
        <w:rPr>
          <w:b/>
        </w:rPr>
        <w:t>Invertor cover</w:t>
      </w:r>
      <w:r>
        <w:rPr>
          <w:b/>
        </w:rPr>
        <w:t xml:space="preserve">: </w:t>
      </w:r>
      <w:r>
        <w:t>Ratio between o</w:t>
      </w:r>
      <w:r w:rsidRPr="00342A9E">
        <w:t>perating profit</w:t>
      </w:r>
      <w:r>
        <w:t xml:space="preserve"> and interest. So, equation of this ratio –</w:t>
      </w:r>
    </w:p>
    <w:p w14:paraId="3BF27127" w14:textId="77777777" w:rsidR="00342A9E" w:rsidRDefault="00342A9E" w:rsidP="00342A9E">
      <w:pPr>
        <w:spacing w:before="240"/>
      </w:pPr>
      <w:r>
        <w:t>= [Operating profit / Interest Expense]</w:t>
      </w:r>
      <w:r w:rsidRPr="00342A9E">
        <w:t xml:space="preserve"> ×100</w:t>
      </w:r>
    </w:p>
    <w:p w14:paraId="5EEBAFB8" w14:textId="77777777" w:rsidR="00342A9E" w:rsidRPr="003D409C" w:rsidRDefault="00342A9E" w:rsidP="00342A9E">
      <w:pPr>
        <w:spacing w:before="240"/>
        <w:rPr>
          <w:b/>
          <w:u w:val="single"/>
        </w:rPr>
      </w:pPr>
      <w:r w:rsidRPr="003D409C">
        <w:rPr>
          <w:b/>
          <w:u w:val="single"/>
        </w:rPr>
        <w:t>2019</w:t>
      </w:r>
    </w:p>
    <w:p w14:paraId="12C11BC9" w14:textId="77777777" w:rsidR="00342A9E" w:rsidRDefault="00342A9E" w:rsidP="00342A9E">
      <w:pPr>
        <w:spacing w:before="240"/>
      </w:pPr>
      <w:r w:rsidRPr="00342A9E">
        <w:t>Invertor cover</w:t>
      </w:r>
      <w:r>
        <w:tab/>
      </w:r>
      <w:r w:rsidRPr="008C792A">
        <w:t xml:space="preserve"> </w:t>
      </w:r>
      <w:r>
        <w:t>= 720 / 181</w:t>
      </w:r>
    </w:p>
    <w:p w14:paraId="15539DC0" w14:textId="77777777" w:rsidR="00342A9E" w:rsidRDefault="00342A9E" w:rsidP="00342A9E">
      <w:pPr>
        <w:spacing w:before="240"/>
        <w:ind w:left="720" w:firstLine="720"/>
        <w:rPr>
          <w:b/>
          <w:u w:val="single"/>
        </w:rPr>
      </w:pPr>
      <w:r>
        <w:t>= 3.98 times</w:t>
      </w:r>
      <w:r w:rsidRPr="003D409C">
        <w:rPr>
          <w:b/>
          <w:u w:val="single"/>
        </w:rPr>
        <w:t xml:space="preserve"> </w:t>
      </w:r>
    </w:p>
    <w:p w14:paraId="43D79D46" w14:textId="77777777" w:rsidR="00342A9E" w:rsidRPr="003D409C" w:rsidRDefault="00342A9E" w:rsidP="00342A9E">
      <w:pPr>
        <w:spacing w:before="240"/>
        <w:rPr>
          <w:b/>
          <w:u w:val="single"/>
        </w:rPr>
      </w:pPr>
      <w:r w:rsidRPr="003D409C">
        <w:rPr>
          <w:b/>
          <w:u w:val="single"/>
        </w:rPr>
        <w:t>2020</w:t>
      </w:r>
    </w:p>
    <w:p w14:paraId="41B96E0E" w14:textId="77777777" w:rsidR="00342A9E" w:rsidRDefault="00342A9E" w:rsidP="00342A9E">
      <w:pPr>
        <w:spacing w:before="240"/>
      </w:pPr>
      <w:r w:rsidRPr="00342A9E">
        <w:t>Invertor cover</w:t>
      </w:r>
      <w:r>
        <w:tab/>
      </w:r>
      <w:r w:rsidRPr="008C792A">
        <w:t xml:space="preserve"> </w:t>
      </w:r>
      <w:r>
        <w:t>= 846 / 226</w:t>
      </w:r>
    </w:p>
    <w:p w14:paraId="01BFF0F2" w14:textId="77777777" w:rsidR="00342A9E" w:rsidRDefault="00342A9E" w:rsidP="00342A9E">
      <w:pPr>
        <w:spacing w:before="240"/>
        <w:ind w:left="720" w:firstLine="720"/>
      </w:pPr>
      <w:r>
        <w:t>= 3.74 times</w:t>
      </w:r>
    </w:p>
    <w:p w14:paraId="3B8B2FEF" w14:textId="36A02048" w:rsidR="00123EAB" w:rsidRDefault="00123EAB">
      <w:pPr>
        <w:spacing w:line="259" w:lineRule="auto"/>
        <w:jc w:val="left"/>
      </w:pPr>
      <w:r>
        <w:br w:type="page"/>
      </w:r>
    </w:p>
    <w:p w14:paraId="6FB9264A" w14:textId="510724C4" w:rsidR="00123EAB" w:rsidRDefault="00123EAB" w:rsidP="00123EAB">
      <w:pPr>
        <w:pStyle w:val="Heading2"/>
      </w:pPr>
      <w:bookmarkStart w:id="6" w:name="_Toc78221473"/>
      <w:r>
        <w:lastRenderedPageBreak/>
        <w:t>(b) Interpreting calculated ratios</w:t>
      </w:r>
      <w:bookmarkEnd w:id="6"/>
    </w:p>
    <w:p w14:paraId="2CFEDCFF" w14:textId="77777777" w:rsidR="00123EAB" w:rsidRDefault="00123EAB" w:rsidP="00123EAB">
      <w:r>
        <w:t xml:space="preserve">Interpretation and analysis of different ratios of </w:t>
      </w:r>
      <w:proofErr w:type="spellStart"/>
      <w:r w:rsidRPr="00750F1D">
        <w:t>Chocco</w:t>
      </w:r>
      <w:proofErr w:type="spellEnd"/>
      <w:r w:rsidRPr="00750F1D">
        <w:t xml:space="preserve"> plc</w:t>
      </w:r>
      <w:r>
        <w:t>. are reflected below,</w:t>
      </w:r>
    </w:p>
    <w:p w14:paraId="4870DCB5" w14:textId="77777777" w:rsidR="00123EAB" w:rsidRPr="00C45528" w:rsidRDefault="00123EAB" w:rsidP="00123EAB">
      <w:pPr>
        <w:pStyle w:val="ListParagraph"/>
        <w:numPr>
          <w:ilvl w:val="0"/>
          <w:numId w:val="1"/>
        </w:numPr>
        <w:rPr>
          <w:lang w:val="en-US"/>
        </w:rPr>
      </w:pPr>
      <w:r w:rsidRPr="00C45528">
        <w:rPr>
          <w:lang w:val="en-US"/>
        </w:rPr>
        <w:t xml:space="preserve">The </w:t>
      </w:r>
      <w:r w:rsidRPr="00C45528">
        <w:rPr>
          <w:b/>
          <w:bCs/>
          <w:lang w:val="en-US"/>
        </w:rPr>
        <w:t>ROCE ratio</w:t>
      </w:r>
      <w:r w:rsidRPr="00C45528">
        <w:rPr>
          <w:lang w:val="en-US"/>
        </w:rPr>
        <w:t xml:space="preserve"> is found by dividing the net income after tax by the capital employed. This ratio helps in identifying the percentage of profit earnings against employed capital (</w:t>
      </w:r>
      <w:r w:rsidRPr="00C45528">
        <w:rPr>
          <w:rFonts w:cs="Times New Roman"/>
          <w:color w:val="222222"/>
          <w:szCs w:val="24"/>
          <w:shd w:val="clear" w:color="auto" w:fill="FFFFFF"/>
        </w:rPr>
        <w:t>Phillips</w:t>
      </w:r>
      <w:r w:rsidRPr="00C45528">
        <w:rPr>
          <w:lang w:val="en-US"/>
        </w:rPr>
        <w:t xml:space="preserve">, 2011). </w:t>
      </w:r>
    </w:p>
    <w:p w14:paraId="2CCFDCD4" w14:textId="77777777" w:rsidR="00123EAB" w:rsidRDefault="00123EAB" w:rsidP="00123EAB">
      <w:pPr>
        <w:jc w:val="center"/>
      </w:pPr>
      <w:r>
        <w:rPr>
          <w:noProof/>
        </w:rPr>
        <w:drawing>
          <wp:inline distT="0" distB="0" distL="0" distR="0" wp14:anchorId="6F145E41" wp14:editId="7B70D068">
            <wp:extent cx="3771900" cy="2438400"/>
            <wp:effectExtent l="0" t="0" r="0" b="0"/>
            <wp:docPr id="1" name="Chart 1">
              <a:extLst xmlns:a="http://schemas.openxmlformats.org/drawingml/2006/main">
                <a:ext uri="{FF2B5EF4-FFF2-40B4-BE49-F238E27FC236}">
                  <a16:creationId xmlns:a16="http://schemas.microsoft.com/office/drawing/2014/main" id="{CE180402-B3C1-4141-A8FA-4E25291F36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577906" w14:textId="77777777" w:rsidR="00123EAB" w:rsidRPr="00C45528" w:rsidRDefault="00123EAB" w:rsidP="00123EAB">
      <w:r w:rsidRPr="00C45528">
        <w:t xml:space="preserve">In 2019, </w:t>
      </w:r>
      <w:proofErr w:type="spellStart"/>
      <w:r w:rsidRPr="00750F1D">
        <w:t>Chocco</w:t>
      </w:r>
      <w:proofErr w:type="spellEnd"/>
      <w:r w:rsidRPr="00750F1D">
        <w:t xml:space="preserve"> plc</w:t>
      </w:r>
      <w:r>
        <w:t>. got 5.20% in the ROCE ratio and then the next year the ratio increased to 5.97%.</w:t>
      </w:r>
    </w:p>
    <w:p w14:paraId="5FCAA402" w14:textId="77777777" w:rsidR="00123EAB" w:rsidRDefault="00123EAB" w:rsidP="00123EAB">
      <w:pPr>
        <w:pStyle w:val="ListParagraph"/>
        <w:numPr>
          <w:ilvl w:val="0"/>
          <w:numId w:val="1"/>
        </w:numPr>
      </w:pPr>
      <w:r w:rsidRPr="00C45528">
        <w:rPr>
          <w:b/>
          <w:bCs/>
        </w:rPr>
        <w:t>Return on Equity</w:t>
      </w:r>
      <w:r>
        <w:t xml:space="preserve"> helps shareholders in understanding the percentage of returns against equity </w:t>
      </w:r>
      <w:r w:rsidRPr="00C61A2E">
        <w:t>(McLellan, 2014)</w:t>
      </w:r>
      <w:r>
        <w:t xml:space="preserve">. </w:t>
      </w:r>
    </w:p>
    <w:p w14:paraId="7C02CFD8" w14:textId="77777777" w:rsidR="00123EAB" w:rsidRDefault="00123EAB" w:rsidP="00123EAB">
      <w:pPr>
        <w:jc w:val="center"/>
      </w:pPr>
      <w:r>
        <w:rPr>
          <w:noProof/>
        </w:rPr>
        <w:drawing>
          <wp:inline distT="0" distB="0" distL="0" distR="0" wp14:anchorId="31F81C18" wp14:editId="165A975E">
            <wp:extent cx="4152900" cy="2314575"/>
            <wp:effectExtent l="0" t="0" r="0" b="9525"/>
            <wp:docPr id="3" name="Chart 3">
              <a:extLst xmlns:a="http://schemas.openxmlformats.org/drawingml/2006/main">
                <a:ext uri="{FF2B5EF4-FFF2-40B4-BE49-F238E27FC236}">
                  <a16:creationId xmlns:a16="http://schemas.microsoft.com/office/drawing/2014/main" id="{6BEF1330-11D8-4627-A0C0-622A33B9FA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EC799F" w14:textId="77777777" w:rsidR="00123EAB" w:rsidRDefault="00123EAB" w:rsidP="00123EAB">
      <w:r>
        <w:lastRenderedPageBreak/>
        <w:t xml:space="preserve">It helps shareholders in understanding their returns in the ongoing year. The ROE of </w:t>
      </w:r>
      <w:proofErr w:type="spellStart"/>
      <w:r w:rsidRPr="00750F1D">
        <w:t>Chocco</w:t>
      </w:r>
      <w:proofErr w:type="spellEnd"/>
      <w:r w:rsidRPr="00750F1D">
        <w:t xml:space="preserve"> plc</w:t>
      </w:r>
      <w:r>
        <w:t>. has seen an increase in 2020 as the ROE ratio was 12.57% in 2019 and 13.96% in 2020.</w:t>
      </w:r>
    </w:p>
    <w:p w14:paraId="15028ED3" w14:textId="77777777" w:rsidR="00123EAB" w:rsidRPr="00C45528" w:rsidRDefault="00123EAB" w:rsidP="00123EAB">
      <w:pPr>
        <w:jc w:val="center"/>
      </w:pPr>
      <w:r>
        <w:rPr>
          <w:noProof/>
        </w:rPr>
        <w:drawing>
          <wp:inline distT="0" distB="0" distL="0" distR="0" wp14:anchorId="2C6DB20A" wp14:editId="0753E8A7">
            <wp:extent cx="3952875" cy="2257425"/>
            <wp:effectExtent l="0" t="0" r="9525" b="9525"/>
            <wp:docPr id="4" name="Chart 4">
              <a:extLst xmlns:a="http://schemas.openxmlformats.org/drawingml/2006/main">
                <a:ext uri="{FF2B5EF4-FFF2-40B4-BE49-F238E27FC236}">
                  <a16:creationId xmlns:a16="http://schemas.microsoft.com/office/drawing/2014/main" id="{D71D1433-03F2-443F-8D05-2A2970B2FF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2DE1C3" w14:textId="77777777" w:rsidR="00123EAB" w:rsidRDefault="00123EAB" w:rsidP="00123EAB">
      <w:pPr>
        <w:pStyle w:val="ListParagraph"/>
        <w:numPr>
          <w:ilvl w:val="0"/>
          <w:numId w:val="1"/>
        </w:numPr>
      </w:pPr>
      <w:proofErr w:type="spellStart"/>
      <w:r w:rsidRPr="00C45528">
        <w:rPr>
          <w:b/>
          <w:bCs/>
        </w:rPr>
        <w:t>Earning</w:t>
      </w:r>
      <w:proofErr w:type="spellEnd"/>
      <w:r w:rsidRPr="00C45528">
        <w:rPr>
          <w:b/>
          <w:bCs/>
        </w:rPr>
        <w:t xml:space="preserve"> Per Share</w:t>
      </w:r>
      <w:r>
        <w:t xml:space="preserve"> helps in identifying earnings against each number of available shares </w:t>
      </w:r>
      <w:r w:rsidRPr="00C61A2E">
        <w:t>(Schroeder and Cathey, 2019)</w:t>
      </w:r>
      <w:r>
        <w:t xml:space="preserve">. This ratio is found by dividing the net profit after tax by the total number of shares. This ratio of </w:t>
      </w:r>
      <w:proofErr w:type="spellStart"/>
      <w:r w:rsidRPr="00750F1D">
        <w:t>Chocco</w:t>
      </w:r>
      <w:proofErr w:type="spellEnd"/>
      <w:r w:rsidRPr="00750F1D">
        <w:t xml:space="preserve"> plc</w:t>
      </w:r>
      <w:r>
        <w:t>. was 0.61 in 2019 and then the ratio has seen a slight development. The ratio was .72 in 2020.</w:t>
      </w:r>
    </w:p>
    <w:p w14:paraId="613AB6A7" w14:textId="77777777" w:rsidR="00123EAB" w:rsidRPr="00C45528" w:rsidRDefault="00123EAB" w:rsidP="00123EAB">
      <w:pPr>
        <w:jc w:val="center"/>
      </w:pPr>
      <w:r>
        <w:rPr>
          <w:noProof/>
        </w:rPr>
        <w:drawing>
          <wp:inline distT="0" distB="0" distL="0" distR="0" wp14:anchorId="3910F8EE" wp14:editId="5B2A8705">
            <wp:extent cx="4371975" cy="2276475"/>
            <wp:effectExtent l="0" t="0" r="9525" b="9525"/>
            <wp:docPr id="5" name="Chart 5">
              <a:extLst xmlns:a="http://schemas.openxmlformats.org/drawingml/2006/main">
                <a:ext uri="{FF2B5EF4-FFF2-40B4-BE49-F238E27FC236}">
                  <a16:creationId xmlns:a16="http://schemas.microsoft.com/office/drawing/2014/main" id="{190353B5-D856-4757-8A2B-AC8D5C6E3D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47E0314" w14:textId="77777777" w:rsidR="00123EAB" w:rsidRPr="00C45528" w:rsidRDefault="00123EAB" w:rsidP="00123EAB">
      <w:pPr>
        <w:pStyle w:val="ListParagraph"/>
        <w:numPr>
          <w:ilvl w:val="0"/>
          <w:numId w:val="1"/>
        </w:numPr>
        <w:rPr>
          <w:lang w:val="en-US"/>
        </w:rPr>
      </w:pPr>
      <w:r w:rsidRPr="00C45528">
        <w:rPr>
          <w:b/>
          <w:bCs/>
          <w:lang w:val="en-US"/>
        </w:rPr>
        <w:t>Net profit Margin</w:t>
      </w:r>
      <w:r w:rsidRPr="00C45528">
        <w:rPr>
          <w:lang w:val="en-US"/>
        </w:rPr>
        <w:t xml:space="preserve"> helps in identifying the profits of </w:t>
      </w:r>
      <w:proofErr w:type="spellStart"/>
      <w:r w:rsidRPr="00C45528">
        <w:rPr>
          <w:lang w:val="en-US"/>
        </w:rPr>
        <w:t>n</w:t>
      </w:r>
      <w:proofErr w:type="spellEnd"/>
      <w:r w:rsidRPr="00C45528">
        <w:rPr>
          <w:lang w:val="en-US"/>
        </w:rPr>
        <w:t xml:space="preserve"> </w:t>
      </w:r>
      <w:proofErr w:type="spellStart"/>
      <w:r w:rsidRPr="00C45528">
        <w:rPr>
          <w:lang w:val="en-US"/>
        </w:rPr>
        <w:t>Organisation</w:t>
      </w:r>
      <w:proofErr w:type="spellEnd"/>
      <w:r w:rsidRPr="00C45528">
        <w:rPr>
          <w:lang w:val="en-US"/>
        </w:rPr>
        <w:t xml:space="preserve"> against the amount of sales revenue the company has achieved (Schroeder and Cathey, 2019). This ratio of </w:t>
      </w:r>
      <w:proofErr w:type="spellStart"/>
      <w:r w:rsidRPr="00750F1D">
        <w:t>Chocco</w:t>
      </w:r>
      <w:proofErr w:type="spellEnd"/>
      <w:r w:rsidRPr="00750F1D">
        <w:t xml:space="preserve"> plc</w:t>
      </w:r>
      <w:r>
        <w:t>. was 5.68 per cent in 2019 and then the next year the ratio increased to 6.40 per cent.</w:t>
      </w:r>
    </w:p>
    <w:p w14:paraId="1148EB03" w14:textId="77777777" w:rsidR="00123EAB" w:rsidRDefault="00123EAB" w:rsidP="00123EAB"/>
    <w:p w14:paraId="356C9647" w14:textId="77777777" w:rsidR="00123EAB" w:rsidRDefault="00123EAB" w:rsidP="00123EAB">
      <w:pPr>
        <w:jc w:val="center"/>
      </w:pPr>
      <w:r>
        <w:rPr>
          <w:noProof/>
        </w:rPr>
        <w:drawing>
          <wp:inline distT="0" distB="0" distL="0" distR="0" wp14:anchorId="098AAC60" wp14:editId="2803A562">
            <wp:extent cx="4314825" cy="2847975"/>
            <wp:effectExtent l="0" t="0" r="9525" b="9525"/>
            <wp:docPr id="6" name="Chart 6">
              <a:extLst xmlns:a="http://schemas.openxmlformats.org/drawingml/2006/main">
                <a:ext uri="{FF2B5EF4-FFF2-40B4-BE49-F238E27FC236}">
                  <a16:creationId xmlns:a16="http://schemas.microsoft.com/office/drawing/2014/main" id="{484D2735-C67F-4077-966A-EA65DB82F2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CDE083" w14:textId="77777777" w:rsidR="00123EAB" w:rsidRPr="00C45528" w:rsidRDefault="00123EAB" w:rsidP="00123EAB">
      <w:pPr>
        <w:pStyle w:val="ListParagraph"/>
        <w:numPr>
          <w:ilvl w:val="0"/>
          <w:numId w:val="1"/>
        </w:numPr>
        <w:rPr>
          <w:lang w:val="en-US"/>
        </w:rPr>
      </w:pPr>
      <w:r w:rsidRPr="00C45528">
        <w:rPr>
          <w:b/>
          <w:bCs/>
          <w:lang w:val="en-US"/>
        </w:rPr>
        <w:t>Asset Turnover Ratio</w:t>
      </w:r>
      <w:r w:rsidRPr="00C45528">
        <w:rPr>
          <w:lang w:val="en-US"/>
        </w:rPr>
        <w:t xml:space="preserve"> helps </w:t>
      </w:r>
      <w:proofErr w:type="spellStart"/>
      <w:r w:rsidRPr="00C45528">
        <w:rPr>
          <w:lang w:val="en-US"/>
        </w:rPr>
        <w:t>organisations</w:t>
      </w:r>
      <w:proofErr w:type="spellEnd"/>
      <w:r w:rsidRPr="00C45528">
        <w:rPr>
          <w:lang w:val="en-US"/>
        </w:rPr>
        <w:t xml:space="preserve"> in identifying the effectiveness of the company for using the assets for generating more and more sales (</w:t>
      </w:r>
      <w:r w:rsidRPr="00C45528">
        <w:rPr>
          <w:rFonts w:cs="Times New Roman"/>
          <w:color w:val="222222"/>
          <w:szCs w:val="24"/>
          <w:shd w:val="clear" w:color="auto" w:fill="FFFFFF"/>
        </w:rPr>
        <w:t>Mills et al.</w:t>
      </w:r>
      <w:r w:rsidRPr="00C45528">
        <w:rPr>
          <w:lang w:val="en-US"/>
        </w:rPr>
        <w:t xml:space="preserve">, 2016). In 2020 </w:t>
      </w:r>
      <w:proofErr w:type="spellStart"/>
      <w:r w:rsidRPr="00750F1D">
        <w:t>Chocco</w:t>
      </w:r>
      <w:proofErr w:type="spellEnd"/>
      <w:r w:rsidRPr="00750F1D">
        <w:t xml:space="preserve"> plc</w:t>
      </w:r>
      <w:r>
        <w:t xml:space="preserve">. has become more efficient than before as the asset turnover ratio of </w:t>
      </w:r>
      <w:proofErr w:type="spellStart"/>
      <w:r w:rsidRPr="00750F1D">
        <w:t>Chocco</w:t>
      </w:r>
      <w:proofErr w:type="spellEnd"/>
      <w:r w:rsidRPr="00750F1D">
        <w:t xml:space="preserve"> plc</w:t>
      </w:r>
      <w:r>
        <w:t>. was .64 times in 2019 and the ratio was .69 times in 2020.</w:t>
      </w:r>
    </w:p>
    <w:p w14:paraId="722AB656" w14:textId="77777777" w:rsidR="00123EAB" w:rsidRPr="00C45528" w:rsidRDefault="00123EAB" w:rsidP="00123EAB">
      <w:pPr>
        <w:jc w:val="center"/>
      </w:pPr>
      <w:r>
        <w:rPr>
          <w:noProof/>
        </w:rPr>
        <w:drawing>
          <wp:inline distT="0" distB="0" distL="0" distR="0" wp14:anchorId="2EEC7785" wp14:editId="40B1F7C4">
            <wp:extent cx="4229100" cy="2428875"/>
            <wp:effectExtent l="0" t="0" r="0" b="9525"/>
            <wp:docPr id="7" name="Chart 7">
              <a:extLst xmlns:a="http://schemas.openxmlformats.org/drawingml/2006/main">
                <a:ext uri="{FF2B5EF4-FFF2-40B4-BE49-F238E27FC236}">
                  <a16:creationId xmlns:a16="http://schemas.microsoft.com/office/drawing/2014/main" id="{301D018D-0B94-485F-9FC6-0D3BC1B14E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BA1FCA6" w14:textId="77777777" w:rsidR="00123EAB" w:rsidRPr="00C45528" w:rsidRDefault="00123EAB" w:rsidP="00123EAB">
      <w:pPr>
        <w:pStyle w:val="ListParagraph"/>
        <w:numPr>
          <w:ilvl w:val="0"/>
          <w:numId w:val="1"/>
        </w:numPr>
        <w:rPr>
          <w:lang w:val="en-US"/>
        </w:rPr>
      </w:pPr>
      <w:r w:rsidRPr="00C45528">
        <w:rPr>
          <w:b/>
          <w:bCs/>
          <w:lang w:val="en-US"/>
        </w:rPr>
        <w:t>Stock Holding Days</w:t>
      </w:r>
      <w:r w:rsidRPr="00C45528">
        <w:rPr>
          <w:lang w:val="en-US"/>
        </w:rPr>
        <w:t xml:space="preserve"> are found by dividing the inventory by the cost of sales and this ratio helps in understanding the ability of a company in turning inventory into </w:t>
      </w:r>
      <w:r w:rsidRPr="00C45528">
        <w:rPr>
          <w:lang w:val="en-US"/>
        </w:rPr>
        <w:lastRenderedPageBreak/>
        <w:t>sales (</w:t>
      </w:r>
      <w:proofErr w:type="spellStart"/>
      <w:r w:rsidRPr="00C45528">
        <w:rPr>
          <w:lang w:val="en-US"/>
        </w:rPr>
        <w:t>Ezzamel</w:t>
      </w:r>
      <w:proofErr w:type="spellEnd"/>
      <w:r w:rsidRPr="00C45528">
        <w:rPr>
          <w:lang w:val="en-US"/>
        </w:rPr>
        <w:t>, 2012). In 2019, this ratio was 78 days and the next year the ratio increased by 2 days as the ratio was 80 days in 2020.</w:t>
      </w:r>
    </w:p>
    <w:p w14:paraId="40664C70" w14:textId="77777777" w:rsidR="00123EAB" w:rsidRDefault="00123EAB" w:rsidP="00123EAB">
      <w:pPr>
        <w:pStyle w:val="ListParagraph"/>
        <w:numPr>
          <w:ilvl w:val="0"/>
          <w:numId w:val="1"/>
        </w:numPr>
        <w:rPr>
          <w:lang w:val="en-US"/>
        </w:rPr>
      </w:pPr>
      <w:r w:rsidRPr="00C45528">
        <w:rPr>
          <w:lang w:val="en-US"/>
        </w:rPr>
        <w:t xml:space="preserve">The </w:t>
      </w:r>
      <w:r w:rsidRPr="00C45528">
        <w:rPr>
          <w:b/>
          <w:bCs/>
          <w:lang w:val="en-US"/>
        </w:rPr>
        <w:t>debtor collection period</w:t>
      </w:r>
      <w:r w:rsidRPr="00C45528">
        <w:rPr>
          <w:lang w:val="en-US"/>
        </w:rPr>
        <w:t xml:space="preserve"> helps in determining the required number of days that a company needs to collect the debts (</w:t>
      </w:r>
      <w:proofErr w:type="spellStart"/>
      <w:r w:rsidRPr="00C45528">
        <w:rPr>
          <w:lang w:val="en-US"/>
        </w:rPr>
        <w:t>Gaffikin</w:t>
      </w:r>
      <w:proofErr w:type="spellEnd"/>
      <w:r w:rsidRPr="00C45528">
        <w:rPr>
          <w:lang w:val="en-US"/>
        </w:rPr>
        <w:t xml:space="preserve"> and Aitken, 2014). The smaller the ratio is the better the condition of that </w:t>
      </w:r>
      <w:proofErr w:type="spellStart"/>
      <w:r w:rsidRPr="00C45528">
        <w:rPr>
          <w:lang w:val="en-US"/>
        </w:rPr>
        <w:t>Organisation</w:t>
      </w:r>
      <w:proofErr w:type="spellEnd"/>
      <w:r w:rsidRPr="00C45528">
        <w:rPr>
          <w:lang w:val="en-US"/>
        </w:rPr>
        <w:t xml:space="preserve"> is. </w:t>
      </w:r>
    </w:p>
    <w:p w14:paraId="2F8F4053" w14:textId="77777777" w:rsidR="00123EAB" w:rsidRDefault="00123EAB" w:rsidP="00123EAB">
      <w:pPr>
        <w:jc w:val="center"/>
      </w:pPr>
      <w:r>
        <w:rPr>
          <w:noProof/>
        </w:rPr>
        <w:drawing>
          <wp:inline distT="0" distB="0" distL="0" distR="0" wp14:anchorId="067AFADD" wp14:editId="36F6AFE6">
            <wp:extent cx="4362450" cy="2562225"/>
            <wp:effectExtent l="0" t="0" r="0" b="9525"/>
            <wp:docPr id="8" name="Chart 8">
              <a:extLst xmlns:a="http://schemas.openxmlformats.org/drawingml/2006/main">
                <a:ext uri="{FF2B5EF4-FFF2-40B4-BE49-F238E27FC236}">
                  <a16:creationId xmlns:a16="http://schemas.microsoft.com/office/drawing/2014/main" id="{A5C721E4-491D-4D76-B926-6E52773C85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A38F9D" w14:textId="77777777" w:rsidR="00123EAB" w:rsidRDefault="00123EAB" w:rsidP="00123EAB">
      <w:r w:rsidRPr="00C45528">
        <w:t>In 2019 the ratio was 73 days but the condition got better in 2020 as the result in 2020 was only 68 days. Because of becoming more efficient and effective in collecting debts, the company required more time to change its inventories into sales.</w:t>
      </w:r>
    </w:p>
    <w:p w14:paraId="0EC93D40" w14:textId="77777777" w:rsidR="00123EAB" w:rsidRPr="00C45528" w:rsidRDefault="00123EAB" w:rsidP="00123EAB">
      <w:pPr>
        <w:jc w:val="center"/>
      </w:pPr>
      <w:r>
        <w:rPr>
          <w:noProof/>
        </w:rPr>
        <w:drawing>
          <wp:inline distT="0" distB="0" distL="0" distR="0" wp14:anchorId="30C6EC90" wp14:editId="5A6E1A44">
            <wp:extent cx="4562475" cy="2743200"/>
            <wp:effectExtent l="0" t="0" r="9525" b="0"/>
            <wp:docPr id="9" name="Chart 9">
              <a:extLst xmlns:a="http://schemas.openxmlformats.org/drawingml/2006/main">
                <a:ext uri="{FF2B5EF4-FFF2-40B4-BE49-F238E27FC236}">
                  <a16:creationId xmlns:a16="http://schemas.microsoft.com/office/drawing/2014/main" id="{44BFACC1-CDF2-4D8A-8E5B-788A89BCDD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93F711A" w14:textId="77777777" w:rsidR="00123EAB" w:rsidRPr="00697BBA" w:rsidRDefault="00123EAB" w:rsidP="00123EAB">
      <w:pPr>
        <w:pStyle w:val="ListParagraph"/>
        <w:numPr>
          <w:ilvl w:val="0"/>
          <w:numId w:val="1"/>
        </w:numPr>
        <w:rPr>
          <w:lang w:val="en-US"/>
        </w:rPr>
      </w:pPr>
      <w:r w:rsidRPr="00697BBA">
        <w:rPr>
          <w:lang w:val="en-US"/>
        </w:rPr>
        <w:lastRenderedPageBreak/>
        <w:t xml:space="preserve">The </w:t>
      </w:r>
      <w:r w:rsidRPr="00697BBA">
        <w:rPr>
          <w:b/>
          <w:bCs/>
          <w:lang w:val="en-US"/>
        </w:rPr>
        <w:t>current Ratio</w:t>
      </w:r>
      <w:r w:rsidRPr="00697BBA">
        <w:rPr>
          <w:lang w:val="en-US"/>
        </w:rPr>
        <w:t xml:space="preserve"> helps in identifying the ability to pay the current liabilities. It helps in determining the available current assets against one unit of current liability. In 2019, </w:t>
      </w:r>
      <w:proofErr w:type="spellStart"/>
      <w:r w:rsidRPr="00750F1D">
        <w:t>Chocco</w:t>
      </w:r>
      <w:proofErr w:type="spellEnd"/>
      <w:r w:rsidRPr="00750F1D">
        <w:t xml:space="preserve"> plc</w:t>
      </w:r>
      <w:r>
        <w:t>. has .77 units of assets against 1 unit of current liability and in 2020 the company has .92 units of current assets against 1 unit of current liability.</w:t>
      </w:r>
    </w:p>
    <w:p w14:paraId="71E2DCC4" w14:textId="77777777" w:rsidR="00123EAB" w:rsidRPr="00697BBA" w:rsidRDefault="00123EAB" w:rsidP="00123EAB">
      <w:pPr>
        <w:jc w:val="center"/>
      </w:pPr>
      <w:r>
        <w:rPr>
          <w:noProof/>
        </w:rPr>
        <w:drawing>
          <wp:inline distT="0" distB="0" distL="0" distR="0" wp14:anchorId="4CF28742" wp14:editId="0F3BBFAD">
            <wp:extent cx="4381500" cy="2505075"/>
            <wp:effectExtent l="0" t="0" r="0" b="9525"/>
            <wp:docPr id="10" name="Chart 10">
              <a:extLst xmlns:a="http://schemas.openxmlformats.org/drawingml/2006/main">
                <a:ext uri="{FF2B5EF4-FFF2-40B4-BE49-F238E27FC236}">
                  <a16:creationId xmlns:a16="http://schemas.microsoft.com/office/drawing/2014/main" id="{641791FD-9A1C-43FF-8875-0ADE313302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73C41BE" w14:textId="77777777" w:rsidR="00123EAB" w:rsidRPr="00697BBA" w:rsidRDefault="00123EAB" w:rsidP="00123EAB">
      <w:pPr>
        <w:pStyle w:val="ListParagraph"/>
        <w:numPr>
          <w:ilvl w:val="0"/>
          <w:numId w:val="1"/>
        </w:numPr>
        <w:rPr>
          <w:lang w:val="en-US"/>
        </w:rPr>
      </w:pPr>
      <w:r>
        <w:t xml:space="preserve">The </w:t>
      </w:r>
      <w:r w:rsidRPr="00697BBA">
        <w:rPr>
          <w:b/>
          <w:bCs/>
        </w:rPr>
        <w:t>gearing ratio</w:t>
      </w:r>
      <w:r>
        <w:t xml:space="preserve"> is determined by non-current debts by the capital employed. This ratio was 58.64 per cent in 2019 but the next year the ratio has seen a decrease as the ratio was 57.26% in 2020.</w:t>
      </w:r>
    </w:p>
    <w:p w14:paraId="4DB2D749" w14:textId="77777777" w:rsidR="00123EAB" w:rsidRPr="00697BBA" w:rsidRDefault="00123EAB" w:rsidP="00123EAB">
      <w:pPr>
        <w:jc w:val="center"/>
      </w:pPr>
      <w:r>
        <w:rPr>
          <w:noProof/>
        </w:rPr>
        <w:drawing>
          <wp:inline distT="0" distB="0" distL="0" distR="0" wp14:anchorId="02351B61" wp14:editId="4A680F4F">
            <wp:extent cx="4095750" cy="2305050"/>
            <wp:effectExtent l="0" t="0" r="0" b="0"/>
            <wp:docPr id="11" name="Chart 11">
              <a:extLst xmlns:a="http://schemas.openxmlformats.org/drawingml/2006/main">
                <a:ext uri="{FF2B5EF4-FFF2-40B4-BE49-F238E27FC236}">
                  <a16:creationId xmlns:a16="http://schemas.microsoft.com/office/drawing/2014/main" id="{A495903D-4606-49F9-A461-5D9E5E2CDF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8033FF3" w14:textId="0EE19DD3" w:rsidR="00123EAB" w:rsidRDefault="00123EAB" w:rsidP="00123EAB">
      <w:pPr>
        <w:pStyle w:val="ListParagraph"/>
        <w:numPr>
          <w:ilvl w:val="0"/>
          <w:numId w:val="1"/>
        </w:numPr>
      </w:pPr>
      <w:r w:rsidRPr="00697BBA">
        <w:rPr>
          <w:lang w:val="en-US"/>
        </w:rPr>
        <w:t xml:space="preserve">The </w:t>
      </w:r>
      <w:r w:rsidRPr="00697BBA">
        <w:rPr>
          <w:b/>
          <w:bCs/>
          <w:lang w:val="en-US"/>
        </w:rPr>
        <w:t>Interest Coverage ratio</w:t>
      </w:r>
      <w:r w:rsidRPr="00697BBA">
        <w:rPr>
          <w:lang w:val="en-US"/>
        </w:rPr>
        <w:t xml:space="preserve"> is determined by dividing the operating profits by the interest expense. This ratio helps in understanding the ability to pay the interest expanse from operating profits (Schroeder and Cathey, 2019). This ratio was 3.98 </w:t>
      </w:r>
      <w:r w:rsidRPr="00697BBA">
        <w:rPr>
          <w:lang w:val="en-US"/>
        </w:rPr>
        <w:lastRenderedPageBreak/>
        <w:t xml:space="preserve">times in 2019 but in 2020 the ratio was decreased to 3.74 times. As this setback is very insignificant, the financial condition of </w:t>
      </w:r>
      <w:proofErr w:type="spellStart"/>
      <w:r w:rsidRPr="00750F1D">
        <w:t>Chocco</w:t>
      </w:r>
      <w:proofErr w:type="spellEnd"/>
      <w:r w:rsidRPr="00750F1D">
        <w:t xml:space="preserve"> plc</w:t>
      </w:r>
      <w:r>
        <w:t>. would remain the same.</w:t>
      </w:r>
    </w:p>
    <w:p w14:paraId="58DB8D37" w14:textId="77777777" w:rsidR="00E93548" w:rsidRDefault="00E93548">
      <w:pPr>
        <w:spacing w:line="259" w:lineRule="auto"/>
        <w:jc w:val="left"/>
        <w:rPr>
          <w:rFonts w:eastAsiaTheme="majorEastAsia" w:cstheme="majorBidi"/>
          <w:b/>
          <w:color w:val="2F5496" w:themeColor="accent1" w:themeShade="BF"/>
          <w:sz w:val="32"/>
          <w:szCs w:val="32"/>
        </w:rPr>
      </w:pPr>
      <w:bookmarkStart w:id="7" w:name="_Toc78221474"/>
      <w:r>
        <w:br w:type="page"/>
      </w:r>
    </w:p>
    <w:p w14:paraId="3DD9552A" w14:textId="507CA53A" w:rsidR="00123EAB" w:rsidRDefault="00123EAB" w:rsidP="00123EAB">
      <w:pPr>
        <w:pStyle w:val="Heading1"/>
      </w:pPr>
      <w:r>
        <w:lastRenderedPageBreak/>
        <w:t>References</w:t>
      </w:r>
      <w:bookmarkEnd w:id="7"/>
    </w:p>
    <w:p w14:paraId="55A4FE87" w14:textId="77777777" w:rsidR="00123EAB" w:rsidRPr="00EE0920" w:rsidRDefault="00123EAB" w:rsidP="00123EAB">
      <w:pPr>
        <w:rPr>
          <w:rFonts w:eastAsia="Times New Roman" w:cs="Times New Roman"/>
          <w:szCs w:val="24"/>
          <w:lang w:eastAsia="en-GB"/>
        </w:rPr>
      </w:pPr>
      <w:proofErr w:type="spellStart"/>
      <w:r w:rsidRPr="00EE0920">
        <w:rPr>
          <w:rFonts w:eastAsia="Times New Roman" w:cs="Times New Roman"/>
          <w:szCs w:val="24"/>
          <w:lang w:eastAsia="en-GB"/>
        </w:rPr>
        <w:t>Ezzamel</w:t>
      </w:r>
      <w:proofErr w:type="spellEnd"/>
      <w:r w:rsidRPr="00EE0920">
        <w:rPr>
          <w:rFonts w:eastAsia="Times New Roman" w:cs="Times New Roman"/>
          <w:szCs w:val="24"/>
          <w:lang w:eastAsia="en-GB"/>
        </w:rPr>
        <w:t xml:space="preserve">, M. </w:t>
      </w:r>
      <w:r>
        <w:rPr>
          <w:rFonts w:eastAsia="Times New Roman" w:cs="Times New Roman"/>
          <w:szCs w:val="24"/>
          <w:lang w:eastAsia="en-GB"/>
        </w:rPr>
        <w:t>(</w:t>
      </w:r>
      <w:r w:rsidRPr="00EE0920">
        <w:rPr>
          <w:rFonts w:eastAsia="Times New Roman" w:cs="Times New Roman"/>
          <w:szCs w:val="24"/>
          <w:lang w:eastAsia="en-GB"/>
        </w:rPr>
        <w:t>2012</w:t>
      </w:r>
      <w:r>
        <w:rPr>
          <w:rFonts w:eastAsia="Times New Roman" w:cs="Times New Roman"/>
          <w:szCs w:val="24"/>
          <w:lang w:eastAsia="en-GB"/>
        </w:rPr>
        <w:t>)</w:t>
      </w:r>
      <w:r w:rsidRPr="00EE0920">
        <w:rPr>
          <w:rFonts w:eastAsia="Times New Roman" w:cs="Times New Roman"/>
          <w:szCs w:val="24"/>
          <w:lang w:eastAsia="en-GB"/>
        </w:rPr>
        <w:t xml:space="preserve">. </w:t>
      </w:r>
      <w:r w:rsidRPr="00EE0920">
        <w:rPr>
          <w:rFonts w:eastAsia="Times New Roman" w:cs="Times New Roman"/>
          <w:i/>
          <w:iCs/>
          <w:szCs w:val="24"/>
          <w:lang w:eastAsia="en-GB"/>
        </w:rPr>
        <w:t>Accounting and order</w:t>
      </w:r>
      <w:r w:rsidRPr="00EE0920">
        <w:rPr>
          <w:rFonts w:eastAsia="Times New Roman" w:cs="Times New Roman"/>
          <w:szCs w:val="24"/>
          <w:lang w:eastAsia="en-GB"/>
        </w:rPr>
        <w:t>. Routledge.</w:t>
      </w:r>
    </w:p>
    <w:p w14:paraId="35C56BD1" w14:textId="77777777" w:rsidR="00123EAB" w:rsidRPr="00EE0920" w:rsidRDefault="00123EAB" w:rsidP="00123EAB">
      <w:pPr>
        <w:rPr>
          <w:rFonts w:eastAsia="Times New Roman" w:cs="Times New Roman"/>
          <w:szCs w:val="24"/>
          <w:lang w:eastAsia="en-GB"/>
        </w:rPr>
      </w:pPr>
      <w:proofErr w:type="spellStart"/>
      <w:r w:rsidRPr="00EE0920">
        <w:rPr>
          <w:rFonts w:eastAsia="Times New Roman" w:cs="Times New Roman"/>
          <w:szCs w:val="24"/>
          <w:lang w:eastAsia="en-GB"/>
        </w:rPr>
        <w:t>Gaffikin</w:t>
      </w:r>
      <w:proofErr w:type="spellEnd"/>
      <w:r w:rsidRPr="00EE0920">
        <w:rPr>
          <w:rFonts w:eastAsia="Times New Roman" w:cs="Times New Roman"/>
          <w:szCs w:val="24"/>
          <w:lang w:eastAsia="en-GB"/>
        </w:rPr>
        <w:t xml:space="preserve">, M. and Aitken, M. eds. </w:t>
      </w:r>
      <w:r>
        <w:rPr>
          <w:rFonts w:eastAsia="Times New Roman" w:cs="Times New Roman"/>
          <w:szCs w:val="24"/>
          <w:lang w:eastAsia="en-GB"/>
        </w:rPr>
        <w:t>(</w:t>
      </w:r>
      <w:r w:rsidRPr="00EE0920">
        <w:rPr>
          <w:rFonts w:eastAsia="Times New Roman" w:cs="Times New Roman"/>
          <w:szCs w:val="24"/>
          <w:lang w:eastAsia="en-GB"/>
        </w:rPr>
        <w:t>2014</w:t>
      </w:r>
      <w:r>
        <w:rPr>
          <w:rFonts w:eastAsia="Times New Roman" w:cs="Times New Roman"/>
          <w:szCs w:val="24"/>
          <w:lang w:eastAsia="en-GB"/>
        </w:rPr>
        <w:t>)</w:t>
      </w:r>
      <w:r w:rsidRPr="00EE0920">
        <w:rPr>
          <w:rFonts w:eastAsia="Times New Roman" w:cs="Times New Roman"/>
          <w:szCs w:val="24"/>
          <w:lang w:eastAsia="en-GB"/>
        </w:rPr>
        <w:t xml:space="preserve">. </w:t>
      </w:r>
      <w:r w:rsidRPr="00EE0920">
        <w:rPr>
          <w:rFonts w:eastAsia="Times New Roman" w:cs="Times New Roman"/>
          <w:i/>
          <w:iCs/>
          <w:szCs w:val="24"/>
          <w:lang w:eastAsia="en-GB"/>
        </w:rPr>
        <w:t>The Development of Accounting Theory (RLE Accounting): Significant Contributors to Accounting Thought in the 20th Century</w:t>
      </w:r>
      <w:r w:rsidRPr="00EE0920">
        <w:rPr>
          <w:rFonts w:eastAsia="Times New Roman" w:cs="Times New Roman"/>
          <w:szCs w:val="24"/>
          <w:lang w:eastAsia="en-GB"/>
        </w:rPr>
        <w:t>. Routledge.</w:t>
      </w:r>
    </w:p>
    <w:p w14:paraId="71C6048B" w14:textId="77777777" w:rsidR="00123EAB" w:rsidRPr="00EE0920" w:rsidRDefault="00123EAB" w:rsidP="00123EAB">
      <w:pPr>
        <w:rPr>
          <w:rFonts w:eastAsia="Times New Roman" w:cs="Times New Roman"/>
          <w:szCs w:val="24"/>
          <w:lang w:eastAsia="en-GB"/>
        </w:rPr>
      </w:pPr>
      <w:proofErr w:type="spellStart"/>
      <w:r w:rsidRPr="00EE0920">
        <w:rPr>
          <w:rFonts w:eastAsia="Times New Roman" w:cs="Times New Roman"/>
          <w:szCs w:val="24"/>
          <w:lang w:eastAsia="en-GB"/>
        </w:rPr>
        <w:t>Harrast</w:t>
      </w:r>
      <w:proofErr w:type="spellEnd"/>
      <w:r w:rsidRPr="00EE0920">
        <w:rPr>
          <w:rFonts w:eastAsia="Times New Roman" w:cs="Times New Roman"/>
          <w:szCs w:val="24"/>
          <w:lang w:eastAsia="en-GB"/>
        </w:rPr>
        <w:t xml:space="preserve">, S., Strong, J. and Bromley, R. </w:t>
      </w:r>
      <w:r>
        <w:rPr>
          <w:rFonts w:eastAsia="Times New Roman" w:cs="Times New Roman"/>
          <w:szCs w:val="24"/>
          <w:lang w:eastAsia="en-GB"/>
        </w:rPr>
        <w:t>(</w:t>
      </w:r>
      <w:r w:rsidRPr="00EE0920">
        <w:rPr>
          <w:rFonts w:eastAsia="Times New Roman" w:cs="Times New Roman"/>
          <w:szCs w:val="24"/>
          <w:lang w:eastAsia="en-GB"/>
        </w:rPr>
        <w:t>2010</w:t>
      </w:r>
      <w:r>
        <w:rPr>
          <w:rFonts w:eastAsia="Times New Roman" w:cs="Times New Roman"/>
          <w:szCs w:val="24"/>
          <w:lang w:eastAsia="en-GB"/>
        </w:rPr>
        <w:t>)</w:t>
      </w:r>
      <w:r w:rsidRPr="00EE0920">
        <w:rPr>
          <w:rFonts w:eastAsia="Times New Roman" w:cs="Times New Roman"/>
          <w:szCs w:val="24"/>
          <w:lang w:eastAsia="en-GB"/>
        </w:rPr>
        <w:t xml:space="preserve">. More accounting theory or more information </w:t>
      </w:r>
      <w:proofErr w:type="gramStart"/>
      <w:r w:rsidRPr="00EE0920">
        <w:rPr>
          <w:rFonts w:eastAsia="Times New Roman" w:cs="Times New Roman"/>
          <w:szCs w:val="24"/>
          <w:lang w:eastAsia="en-GB"/>
        </w:rPr>
        <w:t>technology?.</w:t>
      </w:r>
      <w:proofErr w:type="gramEnd"/>
      <w:r w:rsidRPr="00EE0920">
        <w:rPr>
          <w:rFonts w:eastAsia="Times New Roman" w:cs="Times New Roman"/>
          <w:szCs w:val="24"/>
          <w:lang w:eastAsia="en-GB"/>
        </w:rPr>
        <w:t xml:space="preserve"> </w:t>
      </w:r>
      <w:r w:rsidRPr="00EE0920">
        <w:rPr>
          <w:rFonts w:eastAsia="Times New Roman" w:cs="Times New Roman"/>
          <w:i/>
          <w:iCs/>
          <w:szCs w:val="24"/>
          <w:lang w:eastAsia="en-GB"/>
        </w:rPr>
        <w:t>The Accounting Educators' Journal</w:t>
      </w:r>
      <w:r w:rsidRPr="00EE0920">
        <w:rPr>
          <w:rFonts w:eastAsia="Times New Roman" w:cs="Times New Roman"/>
          <w:szCs w:val="24"/>
          <w:lang w:eastAsia="en-GB"/>
        </w:rPr>
        <w:t xml:space="preserve">, </w:t>
      </w:r>
      <w:r w:rsidRPr="00EE0920">
        <w:rPr>
          <w:rFonts w:eastAsia="Times New Roman" w:cs="Times New Roman"/>
          <w:i/>
          <w:iCs/>
          <w:szCs w:val="24"/>
          <w:lang w:eastAsia="en-GB"/>
        </w:rPr>
        <w:t>20</w:t>
      </w:r>
      <w:r w:rsidRPr="00EE0920">
        <w:rPr>
          <w:rFonts w:eastAsia="Times New Roman" w:cs="Times New Roman"/>
          <w:szCs w:val="24"/>
          <w:lang w:eastAsia="en-GB"/>
        </w:rPr>
        <w:t>.</w:t>
      </w:r>
    </w:p>
    <w:p w14:paraId="54A93D9C" w14:textId="77777777" w:rsidR="00123EAB" w:rsidRPr="00EE0920" w:rsidRDefault="00123EAB" w:rsidP="00123EAB">
      <w:pPr>
        <w:rPr>
          <w:rFonts w:eastAsia="Times New Roman" w:cs="Times New Roman"/>
          <w:szCs w:val="24"/>
          <w:lang w:eastAsia="en-GB"/>
        </w:rPr>
      </w:pPr>
      <w:r w:rsidRPr="00EE0920">
        <w:rPr>
          <w:rFonts w:eastAsia="Times New Roman" w:cs="Times New Roman"/>
          <w:szCs w:val="24"/>
          <w:lang w:eastAsia="en-GB"/>
        </w:rPr>
        <w:t xml:space="preserve">McLellan, J.D. </w:t>
      </w:r>
      <w:r>
        <w:rPr>
          <w:rFonts w:eastAsia="Times New Roman" w:cs="Times New Roman"/>
          <w:szCs w:val="24"/>
          <w:lang w:eastAsia="en-GB"/>
        </w:rPr>
        <w:t>(</w:t>
      </w:r>
      <w:r w:rsidRPr="00EE0920">
        <w:rPr>
          <w:rFonts w:eastAsia="Times New Roman" w:cs="Times New Roman"/>
          <w:szCs w:val="24"/>
          <w:lang w:eastAsia="en-GB"/>
        </w:rPr>
        <w:t>2014</w:t>
      </w:r>
      <w:r>
        <w:rPr>
          <w:rFonts w:eastAsia="Times New Roman" w:cs="Times New Roman"/>
          <w:szCs w:val="24"/>
          <w:lang w:eastAsia="en-GB"/>
        </w:rPr>
        <w:t>)</w:t>
      </w:r>
      <w:r w:rsidRPr="00EE0920">
        <w:rPr>
          <w:rFonts w:eastAsia="Times New Roman" w:cs="Times New Roman"/>
          <w:szCs w:val="24"/>
          <w:lang w:eastAsia="en-GB"/>
        </w:rPr>
        <w:t xml:space="preserve">. Management Accounting Theory and Practice: Measuring the Gap in United States Businesses. </w:t>
      </w:r>
      <w:r w:rsidRPr="00EE0920">
        <w:rPr>
          <w:rFonts w:eastAsia="Times New Roman" w:cs="Times New Roman"/>
          <w:i/>
          <w:iCs/>
          <w:szCs w:val="24"/>
          <w:lang w:eastAsia="en-GB"/>
        </w:rPr>
        <w:t>Journal of Accounting, Business &amp; Management</w:t>
      </w:r>
      <w:r w:rsidRPr="00EE0920">
        <w:rPr>
          <w:rFonts w:eastAsia="Times New Roman" w:cs="Times New Roman"/>
          <w:szCs w:val="24"/>
          <w:lang w:eastAsia="en-GB"/>
        </w:rPr>
        <w:t xml:space="preserve">, </w:t>
      </w:r>
      <w:r w:rsidRPr="00EE0920">
        <w:rPr>
          <w:rFonts w:eastAsia="Times New Roman" w:cs="Times New Roman"/>
          <w:i/>
          <w:iCs/>
          <w:szCs w:val="24"/>
          <w:lang w:eastAsia="en-GB"/>
        </w:rPr>
        <w:t>21</w:t>
      </w:r>
      <w:r w:rsidRPr="00EE0920">
        <w:rPr>
          <w:rFonts w:eastAsia="Times New Roman" w:cs="Times New Roman"/>
          <w:szCs w:val="24"/>
          <w:lang w:eastAsia="en-GB"/>
        </w:rPr>
        <w:t>(1).</w:t>
      </w:r>
    </w:p>
    <w:p w14:paraId="7BAD5FE9" w14:textId="77777777" w:rsidR="00123EAB" w:rsidRPr="006E02F0" w:rsidRDefault="00123EAB" w:rsidP="00123EAB">
      <w:pPr>
        <w:rPr>
          <w:rFonts w:cs="Times New Roman"/>
          <w:b/>
          <w:szCs w:val="24"/>
          <w:lang w:val="en-GB"/>
        </w:rPr>
      </w:pPr>
      <w:r w:rsidRPr="006E02F0">
        <w:rPr>
          <w:rFonts w:cs="Times New Roman"/>
          <w:color w:val="222222"/>
          <w:szCs w:val="24"/>
          <w:shd w:val="clear" w:color="auto" w:fill="FFFFFF"/>
        </w:rPr>
        <w:t>Mills, R.W., Robertson, J., Davie</w:t>
      </w:r>
      <w:r>
        <w:rPr>
          <w:rFonts w:cs="Times New Roman"/>
          <w:color w:val="222222"/>
          <w:szCs w:val="24"/>
          <w:shd w:val="clear" w:color="auto" w:fill="FFFFFF"/>
        </w:rPr>
        <w:t xml:space="preserve">s, T., </w:t>
      </w:r>
      <w:proofErr w:type="spellStart"/>
      <w:r>
        <w:rPr>
          <w:rFonts w:cs="Times New Roman"/>
          <w:color w:val="222222"/>
          <w:szCs w:val="24"/>
          <w:shd w:val="clear" w:color="auto" w:fill="FFFFFF"/>
        </w:rPr>
        <w:t>Boczko</w:t>
      </w:r>
      <w:proofErr w:type="spellEnd"/>
      <w:r>
        <w:rPr>
          <w:rFonts w:cs="Times New Roman"/>
          <w:color w:val="222222"/>
          <w:szCs w:val="24"/>
          <w:shd w:val="clear" w:color="auto" w:fill="FFFFFF"/>
        </w:rPr>
        <w:t>, T. and Drury, C.</w:t>
      </w:r>
      <w:r w:rsidRPr="006E02F0">
        <w:rPr>
          <w:rFonts w:cs="Times New Roman"/>
          <w:color w:val="222222"/>
          <w:szCs w:val="24"/>
          <w:shd w:val="clear" w:color="auto" w:fill="FFFFFF"/>
        </w:rPr>
        <w:t xml:space="preserve"> </w:t>
      </w:r>
      <w:r>
        <w:rPr>
          <w:rFonts w:cs="Times New Roman"/>
          <w:color w:val="222222"/>
          <w:szCs w:val="24"/>
          <w:shd w:val="clear" w:color="auto" w:fill="FFFFFF"/>
        </w:rPr>
        <w:t>(2016)</w:t>
      </w:r>
      <w:r w:rsidRPr="006E02F0">
        <w:rPr>
          <w:rFonts w:cs="Times New Roman"/>
          <w:color w:val="222222"/>
          <w:szCs w:val="24"/>
          <w:shd w:val="clear" w:color="auto" w:fill="FFFFFF"/>
        </w:rPr>
        <w:t>. </w:t>
      </w:r>
      <w:r w:rsidRPr="006E02F0">
        <w:rPr>
          <w:rFonts w:cs="Times New Roman"/>
          <w:i/>
          <w:iCs/>
          <w:color w:val="222222"/>
          <w:szCs w:val="24"/>
          <w:shd w:val="clear" w:color="auto" w:fill="FFFFFF"/>
        </w:rPr>
        <w:t>Fundamentals of managerial accounting and finance</w:t>
      </w:r>
      <w:r w:rsidRPr="006E02F0">
        <w:rPr>
          <w:rFonts w:cs="Times New Roman"/>
          <w:color w:val="222222"/>
          <w:szCs w:val="24"/>
          <w:shd w:val="clear" w:color="auto" w:fill="FFFFFF"/>
        </w:rPr>
        <w:t>. Mars.</w:t>
      </w:r>
    </w:p>
    <w:p w14:paraId="45457078" w14:textId="77777777" w:rsidR="00123EAB" w:rsidRPr="006E02F0" w:rsidRDefault="00123EAB" w:rsidP="00123EAB">
      <w:pPr>
        <w:rPr>
          <w:rFonts w:cs="Times New Roman"/>
          <w:color w:val="222222"/>
          <w:szCs w:val="24"/>
          <w:shd w:val="clear" w:color="auto" w:fill="FFFFFF"/>
        </w:rPr>
      </w:pPr>
      <w:r w:rsidRPr="006E02F0">
        <w:rPr>
          <w:rFonts w:cs="Times New Roman"/>
          <w:color w:val="222222"/>
          <w:szCs w:val="24"/>
          <w:shd w:val="clear" w:color="auto" w:fill="FFFFFF"/>
        </w:rPr>
        <w:t>Phillips</w:t>
      </w:r>
      <w:r>
        <w:rPr>
          <w:rFonts w:cs="Times New Roman"/>
          <w:color w:val="222222"/>
          <w:szCs w:val="24"/>
          <w:shd w:val="clear" w:color="auto" w:fill="FFFFFF"/>
        </w:rPr>
        <w:t>, F., Libby, R. and Libby, P.A.</w:t>
      </w:r>
      <w:r w:rsidRPr="006E02F0">
        <w:rPr>
          <w:rFonts w:cs="Times New Roman"/>
          <w:color w:val="222222"/>
          <w:szCs w:val="24"/>
          <w:shd w:val="clear" w:color="auto" w:fill="FFFFFF"/>
        </w:rPr>
        <w:t xml:space="preserve"> </w:t>
      </w:r>
      <w:r>
        <w:rPr>
          <w:rFonts w:cs="Times New Roman"/>
          <w:color w:val="222222"/>
          <w:szCs w:val="24"/>
          <w:shd w:val="clear" w:color="auto" w:fill="FFFFFF"/>
        </w:rPr>
        <w:t>(</w:t>
      </w:r>
      <w:r w:rsidRPr="006E02F0">
        <w:rPr>
          <w:rFonts w:cs="Times New Roman"/>
          <w:color w:val="222222"/>
          <w:szCs w:val="24"/>
          <w:shd w:val="clear" w:color="auto" w:fill="FFFFFF"/>
        </w:rPr>
        <w:t>2011</w:t>
      </w:r>
      <w:r>
        <w:rPr>
          <w:rFonts w:cs="Times New Roman"/>
          <w:color w:val="222222"/>
          <w:szCs w:val="24"/>
          <w:shd w:val="clear" w:color="auto" w:fill="FFFFFF"/>
        </w:rPr>
        <w:t>)</w:t>
      </w:r>
      <w:r w:rsidRPr="006E02F0">
        <w:rPr>
          <w:rFonts w:cs="Times New Roman"/>
          <w:color w:val="222222"/>
          <w:szCs w:val="24"/>
          <w:shd w:val="clear" w:color="auto" w:fill="FFFFFF"/>
        </w:rPr>
        <w:t>. </w:t>
      </w:r>
      <w:r w:rsidRPr="006E02F0">
        <w:rPr>
          <w:rFonts w:cs="Times New Roman"/>
          <w:i/>
          <w:iCs/>
          <w:color w:val="222222"/>
          <w:szCs w:val="24"/>
          <w:shd w:val="clear" w:color="auto" w:fill="FFFFFF"/>
        </w:rPr>
        <w:t>Fundamentals of Financial Accounting</w:t>
      </w:r>
      <w:r w:rsidRPr="006E02F0">
        <w:rPr>
          <w:rFonts w:cs="Times New Roman"/>
          <w:color w:val="222222"/>
          <w:szCs w:val="24"/>
          <w:shd w:val="clear" w:color="auto" w:fill="FFFFFF"/>
        </w:rPr>
        <w:t>. New York, NY: McGraw-Hill Irwin.</w:t>
      </w:r>
    </w:p>
    <w:p w14:paraId="13F88B21" w14:textId="77777777" w:rsidR="00123EAB" w:rsidRPr="00EE0920" w:rsidRDefault="00123EAB" w:rsidP="00123EAB">
      <w:pPr>
        <w:rPr>
          <w:rFonts w:eastAsia="Times New Roman" w:cs="Times New Roman"/>
          <w:szCs w:val="24"/>
          <w:lang w:eastAsia="en-GB"/>
        </w:rPr>
      </w:pPr>
      <w:r w:rsidRPr="00EE0920">
        <w:rPr>
          <w:rFonts w:eastAsia="Times New Roman" w:cs="Times New Roman"/>
          <w:szCs w:val="24"/>
          <w:lang w:eastAsia="en-GB"/>
        </w:rPr>
        <w:t xml:space="preserve">Schroeder, R.G., Clark, M.W. and Cathey, J.M. </w:t>
      </w:r>
      <w:r>
        <w:rPr>
          <w:rFonts w:eastAsia="Times New Roman" w:cs="Times New Roman"/>
          <w:szCs w:val="24"/>
          <w:lang w:eastAsia="en-GB"/>
        </w:rPr>
        <w:t>(</w:t>
      </w:r>
      <w:r w:rsidRPr="00EE0920">
        <w:rPr>
          <w:rFonts w:eastAsia="Times New Roman" w:cs="Times New Roman"/>
          <w:szCs w:val="24"/>
          <w:lang w:eastAsia="en-GB"/>
        </w:rPr>
        <w:t>2019</w:t>
      </w:r>
      <w:r>
        <w:rPr>
          <w:rFonts w:eastAsia="Times New Roman" w:cs="Times New Roman"/>
          <w:szCs w:val="24"/>
          <w:lang w:eastAsia="en-GB"/>
        </w:rPr>
        <w:t>)</w:t>
      </w:r>
      <w:r w:rsidRPr="00EE0920">
        <w:rPr>
          <w:rFonts w:eastAsia="Times New Roman" w:cs="Times New Roman"/>
          <w:szCs w:val="24"/>
          <w:lang w:eastAsia="en-GB"/>
        </w:rPr>
        <w:t xml:space="preserve">. </w:t>
      </w:r>
      <w:r w:rsidRPr="00EE0920">
        <w:rPr>
          <w:rFonts w:eastAsia="Times New Roman" w:cs="Times New Roman"/>
          <w:i/>
          <w:iCs/>
          <w:szCs w:val="24"/>
          <w:lang w:eastAsia="en-GB"/>
        </w:rPr>
        <w:t>Financial accounting theory and analysis: text and cases</w:t>
      </w:r>
      <w:r w:rsidRPr="00EE0920">
        <w:rPr>
          <w:rFonts w:eastAsia="Times New Roman" w:cs="Times New Roman"/>
          <w:szCs w:val="24"/>
          <w:lang w:eastAsia="en-GB"/>
        </w:rPr>
        <w:t>. John Wiley &amp; Sons.</w:t>
      </w:r>
    </w:p>
    <w:p w14:paraId="40FE3B2B" w14:textId="77777777" w:rsidR="00123EAB" w:rsidRDefault="00123EAB" w:rsidP="00123EAB">
      <w:pPr>
        <w:rPr>
          <w:rFonts w:eastAsia="Times New Roman" w:cs="Times New Roman"/>
          <w:szCs w:val="24"/>
          <w:lang w:eastAsia="en-GB"/>
        </w:rPr>
      </w:pPr>
      <w:r w:rsidRPr="00EE0920">
        <w:rPr>
          <w:rFonts w:eastAsia="Times New Roman" w:cs="Times New Roman"/>
          <w:szCs w:val="24"/>
          <w:lang w:eastAsia="en-GB"/>
        </w:rPr>
        <w:t xml:space="preserve">Smith, M. </w:t>
      </w:r>
      <w:r>
        <w:rPr>
          <w:rFonts w:eastAsia="Times New Roman" w:cs="Times New Roman"/>
          <w:szCs w:val="24"/>
          <w:lang w:eastAsia="en-GB"/>
        </w:rPr>
        <w:t>(</w:t>
      </w:r>
      <w:r w:rsidRPr="00EE0920">
        <w:rPr>
          <w:rFonts w:eastAsia="Times New Roman" w:cs="Times New Roman"/>
          <w:szCs w:val="24"/>
          <w:lang w:eastAsia="en-GB"/>
        </w:rPr>
        <w:t>2018</w:t>
      </w:r>
      <w:r>
        <w:rPr>
          <w:rFonts w:eastAsia="Times New Roman" w:cs="Times New Roman"/>
          <w:szCs w:val="24"/>
          <w:lang w:eastAsia="en-GB"/>
        </w:rPr>
        <w:t>)</w:t>
      </w:r>
      <w:r w:rsidRPr="00EE0920">
        <w:rPr>
          <w:rFonts w:eastAsia="Times New Roman" w:cs="Times New Roman"/>
          <w:szCs w:val="24"/>
          <w:lang w:eastAsia="en-GB"/>
        </w:rPr>
        <w:t xml:space="preserve">. Luca </w:t>
      </w:r>
      <w:proofErr w:type="spellStart"/>
      <w:r w:rsidRPr="00EE0920">
        <w:rPr>
          <w:rFonts w:eastAsia="Times New Roman" w:cs="Times New Roman"/>
          <w:szCs w:val="24"/>
          <w:lang w:eastAsia="en-GB"/>
        </w:rPr>
        <w:t>Pacioli</w:t>
      </w:r>
      <w:proofErr w:type="spellEnd"/>
      <w:r w:rsidRPr="00EE0920">
        <w:rPr>
          <w:rFonts w:eastAsia="Times New Roman" w:cs="Times New Roman"/>
          <w:szCs w:val="24"/>
          <w:lang w:eastAsia="en-GB"/>
        </w:rPr>
        <w:t xml:space="preserve">: The father of accounting. </w:t>
      </w:r>
      <w:r w:rsidRPr="00EE0920">
        <w:rPr>
          <w:rFonts w:eastAsia="Times New Roman" w:cs="Times New Roman"/>
          <w:i/>
          <w:iCs/>
          <w:szCs w:val="24"/>
          <w:lang w:eastAsia="en-GB"/>
        </w:rPr>
        <w:t>Available at SSRN 2320658</w:t>
      </w:r>
      <w:r w:rsidRPr="00EE0920">
        <w:rPr>
          <w:rFonts w:eastAsia="Times New Roman" w:cs="Times New Roman"/>
          <w:szCs w:val="24"/>
          <w:lang w:eastAsia="en-GB"/>
        </w:rPr>
        <w:t>.</w:t>
      </w:r>
    </w:p>
    <w:p w14:paraId="47547A38" w14:textId="77777777" w:rsidR="00D261A6" w:rsidRPr="00123EAB" w:rsidRDefault="00D261A6" w:rsidP="00123EAB">
      <w:pPr>
        <w:pStyle w:val="Heading1"/>
      </w:pPr>
    </w:p>
    <w:p w14:paraId="16CF675B" w14:textId="77777777" w:rsidR="00123EAB" w:rsidRPr="00123EAB" w:rsidRDefault="00123EAB" w:rsidP="00123EAB">
      <w:pPr>
        <w:ind w:left="360"/>
      </w:pPr>
    </w:p>
    <w:sectPr w:rsidR="00123EAB" w:rsidRPr="00123EAB">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241105" w14:textId="77777777" w:rsidR="00827844" w:rsidRDefault="00827844" w:rsidP="00D740EE">
      <w:pPr>
        <w:spacing w:after="0" w:line="240" w:lineRule="auto"/>
      </w:pPr>
      <w:r>
        <w:separator/>
      </w:r>
    </w:p>
  </w:endnote>
  <w:endnote w:type="continuationSeparator" w:id="0">
    <w:p w14:paraId="663D861B" w14:textId="77777777" w:rsidR="00827844" w:rsidRDefault="00827844" w:rsidP="00D74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9065848"/>
      <w:docPartObj>
        <w:docPartGallery w:val="Page Numbers (Bottom of Page)"/>
        <w:docPartUnique/>
      </w:docPartObj>
    </w:sdtPr>
    <w:sdtEndPr>
      <w:rPr>
        <w:color w:val="7F7F7F" w:themeColor="background1" w:themeShade="7F"/>
        <w:spacing w:val="60"/>
      </w:rPr>
    </w:sdtEndPr>
    <w:sdtContent>
      <w:p w14:paraId="2B65D327" w14:textId="5FD5E33F" w:rsidR="00D740EE" w:rsidRDefault="00D740E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FFE7C7A" w14:textId="77777777" w:rsidR="00D740EE" w:rsidRDefault="00D74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922DF0" w14:textId="77777777" w:rsidR="00827844" w:rsidRDefault="00827844" w:rsidP="00D740EE">
      <w:pPr>
        <w:spacing w:after="0" w:line="240" w:lineRule="auto"/>
      </w:pPr>
      <w:r>
        <w:separator/>
      </w:r>
    </w:p>
  </w:footnote>
  <w:footnote w:type="continuationSeparator" w:id="0">
    <w:p w14:paraId="02E2C1D8" w14:textId="77777777" w:rsidR="00827844" w:rsidRDefault="00827844" w:rsidP="00D74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E0E9C"/>
    <w:multiLevelType w:val="hybridMultilevel"/>
    <w:tmpl w:val="2C6EEB18"/>
    <w:lvl w:ilvl="0" w:tplc="A3A815C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129"/>
    <w:rsid w:val="00010DC7"/>
    <w:rsid w:val="000600A3"/>
    <w:rsid w:val="000B0E97"/>
    <w:rsid w:val="00123EAB"/>
    <w:rsid w:val="001766DF"/>
    <w:rsid w:val="002B6129"/>
    <w:rsid w:val="003025AA"/>
    <w:rsid w:val="00342A9E"/>
    <w:rsid w:val="00386EA3"/>
    <w:rsid w:val="003D409C"/>
    <w:rsid w:val="005058DA"/>
    <w:rsid w:val="00552FF0"/>
    <w:rsid w:val="005612D6"/>
    <w:rsid w:val="005C6ECE"/>
    <w:rsid w:val="005D610F"/>
    <w:rsid w:val="005E5A2F"/>
    <w:rsid w:val="005F3852"/>
    <w:rsid w:val="006223D4"/>
    <w:rsid w:val="006F7DA6"/>
    <w:rsid w:val="007F5451"/>
    <w:rsid w:val="00827844"/>
    <w:rsid w:val="00880852"/>
    <w:rsid w:val="008C792A"/>
    <w:rsid w:val="00924E1B"/>
    <w:rsid w:val="009365A7"/>
    <w:rsid w:val="00964F7D"/>
    <w:rsid w:val="009D2C30"/>
    <w:rsid w:val="00AB066B"/>
    <w:rsid w:val="00B401F3"/>
    <w:rsid w:val="00B70A9F"/>
    <w:rsid w:val="00B86D64"/>
    <w:rsid w:val="00C06298"/>
    <w:rsid w:val="00C642B8"/>
    <w:rsid w:val="00C65970"/>
    <w:rsid w:val="00C723D4"/>
    <w:rsid w:val="00D261A6"/>
    <w:rsid w:val="00D47B91"/>
    <w:rsid w:val="00D740EE"/>
    <w:rsid w:val="00DF178C"/>
    <w:rsid w:val="00E22F8A"/>
    <w:rsid w:val="00E745E0"/>
    <w:rsid w:val="00E93548"/>
    <w:rsid w:val="00F37C63"/>
    <w:rsid w:val="00F43397"/>
    <w:rsid w:val="00F96944"/>
    <w:rsid w:val="00FB46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228C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EAB"/>
    <w:pPr>
      <w:spacing w:line="360" w:lineRule="auto"/>
      <w:jc w:val="both"/>
    </w:pPr>
    <w:rPr>
      <w:rFonts w:ascii="Arial" w:hAnsi="Arial"/>
      <w:sz w:val="24"/>
    </w:rPr>
  </w:style>
  <w:style w:type="paragraph" w:styleId="Heading1">
    <w:name w:val="heading 1"/>
    <w:basedOn w:val="Normal"/>
    <w:next w:val="Normal"/>
    <w:link w:val="Heading1Char"/>
    <w:uiPriority w:val="9"/>
    <w:qFormat/>
    <w:rsid w:val="005E5A2F"/>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23EAB"/>
    <w:pPr>
      <w:keepNext/>
      <w:keepLines/>
      <w:spacing w:before="40" w:after="240"/>
      <w:outlineLvl w:val="1"/>
    </w:pPr>
    <w:rPr>
      <w:rFonts w:eastAsiaTheme="majorEastAsia" w:cstheme="majorBidi"/>
      <w:b/>
      <w:color w:val="0D0D0D" w:themeColor="text1" w:themeTint="F2"/>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3EAB"/>
    <w:rPr>
      <w:rFonts w:ascii="Times New Roman" w:eastAsiaTheme="majorEastAsia" w:hAnsi="Times New Roman" w:cstheme="majorBidi"/>
      <w:b/>
      <w:color w:val="0D0D0D" w:themeColor="text1" w:themeTint="F2"/>
      <w:sz w:val="28"/>
    </w:rPr>
  </w:style>
  <w:style w:type="table" w:styleId="TableGrid">
    <w:name w:val="Table Grid"/>
    <w:basedOn w:val="TableNormal"/>
    <w:uiPriority w:val="39"/>
    <w:rsid w:val="003D409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E5A2F"/>
    <w:rPr>
      <w:rFonts w:ascii="Times New Roman" w:eastAsiaTheme="majorEastAsia" w:hAnsi="Times New Roman" w:cstheme="majorBidi"/>
      <w:b/>
      <w:color w:val="2F5496" w:themeColor="accent1" w:themeShade="BF"/>
      <w:sz w:val="32"/>
      <w:szCs w:val="32"/>
    </w:rPr>
  </w:style>
  <w:style w:type="table" w:styleId="GridTable2-Accent3">
    <w:name w:val="Grid Table 2 Accent 3"/>
    <w:basedOn w:val="TableNormal"/>
    <w:uiPriority w:val="47"/>
    <w:rsid w:val="00880852"/>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Caption">
    <w:name w:val="caption"/>
    <w:basedOn w:val="Normal"/>
    <w:next w:val="Normal"/>
    <w:uiPriority w:val="35"/>
    <w:unhideWhenUsed/>
    <w:qFormat/>
    <w:rsid w:val="00123EAB"/>
    <w:pPr>
      <w:spacing w:after="200" w:line="240" w:lineRule="auto"/>
    </w:pPr>
    <w:rPr>
      <w:i/>
      <w:iCs/>
      <w:color w:val="44546A" w:themeColor="text2"/>
      <w:sz w:val="18"/>
      <w:szCs w:val="18"/>
      <w:lang w:val="en-GB"/>
    </w:rPr>
  </w:style>
  <w:style w:type="paragraph" w:styleId="ListParagraph">
    <w:name w:val="List Paragraph"/>
    <w:basedOn w:val="Normal"/>
    <w:uiPriority w:val="34"/>
    <w:qFormat/>
    <w:rsid w:val="00123EAB"/>
    <w:pPr>
      <w:ind w:left="720"/>
      <w:contextualSpacing/>
    </w:pPr>
    <w:rPr>
      <w:lang w:val="en-GB"/>
    </w:rPr>
  </w:style>
  <w:style w:type="paragraph" w:styleId="TOCHeading">
    <w:name w:val="TOC Heading"/>
    <w:basedOn w:val="Heading1"/>
    <w:next w:val="Normal"/>
    <w:uiPriority w:val="39"/>
    <w:unhideWhenUsed/>
    <w:qFormat/>
    <w:rsid w:val="00123EA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23EAB"/>
    <w:pPr>
      <w:spacing w:after="100"/>
    </w:pPr>
  </w:style>
  <w:style w:type="paragraph" w:styleId="TOC2">
    <w:name w:val="toc 2"/>
    <w:basedOn w:val="Normal"/>
    <w:next w:val="Normal"/>
    <w:autoRedefine/>
    <w:uiPriority w:val="39"/>
    <w:unhideWhenUsed/>
    <w:rsid w:val="00123EAB"/>
    <w:pPr>
      <w:spacing w:after="100"/>
      <w:ind w:left="240"/>
    </w:pPr>
  </w:style>
  <w:style w:type="character" w:styleId="Hyperlink">
    <w:name w:val="Hyperlink"/>
    <w:basedOn w:val="DefaultParagraphFont"/>
    <w:uiPriority w:val="99"/>
    <w:unhideWhenUsed/>
    <w:rsid w:val="00123EAB"/>
    <w:rPr>
      <w:color w:val="0563C1" w:themeColor="hyperlink"/>
      <w:u w:val="single"/>
    </w:rPr>
  </w:style>
  <w:style w:type="paragraph" w:styleId="Header">
    <w:name w:val="header"/>
    <w:basedOn w:val="Normal"/>
    <w:link w:val="HeaderChar"/>
    <w:uiPriority w:val="99"/>
    <w:unhideWhenUsed/>
    <w:rsid w:val="00D74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0EE"/>
    <w:rPr>
      <w:rFonts w:ascii="Arial" w:hAnsi="Arial"/>
      <w:sz w:val="24"/>
    </w:rPr>
  </w:style>
  <w:style w:type="paragraph" w:styleId="Footer">
    <w:name w:val="footer"/>
    <w:basedOn w:val="Normal"/>
    <w:link w:val="FooterChar"/>
    <w:uiPriority w:val="99"/>
    <w:unhideWhenUsed/>
    <w:rsid w:val="00D74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0E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969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1.%20Fahmid%20Assignment\1.%20July%202021\Assignment%20July%209\3.%20Drafts\Ratio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1. ROCE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Sheet1!$B$1:$C$1</c:f>
              <c:numCache>
                <c:formatCode>General</c:formatCode>
                <c:ptCount val="2"/>
                <c:pt idx="0">
                  <c:v>2020</c:v>
                </c:pt>
                <c:pt idx="1">
                  <c:v>2019</c:v>
                </c:pt>
              </c:numCache>
            </c:numRef>
          </c:cat>
          <c:val>
            <c:numRef>
              <c:f>Sheet1!$B$2:$C$2</c:f>
              <c:numCache>
                <c:formatCode>0.00%</c:formatCode>
                <c:ptCount val="2"/>
                <c:pt idx="0">
                  <c:v>5.9700000000000003E-2</c:v>
                </c:pt>
                <c:pt idx="1">
                  <c:v>5.1999999999999998E-2</c:v>
                </c:pt>
              </c:numCache>
            </c:numRef>
          </c:val>
          <c:extLst>
            <c:ext xmlns:c16="http://schemas.microsoft.com/office/drawing/2014/chart" uri="{C3380CC4-5D6E-409C-BE32-E72D297353CC}">
              <c16:uniqueId val="{00000000-1A7D-4E83-A74F-2DED82E8A111}"/>
            </c:ext>
          </c:extLst>
        </c:ser>
        <c:dLbls>
          <c:dLblPos val="outEnd"/>
          <c:showLegendKey val="0"/>
          <c:showVal val="1"/>
          <c:showCatName val="0"/>
          <c:showSerName val="0"/>
          <c:showPercent val="0"/>
          <c:showBubbleSize val="0"/>
        </c:dLbls>
        <c:gapWidth val="219"/>
        <c:overlap val="-27"/>
        <c:axId val="839195631"/>
        <c:axId val="839192303"/>
      </c:barChart>
      <c:catAx>
        <c:axId val="839195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92303"/>
        <c:crosses val="autoZero"/>
        <c:auto val="1"/>
        <c:lblAlgn val="ctr"/>
        <c:lblOffset val="100"/>
        <c:noMultiLvlLbl val="0"/>
      </c:catAx>
      <c:valAx>
        <c:axId val="83919230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956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c:f>
              <c:strCache>
                <c:ptCount val="1"/>
                <c:pt idx="0">
                  <c:v>2. ROE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Sheet1!$B$3:$C$3</c:f>
              <c:numCache>
                <c:formatCode>General</c:formatCode>
                <c:ptCount val="2"/>
                <c:pt idx="0">
                  <c:v>2020</c:v>
                </c:pt>
                <c:pt idx="1">
                  <c:v>2019</c:v>
                </c:pt>
              </c:numCache>
            </c:numRef>
          </c:cat>
          <c:val>
            <c:numRef>
              <c:f>Sheet1!$B$4:$C$4</c:f>
              <c:numCache>
                <c:formatCode>0.00%</c:formatCode>
                <c:ptCount val="2"/>
                <c:pt idx="0">
                  <c:v>0.1396</c:v>
                </c:pt>
                <c:pt idx="1">
                  <c:v>0.12570000000000001</c:v>
                </c:pt>
              </c:numCache>
            </c:numRef>
          </c:val>
          <c:extLst>
            <c:ext xmlns:c16="http://schemas.microsoft.com/office/drawing/2014/chart" uri="{C3380CC4-5D6E-409C-BE32-E72D297353CC}">
              <c16:uniqueId val="{00000000-F0AF-489D-BF1F-EAAFD0955B88}"/>
            </c:ext>
          </c:extLst>
        </c:ser>
        <c:dLbls>
          <c:dLblPos val="outEnd"/>
          <c:showLegendKey val="0"/>
          <c:showVal val="1"/>
          <c:showCatName val="0"/>
          <c:showSerName val="0"/>
          <c:showPercent val="0"/>
          <c:showBubbleSize val="0"/>
        </c:dLbls>
        <c:gapWidth val="219"/>
        <c:overlap val="-27"/>
        <c:axId val="839185231"/>
        <c:axId val="839152367"/>
      </c:barChart>
      <c:catAx>
        <c:axId val="839185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52367"/>
        <c:crosses val="autoZero"/>
        <c:auto val="1"/>
        <c:lblAlgn val="ctr"/>
        <c:lblOffset val="100"/>
        <c:noMultiLvlLbl val="0"/>
      </c:catAx>
      <c:valAx>
        <c:axId val="83915236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852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Sheet1!$A$6</c:f>
              <c:strCache>
                <c:ptCount val="1"/>
                <c:pt idx="0">
                  <c:v>3. EPS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Sheet1!$B$5:$C$5</c:f>
              <c:numCache>
                <c:formatCode>General</c:formatCode>
                <c:ptCount val="2"/>
                <c:pt idx="0">
                  <c:v>2020</c:v>
                </c:pt>
                <c:pt idx="1">
                  <c:v>2019</c:v>
                </c:pt>
              </c:numCache>
            </c:numRef>
          </c:cat>
          <c:val>
            <c:numRef>
              <c:f>Sheet1!$B$6:$C$6</c:f>
              <c:numCache>
                <c:formatCode>General</c:formatCode>
                <c:ptCount val="2"/>
                <c:pt idx="0">
                  <c:v>0.72</c:v>
                </c:pt>
                <c:pt idx="1">
                  <c:v>0.61</c:v>
                </c:pt>
              </c:numCache>
            </c:numRef>
          </c:val>
          <c:extLst>
            <c:ext xmlns:c16="http://schemas.microsoft.com/office/drawing/2014/chart" uri="{C3380CC4-5D6E-409C-BE32-E72D297353CC}">
              <c16:uniqueId val="{00000000-6A2B-4617-BC93-FC3A315C1232}"/>
            </c:ext>
          </c:extLst>
        </c:ser>
        <c:dLbls>
          <c:dLblPos val="outEnd"/>
          <c:showLegendKey val="0"/>
          <c:showVal val="1"/>
          <c:showCatName val="0"/>
          <c:showSerName val="0"/>
          <c:showPercent val="0"/>
          <c:showBubbleSize val="0"/>
        </c:dLbls>
        <c:gapWidth val="219"/>
        <c:overlap val="-27"/>
        <c:axId val="839136975"/>
        <c:axId val="839146127"/>
      </c:barChart>
      <c:catAx>
        <c:axId val="8391369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46127"/>
        <c:crosses val="autoZero"/>
        <c:auto val="1"/>
        <c:lblAlgn val="ctr"/>
        <c:lblOffset val="100"/>
        <c:noMultiLvlLbl val="0"/>
      </c:catAx>
      <c:valAx>
        <c:axId val="839146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369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Sheet1!$A$8</c:f>
              <c:strCache>
                <c:ptCount val="1"/>
                <c:pt idx="0">
                  <c:v>4. Net Profit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Sheet1!$B$7:$C$7</c:f>
              <c:numCache>
                <c:formatCode>General</c:formatCode>
                <c:ptCount val="2"/>
                <c:pt idx="0">
                  <c:v>2020</c:v>
                </c:pt>
                <c:pt idx="1">
                  <c:v>2019</c:v>
                </c:pt>
              </c:numCache>
            </c:numRef>
          </c:cat>
          <c:val>
            <c:numRef>
              <c:f>Sheet1!$B$8:$C$8</c:f>
              <c:numCache>
                <c:formatCode>0.00%</c:formatCode>
                <c:ptCount val="2"/>
                <c:pt idx="0">
                  <c:v>6.4000000000000001E-2</c:v>
                </c:pt>
                <c:pt idx="1">
                  <c:v>5.6800000000000003E-2</c:v>
                </c:pt>
              </c:numCache>
            </c:numRef>
          </c:val>
          <c:extLst>
            <c:ext xmlns:c16="http://schemas.microsoft.com/office/drawing/2014/chart" uri="{C3380CC4-5D6E-409C-BE32-E72D297353CC}">
              <c16:uniqueId val="{00000000-F038-4B9A-9123-DF4DC5EDD047}"/>
            </c:ext>
          </c:extLst>
        </c:ser>
        <c:dLbls>
          <c:dLblPos val="outEnd"/>
          <c:showLegendKey val="0"/>
          <c:showVal val="1"/>
          <c:showCatName val="0"/>
          <c:showSerName val="0"/>
          <c:showPercent val="0"/>
          <c:showBubbleSize val="0"/>
        </c:dLbls>
        <c:gapWidth val="219"/>
        <c:overlap val="-27"/>
        <c:axId val="839141967"/>
        <c:axId val="839151951"/>
      </c:barChart>
      <c:catAx>
        <c:axId val="839141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51951"/>
        <c:crosses val="autoZero"/>
        <c:auto val="1"/>
        <c:lblAlgn val="ctr"/>
        <c:lblOffset val="100"/>
        <c:noMultiLvlLbl val="0"/>
      </c:catAx>
      <c:valAx>
        <c:axId val="83915195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91419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Sheet1!$A$10</c:f>
              <c:strCache>
                <c:ptCount val="1"/>
                <c:pt idx="0">
                  <c:v>5. Asset turnover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Sheet1!$B$9:$C$9</c:f>
              <c:numCache>
                <c:formatCode>General</c:formatCode>
                <c:ptCount val="2"/>
                <c:pt idx="0">
                  <c:v>2020</c:v>
                </c:pt>
                <c:pt idx="1">
                  <c:v>2019</c:v>
                </c:pt>
              </c:numCache>
            </c:numRef>
          </c:cat>
          <c:val>
            <c:numRef>
              <c:f>Sheet1!$B$10:$C$10</c:f>
              <c:numCache>
                <c:formatCode>General</c:formatCode>
                <c:ptCount val="2"/>
                <c:pt idx="0">
                  <c:v>0.69</c:v>
                </c:pt>
                <c:pt idx="1">
                  <c:v>0.64</c:v>
                </c:pt>
              </c:numCache>
            </c:numRef>
          </c:val>
          <c:extLst>
            <c:ext xmlns:c16="http://schemas.microsoft.com/office/drawing/2014/chart" uri="{C3380CC4-5D6E-409C-BE32-E72D297353CC}">
              <c16:uniqueId val="{00000000-C086-4855-A9A0-7D6DEEEF0D1A}"/>
            </c:ext>
          </c:extLst>
        </c:ser>
        <c:dLbls>
          <c:dLblPos val="outEnd"/>
          <c:showLegendKey val="0"/>
          <c:showVal val="1"/>
          <c:showCatName val="0"/>
          <c:showSerName val="0"/>
          <c:showPercent val="0"/>
          <c:showBubbleSize val="0"/>
        </c:dLbls>
        <c:gapWidth val="219"/>
        <c:overlap val="-27"/>
        <c:axId val="905356351"/>
        <c:axId val="905335135"/>
      </c:barChart>
      <c:catAx>
        <c:axId val="905356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35135"/>
        <c:crosses val="autoZero"/>
        <c:auto val="1"/>
        <c:lblAlgn val="ctr"/>
        <c:lblOffset val="100"/>
        <c:noMultiLvlLbl val="0"/>
      </c:catAx>
      <c:valAx>
        <c:axId val="9053351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563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Sheet1!$A$12</c:f>
              <c:strCache>
                <c:ptCount val="1"/>
                <c:pt idx="0">
                  <c:v>6. Stock holding days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Sheet1!$B$11:$C$11</c:f>
              <c:numCache>
                <c:formatCode>General</c:formatCode>
                <c:ptCount val="2"/>
                <c:pt idx="0">
                  <c:v>2020</c:v>
                </c:pt>
                <c:pt idx="1">
                  <c:v>2019</c:v>
                </c:pt>
              </c:numCache>
            </c:numRef>
          </c:cat>
          <c:val>
            <c:numRef>
              <c:f>Sheet1!$B$12:$C$12</c:f>
              <c:numCache>
                <c:formatCode>General</c:formatCode>
                <c:ptCount val="2"/>
                <c:pt idx="0">
                  <c:v>79.88</c:v>
                </c:pt>
                <c:pt idx="1">
                  <c:v>77.69</c:v>
                </c:pt>
              </c:numCache>
            </c:numRef>
          </c:val>
          <c:extLst>
            <c:ext xmlns:c16="http://schemas.microsoft.com/office/drawing/2014/chart" uri="{C3380CC4-5D6E-409C-BE32-E72D297353CC}">
              <c16:uniqueId val="{00000000-9633-449D-9E9A-C65E6B64099E}"/>
            </c:ext>
          </c:extLst>
        </c:ser>
        <c:dLbls>
          <c:dLblPos val="outEnd"/>
          <c:showLegendKey val="0"/>
          <c:showVal val="1"/>
          <c:showCatName val="0"/>
          <c:showSerName val="0"/>
          <c:showPercent val="0"/>
          <c:showBubbleSize val="0"/>
        </c:dLbls>
        <c:gapWidth val="219"/>
        <c:overlap val="-27"/>
        <c:axId val="905341375"/>
        <c:axId val="905357599"/>
      </c:barChart>
      <c:catAx>
        <c:axId val="905341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57599"/>
        <c:crosses val="autoZero"/>
        <c:auto val="1"/>
        <c:lblAlgn val="ctr"/>
        <c:lblOffset val="100"/>
        <c:noMultiLvlLbl val="0"/>
      </c:catAx>
      <c:valAx>
        <c:axId val="9053575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413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Sheet1!$A$14</c:f>
              <c:strCache>
                <c:ptCount val="1"/>
                <c:pt idx="0">
                  <c:v>7. Debtors collection period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Sheet1!$B$13:$C$13</c:f>
              <c:numCache>
                <c:formatCode>General</c:formatCode>
                <c:ptCount val="2"/>
                <c:pt idx="0">
                  <c:v>2020</c:v>
                </c:pt>
                <c:pt idx="1">
                  <c:v>2019</c:v>
                </c:pt>
              </c:numCache>
            </c:numRef>
          </c:cat>
          <c:val>
            <c:numRef>
              <c:f>Sheet1!$B$14:$C$14</c:f>
              <c:numCache>
                <c:formatCode>General</c:formatCode>
                <c:ptCount val="2"/>
                <c:pt idx="0">
                  <c:v>67.66</c:v>
                </c:pt>
                <c:pt idx="1">
                  <c:v>72.930000000000007</c:v>
                </c:pt>
              </c:numCache>
            </c:numRef>
          </c:val>
          <c:extLst>
            <c:ext xmlns:c16="http://schemas.microsoft.com/office/drawing/2014/chart" uri="{C3380CC4-5D6E-409C-BE32-E72D297353CC}">
              <c16:uniqueId val="{00000000-C52D-4F2F-AEB7-CB4352885F25}"/>
            </c:ext>
          </c:extLst>
        </c:ser>
        <c:dLbls>
          <c:dLblPos val="outEnd"/>
          <c:showLegendKey val="0"/>
          <c:showVal val="1"/>
          <c:showCatName val="0"/>
          <c:showSerName val="0"/>
          <c:showPercent val="0"/>
          <c:showBubbleSize val="0"/>
        </c:dLbls>
        <c:gapWidth val="219"/>
        <c:overlap val="-27"/>
        <c:axId val="905372575"/>
        <c:axId val="905370911"/>
      </c:barChart>
      <c:catAx>
        <c:axId val="905372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70911"/>
        <c:crosses val="autoZero"/>
        <c:auto val="1"/>
        <c:lblAlgn val="ctr"/>
        <c:lblOffset val="100"/>
        <c:noMultiLvlLbl val="0"/>
      </c:catAx>
      <c:valAx>
        <c:axId val="9053709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725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Sheet1!$A$16</c:f>
              <c:strCache>
                <c:ptCount val="1"/>
                <c:pt idx="0">
                  <c:v>8. Current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Sheet1!$B$15:$C$15</c:f>
              <c:numCache>
                <c:formatCode>General</c:formatCode>
                <c:ptCount val="2"/>
                <c:pt idx="0">
                  <c:v>2020</c:v>
                </c:pt>
                <c:pt idx="1">
                  <c:v>2019</c:v>
                </c:pt>
              </c:numCache>
            </c:numRef>
          </c:cat>
          <c:val>
            <c:numRef>
              <c:f>Sheet1!$B$16:$C$16</c:f>
              <c:numCache>
                <c:formatCode>General</c:formatCode>
                <c:ptCount val="2"/>
                <c:pt idx="0">
                  <c:v>0.92</c:v>
                </c:pt>
                <c:pt idx="1">
                  <c:v>0.77</c:v>
                </c:pt>
              </c:numCache>
            </c:numRef>
          </c:val>
          <c:extLst>
            <c:ext xmlns:c16="http://schemas.microsoft.com/office/drawing/2014/chart" uri="{C3380CC4-5D6E-409C-BE32-E72D297353CC}">
              <c16:uniqueId val="{00000000-0CC9-4970-8072-8F08D4406828}"/>
            </c:ext>
          </c:extLst>
        </c:ser>
        <c:dLbls>
          <c:dLblPos val="outEnd"/>
          <c:showLegendKey val="0"/>
          <c:showVal val="1"/>
          <c:showCatName val="0"/>
          <c:showSerName val="0"/>
          <c:showPercent val="0"/>
          <c:showBubbleSize val="0"/>
        </c:dLbls>
        <c:gapWidth val="219"/>
        <c:overlap val="-27"/>
        <c:axId val="905345535"/>
        <c:axId val="905352191"/>
      </c:barChart>
      <c:catAx>
        <c:axId val="905345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52191"/>
        <c:crosses val="autoZero"/>
        <c:auto val="1"/>
        <c:lblAlgn val="ctr"/>
        <c:lblOffset val="100"/>
        <c:noMultiLvlLbl val="0"/>
      </c:catAx>
      <c:valAx>
        <c:axId val="9053521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455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Sheet1!$A$18</c:f>
              <c:strCache>
                <c:ptCount val="1"/>
                <c:pt idx="0">
                  <c:v>9. Gearing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Sheet1!$B$17:$C$17</c:f>
              <c:numCache>
                <c:formatCode>General</c:formatCode>
                <c:ptCount val="2"/>
                <c:pt idx="0">
                  <c:v>2020</c:v>
                </c:pt>
                <c:pt idx="1">
                  <c:v>2019</c:v>
                </c:pt>
              </c:numCache>
            </c:numRef>
          </c:cat>
          <c:val>
            <c:numRef>
              <c:f>Sheet1!$B$18:$C$18</c:f>
              <c:numCache>
                <c:formatCode>0.00%</c:formatCode>
                <c:ptCount val="2"/>
                <c:pt idx="0">
                  <c:v>0.5726</c:v>
                </c:pt>
                <c:pt idx="1">
                  <c:v>0.58640000000000003</c:v>
                </c:pt>
              </c:numCache>
            </c:numRef>
          </c:val>
          <c:extLst>
            <c:ext xmlns:c16="http://schemas.microsoft.com/office/drawing/2014/chart" uri="{C3380CC4-5D6E-409C-BE32-E72D297353CC}">
              <c16:uniqueId val="{00000000-6A3D-4674-82CE-F7E76FEB16E0}"/>
            </c:ext>
          </c:extLst>
        </c:ser>
        <c:dLbls>
          <c:dLblPos val="outEnd"/>
          <c:showLegendKey val="0"/>
          <c:showVal val="1"/>
          <c:showCatName val="0"/>
          <c:showSerName val="0"/>
          <c:showPercent val="0"/>
          <c:showBubbleSize val="0"/>
        </c:dLbls>
        <c:gapWidth val="219"/>
        <c:overlap val="-27"/>
        <c:axId val="905315999"/>
        <c:axId val="905329311"/>
      </c:barChart>
      <c:catAx>
        <c:axId val="9053159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29311"/>
        <c:crosses val="autoZero"/>
        <c:auto val="1"/>
        <c:lblAlgn val="ctr"/>
        <c:lblOffset val="100"/>
        <c:noMultiLvlLbl val="0"/>
      </c:catAx>
      <c:valAx>
        <c:axId val="90532931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159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Sheet1!$A$20</c:f>
              <c:strCache>
                <c:ptCount val="1"/>
                <c:pt idx="0">
                  <c:v>10. Invertor cover</c:v>
                </c:pt>
              </c:strCache>
            </c:strRef>
          </c:tx>
          <c:spPr>
            <a:solidFill>
              <a:schemeClr val="accent1"/>
            </a:solidFill>
            <a:ln>
              <a:noFill/>
            </a:ln>
            <a:effectLst/>
          </c:spPr>
          <c:invertIfNegative val="0"/>
          <c:cat>
            <c:numRef>
              <c:f>Sheet1!$B$19:$C$19</c:f>
              <c:numCache>
                <c:formatCode>General</c:formatCode>
                <c:ptCount val="2"/>
                <c:pt idx="0">
                  <c:v>2020</c:v>
                </c:pt>
                <c:pt idx="1">
                  <c:v>2019</c:v>
                </c:pt>
              </c:numCache>
            </c:numRef>
          </c:cat>
          <c:val>
            <c:numRef>
              <c:f>Sheet1!$B$20:$C$20</c:f>
              <c:numCache>
                <c:formatCode>General</c:formatCode>
                <c:ptCount val="2"/>
                <c:pt idx="0">
                  <c:v>3.74</c:v>
                </c:pt>
                <c:pt idx="1">
                  <c:v>3.98</c:v>
                </c:pt>
              </c:numCache>
            </c:numRef>
          </c:val>
          <c:extLst>
            <c:ext xmlns:c16="http://schemas.microsoft.com/office/drawing/2014/chart" uri="{C3380CC4-5D6E-409C-BE32-E72D297353CC}">
              <c16:uniqueId val="{00000000-722D-43D6-A0BB-3C4DBB17D90C}"/>
            </c:ext>
          </c:extLst>
        </c:ser>
        <c:dLbls>
          <c:showLegendKey val="0"/>
          <c:showVal val="0"/>
          <c:showCatName val="0"/>
          <c:showSerName val="0"/>
          <c:showPercent val="0"/>
          <c:showBubbleSize val="0"/>
        </c:dLbls>
        <c:gapWidth val="219"/>
        <c:overlap val="-27"/>
        <c:axId val="905323903"/>
        <c:axId val="905324735"/>
      </c:barChart>
      <c:catAx>
        <c:axId val="9053239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24735"/>
        <c:crosses val="autoZero"/>
        <c:auto val="1"/>
        <c:lblAlgn val="ctr"/>
        <c:lblOffset val="100"/>
        <c:noMultiLvlLbl val="0"/>
      </c:catAx>
      <c:valAx>
        <c:axId val="9053247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3239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FE38D-64FC-4E8A-B688-39FF8DD13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1718</Words>
  <Characters>9799</Characters>
  <Application>Microsoft Office Word</Application>
  <DocSecurity>0</DocSecurity>
  <Lines>81</Lines>
  <Paragraphs>22</Paragraphs>
  <ScaleCrop>false</ScaleCrop>
  <Company/>
  <LinksUpToDate>false</LinksUpToDate>
  <CharactersWithSpaces>11495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2021-07-26T13:52:00Z</dcterms:created>
  <dcterms:modified xsi:type="dcterms:W3CDTF">2021-07-26T16:05:00Z</dcterms:modified>
</cp:coreProperties>
</file>