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331C3" w14:textId="77777777" w:rsidR="00553CDB" w:rsidRPr="0013316D" w:rsidRDefault="00553CDB" w:rsidP="00553CDB">
      <w:pPr>
        <w:pStyle w:val="BodyText"/>
        <w:spacing w:line="360" w:lineRule="auto"/>
        <w:ind w:left="220"/>
        <w:rPr>
          <w:rFonts w:ascii="Arial" w:hAnsi="Arial" w:cs="Arial"/>
          <w:sz w:val="24"/>
          <w:szCs w:val="24"/>
          <w:lang w:val="en-GB"/>
        </w:rPr>
      </w:pPr>
    </w:p>
    <w:p w14:paraId="7C18CB12" w14:textId="088A4889" w:rsidR="00553CDB" w:rsidRPr="00056457" w:rsidRDefault="00056457" w:rsidP="00056457">
      <w:pPr>
        <w:pStyle w:val="BodyText"/>
        <w:spacing w:before="8" w:line="360" w:lineRule="auto"/>
        <w:jc w:val="center"/>
        <w:rPr>
          <w:rFonts w:ascii="Arial" w:hAnsi="Arial" w:cs="Arial"/>
          <w:b/>
          <w:sz w:val="28"/>
          <w:szCs w:val="28"/>
          <w:lang w:val="en-GB"/>
        </w:rPr>
      </w:pPr>
      <w:r w:rsidRPr="00056457">
        <w:rPr>
          <w:rFonts w:ascii="Arial" w:hAnsi="Arial" w:cs="Arial"/>
          <w:b/>
          <w:sz w:val="28"/>
          <w:szCs w:val="28"/>
          <w:lang w:val="en-GB"/>
        </w:rPr>
        <w:t>Critical evaluation of the Cross Rail Project Elizabeth Line</w:t>
      </w:r>
    </w:p>
    <w:p w14:paraId="213C31A0" w14:textId="77777777" w:rsidR="0013316D" w:rsidRPr="0013316D" w:rsidRDefault="0013316D" w:rsidP="00553CDB">
      <w:pPr>
        <w:pStyle w:val="BodyText"/>
        <w:spacing w:before="8" w:line="360" w:lineRule="auto"/>
        <w:rPr>
          <w:rFonts w:ascii="Arial" w:hAnsi="Arial" w:cs="Arial"/>
          <w:b/>
          <w:sz w:val="24"/>
          <w:szCs w:val="24"/>
          <w:lang w:val="en-GB"/>
        </w:rPr>
      </w:pPr>
    </w:p>
    <w:p w14:paraId="5E336B72" w14:textId="77777777" w:rsidR="00553CDB" w:rsidRPr="0013316D" w:rsidRDefault="00553CDB" w:rsidP="00553CDB">
      <w:pPr>
        <w:pStyle w:val="BodyText"/>
        <w:spacing w:before="4" w:line="360" w:lineRule="auto"/>
        <w:rPr>
          <w:rFonts w:ascii="Arial" w:hAnsi="Arial" w:cs="Arial"/>
          <w:b/>
          <w:sz w:val="24"/>
          <w:szCs w:val="24"/>
          <w:lang w:val="en-GB"/>
        </w:rPr>
      </w:pPr>
    </w:p>
    <w:p w14:paraId="54AE6EA7" w14:textId="77777777" w:rsidR="00951A64" w:rsidRPr="0013316D" w:rsidRDefault="00951A64" w:rsidP="00951A64">
      <w:pPr>
        <w:spacing w:after="0" w:line="480" w:lineRule="auto"/>
        <w:jc w:val="center"/>
        <w:rPr>
          <w:rFonts w:ascii="Arial" w:hAnsi="Arial" w:cs="Arial"/>
          <w:szCs w:val="24"/>
        </w:rPr>
      </w:pPr>
      <w:r w:rsidRPr="0013316D">
        <w:rPr>
          <w:rFonts w:ascii="Arial" w:hAnsi="Arial" w:cs="Arial"/>
          <w:szCs w:val="24"/>
        </w:rPr>
        <w:t>Student's Name: Natalia Piwowarska</w:t>
      </w:r>
    </w:p>
    <w:p w14:paraId="42D7EF9C" w14:textId="77777777" w:rsidR="00951A64" w:rsidRPr="0013316D" w:rsidRDefault="00951A64" w:rsidP="00951A64">
      <w:pPr>
        <w:spacing w:after="0" w:line="480" w:lineRule="auto"/>
        <w:jc w:val="center"/>
        <w:rPr>
          <w:rFonts w:ascii="Arial" w:hAnsi="Arial" w:cs="Arial"/>
          <w:szCs w:val="24"/>
        </w:rPr>
      </w:pPr>
      <w:r w:rsidRPr="0013316D">
        <w:rPr>
          <w:rFonts w:ascii="Arial" w:hAnsi="Arial" w:cs="Arial"/>
          <w:szCs w:val="24"/>
        </w:rPr>
        <w:t>Student ID: 2014062</w:t>
      </w:r>
    </w:p>
    <w:p w14:paraId="710FFF92" w14:textId="16B41832" w:rsidR="00951A64" w:rsidRPr="0013316D" w:rsidRDefault="00951A64" w:rsidP="00951A64">
      <w:pPr>
        <w:spacing w:after="0" w:line="480" w:lineRule="auto"/>
        <w:jc w:val="center"/>
        <w:rPr>
          <w:rFonts w:ascii="Arial" w:hAnsi="Arial" w:cs="Arial"/>
          <w:szCs w:val="24"/>
        </w:rPr>
      </w:pPr>
      <w:r w:rsidRPr="0013316D">
        <w:rPr>
          <w:rFonts w:ascii="Arial" w:hAnsi="Arial" w:cs="Arial"/>
          <w:szCs w:val="24"/>
        </w:rPr>
        <w:t>Course: LCBB500</w:t>
      </w:r>
      <w:r w:rsidR="0013316D" w:rsidRPr="0013316D">
        <w:rPr>
          <w:rFonts w:ascii="Arial" w:hAnsi="Arial" w:cs="Arial"/>
          <w:szCs w:val="24"/>
        </w:rPr>
        <w:t>5</w:t>
      </w:r>
    </w:p>
    <w:p w14:paraId="0DCC8452" w14:textId="4918D0F6" w:rsidR="00951A64" w:rsidRPr="0013316D" w:rsidRDefault="00951A64" w:rsidP="00951A64">
      <w:pPr>
        <w:spacing w:after="0" w:line="480" w:lineRule="auto"/>
        <w:jc w:val="center"/>
        <w:rPr>
          <w:rFonts w:ascii="Arial" w:hAnsi="Arial" w:cs="Arial"/>
          <w:szCs w:val="24"/>
        </w:rPr>
      </w:pPr>
      <w:r w:rsidRPr="0013316D">
        <w:rPr>
          <w:rFonts w:ascii="Arial" w:hAnsi="Arial" w:cs="Arial"/>
          <w:szCs w:val="24"/>
        </w:rPr>
        <w:t xml:space="preserve">Lecturer’s Name: </w:t>
      </w:r>
      <w:r w:rsidR="00FE6ACC" w:rsidRPr="0013316D">
        <w:rPr>
          <w:rFonts w:ascii="Arial" w:hAnsi="Arial" w:cs="Arial"/>
          <w:szCs w:val="24"/>
        </w:rPr>
        <w:t>Dr Molly Jack</w:t>
      </w:r>
    </w:p>
    <w:p w14:paraId="79FCF010" w14:textId="77777777" w:rsidR="00951A64" w:rsidRPr="0013316D" w:rsidRDefault="00951A64" w:rsidP="00951A64">
      <w:pPr>
        <w:spacing w:after="0" w:line="480" w:lineRule="auto"/>
        <w:jc w:val="center"/>
        <w:rPr>
          <w:rFonts w:ascii="Arial" w:hAnsi="Arial" w:cs="Arial"/>
          <w:szCs w:val="24"/>
        </w:rPr>
      </w:pPr>
      <w:r w:rsidRPr="0013316D">
        <w:rPr>
          <w:rFonts w:ascii="Arial" w:hAnsi="Arial" w:cs="Arial"/>
          <w:szCs w:val="24"/>
        </w:rPr>
        <w:t xml:space="preserve">Date: </w:t>
      </w:r>
      <w:r w:rsidRPr="0013316D">
        <w:rPr>
          <w:rFonts w:ascii="Arial" w:hAnsi="Arial" w:cs="Arial"/>
          <w:szCs w:val="24"/>
        </w:rPr>
        <w:fldChar w:fldCharType="begin"/>
      </w:r>
      <w:r w:rsidRPr="0013316D">
        <w:rPr>
          <w:rFonts w:ascii="Arial" w:hAnsi="Arial" w:cs="Arial"/>
          <w:szCs w:val="24"/>
          <w:lang w:val="en-GB"/>
        </w:rPr>
        <w:instrText xml:space="preserve"> DATE \@ "dd/MM/yyyy" </w:instrText>
      </w:r>
      <w:r w:rsidRPr="0013316D">
        <w:rPr>
          <w:rFonts w:ascii="Arial" w:hAnsi="Arial" w:cs="Arial"/>
          <w:szCs w:val="24"/>
        </w:rPr>
        <w:fldChar w:fldCharType="separate"/>
      </w:r>
      <w:r w:rsidRPr="0013316D">
        <w:rPr>
          <w:rFonts w:ascii="Arial" w:hAnsi="Arial" w:cs="Arial"/>
          <w:noProof/>
          <w:szCs w:val="24"/>
          <w:lang w:val="en-GB"/>
        </w:rPr>
        <w:t>04/09/2022</w:t>
      </w:r>
      <w:r w:rsidRPr="0013316D">
        <w:rPr>
          <w:rFonts w:ascii="Arial" w:hAnsi="Arial" w:cs="Arial"/>
          <w:szCs w:val="24"/>
        </w:rPr>
        <w:fldChar w:fldCharType="end"/>
      </w:r>
    </w:p>
    <w:p w14:paraId="75ADE2A1" w14:textId="77777777" w:rsidR="00553CDB" w:rsidRPr="0013316D" w:rsidRDefault="00553CDB" w:rsidP="00553CDB">
      <w:pPr>
        <w:rPr>
          <w:rFonts w:ascii="Arial" w:hAnsi="Arial" w:cs="Arial"/>
          <w:szCs w:val="24"/>
          <w:lang w:val="en-GB"/>
        </w:rPr>
      </w:pPr>
    </w:p>
    <w:p w14:paraId="2ADC421C" w14:textId="77777777" w:rsidR="00553CDB" w:rsidRPr="0013316D" w:rsidRDefault="00553CDB" w:rsidP="00553CDB">
      <w:pPr>
        <w:rPr>
          <w:rFonts w:ascii="Arial" w:hAnsi="Arial" w:cs="Arial"/>
          <w:szCs w:val="24"/>
          <w:lang w:val="en-GB"/>
        </w:rPr>
      </w:pPr>
      <w:r w:rsidRPr="0013316D">
        <w:rPr>
          <w:rFonts w:ascii="Arial" w:hAnsi="Arial" w:cs="Arial"/>
          <w:szCs w:val="24"/>
          <w:lang w:val="en-GB"/>
        </w:rPr>
        <w:br w:type="page"/>
      </w:r>
    </w:p>
    <w:p w14:paraId="5EE0FD51" w14:textId="77777777" w:rsidR="00553CDB" w:rsidRPr="0013316D" w:rsidRDefault="00553CDB" w:rsidP="00553CDB">
      <w:pPr>
        <w:jc w:val="center"/>
        <w:rPr>
          <w:rFonts w:ascii="Arial" w:hAnsi="Arial" w:cs="Arial"/>
          <w:b/>
          <w:bCs/>
          <w:szCs w:val="24"/>
          <w:lang w:val="en-GB"/>
        </w:rPr>
      </w:pPr>
      <w:r w:rsidRPr="0013316D">
        <w:rPr>
          <w:rFonts w:ascii="Arial" w:hAnsi="Arial" w:cs="Arial"/>
          <w:b/>
          <w:bCs/>
          <w:szCs w:val="24"/>
          <w:lang w:val="en-GB"/>
        </w:rPr>
        <w:lastRenderedPageBreak/>
        <w:t>Executive Summary</w:t>
      </w:r>
    </w:p>
    <w:p w14:paraId="786301C3"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The assignment has discussed Cross Rail Project (Elizabeth Line) which has faced risks while managing its project development successful. Several reviews of the report of the project related to budget, time, quality stakeholders, and risk factors have been conducted. It can bring for a progression within the report by providing a conclusion and recommendation that relates to project management. Hence, different forms of managerial aspects and processes are being detailed that relate to working collaboration. The infrastructure of the project is being detailed based on different perspectives that bring for a change in their managerial process. </w:t>
      </w:r>
    </w:p>
    <w:p w14:paraId="094780EB" w14:textId="77777777" w:rsidR="00553CDB" w:rsidRPr="0013316D" w:rsidRDefault="00553CDB" w:rsidP="00553CDB">
      <w:pPr>
        <w:rPr>
          <w:rFonts w:ascii="Arial" w:hAnsi="Arial" w:cs="Arial"/>
          <w:szCs w:val="24"/>
          <w:lang w:val="en-GB"/>
        </w:rPr>
      </w:pPr>
      <w:r w:rsidRPr="0013316D">
        <w:rPr>
          <w:rFonts w:ascii="Arial" w:hAnsi="Arial" w:cs="Arial"/>
          <w:szCs w:val="24"/>
          <w:lang w:val="en-GB"/>
        </w:rPr>
        <w:br w:type="page"/>
      </w:r>
    </w:p>
    <w:sdt>
      <w:sdtPr>
        <w:rPr>
          <w:rFonts w:ascii="Arial" w:eastAsiaTheme="minorHAnsi" w:hAnsi="Arial" w:cs="Arial"/>
          <w:color w:val="auto"/>
          <w:sz w:val="22"/>
          <w:szCs w:val="22"/>
          <w:lang w:val="en-GB"/>
        </w:rPr>
        <w:id w:val="333656372"/>
        <w:docPartObj>
          <w:docPartGallery w:val="Table of Contents"/>
          <w:docPartUnique/>
        </w:docPartObj>
      </w:sdtPr>
      <w:sdtEndPr>
        <w:rPr>
          <w:noProof/>
          <w:color w:val="000000" w:themeColor="text1"/>
          <w:sz w:val="24"/>
        </w:rPr>
      </w:sdtEndPr>
      <w:sdtContent>
        <w:p w14:paraId="17295A37" w14:textId="77777777" w:rsidR="00553CDB" w:rsidRPr="0013316D" w:rsidRDefault="00553CDB" w:rsidP="00553CDB">
          <w:pPr>
            <w:pStyle w:val="TOCHeading"/>
            <w:spacing w:line="360" w:lineRule="auto"/>
            <w:jc w:val="center"/>
            <w:rPr>
              <w:rFonts w:ascii="Arial" w:hAnsi="Arial" w:cs="Arial"/>
              <w:b w:val="0"/>
              <w:bCs w:val="0"/>
              <w:color w:val="auto"/>
              <w:sz w:val="24"/>
              <w:szCs w:val="24"/>
              <w:lang w:val="en-GB"/>
            </w:rPr>
          </w:pPr>
          <w:r w:rsidRPr="0013316D">
            <w:rPr>
              <w:rFonts w:ascii="Arial" w:hAnsi="Arial" w:cs="Arial"/>
              <w:color w:val="auto"/>
              <w:sz w:val="24"/>
              <w:szCs w:val="24"/>
              <w:lang w:val="en-GB"/>
            </w:rPr>
            <w:t>Table of Contents</w:t>
          </w:r>
        </w:p>
        <w:p w14:paraId="0EA480FE" w14:textId="04B2E375" w:rsidR="0013316D" w:rsidRDefault="00553CDB">
          <w:pPr>
            <w:pStyle w:val="TOC1"/>
            <w:tabs>
              <w:tab w:val="right" w:leader="dot" w:pos="9350"/>
            </w:tabs>
            <w:rPr>
              <w:rFonts w:asciiTheme="minorHAnsi" w:eastAsiaTheme="minorEastAsia" w:hAnsiTheme="minorHAnsi"/>
              <w:noProof/>
              <w:color w:val="auto"/>
              <w:szCs w:val="24"/>
              <w:lang w:val="en-GB" w:eastAsia="en-GB"/>
            </w:rPr>
          </w:pPr>
          <w:r w:rsidRPr="0013316D">
            <w:rPr>
              <w:rFonts w:ascii="Arial" w:hAnsi="Arial" w:cs="Arial"/>
              <w:szCs w:val="24"/>
              <w:lang w:val="en-GB"/>
            </w:rPr>
            <w:fldChar w:fldCharType="begin"/>
          </w:r>
          <w:r w:rsidRPr="0013316D">
            <w:rPr>
              <w:rFonts w:ascii="Arial" w:hAnsi="Arial" w:cs="Arial"/>
              <w:szCs w:val="24"/>
              <w:lang w:val="en-GB"/>
            </w:rPr>
            <w:instrText xml:space="preserve"> TOC \o "1-3" \h \z \u </w:instrText>
          </w:r>
          <w:r w:rsidRPr="0013316D">
            <w:rPr>
              <w:rFonts w:ascii="Arial" w:hAnsi="Arial" w:cs="Arial"/>
              <w:szCs w:val="24"/>
              <w:lang w:val="en-GB"/>
            </w:rPr>
            <w:fldChar w:fldCharType="separate"/>
          </w:r>
          <w:hyperlink w:anchor="_Toc113143392" w:history="1">
            <w:r w:rsidR="0013316D" w:rsidRPr="00E342A6">
              <w:rPr>
                <w:rStyle w:val="Hyperlink"/>
                <w:rFonts w:ascii="Arial" w:hAnsi="Arial" w:cs="Arial"/>
                <w:noProof/>
                <w:lang w:val="en-GB"/>
              </w:rPr>
              <w:t>Introduction</w:t>
            </w:r>
            <w:r w:rsidR="0013316D">
              <w:rPr>
                <w:noProof/>
                <w:webHidden/>
              </w:rPr>
              <w:tab/>
            </w:r>
            <w:r w:rsidR="0013316D">
              <w:rPr>
                <w:noProof/>
                <w:webHidden/>
              </w:rPr>
              <w:fldChar w:fldCharType="begin"/>
            </w:r>
            <w:r w:rsidR="0013316D">
              <w:rPr>
                <w:noProof/>
                <w:webHidden/>
              </w:rPr>
              <w:instrText xml:space="preserve"> PAGEREF _Toc113143392 \h </w:instrText>
            </w:r>
            <w:r w:rsidR="0013316D">
              <w:rPr>
                <w:noProof/>
                <w:webHidden/>
              </w:rPr>
            </w:r>
            <w:r w:rsidR="0013316D">
              <w:rPr>
                <w:noProof/>
                <w:webHidden/>
              </w:rPr>
              <w:fldChar w:fldCharType="separate"/>
            </w:r>
            <w:r w:rsidR="0013316D">
              <w:rPr>
                <w:noProof/>
                <w:webHidden/>
              </w:rPr>
              <w:t>4</w:t>
            </w:r>
            <w:r w:rsidR="0013316D">
              <w:rPr>
                <w:noProof/>
                <w:webHidden/>
              </w:rPr>
              <w:fldChar w:fldCharType="end"/>
            </w:r>
          </w:hyperlink>
        </w:p>
        <w:p w14:paraId="57F54CBD" w14:textId="7893DBCA" w:rsidR="0013316D" w:rsidRDefault="0013316D">
          <w:pPr>
            <w:pStyle w:val="TOC1"/>
            <w:tabs>
              <w:tab w:val="right" w:leader="dot" w:pos="9350"/>
            </w:tabs>
            <w:rPr>
              <w:rFonts w:asciiTheme="minorHAnsi" w:eastAsiaTheme="minorEastAsia" w:hAnsiTheme="minorHAnsi"/>
              <w:noProof/>
              <w:color w:val="auto"/>
              <w:szCs w:val="24"/>
              <w:lang w:val="en-GB" w:eastAsia="en-GB"/>
            </w:rPr>
          </w:pPr>
          <w:hyperlink w:anchor="_Toc113143393" w:history="1">
            <w:r w:rsidRPr="00E342A6">
              <w:rPr>
                <w:rStyle w:val="Hyperlink"/>
                <w:rFonts w:ascii="Arial" w:hAnsi="Arial" w:cs="Arial"/>
                <w:noProof/>
                <w:lang w:val="en-GB"/>
              </w:rPr>
              <w:t>The body</w:t>
            </w:r>
            <w:r>
              <w:rPr>
                <w:noProof/>
                <w:webHidden/>
              </w:rPr>
              <w:tab/>
            </w:r>
            <w:r>
              <w:rPr>
                <w:noProof/>
                <w:webHidden/>
              </w:rPr>
              <w:fldChar w:fldCharType="begin"/>
            </w:r>
            <w:r>
              <w:rPr>
                <w:noProof/>
                <w:webHidden/>
              </w:rPr>
              <w:instrText xml:space="preserve"> PAGEREF _Toc113143393 \h </w:instrText>
            </w:r>
            <w:r>
              <w:rPr>
                <w:noProof/>
                <w:webHidden/>
              </w:rPr>
            </w:r>
            <w:r>
              <w:rPr>
                <w:noProof/>
                <w:webHidden/>
              </w:rPr>
              <w:fldChar w:fldCharType="separate"/>
            </w:r>
            <w:r>
              <w:rPr>
                <w:noProof/>
                <w:webHidden/>
              </w:rPr>
              <w:t>5</w:t>
            </w:r>
            <w:r>
              <w:rPr>
                <w:noProof/>
                <w:webHidden/>
              </w:rPr>
              <w:fldChar w:fldCharType="end"/>
            </w:r>
          </w:hyperlink>
        </w:p>
        <w:p w14:paraId="788DDEE6" w14:textId="4326C005" w:rsidR="0013316D" w:rsidRDefault="0013316D">
          <w:pPr>
            <w:pStyle w:val="TOC2"/>
            <w:tabs>
              <w:tab w:val="right" w:leader="dot" w:pos="9350"/>
            </w:tabs>
            <w:rPr>
              <w:rFonts w:eastAsiaTheme="minorEastAsia"/>
              <w:noProof/>
              <w:sz w:val="24"/>
              <w:szCs w:val="24"/>
              <w:lang w:val="en-GB" w:eastAsia="en-GB"/>
            </w:rPr>
          </w:pPr>
          <w:hyperlink w:anchor="_Toc113143394" w:history="1">
            <w:r w:rsidRPr="00E342A6">
              <w:rPr>
                <w:rStyle w:val="Hyperlink"/>
                <w:rFonts w:ascii="Arial" w:hAnsi="Arial" w:cs="Arial"/>
                <w:noProof/>
                <w:lang w:val="en-GB"/>
              </w:rPr>
              <w:t>Review of project budget</w:t>
            </w:r>
            <w:r>
              <w:rPr>
                <w:noProof/>
                <w:webHidden/>
              </w:rPr>
              <w:tab/>
            </w:r>
            <w:r>
              <w:rPr>
                <w:noProof/>
                <w:webHidden/>
              </w:rPr>
              <w:fldChar w:fldCharType="begin"/>
            </w:r>
            <w:r>
              <w:rPr>
                <w:noProof/>
                <w:webHidden/>
              </w:rPr>
              <w:instrText xml:space="preserve"> PAGEREF _Toc113143394 \h </w:instrText>
            </w:r>
            <w:r>
              <w:rPr>
                <w:noProof/>
                <w:webHidden/>
              </w:rPr>
            </w:r>
            <w:r>
              <w:rPr>
                <w:noProof/>
                <w:webHidden/>
              </w:rPr>
              <w:fldChar w:fldCharType="separate"/>
            </w:r>
            <w:r>
              <w:rPr>
                <w:noProof/>
                <w:webHidden/>
              </w:rPr>
              <w:t>5</w:t>
            </w:r>
            <w:r>
              <w:rPr>
                <w:noProof/>
                <w:webHidden/>
              </w:rPr>
              <w:fldChar w:fldCharType="end"/>
            </w:r>
          </w:hyperlink>
        </w:p>
        <w:p w14:paraId="75AD2180" w14:textId="2FD6D08F" w:rsidR="0013316D" w:rsidRDefault="0013316D">
          <w:pPr>
            <w:pStyle w:val="TOC2"/>
            <w:tabs>
              <w:tab w:val="right" w:leader="dot" w:pos="9350"/>
            </w:tabs>
            <w:rPr>
              <w:rFonts w:eastAsiaTheme="minorEastAsia"/>
              <w:noProof/>
              <w:sz w:val="24"/>
              <w:szCs w:val="24"/>
              <w:lang w:val="en-GB" w:eastAsia="en-GB"/>
            </w:rPr>
          </w:pPr>
          <w:hyperlink w:anchor="_Toc113143395" w:history="1">
            <w:r w:rsidRPr="00E342A6">
              <w:rPr>
                <w:rStyle w:val="Hyperlink"/>
                <w:rFonts w:ascii="Arial" w:hAnsi="Arial" w:cs="Arial"/>
                <w:noProof/>
                <w:lang w:val="en-GB"/>
              </w:rPr>
              <w:t>Review on project time</w:t>
            </w:r>
            <w:r>
              <w:rPr>
                <w:noProof/>
                <w:webHidden/>
              </w:rPr>
              <w:tab/>
            </w:r>
            <w:r>
              <w:rPr>
                <w:noProof/>
                <w:webHidden/>
              </w:rPr>
              <w:fldChar w:fldCharType="begin"/>
            </w:r>
            <w:r>
              <w:rPr>
                <w:noProof/>
                <w:webHidden/>
              </w:rPr>
              <w:instrText xml:space="preserve"> PAGEREF _Toc113143395 \h </w:instrText>
            </w:r>
            <w:r>
              <w:rPr>
                <w:noProof/>
                <w:webHidden/>
              </w:rPr>
            </w:r>
            <w:r>
              <w:rPr>
                <w:noProof/>
                <w:webHidden/>
              </w:rPr>
              <w:fldChar w:fldCharType="separate"/>
            </w:r>
            <w:r>
              <w:rPr>
                <w:noProof/>
                <w:webHidden/>
              </w:rPr>
              <w:t>6</w:t>
            </w:r>
            <w:r>
              <w:rPr>
                <w:noProof/>
                <w:webHidden/>
              </w:rPr>
              <w:fldChar w:fldCharType="end"/>
            </w:r>
          </w:hyperlink>
        </w:p>
        <w:p w14:paraId="0DEB26C3" w14:textId="4BCF6266" w:rsidR="0013316D" w:rsidRDefault="0013316D">
          <w:pPr>
            <w:pStyle w:val="TOC2"/>
            <w:tabs>
              <w:tab w:val="right" w:leader="dot" w:pos="9350"/>
            </w:tabs>
            <w:rPr>
              <w:rFonts w:eastAsiaTheme="minorEastAsia"/>
              <w:noProof/>
              <w:sz w:val="24"/>
              <w:szCs w:val="24"/>
              <w:lang w:val="en-GB" w:eastAsia="en-GB"/>
            </w:rPr>
          </w:pPr>
          <w:hyperlink w:anchor="_Toc113143396" w:history="1">
            <w:r w:rsidRPr="00E342A6">
              <w:rPr>
                <w:rStyle w:val="Hyperlink"/>
                <w:rFonts w:ascii="Arial" w:hAnsi="Arial" w:cs="Arial"/>
                <w:noProof/>
                <w:lang w:val="en-GB"/>
              </w:rPr>
              <w:t>Review on quality stakeholders</w:t>
            </w:r>
            <w:r>
              <w:rPr>
                <w:noProof/>
                <w:webHidden/>
              </w:rPr>
              <w:tab/>
            </w:r>
            <w:r>
              <w:rPr>
                <w:noProof/>
                <w:webHidden/>
              </w:rPr>
              <w:fldChar w:fldCharType="begin"/>
            </w:r>
            <w:r>
              <w:rPr>
                <w:noProof/>
                <w:webHidden/>
              </w:rPr>
              <w:instrText xml:space="preserve"> PAGEREF _Toc113143396 \h </w:instrText>
            </w:r>
            <w:r>
              <w:rPr>
                <w:noProof/>
                <w:webHidden/>
              </w:rPr>
            </w:r>
            <w:r>
              <w:rPr>
                <w:noProof/>
                <w:webHidden/>
              </w:rPr>
              <w:fldChar w:fldCharType="separate"/>
            </w:r>
            <w:r>
              <w:rPr>
                <w:noProof/>
                <w:webHidden/>
              </w:rPr>
              <w:t>7</w:t>
            </w:r>
            <w:r>
              <w:rPr>
                <w:noProof/>
                <w:webHidden/>
              </w:rPr>
              <w:fldChar w:fldCharType="end"/>
            </w:r>
          </w:hyperlink>
        </w:p>
        <w:p w14:paraId="113AB2AD" w14:textId="0EA82ABB" w:rsidR="0013316D" w:rsidRDefault="0013316D">
          <w:pPr>
            <w:pStyle w:val="TOC2"/>
            <w:tabs>
              <w:tab w:val="right" w:leader="dot" w:pos="9350"/>
            </w:tabs>
            <w:rPr>
              <w:rFonts w:eastAsiaTheme="minorEastAsia"/>
              <w:noProof/>
              <w:sz w:val="24"/>
              <w:szCs w:val="24"/>
              <w:lang w:val="en-GB" w:eastAsia="en-GB"/>
            </w:rPr>
          </w:pPr>
          <w:hyperlink w:anchor="_Toc113143397" w:history="1">
            <w:r w:rsidRPr="00E342A6">
              <w:rPr>
                <w:rStyle w:val="Hyperlink"/>
                <w:rFonts w:ascii="Arial" w:hAnsi="Arial" w:cs="Arial"/>
                <w:noProof/>
                <w:lang w:val="en-GB"/>
              </w:rPr>
              <w:t>Review of risk factors</w:t>
            </w:r>
            <w:r>
              <w:rPr>
                <w:noProof/>
                <w:webHidden/>
              </w:rPr>
              <w:tab/>
            </w:r>
            <w:r>
              <w:rPr>
                <w:noProof/>
                <w:webHidden/>
              </w:rPr>
              <w:fldChar w:fldCharType="begin"/>
            </w:r>
            <w:r>
              <w:rPr>
                <w:noProof/>
                <w:webHidden/>
              </w:rPr>
              <w:instrText xml:space="preserve"> PAGEREF _Toc113143397 \h </w:instrText>
            </w:r>
            <w:r>
              <w:rPr>
                <w:noProof/>
                <w:webHidden/>
              </w:rPr>
            </w:r>
            <w:r>
              <w:rPr>
                <w:noProof/>
                <w:webHidden/>
              </w:rPr>
              <w:fldChar w:fldCharType="separate"/>
            </w:r>
            <w:r>
              <w:rPr>
                <w:noProof/>
                <w:webHidden/>
              </w:rPr>
              <w:t>9</w:t>
            </w:r>
            <w:r>
              <w:rPr>
                <w:noProof/>
                <w:webHidden/>
              </w:rPr>
              <w:fldChar w:fldCharType="end"/>
            </w:r>
          </w:hyperlink>
        </w:p>
        <w:p w14:paraId="13E5544B" w14:textId="1085793F" w:rsidR="0013316D" w:rsidRDefault="0013316D">
          <w:pPr>
            <w:pStyle w:val="TOC1"/>
            <w:tabs>
              <w:tab w:val="right" w:leader="dot" w:pos="9350"/>
            </w:tabs>
            <w:rPr>
              <w:rFonts w:asciiTheme="minorHAnsi" w:eastAsiaTheme="minorEastAsia" w:hAnsiTheme="minorHAnsi"/>
              <w:noProof/>
              <w:color w:val="auto"/>
              <w:szCs w:val="24"/>
              <w:lang w:val="en-GB" w:eastAsia="en-GB"/>
            </w:rPr>
          </w:pPr>
          <w:hyperlink w:anchor="_Toc113143398" w:history="1">
            <w:r w:rsidRPr="00E342A6">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_Toc113143398 \h </w:instrText>
            </w:r>
            <w:r>
              <w:rPr>
                <w:noProof/>
                <w:webHidden/>
              </w:rPr>
            </w:r>
            <w:r>
              <w:rPr>
                <w:noProof/>
                <w:webHidden/>
              </w:rPr>
              <w:fldChar w:fldCharType="separate"/>
            </w:r>
            <w:r>
              <w:rPr>
                <w:noProof/>
                <w:webHidden/>
              </w:rPr>
              <w:t>10</w:t>
            </w:r>
            <w:r>
              <w:rPr>
                <w:noProof/>
                <w:webHidden/>
              </w:rPr>
              <w:fldChar w:fldCharType="end"/>
            </w:r>
          </w:hyperlink>
        </w:p>
        <w:p w14:paraId="5FDF729F" w14:textId="40E5E1BA" w:rsidR="0013316D" w:rsidRDefault="0013316D">
          <w:pPr>
            <w:pStyle w:val="TOC1"/>
            <w:tabs>
              <w:tab w:val="right" w:leader="dot" w:pos="9350"/>
            </w:tabs>
            <w:rPr>
              <w:rFonts w:asciiTheme="minorHAnsi" w:eastAsiaTheme="minorEastAsia" w:hAnsiTheme="minorHAnsi"/>
              <w:noProof/>
              <w:color w:val="auto"/>
              <w:szCs w:val="24"/>
              <w:lang w:val="en-GB" w:eastAsia="en-GB"/>
            </w:rPr>
          </w:pPr>
          <w:hyperlink w:anchor="_Toc113143399" w:history="1">
            <w:r w:rsidRPr="00E342A6">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_Toc113143399 \h </w:instrText>
            </w:r>
            <w:r>
              <w:rPr>
                <w:noProof/>
                <w:webHidden/>
              </w:rPr>
            </w:r>
            <w:r>
              <w:rPr>
                <w:noProof/>
                <w:webHidden/>
              </w:rPr>
              <w:fldChar w:fldCharType="separate"/>
            </w:r>
            <w:r>
              <w:rPr>
                <w:noProof/>
                <w:webHidden/>
              </w:rPr>
              <w:t>12</w:t>
            </w:r>
            <w:r>
              <w:rPr>
                <w:noProof/>
                <w:webHidden/>
              </w:rPr>
              <w:fldChar w:fldCharType="end"/>
            </w:r>
          </w:hyperlink>
        </w:p>
        <w:p w14:paraId="180C8CE8" w14:textId="1A3D3281" w:rsidR="00553CDB" w:rsidRPr="0013316D" w:rsidRDefault="00553CDB" w:rsidP="00553CDB">
          <w:pPr>
            <w:rPr>
              <w:rFonts w:ascii="Arial" w:hAnsi="Arial" w:cs="Arial"/>
              <w:lang w:val="en-GB"/>
            </w:rPr>
          </w:pPr>
          <w:r w:rsidRPr="0013316D">
            <w:rPr>
              <w:rFonts w:ascii="Arial" w:hAnsi="Arial" w:cs="Arial"/>
              <w:b/>
              <w:bCs/>
              <w:noProof/>
              <w:szCs w:val="24"/>
              <w:lang w:val="en-GB"/>
            </w:rPr>
            <w:fldChar w:fldCharType="end"/>
          </w:r>
        </w:p>
      </w:sdtContent>
    </w:sdt>
    <w:p w14:paraId="348669C9" w14:textId="77777777" w:rsidR="00553CDB" w:rsidRPr="0013316D" w:rsidRDefault="00553CDB" w:rsidP="00553CDB">
      <w:pPr>
        <w:rPr>
          <w:rFonts w:ascii="Arial" w:hAnsi="Arial" w:cs="Arial"/>
          <w:szCs w:val="24"/>
          <w:lang w:val="en-GB"/>
        </w:rPr>
      </w:pPr>
    </w:p>
    <w:p w14:paraId="23952521" w14:textId="77777777" w:rsidR="00553CDB" w:rsidRPr="0013316D" w:rsidRDefault="00553CDB" w:rsidP="00553CDB">
      <w:pPr>
        <w:rPr>
          <w:rFonts w:ascii="Arial" w:eastAsia="Times New Roman" w:hAnsi="Arial" w:cs="Arial"/>
          <w:b/>
          <w:bCs/>
          <w:kern w:val="36"/>
          <w:szCs w:val="48"/>
          <w:lang w:val="en-GB" w:eastAsia="en-IN"/>
        </w:rPr>
      </w:pPr>
      <w:r w:rsidRPr="0013316D">
        <w:rPr>
          <w:rFonts w:ascii="Arial" w:hAnsi="Arial" w:cs="Arial"/>
          <w:lang w:val="en-GB"/>
        </w:rPr>
        <w:br w:type="page"/>
      </w:r>
    </w:p>
    <w:p w14:paraId="2BBE260D" w14:textId="77777777" w:rsidR="00553CDB" w:rsidRPr="0013316D" w:rsidRDefault="00553CDB" w:rsidP="00553CDB">
      <w:pPr>
        <w:pStyle w:val="Heading1"/>
        <w:rPr>
          <w:rFonts w:ascii="Arial" w:hAnsi="Arial" w:cs="Arial"/>
          <w:lang w:val="en-GB"/>
        </w:rPr>
      </w:pPr>
      <w:bookmarkStart w:id="0" w:name="_Toc113143392"/>
      <w:r w:rsidRPr="0013316D">
        <w:rPr>
          <w:rFonts w:ascii="Arial" w:hAnsi="Arial" w:cs="Arial"/>
          <w:lang w:val="en-GB"/>
        </w:rPr>
        <w:lastRenderedPageBreak/>
        <w:t>Introduction</w:t>
      </w:r>
      <w:bookmarkEnd w:id="0"/>
    </w:p>
    <w:p w14:paraId="38C68A01" w14:textId="77777777" w:rsidR="00553CDB" w:rsidRPr="0013316D" w:rsidRDefault="00553CDB" w:rsidP="00553CDB">
      <w:pPr>
        <w:rPr>
          <w:rFonts w:ascii="Arial" w:hAnsi="Arial" w:cs="Arial"/>
          <w:szCs w:val="24"/>
          <w:lang w:val="en-GB"/>
        </w:rPr>
      </w:pPr>
      <w:r w:rsidRPr="0013316D">
        <w:rPr>
          <w:rFonts w:ascii="Arial" w:hAnsi="Arial" w:cs="Arial"/>
          <w:szCs w:val="24"/>
          <w:lang w:val="en-GB"/>
        </w:rPr>
        <w:t>Business management is a responsibility which is being provided or served to business managers that involve operations like reviewing contracts, overseeing operations, and helping employees to reach and achieve their highest productivity (</w:t>
      </w:r>
      <w:proofErr w:type="spellStart"/>
      <w:r w:rsidRPr="0013316D">
        <w:rPr>
          <w:rFonts w:ascii="Arial" w:hAnsi="Arial" w:cs="Arial"/>
          <w:szCs w:val="24"/>
          <w:shd w:val="clear" w:color="auto" w:fill="FFFFFF"/>
          <w:lang w:val="en-GB"/>
        </w:rPr>
        <w:t>Radovic</w:t>
      </w:r>
      <w:proofErr w:type="spellEnd"/>
      <w:r w:rsidRPr="0013316D">
        <w:rPr>
          <w:rFonts w:ascii="Arial" w:hAnsi="Arial" w:cs="Arial"/>
          <w:szCs w:val="24"/>
          <w:shd w:val="clear" w:color="auto" w:fill="FFFFFF"/>
          <w:lang w:val="en-GB"/>
        </w:rPr>
        <w:t xml:space="preserve"> Markovic and </w:t>
      </w:r>
      <w:proofErr w:type="spellStart"/>
      <w:r w:rsidRPr="0013316D">
        <w:rPr>
          <w:rFonts w:ascii="Arial" w:hAnsi="Arial" w:cs="Arial"/>
          <w:szCs w:val="24"/>
          <w:shd w:val="clear" w:color="auto" w:fill="FFFFFF"/>
          <w:lang w:val="en-GB"/>
        </w:rPr>
        <w:t>Salamzadeh</w:t>
      </w:r>
      <w:proofErr w:type="spellEnd"/>
      <w:r w:rsidRPr="0013316D">
        <w:rPr>
          <w:rFonts w:ascii="Arial" w:hAnsi="Arial" w:cs="Arial"/>
          <w:szCs w:val="24"/>
          <w:shd w:val="clear" w:color="auto" w:fill="FFFFFF"/>
          <w:lang w:val="en-GB"/>
        </w:rPr>
        <w:t>, 2018)</w:t>
      </w:r>
      <w:r w:rsidRPr="0013316D">
        <w:rPr>
          <w:rFonts w:ascii="Arial" w:hAnsi="Arial" w:cs="Arial"/>
          <w:szCs w:val="24"/>
          <w:lang w:val="en-GB"/>
        </w:rPr>
        <w:t xml:space="preserve">. The assignment will discuss Cross Rail Project (Elizabeth Line) which is renowned as the biggest railway infrastructure in Europe. Moreover, in the UK it is one of the single investments taken through the highest initiative. The Crossrail project is delivering the Elizabeth line. The construction had begun in 2009 by 15,000 men and women. The total work of the project was 120 million working hours (Crossrail, 2022). Thus, the assignment will discuss the review of core elements of the project such as the budget, time, quality stakeholders, and risk factors. </w:t>
      </w:r>
    </w:p>
    <w:p w14:paraId="33A91491"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The initial concept of the project plan will have opted such that it can gain a working aspect and determine the wrong that went within it which resulted in the wrong infrastructure. Testing and commissioning of the new railway in 2018 </w:t>
      </w:r>
      <w:proofErr w:type="gramStart"/>
      <w:r w:rsidRPr="0013316D">
        <w:rPr>
          <w:rFonts w:ascii="Arial" w:hAnsi="Arial" w:cs="Arial"/>
          <w:szCs w:val="24"/>
          <w:lang w:val="en-GB"/>
        </w:rPr>
        <w:t>was been</w:t>
      </w:r>
      <w:proofErr w:type="gramEnd"/>
      <w:r w:rsidRPr="0013316D">
        <w:rPr>
          <w:rFonts w:ascii="Arial" w:hAnsi="Arial" w:cs="Arial"/>
          <w:szCs w:val="24"/>
          <w:lang w:val="en-GB"/>
        </w:rPr>
        <w:t xml:space="preserve"> designed and installed based on the railway system matched. A dedicated team of engineers took the initiative to install tunnel power, ventilation, communication, signalling and overhead line equipment. On the other hand, Cross Rail Project (Elizabeth Line) has been facing several challenges related to construction and engineering construction that has been overcome after going through it for 13 years. The project broke ground in May 2009 and was launched at the site of Canary Wharf Station (Kennedy, C., 2022). However, in May 2012 the tunnelling began with the project </w:t>
      </w:r>
      <w:proofErr w:type="gramStart"/>
      <w:r w:rsidRPr="0013316D">
        <w:rPr>
          <w:rFonts w:ascii="Arial" w:hAnsi="Arial" w:cs="Arial"/>
          <w:szCs w:val="24"/>
          <w:lang w:val="en-GB"/>
        </w:rPr>
        <w:t>stations</w:t>
      </w:r>
      <w:proofErr w:type="gramEnd"/>
      <w:r w:rsidRPr="0013316D">
        <w:rPr>
          <w:rFonts w:ascii="Arial" w:hAnsi="Arial" w:cs="Arial"/>
          <w:szCs w:val="24"/>
          <w:lang w:val="en-GB"/>
        </w:rPr>
        <w:t xml:space="preserve"> and it has been completed. Meanwhile, the process and challenges of project completion will be discussed. </w:t>
      </w:r>
    </w:p>
    <w:p w14:paraId="7886CE19" w14:textId="77777777" w:rsidR="00553CDB" w:rsidRPr="0013316D" w:rsidRDefault="00553CDB" w:rsidP="00553CDB">
      <w:pPr>
        <w:pStyle w:val="Heading1"/>
        <w:rPr>
          <w:rFonts w:ascii="Arial" w:hAnsi="Arial" w:cs="Arial"/>
          <w:lang w:val="en-GB"/>
        </w:rPr>
      </w:pPr>
      <w:bookmarkStart w:id="1" w:name="_Toc113143393"/>
      <w:r w:rsidRPr="0013316D">
        <w:rPr>
          <w:rFonts w:ascii="Arial" w:hAnsi="Arial" w:cs="Arial"/>
          <w:lang w:val="en-GB"/>
        </w:rPr>
        <w:lastRenderedPageBreak/>
        <w:t>The body</w:t>
      </w:r>
      <w:bookmarkEnd w:id="1"/>
    </w:p>
    <w:p w14:paraId="669D8399" w14:textId="77777777" w:rsidR="00553CDB" w:rsidRPr="0013316D" w:rsidRDefault="00553CDB" w:rsidP="00553CDB">
      <w:pPr>
        <w:pStyle w:val="Heading2"/>
        <w:rPr>
          <w:rFonts w:ascii="Arial" w:hAnsi="Arial" w:cs="Arial"/>
          <w:lang w:val="en-GB"/>
        </w:rPr>
      </w:pPr>
      <w:bookmarkStart w:id="2" w:name="_Toc113143394"/>
      <w:r w:rsidRPr="0013316D">
        <w:rPr>
          <w:rFonts w:ascii="Arial" w:hAnsi="Arial" w:cs="Arial"/>
          <w:lang w:val="en-GB"/>
        </w:rPr>
        <w:t>Review of project budget</w:t>
      </w:r>
      <w:bookmarkEnd w:id="2"/>
    </w:p>
    <w:p w14:paraId="43CE81CA" w14:textId="77777777" w:rsidR="00553CDB" w:rsidRPr="0013316D" w:rsidRDefault="00553CDB" w:rsidP="00553CDB">
      <w:pPr>
        <w:rPr>
          <w:rFonts w:ascii="Arial" w:hAnsi="Arial" w:cs="Arial"/>
          <w:szCs w:val="24"/>
          <w:lang w:val="en-GB"/>
        </w:rPr>
      </w:pPr>
      <w:r w:rsidRPr="0013316D">
        <w:rPr>
          <w:rFonts w:ascii="Arial" w:hAnsi="Arial" w:cs="Arial"/>
          <w:szCs w:val="24"/>
          <w:lang w:val="en-GB"/>
        </w:rPr>
        <w:t>In 2010, Cross Rail Project (Elizabeth Line) budgeted 14.8 billion pounds which resulted in its opening in December 2018. It is well renowned as Europe’s biggest infrastructure project at that moment. On the contrary, the project has been delayed concerning the signalling systems and safety testing even after the emergence of the pandemic, the project has crossed over the budget of over 4 million pounds for a total cost of 18.8 billion pounds. Hence, the company has missed the milestones that have been set in 2019 and by 2020 uncovering problems or identifying requirements it can be a judgement to bring about a change within working associations (</w:t>
      </w:r>
      <w:proofErr w:type="spellStart"/>
      <w:r w:rsidRPr="0013316D">
        <w:rPr>
          <w:rFonts w:ascii="Arial" w:hAnsi="Arial" w:cs="Arial"/>
          <w:szCs w:val="24"/>
          <w:lang w:val="en-GB"/>
        </w:rPr>
        <w:t>Sandle</w:t>
      </w:r>
      <w:proofErr w:type="spellEnd"/>
      <w:r w:rsidRPr="0013316D">
        <w:rPr>
          <w:rFonts w:ascii="Arial" w:hAnsi="Arial" w:cs="Arial"/>
          <w:szCs w:val="24"/>
          <w:lang w:val="en-GB"/>
        </w:rPr>
        <w:t xml:space="preserve">, 2022). On the other hand, in 2020, the company planned to propose a more optimistic level of productivity. The additional cost of the project created a challenge to associate bring much more necessities. Workplace safety is not convenient to perform within this project that assures gain for a long-term progression. Re sequence of the working performance is not being completed and transformed with justified working activities. Hence, it can be conveyed that the project management of the Cross Rail Project (Elizabeth Line) is not having a significant outcome. </w:t>
      </w:r>
    </w:p>
    <w:p w14:paraId="6455E9DD"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Thus, it has been stated that the problems mentioned in the previous report </w:t>
      </w:r>
      <w:proofErr w:type="gramStart"/>
      <w:r w:rsidRPr="0013316D">
        <w:rPr>
          <w:rFonts w:ascii="Arial" w:hAnsi="Arial" w:cs="Arial"/>
          <w:szCs w:val="24"/>
          <w:lang w:val="en-GB"/>
        </w:rPr>
        <w:t>are not been</w:t>
      </w:r>
      <w:proofErr w:type="gramEnd"/>
      <w:r w:rsidRPr="0013316D">
        <w:rPr>
          <w:rFonts w:ascii="Arial" w:hAnsi="Arial" w:cs="Arial"/>
          <w:szCs w:val="24"/>
          <w:lang w:val="en-GB"/>
        </w:rPr>
        <w:t xml:space="preserve"> sentenced to a solution which has continued to make progression and continuation of problems (E&amp;T, 2021). Analysing the project budget, it can be determined that Cross Rail Project (Elizabeth Line) has not taken the initiative to keep backup funds with them which creates a challenge for them to explore its business. It can be conveyed to bring a difference in their working operations. The projects lack risk management approaches as it is much more necessary for any project to keep extra resources such that they can mitigate any challenging situation. Moreover, the project will be required to take external stakeholder funding to complete successfully (</w:t>
      </w:r>
      <w:proofErr w:type="spellStart"/>
      <w:r w:rsidRPr="0013316D">
        <w:rPr>
          <w:rFonts w:ascii="Arial" w:hAnsi="Arial" w:cs="Arial"/>
          <w:szCs w:val="24"/>
          <w:shd w:val="clear" w:color="auto" w:fill="FFFFFF"/>
        </w:rPr>
        <w:t>Gagné</w:t>
      </w:r>
      <w:proofErr w:type="spellEnd"/>
      <w:r w:rsidRPr="0013316D">
        <w:rPr>
          <w:rFonts w:ascii="Arial" w:hAnsi="Arial" w:cs="Arial"/>
          <w:szCs w:val="24"/>
          <w:shd w:val="clear" w:color="auto" w:fill="FFFFFF"/>
        </w:rPr>
        <w:t xml:space="preserve"> </w:t>
      </w:r>
      <w:r w:rsidRPr="0013316D">
        <w:rPr>
          <w:rFonts w:ascii="Arial" w:hAnsi="Arial" w:cs="Arial"/>
          <w:i/>
          <w:iCs/>
          <w:szCs w:val="24"/>
          <w:shd w:val="clear" w:color="auto" w:fill="FFFFFF"/>
        </w:rPr>
        <w:t>et al</w:t>
      </w:r>
      <w:r w:rsidRPr="0013316D">
        <w:rPr>
          <w:rFonts w:ascii="Arial" w:hAnsi="Arial" w:cs="Arial"/>
          <w:szCs w:val="24"/>
          <w:shd w:val="clear" w:color="auto" w:fill="FFFFFF"/>
        </w:rPr>
        <w:t>., 2022)</w:t>
      </w:r>
      <w:r w:rsidRPr="0013316D">
        <w:rPr>
          <w:rFonts w:ascii="Arial" w:hAnsi="Arial" w:cs="Arial"/>
          <w:szCs w:val="24"/>
          <w:lang w:val="en-GB"/>
        </w:rPr>
        <w:t xml:space="preserve">. </w:t>
      </w:r>
    </w:p>
    <w:p w14:paraId="4EF9A810" w14:textId="77777777" w:rsidR="00553CDB" w:rsidRPr="0013316D" w:rsidRDefault="00553CDB" w:rsidP="00553CDB">
      <w:pPr>
        <w:rPr>
          <w:rFonts w:ascii="Arial" w:hAnsi="Arial" w:cs="Arial"/>
          <w:szCs w:val="24"/>
          <w:lang w:val="en-GB"/>
        </w:rPr>
      </w:pPr>
      <w:r w:rsidRPr="0013316D">
        <w:rPr>
          <w:rFonts w:ascii="Arial" w:hAnsi="Arial" w:cs="Arial"/>
          <w:szCs w:val="24"/>
          <w:lang w:val="en-GB"/>
        </w:rPr>
        <w:lastRenderedPageBreak/>
        <w:t xml:space="preserve">Hence, it turned over the project which resulted in huge overruns and delays that creates a change in managerial factors. It can be assumed that Cross Rail Project (Elizabeth Line) will be required to make a budgetary plan analysing the risk factors and the lacks they are facing which will be required to be mitigated. Noteworthy, the Covid 19 pandemic has also provided an opportunity for Cross Rail Project (Elizabeth Line) to develop and bring progression within their working aspects such that the remaining work can be progressed. It mitigates the issues that arise due to the pandemic situation. </w:t>
      </w:r>
    </w:p>
    <w:p w14:paraId="5AB1536A" w14:textId="77777777" w:rsidR="00553CDB" w:rsidRPr="0013316D" w:rsidRDefault="00553CDB" w:rsidP="00553CDB">
      <w:pPr>
        <w:pStyle w:val="Heading2"/>
        <w:rPr>
          <w:rFonts w:ascii="Arial" w:hAnsi="Arial" w:cs="Arial"/>
          <w:lang w:val="en-GB"/>
        </w:rPr>
      </w:pPr>
      <w:bookmarkStart w:id="3" w:name="_Toc113143395"/>
      <w:r w:rsidRPr="0013316D">
        <w:rPr>
          <w:rFonts w:ascii="Arial" w:hAnsi="Arial" w:cs="Arial"/>
          <w:lang w:val="en-GB"/>
        </w:rPr>
        <w:t>Review on project time</w:t>
      </w:r>
      <w:bookmarkEnd w:id="3"/>
    </w:p>
    <w:p w14:paraId="5FD9EF09" w14:textId="77777777" w:rsidR="00553CDB" w:rsidRPr="0013316D" w:rsidRDefault="00553CDB" w:rsidP="00553CDB">
      <w:pPr>
        <w:rPr>
          <w:rFonts w:ascii="Arial" w:hAnsi="Arial" w:cs="Arial"/>
          <w:szCs w:val="24"/>
          <w:lang w:val="en-GB"/>
        </w:rPr>
      </w:pPr>
      <w:r w:rsidRPr="0013316D">
        <w:rPr>
          <w:rFonts w:ascii="Arial" w:hAnsi="Arial" w:cs="Arial"/>
          <w:szCs w:val="24"/>
          <w:lang w:val="en-GB"/>
        </w:rPr>
        <w:t>Relating to the time of the Cross Rail Project (Elizabeth Line) it can be conveyed that when the entire budgetary plan of the project gets delayed then it directly created an impact on time. The project time being dogged created a misallocation within the timeline that creates a change in managerial approaches. The timeline has got delayed due to financial and political factors that create a challenge for the project manager to complete the project on time. The Crossrail has faced the issue to purchase compulsory orders for several properties including like legendary 2000-capacity music venue. These purchase orders took much more time to get sanctioned and get signalling to begin preparatory work. In October 2010, the coalition delayed the project managerial timings as the UK's first coalition has resulted in political impact since World War II which is comprised of Liberal Democrats and Conservative Party. The government spends the priorities based on their necessity requirement that can bring for a change within scheduled pushed back offers. In May</w:t>
      </w:r>
      <w:r w:rsidRPr="0013316D">
        <w:rPr>
          <w:rFonts w:ascii="Arial" w:hAnsi="Arial" w:cs="Arial"/>
          <w:caps/>
          <w:szCs w:val="24"/>
          <w:lang w:val="en-GB"/>
        </w:rPr>
        <w:t xml:space="preserve"> 2012</w:t>
      </w:r>
      <w:r w:rsidRPr="0013316D">
        <w:rPr>
          <w:rFonts w:ascii="Arial" w:hAnsi="Arial" w:cs="Arial"/>
          <w:szCs w:val="24"/>
          <w:lang w:val="en-GB"/>
        </w:rPr>
        <w:t>, the tunnelling phase started with huge tunnelling machines working under the streets of London. 200,000 segments are being continued for years and created 42 km of new tunnels (</w:t>
      </w:r>
      <w:proofErr w:type="spellStart"/>
      <w:r w:rsidRPr="0013316D">
        <w:rPr>
          <w:rFonts w:ascii="Arial" w:hAnsi="Arial" w:cs="Arial"/>
          <w:szCs w:val="24"/>
          <w:lang w:val="en-GB"/>
        </w:rPr>
        <w:t>Tunnicliffe</w:t>
      </w:r>
      <w:proofErr w:type="spellEnd"/>
      <w:r w:rsidRPr="0013316D">
        <w:rPr>
          <w:rFonts w:ascii="Arial" w:hAnsi="Arial" w:cs="Arial"/>
          <w:szCs w:val="24"/>
          <w:lang w:val="en-GB"/>
        </w:rPr>
        <w:t xml:space="preserve">, 2022). </w:t>
      </w:r>
    </w:p>
    <w:p w14:paraId="46B40AD4"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In January 2014, more warnings are being provided to Cross Rail Project (Elizabeth Line) which conducts just behind the schedules. According to UK's National Audit Office, has changed the schedule which created a challenge for the project to make a long period assumption time period. It is also required to be mentioned that the project management </w:t>
      </w:r>
      <w:r w:rsidRPr="0013316D">
        <w:rPr>
          <w:rFonts w:ascii="Arial" w:hAnsi="Arial" w:cs="Arial"/>
          <w:szCs w:val="24"/>
          <w:lang w:val="en-GB"/>
        </w:rPr>
        <w:lastRenderedPageBreak/>
        <w:t>is much more assured that they can complete it within time even if the UK National has changed and mitigated the timescale. Even the employees who were working on this project has sentenced to death due to fatalities in March 2014 (</w:t>
      </w:r>
      <w:proofErr w:type="spellStart"/>
      <w:r w:rsidRPr="0013316D">
        <w:rPr>
          <w:rFonts w:ascii="Arial" w:hAnsi="Arial" w:cs="Arial"/>
          <w:szCs w:val="24"/>
          <w:lang w:val="en-GB"/>
        </w:rPr>
        <w:t>Tunnicliffe</w:t>
      </w:r>
      <w:proofErr w:type="spellEnd"/>
      <w:r w:rsidRPr="0013316D">
        <w:rPr>
          <w:rFonts w:ascii="Arial" w:hAnsi="Arial" w:cs="Arial"/>
          <w:szCs w:val="24"/>
          <w:lang w:val="en-GB"/>
        </w:rPr>
        <w:t xml:space="preserve">, 2022). The concrete roof fell while the employees were spraying to tunnels which resulted in a stoppage of work. It also created a lack in managerial aspects and lack in time management. Many of the construction firms which were providing support to the Cross Rail Project (Elizabeth Line) received hefty fines which also took much more time that created a lack and high consumption of time period. Even many drivers and cyclists met accidents due to the machinery and transportation promoted within this project. Moreover, the project is highly involved in optimistic decisions and predictions that do not allow them to complete the project within time. </w:t>
      </w:r>
    </w:p>
    <w:p w14:paraId="041049B3"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Hence, it can be conveyed that the unpredictable factors had not allowed the project to complete within time. The critical path and initial starting and ending are required to be estimated among its project management plan such that they can get to know about the number of days or period they require to convert to bring change. Even in October 2019, five workers have met sudden death who were not directly related to the </w:t>
      </w:r>
      <w:proofErr w:type="gramStart"/>
      <w:r w:rsidRPr="0013316D">
        <w:rPr>
          <w:rFonts w:ascii="Arial" w:hAnsi="Arial" w:cs="Arial"/>
          <w:szCs w:val="24"/>
          <w:lang w:val="en-GB"/>
        </w:rPr>
        <w:t>work</w:t>
      </w:r>
      <w:proofErr w:type="gramEnd"/>
      <w:r w:rsidRPr="0013316D">
        <w:rPr>
          <w:rFonts w:ascii="Arial" w:hAnsi="Arial" w:cs="Arial"/>
          <w:szCs w:val="24"/>
          <w:lang w:val="en-GB"/>
        </w:rPr>
        <w:t xml:space="preserve"> but they are highly concerned about the working conditions which are much more interesting to convey an essential outcome (</w:t>
      </w:r>
      <w:proofErr w:type="spellStart"/>
      <w:r w:rsidRPr="0013316D">
        <w:rPr>
          <w:rFonts w:ascii="Arial" w:hAnsi="Arial" w:cs="Arial"/>
          <w:szCs w:val="24"/>
          <w:lang w:val="en-GB"/>
        </w:rPr>
        <w:t>Tunnicliffe</w:t>
      </w:r>
      <w:proofErr w:type="spellEnd"/>
      <w:r w:rsidRPr="0013316D">
        <w:rPr>
          <w:rFonts w:ascii="Arial" w:hAnsi="Arial" w:cs="Arial"/>
          <w:szCs w:val="24"/>
          <w:lang w:val="en-GB"/>
        </w:rPr>
        <w:t>, 2022). Thus, it affected the time management of the project which created a lack of managerial factors. Hence, it can be analysed that based on the initial project plan the project management has not undertaken a strategic project managerial plan that created a challenge for them to bring about a strategic change (</w:t>
      </w:r>
      <w:proofErr w:type="spellStart"/>
      <w:r w:rsidRPr="0013316D">
        <w:rPr>
          <w:rFonts w:ascii="Arial" w:hAnsi="Arial" w:cs="Arial"/>
          <w:szCs w:val="24"/>
          <w:shd w:val="clear" w:color="auto" w:fill="FFFFFF"/>
        </w:rPr>
        <w:t>Nzuka</w:t>
      </w:r>
      <w:proofErr w:type="spellEnd"/>
      <w:r w:rsidRPr="0013316D">
        <w:rPr>
          <w:rFonts w:ascii="Arial" w:hAnsi="Arial" w:cs="Arial"/>
          <w:szCs w:val="24"/>
          <w:shd w:val="clear" w:color="auto" w:fill="FFFFFF"/>
        </w:rPr>
        <w:t xml:space="preserve"> </w:t>
      </w:r>
      <w:r w:rsidRPr="0013316D">
        <w:rPr>
          <w:rFonts w:ascii="Arial" w:hAnsi="Arial" w:cs="Arial"/>
          <w:i/>
          <w:iCs/>
          <w:szCs w:val="24"/>
          <w:shd w:val="clear" w:color="auto" w:fill="FFFFFF"/>
        </w:rPr>
        <w:t>et al</w:t>
      </w:r>
      <w:r w:rsidRPr="0013316D">
        <w:rPr>
          <w:rFonts w:ascii="Arial" w:hAnsi="Arial" w:cs="Arial"/>
          <w:szCs w:val="24"/>
          <w:shd w:val="clear" w:color="auto" w:fill="FFFFFF"/>
        </w:rPr>
        <w:t>., 2021)</w:t>
      </w:r>
      <w:r w:rsidRPr="0013316D">
        <w:rPr>
          <w:rFonts w:ascii="Arial" w:hAnsi="Arial" w:cs="Arial"/>
          <w:szCs w:val="24"/>
          <w:lang w:val="en-GB"/>
        </w:rPr>
        <w:t xml:space="preserve">. In March 2020, the pandemic created a further delay that additional created a lack of time. </w:t>
      </w:r>
    </w:p>
    <w:p w14:paraId="7FE813F7" w14:textId="77777777" w:rsidR="00553CDB" w:rsidRPr="0013316D" w:rsidRDefault="00553CDB" w:rsidP="00553CDB">
      <w:pPr>
        <w:pStyle w:val="Heading2"/>
        <w:rPr>
          <w:rFonts w:ascii="Arial" w:hAnsi="Arial" w:cs="Arial"/>
          <w:lang w:val="en-GB"/>
        </w:rPr>
      </w:pPr>
      <w:bookmarkStart w:id="4" w:name="_Toc113143396"/>
      <w:r w:rsidRPr="0013316D">
        <w:rPr>
          <w:rFonts w:ascii="Arial" w:hAnsi="Arial" w:cs="Arial"/>
          <w:lang w:val="en-GB"/>
        </w:rPr>
        <w:t>Review on quality stakeholders</w:t>
      </w:r>
      <w:bookmarkEnd w:id="4"/>
    </w:p>
    <w:p w14:paraId="0552F6ED"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The staff and stakeholders recruited for the project were not beneficial to gain their working progression as they are being demotivated towards their tasks. Hence, they are seeking alternative employment that lowers the project governance and the staff made a </w:t>
      </w:r>
      <w:r w:rsidRPr="0013316D">
        <w:rPr>
          <w:rFonts w:ascii="Arial" w:hAnsi="Arial" w:cs="Arial"/>
          <w:szCs w:val="24"/>
          <w:lang w:val="en-GB"/>
        </w:rPr>
        <w:lastRenderedPageBreak/>
        <w:t>public notice to bring development (</w:t>
      </w:r>
      <w:r w:rsidRPr="0013316D">
        <w:rPr>
          <w:rFonts w:ascii="Arial" w:hAnsi="Arial" w:cs="Arial"/>
          <w:szCs w:val="24"/>
          <w:shd w:val="clear" w:color="auto" w:fill="FFFFFF"/>
        </w:rPr>
        <w:t>Ramkumar, 2020)</w:t>
      </w:r>
      <w:r w:rsidRPr="0013316D">
        <w:rPr>
          <w:rFonts w:ascii="Arial" w:hAnsi="Arial" w:cs="Arial"/>
          <w:szCs w:val="24"/>
          <w:lang w:val="en-GB"/>
        </w:rPr>
        <w:t xml:space="preserve">. The complication with the project started when the management was unable to recruit effective employees who can perform all their duties and are known to conduct effective measures (Horgan, 2020). It created the situation much more critical that impacted the managerial aspects that can gain working relevance to detect a working progression. The momentum of the working progression is getting reluctant as the employees are unable to perform effectively. Thus, it went wrong for the project as they are not targeting employees who are having much more necessities that create a change in their working progression. It started to make for a delay within the project plan as the workforce is not effective enough to manage the situation which created a challenge within the lack of budgetary and timing planning. After recruitment employees are not being provided with training and development that does not allow them to bring progression within their tasks. </w:t>
      </w:r>
    </w:p>
    <w:p w14:paraId="5AD78FE1"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It can be recorded that workforce progression is required to be monitored that can bring for a progression that associates to generate working progression. The project’s governance had transferred to Transport for London (TfL) which created a change within their working associates. The board meeting is much more responsive that analysed that the employees are being recruited in a judgmental way. Rehearsals and trials are being allocated that bring for a change within managerial aspects that creates an isolation that creates further delaying process (content.tfl.gov, 2021). Integrated performance review is required to be constrained such that it can create a chance to assure to bring development within the operational performance. It is one of the representable concerns that can bring a difference in working progress. </w:t>
      </w:r>
    </w:p>
    <w:p w14:paraId="1AB783E8"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The employees are also facing a challenge as TfL is not allowing and accepting the request of providing onboard toilets. Stress and anxiety are being developed within the workforce which results in a lack of working conditions. Disabled people are also facing challenges as they are unable to make use of toilets that are much more necessary for them to proceed with their work effectively. It can be concerned that these factors are </w:t>
      </w:r>
      <w:r w:rsidRPr="0013316D">
        <w:rPr>
          <w:rFonts w:ascii="Arial" w:hAnsi="Arial" w:cs="Arial"/>
          <w:szCs w:val="24"/>
          <w:lang w:val="en-GB"/>
        </w:rPr>
        <w:lastRenderedPageBreak/>
        <w:t xml:space="preserve">creating a challenge for employees to look after their necessities. The plans are being implemented effectively but it does not measure the qualities of stakeholders they can maintain by gaining their equipment and entities. These are the factors that created a turnover for the employees to explore and enhance the qualities of development they like to bring within their functions. </w:t>
      </w:r>
    </w:p>
    <w:p w14:paraId="0D4C149B" w14:textId="77777777" w:rsidR="00553CDB" w:rsidRPr="0013316D" w:rsidRDefault="00553CDB" w:rsidP="00553CDB">
      <w:pPr>
        <w:pStyle w:val="Heading2"/>
        <w:rPr>
          <w:rFonts w:ascii="Arial" w:hAnsi="Arial" w:cs="Arial"/>
          <w:lang w:val="en-GB"/>
        </w:rPr>
      </w:pPr>
      <w:bookmarkStart w:id="5" w:name="_Toc113143397"/>
      <w:r w:rsidRPr="0013316D">
        <w:rPr>
          <w:rFonts w:ascii="Arial" w:hAnsi="Arial" w:cs="Arial"/>
          <w:lang w:val="en-GB"/>
        </w:rPr>
        <w:t>Review of risk factors</w:t>
      </w:r>
      <w:bookmarkEnd w:id="5"/>
    </w:p>
    <w:p w14:paraId="3ABF3010"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After analysing all the perspectives, it can be analysed that Cross Rail Project (Elizabeth Line) are much more facing risk as it creates a challenge for them to know about the necessary changes, they can bring. It can be detected that the project has been started to make an effective link of transportation such that the population can get a chance to reach their destination within a short interval. The employees who are involved in this project are not capable enough to manage the risks that happened while reaching the destination of the project. Individuals are having qualities to maintain significant job positions or roles that are much more capable for the project to bring an effective outcome. It can be identified that the project is unable to progress due to the deficiency of time management and budget. The budget progression </w:t>
      </w:r>
      <w:proofErr w:type="gramStart"/>
      <w:r w:rsidRPr="0013316D">
        <w:rPr>
          <w:rFonts w:ascii="Arial" w:hAnsi="Arial" w:cs="Arial"/>
          <w:szCs w:val="24"/>
          <w:lang w:val="en-GB"/>
        </w:rPr>
        <w:t>is not been</w:t>
      </w:r>
      <w:proofErr w:type="gramEnd"/>
      <w:r w:rsidRPr="0013316D">
        <w:rPr>
          <w:rFonts w:ascii="Arial" w:hAnsi="Arial" w:cs="Arial"/>
          <w:szCs w:val="24"/>
          <w:lang w:val="en-GB"/>
        </w:rPr>
        <w:t xml:space="preserve"> detected as Cross Rail Project (Elizabeth Line) was not able to identify their risk managerial aspects. Hence, it creates a challenge for the project to make a successful completion that detects to bring for effective development. Even employees </w:t>
      </w:r>
      <w:proofErr w:type="gramStart"/>
      <w:r w:rsidRPr="0013316D">
        <w:rPr>
          <w:rFonts w:ascii="Arial" w:hAnsi="Arial" w:cs="Arial"/>
          <w:szCs w:val="24"/>
          <w:lang w:val="en-GB"/>
        </w:rPr>
        <w:t>are not been</w:t>
      </w:r>
      <w:proofErr w:type="gramEnd"/>
      <w:r w:rsidRPr="0013316D">
        <w:rPr>
          <w:rFonts w:ascii="Arial" w:hAnsi="Arial" w:cs="Arial"/>
          <w:szCs w:val="24"/>
          <w:lang w:val="en-GB"/>
        </w:rPr>
        <w:t xml:space="preserve"> provided with training and development which created a lack for them to know about the necessary performance they are required to conduct. </w:t>
      </w:r>
    </w:p>
    <w:p w14:paraId="53A3A0AA" w14:textId="77777777" w:rsidR="00553CDB" w:rsidRPr="0013316D" w:rsidRDefault="00553CDB" w:rsidP="00553CDB">
      <w:pPr>
        <w:rPr>
          <w:rFonts w:ascii="Arial" w:hAnsi="Arial" w:cs="Arial"/>
          <w:szCs w:val="24"/>
          <w:lang w:val="en-GB"/>
        </w:rPr>
      </w:pPr>
      <w:r w:rsidRPr="0013316D">
        <w:rPr>
          <w:rFonts w:ascii="Arial" w:hAnsi="Arial" w:cs="Arial"/>
          <w:szCs w:val="24"/>
          <w:lang w:val="en-GB"/>
        </w:rPr>
        <w:t>Demotivation results in the reallocation of employees as they are not gaining the working responses as they are trying to make a change within their work (</w:t>
      </w:r>
      <w:proofErr w:type="spellStart"/>
      <w:r w:rsidRPr="0013316D">
        <w:rPr>
          <w:rFonts w:ascii="Arial" w:hAnsi="Arial" w:cs="Arial"/>
          <w:szCs w:val="24"/>
          <w:shd w:val="clear" w:color="auto" w:fill="FFFFFF"/>
        </w:rPr>
        <w:t>Nyawira</w:t>
      </w:r>
      <w:proofErr w:type="spellEnd"/>
      <w:r w:rsidRPr="0013316D">
        <w:rPr>
          <w:rFonts w:ascii="Arial" w:hAnsi="Arial" w:cs="Arial"/>
          <w:szCs w:val="24"/>
          <w:shd w:val="clear" w:color="auto" w:fill="FFFFFF"/>
        </w:rPr>
        <w:t xml:space="preserve"> </w:t>
      </w:r>
      <w:r w:rsidRPr="0013316D">
        <w:rPr>
          <w:rFonts w:ascii="Arial" w:hAnsi="Arial" w:cs="Arial"/>
          <w:i/>
          <w:iCs/>
          <w:szCs w:val="24"/>
          <w:shd w:val="clear" w:color="auto" w:fill="FFFFFF"/>
        </w:rPr>
        <w:t>et al</w:t>
      </w:r>
      <w:r w:rsidRPr="0013316D">
        <w:rPr>
          <w:rFonts w:ascii="Arial" w:hAnsi="Arial" w:cs="Arial"/>
          <w:szCs w:val="24"/>
          <w:shd w:val="clear" w:color="auto" w:fill="FFFFFF"/>
        </w:rPr>
        <w:t>., 2022)</w:t>
      </w:r>
      <w:r w:rsidRPr="0013316D">
        <w:rPr>
          <w:rFonts w:ascii="Arial" w:hAnsi="Arial" w:cs="Arial"/>
          <w:szCs w:val="24"/>
          <w:lang w:val="en-GB"/>
        </w:rPr>
        <w:t xml:space="preserve">. Thus, it lowered the strength of the workforce of the project which delayed its completion. It can be detected that budget allocations are also appropriate as per their </w:t>
      </w:r>
      <w:proofErr w:type="gramStart"/>
      <w:r w:rsidRPr="0013316D">
        <w:rPr>
          <w:rFonts w:ascii="Arial" w:hAnsi="Arial" w:cs="Arial"/>
          <w:szCs w:val="24"/>
          <w:lang w:val="en-GB"/>
        </w:rPr>
        <w:t>necessity</w:t>
      </w:r>
      <w:proofErr w:type="gramEnd"/>
      <w:r w:rsidRPr="0013316D">
        <w:rPr>
          <w:rFonts w:ascii="Arial" w:hAnsi="Arial" w:cs="Arial"/>
          <w:szCs w:val="24"/>
          <w:lang w:val="en-GB"/>
        </w:rPr>
        <w:t xml:space="preserve"> but the project does not make any change within its fund allocation. Quality of stakeholders is also rare that do not provide support as they are lacking resources and management </w:t>
      </w:r>
      <w:r w:rsidRPr="0013316D">
        <w:rPr>
          <w:rFonts w:ascii="Arial" w:hAnsi="Arial" w:cs="Arial"/>
          <w:szCs w:val="24"/>
          <w:lang w:val="en-GB"/>
        </w:rPr>
        <w:lastRenderedPageBreak/>
        <w:t xml:space="preserve">of tasks as it created a challenge for them to know about the necessary requirements. The disabled people </w:t>
      </w:r>
      <w:proofErr w:type="gramStart"/>
      <w:r w:rsidRPr="0013316D">
        <w:rPr>
          <w:rFonts w:ascii="Arial" w:hAnsi="Arial" w:cs="Arial"/>
          <w:szCs w:val="24"/>
          <w:lang w:val="en-GB"/>
        </w:rPr>
        <w:t>and also</w:t>
      </w:r>
      <w:proofErr w:type="gramEnd"/>
      <w:r w:rsidRPr="0013316D">
        <w:rPr>
          <w:rFonts w:ascii="Arial" w:hAnsi="Arial" w:cs="Arial"/>
          <w:szCs w:val="24"/>
          <w:lang w:val="en-GB"/>
        </w:rPr>
        <w:t xml:space="preserve"> the employees working within the project are facing a challenge as they are unable to accompany the process of progression the project requires (</w:t>
      </w:r>
      <w:proofErr w:type="spellStart"/>
      <w:r w:rsidRPr="0013316D">
        <w:rPr>
          <w:rFonts w:ascii="Arial" w:hAnsi="Arial" w:cs="Arial"/>
          <w:szCs w:val="24"/>
          <w:shd w:val="clear" w:color="auto" w:fill="FFFFFF"/>
        </w:rPr>
        <w:t>Nmadu</w:t>
      </w:r>
      <w:proofErr w:type="spellEnd"/>
      <w:r w:rsidRPr="0013316D">
        <w:rPr>
          <w:rFonts w:ascii="Arial" w:hAnsi="Arial" w:cs="Arial"/>
          <w:szCs w:val="24"/>
          <w:shd w:val="clear" w:color="auto" w:fill="FFFFFF"/>
        </w:rPr>
        <w:t xml:space="preserve"> </w:t>
      </w:r>
      <w:r w:rsidRPr="0013316D">
        <w:rPr>
          <w:rFonts w:ascii="Arial" w:hAnsi="Arial" w:cs="Arial"/>
          <w:i/>
          <w:iCs/>
          <w:szCs w:val="24"/>
          <w:shd w:val="clear" w:color="auto" w:fill="FFFFFF"/>
        </w:rPr>
        <w:t>et al</w:t>
      </w:r>
      <w:r w:rsidRPr="0013316D">
        <w:rPr>
          <w:rFonts w:ascii="Arial" w:hAnsi="Arial" w:cs="Arial"/>
          <w:szCs w:val="24"/>
          <w:shd w:val="clear" w:color="auto" w:fill="FFFFFF"/>
        </w:rPr>
        <w:t>., 2021)</w:t>
      </w:r>
      <w:r w:rsidRPr="0013316D">
        <w:rPr>
          <w:rFonts w:ascii="Arial" w:hAnsi="Arial" w:cs="Arial"/>
          <w:szCs w:val="24"/>
          <w:lang w:val="en-GB"/>
        </w:rPr>
        <w:t xml:space="preserve">. Even the project took several monuments and renowned locations that creates a change within the working progression. The financial perspectives are much lower which creates a challenge for the project to make a successful completion. Thus, it can be determined to bring progression as it can create a chance for the project to determine definite progress. It can be assured to gain its working essentials to bring progression by developing and improving workforce capabilities. </w:t>
      </w:r>
    </w:p>
    <w:p w14:paraId="47578534" w14:textId="77777777" w:rsidR="00553CDB" w:rsidRPr="0013316D" w:rsidRDefault="00553CDB" w:rsidP="00553CDB">
      <w:pPr>
        <w:pStyle w:val="Heading1"/>
        <w:rPr>
          <w:rFonts w:ascii="Arial" w:hAnsi="Arial" w:cs="Arial"/>
          <w:lang w:val="en-GB"/>
        </w:rPr>
      </w:pPr>
      <w:bookmarkStart w:id="6" w:name="_Toc113143398"/>
      <w:r w:rsidRPr="0013316D">
        <w:rPr>
          <w:rFonts w:ascii="Arial" w:hAnsi="Arial" w:cs="Arial"/>
          <w:lang w:val="en-GB"/>
        </w:rPr>
        <w:t>Conclusion</w:t>
      </w:r>
      <w:bookmarkEnd w:id="6"/>
      <w:r w:rsidRPr="0013316D">
        <w:rPr>
          <w:rFonts w:ascii="Arial" w:hAnsi="Arial" w:cs="Arial"/>
          <w:lang w:val="en-GB"/>
        </w:rPr>
        <w:t xml:space="preserve"> </w:t>
      </w:r>
    </w:p>
    <w:p w14:paraId="039E07DE"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From Cross Rail Project (Elizabeth Line) project scenario, it can be conveyed that the project has not been completed successfully and due to some uncertain factors failed to make strategic development and progression. It can be assumed employees who are involved in the project are not highly trained as they are unknown to the working factors. It created multiple failures and challenges. Employees </w:t>
      </w:r>
      <w:proofErr w:type="gramStart"/>
      <w:r w:rsidRPr="0013316D">
        <w:rPr>
          <w:rFonts w:ascii="Arial" w:hAnsi="Arial" w:cs="Arial"/>
          <w:szCs w:val="24"/>
          <w:lang w:val="en-GB"/>
        </w:rPr>
        <w:t>are also been</w:t>
      </w:r>
      <w:proofErr w:type="gramEnd"/>
      <w:r w:rsidRPr="0013316D">
        <w:rPr>
          <w:rFonts w:ascii="Arial" w:hAnsi="Arial" w:cs="Arial"/>
          <w:szCs w:val="24"/>
          <w:lang w:val="en-GB"/>
        </w:rPr>
        <w:t xml:space="preserve"> sentenced to death as they are unknown about the health and security factors they need to take while performing their work. It can be concluded that project management requires to provide effective training to their employees so that they can manage all sorts of tasks and complete the project successfully. </w:t>
      </w:r>
    </w:p>
    <w:p w14:paraId="60A0794F" w14:textId="77777777" w:rsidR="00553CDB" w:rsidRPr="0013316D" w:rsidRDefault="00553CDB" w:rsidP="00553CDB">
      <w:pPr>
        <w:rPr>
          <w:rFonts w:ascii="Arial" w:hAnsi="Arial" w:cs="Arial"/>
          <w:b/>
          <w:bCs/>
          <w:i/>
          <w:iCs/>
          <w:szCs w:val="24"/>
          <w:lang w:val="en-GB"/>
        </w:rPr>
      </w:pPr>
      <w:r w:rsidRPr="0013316D">
        <w:rPr>
          <w:rFonts w:ascii="Arial" w:hAnsi="Arial" w:cs="Arial"/>
          <w:b/>
          <w:bCs/>
          <w:i/>
          <w:iCs/>
          <w:szCs w:val="24"/>
          <w:lang w:val="en-GB"/>
        </w:rPr>
        <w:t>Recommendations:</w:t>
      </w:r>
    </w:p>
    <w:p w14:paraId="075AA53E"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The following are the recommendations that Cross Rail Project (Elizabeth Line) will be required to follow to overcome the issues and bring considerable changes: </w:t>
      </w:r>
    </w:p>
    <w:p w14:paraId="3B81F153" w14:textId="77777777" w:rsidR="00553CDB" w:rsidRPr="0013316D" w:rsidRDefault="00553CDB" w:rsidP="00553CDB">
      <w:pPr>
        <w:pStyle w:val="ListParagraph"/>
        <w:numPr>
          <w:ilvl w:val="0"/>
          <w:numId w:val="3"/>
        </w:numPr>
        <w:spacing w:after="160"/>
        <w:rPr>
          <w:rFonts w:ascii="Arial" w:hAnsi="Arial" w:cs="Arial"/>
          <w:szCs w:val="24"/>
          <w:lang w:val="en-GB"/>
        </w:rPr>
      </w:pPr>
      <w:r w:rsidRPr="0013316D">
        <w:rPr>
          <w:rFonts w:ascii="Arial" w:hAnsi="Arial" w:cs="Arial"/>
          <w:szCs w:val="24"/>
          <w:lang w:val="en-GB"/>
        </w:rPr>
        <w:t xml:space="preserve">The management of the Cross Rail Project (Elizabeth Line) will be required to provide training to their employees so that they can know about the ways they can progress with their work. Even they are required to provide sessions about the </w:t>
      </w:r>
      <w:r w:rsidRPr="0013316D">
        <w:rPr>
          <w:rFonts w:ascii="Arial" w:hAnsi="Arial" w:cs="Arial"/>
          <w:szCs w:val="24"/>
          <w:lang w:val="en-GB"/>
        </w:rPr>
        <w:lastRenderedPageBreak/>
        <w:t>ways they mitigate health issues and risks while performing their work. It can reduce hazards that took place while the project is being performed. Individual employees are required to access individually such management can know about their specific job position they are required to be allocated where they can perform all their tasks effectively (</w:t>
      </w:r>
      <w:r w:rsidRPr="0013316D">
        <w:rPr>
          <w:rFonts w:ascii="Arial" w:hAnsi="Arial" w:cs="Arial"/>
          <w:szCs w:val="24"/>
          <w:shd w:val="clear" w:color="auto" w:fill="FFFFFF"/>
          <w:lang w:val="en-GB"/>
        </w:rPr>
        <w:t xml:space="preserve">Clayton </w:t>
      </w:r>
      <w:r w:rsidRPr="0013316D">
        <w:rPr>
          <w:rFonts w:ascii="Arial" w:hAnsi="Arial" w:cs="Arial"/>
          <w:i/>
          <w:iCs/>
          <w:szCs w:val="24"/>
          <w:shd w:val="clear" w:color="auto" w:fill="FFFFFF"/>
          <w:lang w:val="en-GB"/>
        </w:rPr>
        <w:t>et al</w:t>
      </w:r>
      <w:r w:rsidRPr="0013316D">
        <w:rPr>
          <w:rFonts w:ascii="Arial" w:hAnsi="Arial" w:cs="Arial"/>
          <w:szCs w:val="24"/>
          <w:shd w:val="clear" w:color="auto" w:fill="FFFFFF"/>
          <w:lang w:val="en-GB"/>
        </w:rPr>
        <w:t>., 2019)</w:t>
      </w:r>
      <w:r w:rsidRPr="0013316D">
        <w:rPr>
          <w:rFonts w:ascii="Arial" w:hAnsi="Arial" w:cs="Arial"/>
          <w:szCs w:val="24"/>
          <w:lang w:val="en-GB"/>
        </w:rPr>
        <w:t xml:space="preserve">. It can be conveyed that it can bring an effective outcome to their workforce performance. </w:t>
      </w:r>
    </w:p>
    <w:p w14:paraId="0313C0AB" w14:textId="77777777" w:rsidR="00553CDB" w:rsidRPr="0013316D" w:rsidRDefault="00553CDB" w:rsidP="00553CDB">
      <w:pPr>
        <w:pStyle w:val="ListParagraph"/>
        <w:numPr>
          <w:ilvl w:val="0"/>
          <w:numId w:val="3"/>
        </w:numPr>
        <w:spacing w:after="160"/>
        <w:rPr>
          <w:rFonts w:ascii="Arial" w:hAnsi="Arial" w:cs="Arial"/>
          <w:szCs w:val="24"/>
          <w:lang w:val="en-GB"/>
        </w:rPr>
      </w:pPr>
      <w:r w:rsidRPr="0013316D">
        <w:rPr>
          <w:rFonts w:ascii="Arial" w:hAnsi="Arial" w:cs="Arial"/>
          <w:szCs w:val="24"/>
          <w:lang w:val="en-GB"/>
        </w:rPr>
        <w:t>Cross Rail Project (Elizabeth Line) will be required to arrange for internal and external stakeholders which provides a chance for them to get an arrangement for funds when they are facing a lack. It can provide a chance for the project to get completed within time. Even successful management planning and functional operations can create a chance for them to know about the necessities that can bring necessary changes. Risk management approaches are required to be processed and developed that can bring about a change within managerial aspects (</w:t>
      </w:r>
      <w:r w:rsidRPr="0013316D">
        <w:rPr>
          <w:rFonts w:ascii="Arial" w:hAnsi="Arial" w:cs="Arial"/>
          <w:szCs w:val="24"/>
          <w:shd w:val="clear" w:color="auto" w:fill="FFFFFF"/>
          <w:lang w:val="en-GB"/>
        </w:rPr>
        <w:t xml:space="preserve">Ullah </w:t>
      </w:r>
      <w:r w:rsidRPr="0013316D">
        <w:rPr>
          <w:rFonts w:ascii="Arial" w:hAnsi="Arial" w:cs="Arial"/>
          <w:i/>
          <w:iCs/>
          <w:szCs w:val="24"/>
          <w:shd w:val="clear" w:color="auto" w:fill="FFFFFF"/>
          <w:lang w:val="en-GB"/>
        </w:rPr>
        <w:t>et al</w:t>
      </w:r>
      <w:r w:rsidRPr="0013316D">
        <w:rPr>
          <w:rFonts w:ascii="Arial" w:hAnsi="Arial" w:cs="Arial"/>
          <w:szCs w:val="24"/>
          <w:shd w:val="clear" w:color="auto" w:fill="FFFFFF"/>
          <w:lang w:val="en-GB"/>
        </w:rPr>
        <w:t>., 2019)</w:t>
      </w:r>
      <w:r w:rsidRPr="0013316D">
        <w:rPr>
          <w:rFonts w:ascii="Arial" w:hAnsi="Arial" w:cs="Arial"/>
          <w:szCs w:val="24"/>
          <w:lang w:val="en-GB"/>
        </w:rPr>
        <w:t xml:space="preserve">. It will help the project to detect and analyse the future risks that they may face while conducting their project factors. </w:t>
      </w:r>
    </w:p>
    <w:p w14:paraId="27D3067C" w14:textId="77777777" w:rsidR="00553CDB" w:rsidRPr="0013316D" w:rsidRDefault="00553CDB" w:rsidP="00553CDB">
      <w:pPr>
        <w:rPr>
          <w:rFonts w:ascii="Arial" w:hAnsi="Arial" w:cs="Arial"/>
          <w:szCs w:val="24"/>
          <w:lang w:val="en-GB"/>
        </w:rPr>
      </w:pPr>
      <w:r w:rsidRPr="0013316D">
        <w:rPr>
          <w:rFonts w:ascii="Arial" w:hAnsi="Arial" w:cs="Arial"/>
          <w:szCs w:val="24"/>
          <w:lang w:val="en-GB"/>
        </w:rPr>
        <w:br w:type="page"/>
      </w:r>
    </w:p>
    <w:p w14:paraId="65AC9CE3" w14:textId="77777777" w:rsidR="00553CDB" w:rsidRPr="0013316D" w:rsidRDefault="00553CDB" w:rsidP="00553CDB">
      <w:pPr>
        <w:pStyle w:val="Heading1"/>
        <w:rPr>
          <w:rFonts w:ascii="Arial" w:hAnsi="Arial" w:cs="Arial"/>
          <w:lang w:val="en-GB"/>
        </w:rPr>
      </w:pPr>
      <w:bookmarkStart w:id="7" w:name="_Toc113143399"/>
      <w:r w:rsidRPr="0013316D">
        <w:rPr>
          <w:rFonts w:ascii="Arial" w:hAnsi="Arial" w:cs="Arial"/>
          <w:lang w:val="en-GB"/>
        </w:rPr>
        <w:lastRenderedPageBreak/>
        <w:t>References</w:t>
      </w:r>
      <w:bookmarkEnd w:id="7"/>
    </w:p>
    <w:p w14:paraId="2A0B9924" w14:textId="77777777" w:rsidR="00553CDB" w:rsidRPr="0013316D" w:rsidRDefault="00553CDB" w:rsidP="00553CDB">
      <w:pPr>
        <w:rPr>
          <w:rFonts w:ascii="Arial" w:hAnsi="Arial" w:cs="Arial"/>
          <w:szCs w:val="24"/>
          <w:shd w:val="clear" w:color="auto" w:fill="FFFFFF"/>
          <w:lang w:val="en-GB"/>
        </w:rPr>
      </w:pPr>
      <w:r w:rsidRPr="0013316D">
        <w:rPr>
          <w:rFonts w:ascii="Arial" w:hAnsi="Arial" w:cs="Arial"/>
          <w:szCs w:val="24"/>
          <w:shd w:val="clear" w:color="auto" w:fill="FFFFFF"/>
          <w:lang w:val="en-GB"/>
        </w:rPr>
        <w:t>Clayton, E.W., Evans, B.J., Hazel, J.W. and Rothstein, M.A., 2019. The law of genetic privacy: applications, implications, and limitations. </w:t>
      </w:r>
      <w:r w:rsidRPr="0013316D">
        <w:rPr>
          <w:rFonts w:ascii="Arial" w:hAnsi="Arial" w:cs="Arial"/>
          <w:i/>
          <w:iCs/>
          <w:szCs w:val="24"/>
          <w:shd w:val="clear" w:color="auto" w:fill="FFFFFF"/>
          <w:lang w:val="en-GB"/>
        </w:rPr>
        <w:t>Journal of Law and the Biosciences</w:t>
      </w:r>
      <w:r w:rsidRPr="0013316D">
        <w:rPr>
          <w:rFonts w:ascii="Arial" w:hAnsi="Arial" w:cs="Arial"/>
          <w:szCs w:val="24"/>
          <w:shd w:val="clear" w:color="auto" w:fill="FFFFFF"/>
          <w:lang w:val="en-GB"/>
        </w:rPr>
        <w:t>, </w:t>
      </w:r>
      <w:r w:rsidRPr="0013316D">
        <w:rPr>
          <w:rFonts w:ascii="Arial" w:hAnsi="Arial" w:cs="Arial"/>
          <w:i/>
          <w:iCs/>
          <w:szCs w:val="24"/>
          <w:shd w:val="clear" w:color="auto" w:fill="FFFFFF"/>
          <w:lang w:val="en-GB"/>
        </w:rPr>
        <w:t>6</w:t>
      </w:r>
      <w:r w:rsidRPr="0013316D">
        <w:rPr>
          <w:rFonts w:ascii="Arial" w:hAnsi="Arial" w:cs="Arial"/>
          <w:szCs w:val="24"/>
          <w:shd w:val="clear" w:color="auto" w:fill="FFFFFF"/>
          <w:lang w:val="en-GB"/>
        </w:rPr>
        <w:t>(1), pp.1-36.</w:t>
      </w:r>
    </w:p>
    <w:p w14:paraId="19FECA67"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Content.tfl.gov, 2021. </w:t>
      </w:r>
      <w:r w:rsidRPr="0013316D">
        <w:rPr>
          <w:rFonts w:ascii="Arial" w:hAnsi="Arial" w:cs="Arial"/>
          <w:i/>
          <w:iCs/>
          <w:szCs w:val="24"/>
          <w:lang w:val="en-GB"/>
        </w:rPr>
        <w:t xml:space="preserve">Crossrail </w:t>
      </w:r>
      <w:proofErr w:type="spellStart"/>
      <w:r w:rsidRPr="0013316D">
        <w:rPr>
          <w:rFonts w:ascii="Arial" w:hAnsi="Arial" w:cs="Arial"/>
          <w:i/>
          <w:iCs/>
          <w:szCs w:val="24"/>
          <w:lang w:val="en-GB"/>
        </w:rPr>
        <w:t>PRep</w:t>
      </w:r>
      <w:proofErr w:type="spellEnd"/>
      <w:r w:rsidRPr="0013316D">
        <w:rPr>
          <w:rFonts w:ascii="Arial" w:hAnsi="Arial" w:cs="Arial"/>
          <w:i/>
          <w:iCs/>
          <w:szCs w:val="24"/>
          <w:lang w:val="en-GB"/>
        </w:rPr>
        <w:t xml:space="preserve"> Project Status Report 149 – Period 13</w:t>
      </w:r>
      <w:r w:rsidRPr="0013316D">
        <w:rPr>
          <w:rFonts w:ascii="Arial" w:hAnsi="Arial" w:cs="Arial"/>
          <w:szCs w:val="24"/>
          <w:lang w:val="en-GB"/>
        </w:rPr>
        <w:t xml:space="preserve"> [Online] Available at: </w:t>
      </w:r>
      <w:hyperlink r:id="rId8" w:history="1">
        <w:r w:rsidRPr="0013316D">
          <w:rPr>
            <w:rStyle w:val="Hyperlink"/>
            <w:rFonts w:ascii="Arial" w:hAnsi="Arial" w:cs="Arial"/>
            <w:color w:val="auto"/>
            <w:szCs w:val="24"/>
            <w:lang w:val="en-GB"/>
          </w:rPr>
          <w:t>https://content.tfl.gov.uk/project-representative-crossrail-response-to-sponsors-period-13-2020.pdf</w:t>
        </w:r>
      </w:hyperlink>
      <w:r w:rsidRPr="0013316D">
        <w:rPr>
          <w:rFonts w:ascii="Arial" w:hAnsi="Arial" w:cs="Arial"/>
          <w:szCs w:val="24"/>
          <w:lang w:val="en-GB"/>
        </w:rPr>
        <w:t xml:space="preserve"> [Accessed 19 July 2022].</w:t>
      </w:r>
    </w:p>
    <w:p w14:paraId="5EA7A077"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Crossrail, 2022. </w:t>
      </w:r>
      <w:r w:rsidRPr="0013316D">
        <w:rPr>
          <w:rFonts w:ascii="Arial" w:hAnsi="Arial" w:cs="Arial"/>
          <w:i/>
          <w:iCs/>
          <w:szCs w:val="24"/>
          <w:lang w:val="en-GB"/>
        </w:rPr>
        <w:t>EUROPE'S BIGGEST RAILWAY INFRASTRUCTURE PROJECT</w:t>
      </w:r>
      <w:r w:rsidRPr="0013316D">
        <w:rPr>
          <w:rFonts w:ascii="Arial" w:hAnsi="Arial" w:cs="Arial"/>
          <w:szCs w:val="24"/>
          <w:lang w:val="en-GB"/>
        </w:rPr>
        <w:t xml:space="preserve"> [Online] Available at: </w:t>
      </w:r>
      <w:hyperlink r:id="rId9" w:history="1">
        <w:r w:rsidRPr="0013316D">
          <w:rPr>
            <w:rStyle w:val="Hyperlink"/>
            <w:rFonts w:ascii="Arial" w:hAnsi="Arial" w:cs="Arial"/>
            <w:color w:val="auto"/>
            <w:szCs w:val="24"/>
            <w:lang w:val="en-GB"/>
          </w:rPr>
          <w:t>https://www.crossrail.co.uk/project/</w:t>
        </w:r>
      </w:hyperlink>
      <w:r w:rsidRPr="0013316D">
        <w:rPr>
          <w:rFonts w:ascii="Arial" w:hAnsi="Arial" w:cs="Arial"/>
          <w:szCs w:val="24"/>
          <w:lang w:val="en-GB"/>
        </w:rPr>
        <w:t xml:space="preserve"> [Accessed 19 July 2022].</w:t>
      </w:r>
    </w:p>
    <w:p w14:paraId="5FC3E745"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E&amp;T, 2021. </w:t>
      </w:r>
      <w:r w:rsidRPr="0013316D">
        <w:rPr>
          <w:rFonts w:ascii="Arial" w:hAnsi="Arial" w:cs="Arial"/>
          <w:i/>
          <w:iCs/>
          <w:szCs w:val="24"/>
          <w:lang w:val="en-GB"/>
        </w:rPr>
        <w:t>Crossrail’s current budget is not enough to complete the project, watchdog says</w:t>
      </w:r>
      <w:r w:rsidRPr="0013316D">
        <w:rPr>
          <w:rFonts w:ascii="Arial" w:hAnsi="Arial" w:cs="Arial"/>
          <w:szCs w:val="24"/>
          <w:lang w:val="en-GB"/>
        </w:rPr>
        <w:t xml:space="preserve"> [Online] Available at: </w:t>
      </w:r>
      <w:hyperlink r:id="rId10" w:history="1">
        <w:r w:rsidRPr="0013316D">
          <w:rPr>
            <w:rStyle w:val="Hyperlink"/>
            <w:rFonts w:ascii="Arial" w:hAnsi="Arial" w:cs="Arial"/>
            <w:color w:val="auto"/>
            <w:szCs w:val="24"/>
            <w:lang w:val="en-GB"/>
          </w:rPr>
          <w:t>https://eandt.theiet.org/content/articles/2021/07/crossrail-s-current-budget-is-not-enough-to-complete-the-project-watchdog-says/</w:t>
        </w:r>
      </w:hyperlink>
      <w:r w:rsidRPr="0013316D">
        <w:rPr>
          <w:rFonts w:ascii="Arial" w:hAnsi="Arial" w:cs="Arial"/>
          <w:szCs w:val="24"/>
          <w:lang w:val="en-GB"/>
        </w:rPr>
        <w:t xml:space="preserve"> [Accessed 19 July 2022].</w:t>
      </w:r>
    </w:p>
    <w:p w14:paraId="798C2D6F" w14:textId="77777777" w:rsidR="00553CDB" w:rsidRPr="0013316D" w:rsidRDefault="00553CDB" w:rsidP="00553CDB">
      <w:pPr>
        <w:rPr>
          <w:rFonts w:ascii="Arial" w:hAnsi="Arial" w:cs="Arial"/>
          <w:szCs w:val="24"/>
          <w:shd w:val="clear" w:color="auto" w:fill="FFFFFF"/>
        </w:rPr>
      </w:pPr>
      <w:proofErr w:type="spellStart"/>
      <w:r w:rsidRPr="0013316D">
        <w:rPr>
          <w:rFonts w:ascii="Arial" w:hAnsi="Arial" w:cs="Arial"/>
          <w:szCs w:val="24"/>
          <w:shd w:val="clear" w:color="auto" w:fill="FFFFFF"/>
        </w:rPr>
        <w:t>Gagné</w:t>
      </w:r>
      <w:proofErr w:type="spellEnd"/>
      <w:r w:rsidRPr="0013316D">
        <w:rPr>
          <w:rFonts w:ascii="Arial" w:hAnsi="Arial" w:cs="Arial"/>
          <w:szCs w:val="24"/>
          <w:shd w:val="clear" w:color="auto" w:fill="FFFFFF"/>
        </w:rPr>
        <w:t>, M., Parent-</w:t>
      </w:r>
      <w:proofErr w:type="spellStart"/>
      <w:r w:rsidRPr="0013316D">
        <w:rPr>
          <w:rFonts w:ascii="Arial" w:hAnsi="Arial" w:cs="Arial"/>
          <w:szCs w:val="24"/>
          <w:shd w:val="clear" w:color="auto" w:fill="FFFFFF"/>
        </w:rPr>
        <w:t>Rocheleau</w:t>
      </w:r>
      <w:proofErr w:type="spellEnd"/>
      <w:r w:rsidRPr="0013316D">
        <w:rPr>
          <w:rFonts w:ascii="Arial" w:hAnsi="Arial" w:cs="Arial"/>
          <w:szCs w:val="24"/>
          <w:shd w:val="clear" w:color="auto" w:fill="FFFFFF"/>
        </w:rPr>
        <w:t xml:space="preserve">, X., Bujold, A., Gaudet, M.C. and </w:t>
      </w:r>
      <w:proofErr w:type="spellStart"/>
      <w:r w:rsidRPr="0013316D">
        <w:rPr>
          <w:rFonts w:ascii="Arial" w:hAnsi="Arial" w:cs="Arial"/>
          <w:szCs w:val="24"/>
          <w:shd w:val="clear" w:color="auto" w:fill="FFFFFF"/>
        </w:rPr>
        <w:t>Lirio</w:t>
      </w:r>
      <w:proofErr w:type="spellEnd"/>
      <w:r w:rsidRPr="0013316D">
        <w:rPr>
          <w:rFonts w:ascii="Arial" w:hAnsi="Arial" w:cs="Arial"/>
          <w:szCs w:val="24"/>
          <w:shd w:val="clear" w:color="auto" w:fill="FFFFFF"/>
        </w:rPr>
        <w:t>, P., 2022. How algorithmic management influences worker motivation: A self-determination theory perspective. </w:t>
      </w:r>
      <w:r w:rsidRPr="0013316D">
        <w:rPr>
          <w:rFonts w:ascii="Arial" w:hAnsi="Arial" w:cs="Arial"/>
          <w:i/>
          <w:iCs/>
          <w:szCs w:val="24"/>
          <w:shd w:val="clear" w:color="auto" w:fill="FFFFFF"/>
        </w:rPr>
        <w:t>Canadian Psychology/</w:t>
      </w:r>
      <w:proofErr w:type="spellStart"/>
      <w:r w:rsidRPr="0013316D">
        <w:rPr>
          <w:rFonts w:ascii="Arial" w:hAnsi="Arial" w:cs="Arial"/>
          <w:i/>
          <w:iCs/>
          <w:szCs w:val="24"/>
          <w:shd w:val="clear" w:color="auto" w:fill="FFFFFF"/>
        </w:rPr>
        <w:t>Psychologie</w:t>
      </w:r>
      <w:proofErr w:type="spellEnd"/>
      <w:r w:rsidRPr="0013316D">
        <w:rPr>
          <w:rFonts w:ascii="Arial" w:hAnsi="Arial" w:cs="Arial"/>
          <w:i/>
          <w:iCs/>
          <w:szCs w:val="24"/>
          <w:shd w:val="clear" w:color="auto" w:fill="FFFFFF"/>
        </w:rPr>
        <w:t xml:space="preserve"> </w:t>
      </w:r>
      <w:proofErr w:type="spellStart"/>
      <w:r w:rsidRPr="0013316D">
        <w:rPr>
          <w:rFonts w:ascii="Arial" w:hAnsi="Arial" w:cs="Arial"/>
          <w:i/>
          <w:iCs/>
          <w:szCs w:val="24"/>
          <w:shd w:val="clear" w:color="auto" w:fill="FFFFFF"/>
        </w:rPr>
        <w:t>canadienne</w:t>
      </w:r>
      <w:proofErr w:type="spellEnd"/>
      <w:r w:rsidRPr="0013316D">
        <w:rPr>
          <w:rFonts w:ascii="Arial" w:hAnsi="Arial" w:cs="Arial"/>
          <w:szCs w:val="24"/>
          <w:shd w:val="clear" w:color="auto" w:fill="FFFFFF"/>
        </w:rPr>
        <w:t>, </w:t>
      </w:r>
      <w:r w:rsidRPr="0013316D">
        <w:rPr>
          <w:rFonts w:ascii="Arial" w:hAnsi="Arial" w:cs="Arial"/>
          <w:i/>
          <w:iCs/>
          <w:szCs w:val="24"/>
          <w:shd w:val="clear" w:color="auto" w:fill="FFFFFF"/>
        </w:rPr>
        <w:t>63</w:t>
      </w:r>
      <w:r w:rsidRPr="0013316D">
        <w:rPr>
          <w:rFonts w:ascii="Arial" w:hAnsi="Arial" w:cs="Arial"/>
          <w:szCs w:val="24"/>
          <w:shd w:val="clear" w:color="auto" w:fill="FFFFFF"/>
        </w:rPr>
        <w:t>(2), p.247.</w:t>
      </w:r>
    </w:p>
    <w:p w14:paraId="11B806B2"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Horgan, R., 2020. </w:t>
      </w:r>
      <w:r w:rsidRPr="0013316D">
        <w:rPr>
          <w:rFonts w:ascii="Arial" w:hAnsi="Arial" w:cs="Arial"/>
          <w:i/>
          <w:iCs/>
          <w:szCs w:val="24"/>
          <w:lang w:val="en-GB"/>
        </w:rPr>
        <w:t>‘Demotivated’ Crossrail staff at ‘risk’ of jumping ship to other infrastructure projects</w:t>
      </w:r>
      <w:r w:rsidRPr="0013316D">
        <w:rPr>
          <w:rFonts w:ascii="Arial" w:hAnsi="Arial" w:cs="Arial"/>
          <w:szCs w:val="24"/>
          <w:lang w:val="en-GB"/>
        </w:rPr>
        <w:t xml:space="preserve"> [Online] Available at: </w:t>
      </w:r>
      <w:hyperlink r:id="rId11" w:history="1">
        <w:r w:rsidRPr="0013316D">
          <w:rPr>
            <w:rStyle w:val="Hyperlink"/>
            <w:rFonts w:ascii="Arial" w:hAnsi="Arial" w:cs="Arial"/>
            <w:color w:val="auto"/>
            <w:szCs w:val="24"/>
            <w:lang w:val="en-GB"/>
          </w:rPr>
          <w:t>https://www.newcivilengineer.com/latest/demotivated-crossrail-staff-at-risk-of-jumping-ship-to-other-infrastructure-projects-10-11-2020/</w:t>
        </w:r>
      </w:hyperlink>
      <w:r w:rsidRPr="0013316D">
        <w:rPr>
          <w:rFonts w:ascii="Arial" w:hAnsi="Arial" w:cs="Arial"/>
          <w:szCs w:val="24"/>
          <w:lang w:val="en-GB"/>
        </w:rPr>
        <w:t xml:space="preserve"> [Accessed 19 July 2022].</w:t>
      </w:r>
    </w:p>
    <w:p w14:paraId="5BE58872" w14:textId="77777777" w:rsidR="00553CDB" w:rsidRPr="0013316D" w:rsidRDefault="00553CDB" w:rsidP="00553CDB">
      <w:pPr>
        <w:rPr>
          <w:rFonts w:ascii="Arial" w:hAnsi="Arial" w:cs="Arial"/>
          <w:szCs w:val="24"/>
          <w:lang w:val="en-GB"/>
        </w:rPr>
      </w:pPr>
      <w:r w:rsidRPr="0013316D">
        <w:rPr>
          <w:rFonts w:ascii="Arial" w:hAnsi="Arial" w:cs="Arial"/>
          <w:szCs w:val="24"/>
          <w:lang w:val="en-GB"/>
        </w:rPr>
        <w:t xml:space="preserve">Kennedy, C., 2022. </w:t>
      </w:r>
      <w:r w:rsidRPr="0013316D">
        <w:rPr>
          <w:rFonts w:ascii="Arial" w:hAnsi="Arial" w:cs="Arial"/>
          <w:i/>
          <w:iCs/>
          <w:szCs w:val="24"/>
          <w:lang w:val="en-GB"/>
        </w:rPr>
        <w:t>Elizabeth line opening | 8 civil engineering challenges overcome during 13 years of construction</w:t>
      </w:r>
      <w:r w:rsidRPr="0013316D">
        <w:rPr>
          <w:rFonts w:ascii="Arial" w:hAnsi="Arial" w:cs="Arial"/>
          <w:szCs w:val="24"/>
          <w:lang w:val="en-GB"/>
        </w:rPr>
        <w:t xml:space="preserve"> [Online] Available at: </w:t>
      </w:r>
      <w:hyperlink r:id="rId12" w:history="1">
        <w:r w:rsidRPr="0013316D">
          <w:rPr>
            <w:rStyle w:val="Hyperlink"/>
            <w:rFonts w:ascii="Arial" w:hAnsi="Arial" w:cs="Arial"/>
            <w:color w:val="auto"/>
            <w:szCs w:val="24"/>
            <w:lang w:val="en-GB"/>
          </w:rPr>
          <w:t>https://www.newcivilengineer.com/latest/elizabeth-line-opening-8-civil-engineering-challenges-overcome-during-13-years-of-construction-24-05-2022/</w:t>
        </w:r>
      </w:hyperlink>
      <w:r w:rsidRPr="0013316D">
        <w:rPr>
          <w:rFonts w:ascii="Arial" w:hAnsi="Arial" w:cs="Arial"/>
          <w:szCs w:val="24"/>
          <w:lang w:val="en-GB"/>
        </w:rPr>
        <w:t xml:space="preserve"> [Accessed 19 July 2022].</w:t>
      </w:r>
    </w:p>
    <w:p w14:paraId="0FB05695" w14:textId="77777777" w:rsidR="00553CDB" w:rsidRPr="0013316D" w:rsidRDefault="00553CDB" w:rsidP="00553CDB">
      <w:pPr>
        <w:rPr>
          <w:rFonts w:ascii="Arial" w:hAnsi="Arial" w:cs="Arial"/>
          <w:szCs w:val="24"/>
          <w:shd w:val="clear" w:color="auto" w:fill="FFFFFF"/>
          <w:lang w:val="en-GB"/>
        </w:rPr>
      </w:pPr>
      <w:proofErr w:type="spellStart"/>
      <w:r w:rsidRPr="0013316D">
        <w:rPr>
          <w:rFonts w:ascii="Arial" w:hAnsi="Arial" w:cs="Arial"/>
          <w:szCs w:val="24"/>
          <w:shd w:val="clear" w:color="auto" w:fill="FFFFFF"/>
        </w:rPr>
        <w:lastRenderedPageBreak/>
        <w:t>Nmadu</w:t>
      </w:r>
      <w:proofErr w:type="spellEnd"/>
      <w:r w:rsidRPr="0013316D">
        <w:rPr>
          <w:rFonts w:ascii="Arial" w:hAnsi="Arial" w:cs="Arial"/>
          <w:szCs w:val="24"/>
          <w:shd w:val="clear" w:color="auto" w:fill="FFFFFF"/>
        </w:rPr>
        <w:t xml:space="preserve">, T., Idris, A., </w:t>
      </w:r>
      <w:proofErr w:type="spellStart"/>
      <w:r w:rsidRPr="0013316D">
        <w:rPr>
          <w:rFonts w:ascii="Arial" w:hAnsi="Arial" w:cs="Arial"/>
          <w:szCs w:val="24"/>
          <w:shd w:val="clear" w:color="auto" w:fill="FFFFFF"/>
        </w:rPr>
        <w:t>Aidelokhai</w:t>
      </w:r>
      <w:proofErr w:type="spellEnd"/>
      <w:r w:rsidRPr="0013316D">
        <w:rPr>
          <w:rFonts w:ascii="Arial" w:hAnsi="Arial" w:cs="Arial"/>
          <w:szCs w:val="24"/>
          <w:shd w:val="clear" w:color="auto" w:fill="FFFFFF"/>
        </w:rPr>
        <w:t>, D.I. and Adamu, I., 2021. The Effects of Training on Employee Performance in an Organization. </w:t>
      </w:r>
      <w:r w:rsidRPr="0013316D">
        <w:rPr>
          <w:rFonts w:ascii="Arial" w:hAnsi="Arial" w:cs="Arial"/>
          <w:i/>
          <w:iCs/>
          <w:szCs w:val="24"/>
          <w:shd w:val="clear" w:color="auto" w:fill="FFFFFF"/>
        </w:rPr>
        <w:t>Zamfara Journal of Politics and Development</w:t>
      </w:r>
      <w:r w:rsidRPr="0013316D">
        <w:rPr>
          <w:rFonts w:ascii="Arial" w:hAnsi="Arial" w:cs="Arial"/>
          <w:szCs w:val="24"/>
          <w:shd w:val="clear" w:color="auto" w:fill="FFFFFF"/>
        </w:rPr>
        <w:t>, </w:t>
      </w:r>
      <w:r w:rsidRPr="0013316D">
        <w:rPr>
          <w:rFonts w:ascii="Arial" w:hAnsi="Arial" w:cs="Arial"/>
          <w:i/>
          <w:iCs/>
          <w:szCs w:val="24"/>
          <w:shd w:val="clear" w:color="auto" w:fill="FFFFFF"/>
        </w:rPr>
        <w:t>2</w:t>
      </w:r>
      <w:r w:rsidRPr="0013316D">
        <w:rPr>
          <w:rFonts w:ascii="Arial" w:hAnsi="Arial" w:cs="Arial"/>
          <w:szCs w:val="24"/>
          <w:shd w:val="clear" w:color="auto" w:fill="FFFFFF"/>
        </w:rPr>
        <w:t>(2), pp.9-9.</w:t>
      </w:r>
    </w:p>
    <w:p w14:paraId="7AF64B72" w14:textId="77777777" w:rsidR="00553CDB" w:rsidRPr="0013316D" w:rsidRDefault="00553CDB" w:rsidP="00553CDB">
      <w:pPr>
        <w:rPr>
          <w:rFonts w:ascii="Arial" w:hAnsi="Arial" w:cs="Arial"/>
          <w:szCs w:val="24"/>
          <w:shd w:val="clear" w:color="auto" w:fill="FFFFFF"/>
        </w:rPr>
      </w:pPr>
      <w:proofErr w:type="spellStart"/>
      <w:r w:rsidRPr="0013316D">
        <w:rPr>
          <w:rFonts w:ascii="Arial" w:hAnsi="Arial" w:cs="Arial"/>
          <w:szCs w:val="24"/>
          <w:shd w:val="clear" w:color="auto" w:fill="FFFFFF"/>
        </w:rPr>
        <w:t>Nyawira</w:t>
      </w:r>
      <w:proofErr w:type="spellEnd"/>
      <w:r w:rsidRPr="0013316D">
        <w:rPr>
          <w:rFonts w:ascii="Arial" w:hAnsi="Arial" w:cs="Arial"/>
          <w:szCs w:val="24"/>
          <w:shd w:val="clear" w:color="auto" w:fill="FFFFFF"/>
        </w:rPr>
        <w:t xml:space="preserve">, L., </w:t>
      </w:r>
      <w:proofErr w:type="spellStart"/>
      <w:r w:rsidRPr="0013316D">
        <w:rPr>
          <w:rFonts w:ascii="Arial" w:hAnsi="Arial" w:cs="Arial"/>
          <w:szCs w:val="24"/>
          <w:shd w:val="clear" w:color="auto" w:fill="FFFFFF"/>
        </w:rPr>
        <w:t>Tsofa</w:t>
      </w:r>
      <w:proofErr w:type="spellEnd"/>
      <w:r w:rsidRPr="0013316D">
        <w:rPr>
          <w:rFonts w:ascii="Arial" w:hAnsi="Arial" w:cs="Arial"/>
          <w:szCs w:val="24"/>
          <w:shd w:val="clear" w:color="auto" w:fill="FFFFFF"/>
        </w:rPr>
        <w:t xml:space="preserve">, B., </w:t>
      </w:r>
      <w:proofErr w:type="spellStart"/>
      <w:r w:rsidRPr="0013316D">
        <w:rPr>
          <w:rFonts w:ascii="Arial" w:hAnsi="Arial" w:cs="Arial"/>
          <w:szCs w:val="24"/>
          <w:shd w:val="clear" w:color="auto" w:fill="FFFFFF"/>
        </w:rPr>
        <w:t>Musiega</w:t>
      </w:r>
      <w:proofErr w:type="spellEnd"/>
      <w:r w:rsidRPr="0013316D">
        <w:rPr>
          <w:rFonts w:ascii="Arial" w:hAnsi="Arial" w:cs="Arial"/>
          <w:szCs w:val="24"/>
          <w:shd w:val="clear" w:color="auto" w:fill="FFFFFF"/>
        </w:rPr>
        <w:t xml:space="preserve">, A., </w:t>
      </w:r>
      <w:proofErr w:type="spellStart"/>
      <w:r w:rsidRPr="0013316D">
        <w:rPr>
          <w:rFonts w:ascii="Arial" w:hAnsi="Arial" w:cs="Arial"/>
          <w:szCs w:val="24"/>
          <w:shd w:val="clear" w:color="auto" w:fill="FFFFFF"/>
        </w:rPr>
        <w:t>Munywoki</w:t>
      </w:r>
      <w:proofErr w:type="spellEnd"/>
      <w:r w:rsidRPr="0013316D">
        <w:rPr>
          <w:rFonts w:ascii="Arial" w:hAnsi="Arial" w:cs="Arial"/>
          <w:szCs w:val="24"/>
          <w:shd w:val="clear" w:color="auto" w:fill="FFFFFF"/>
        </w:rPr>
        <w:t xml:space="preserve">, J., Njuguna, R.G., Hanson, K., Mulwa, A., Molyneux, S., </w:t>
      </w:r>
      <w:proofErr w:type="spellStart"/>
      <w:r w:rsidRPr="0013316D">
        <w:rPr>
          <w:rFonts w:ascii="Arial" w:hAnsi="Arial" w:cs="Arial"/>
          <w:szCs w:val="24"/>
          <w:shd w:val="clear" w:color="auto" w:fill="FFFFFF"/>
        </w:rPr>
        <w:t>Maina</w:t>
      </w:r>
      <w:proofErr w:type="spellEnd"/>
      <w:r w:rsidRPr="0013316D">
        <w:rPr>
          <w:rFonts w:ascii="Arial" w:hAnsi="Arial" w:cs="Arial"/>
          <w:szCs w:val="24"/>
          <w:shd w:val="clear" w:color="auto" w:fill="FFFFFF"/>
        </w:rPr>
        <w:t xml:space="preserve">, I., Normand, C. and </w:t>
      </w:r>
      <w:proofErr w:type="spellStart"/>
      <w:r w:rsidRPr="0013316D">
        <w:rPr>
          <w:rFonts w:ascii="Arial" w:hAnsi="Arial" w:cs="Arial"/>
          <w:szCs w:val="24"/>
          <w:shd w:val="clear" w:color="auto" w:fill="FFFFFF"/>
        </w:rPr>
        <w:t>Jemutai</w:t>
      </w:r>
      <w:proofErr w:type="spellEnd"/>
      <w:r w:rsidRPr="0013316D">
        <w:rPr>
          <w:rFonts w:ascii="Arial" w:hAnsi="Arial" w:cs="Arial"/>
          <w:szCs w:val="24"/>
          <w:shd w:val="clear" w:color="auto" w:fill="FFFFFF"/>
        </w:rPr>
        <w:t>, J., 2022. Management of Human Resources for Health: Implications for health systems efficiency in Kenya.</w:t>
      </w:r>
    </w:p>
    <w:p w14:paraId="55B952E4" w14:textId="77777777" w:rsidR="00553CDB" w:rsidRPr="0013316D" w:rsidRDefault="00553CDB" w:rsidP="00553CDB">
      <w:pPr>
        <w:rPr>
          <w:rFonts w:ascii="Arial" w:hAnsi="Arial" w:cs="Arial"/>
          <w:szCs w:val="24"/>
          <w:shd w:val="clear" w:color="auto" w:fill="FFFFFF"/>
        </w:rPr>
      </w:pPr>
      <w:proofErr w:type="spellStart"/>
      <w:r w:rsidRPr="0013316D">
        <w:rPr>
          <w:rFonts w:ascii="Arial" w:hAnsi="Arial" w:cs="Arial"/>
          <w:szCs w:val="24"/>
          <w:shd w:val="clear" w:color="auto" w:fill="FFFFFF"/>
        </w:rPr>
        <w:t>Nzuka</w:t>
      </w:r>
      <w:proofErr w:type="spellEnd"/>
      <w:r w:rsidRPr="0013316D">
        <w:rPr>
          <w:rFonts w:ascii="Arial" w:hAnsi="Arial" w:cs="Arial"/>
          <w:szCs w:val="24"/>
          <w:shd w:val="clear" w:color="auto" w:fill="FFFFFF"/>
        </w:rPr>
        <w:t xml:space="preserve">, M.S., Aringo, M. and </w:t>
      </w:r>
      <w:proofErr w:type="spellStart"/>
      <w:r w:rsidRPr="0013316D">
        <w:rPr>
          <w:rFonts w:ascii="Arial" w:hAnsi="Arial" w:cs="Arial"/>
          <w:szCs w:val="24"/>
          <w:shd w:val="clear" w:color="auto" w:fill="FFFFFF"/>
        </w:rPr>
        <w:t>Okemasisi</w:t>
      </w:r>
      <w:proofErr w:type="spellEnd"/>
      <w:r w:rsidRPr="0013316D">
        <w:rPr>
          <w:rFonts w:ascii="Arial" w:hAnsi="Arial" w:cs="Arial"/>
          <w:szCs w:val="24"/>
          <w:shd w:val="clear" w:color="auto" w:fill="FFFFFF"/>
        </w:rPr>
        <w:t xml:space="preserve">, K., 2021. Staff Professional Development Motivational Strategy on Teachers’ Job Satisfaction in </w:t>
      </w:r>
      <w:proofErr w:type="spellStart"/>
      <w:r w:rsidRPr="0013316D">
        <w:rPr>
          <w:rFonts w:ascii="Arial" w:hAnsi="Arial" w:cs="Arial"/>
          <w:szCs w:val="24"/>
          <w:shd w:val="clear" w:color="auto" w:fill="FFFFFF"/>
        </w:rPr>
        <w:t>Migwani</w:t>
      </w:r>
      <w:proofErr w:type="spellEnd"/>
      <w:r w:rsidRPr="0013316D">
        <w:rPr>
          <w:rFonts w:ascii="Arial" w:hAnsi="Arial" w:cs="Arial"/>
          <w:szCs w:val="24"/>
          <w:shd w:val="clear" w:color="auto" w:fill="FFFFFF"/>
        </w:rPr>
        <w:t xml:space="preserve"> Sub-County Public Secondary Schools, Kitui-Kenya. </w:t>
      </w:r>
      <w:r w:rsidRPr="0013316D">
        <w:rPr>
          <w:rFonts w:ascii="Arial" w:hAnsi="Arial" w:cs="Arial"/>
          <w:i/>
          <w:iCs/>
          <w:szCs w:val="24"/>
          <w:shd w:val="clear" w:color="auto" w:fill="FFFFFF"/>
        </w:rPr>
        <w:t>Journal of Education</w:t>
      </w:r>
      <w:r w:rsidRPr="0013316D">
        <w:rPr>
          <w:rFonts w:ascii="Arial" w:hAnsi="Arial" w:cs="Arial"/>
          <w:szCs w:val="24"/>
          <w:shd w:val="clear" w:color="auto" w:fill="FFFFFF"/>
        </w:rPr>
        <w:t>, </w:t>
      </w:r>
      <w:r w:rsidRPr="0013316D">
        <w:rPr>
          <w:rFonts w:ascii="Arial" w:hAnsi="Arial" w:cs="Arial"/>
          <w:i/>
          <w:iCs/>
          <w:szCs w:val="24"/>
          <w:shd w:val="clear" w:color="auto" w:fill="FFFFFF"/>
        </w:rPr>
        <w:t>4</w:t>
      </w:r>
      <w:r w:rsidRPr="0013316D">
        <w:rPr>
          <w:rFonts w:ascii="Arial" w:hAnsi="Arial" w:cs="Arial"/>
          <w:szCs w:val="24"/>
          <w:shd w:val="clear" w:color="auto" w:fill="FFFFFF"/>
        </w:rPr>
        <w:t>(3).</w:t>
      </w:r>
    </w:p>
    <w:p w14:paraId="41ADE60C" w14:textId="77777777" w:rsidR="00553CDB" w:rsidRPr="0013316D" w:rsidRDefault="00553CDB" w:rsidP="00553CDB">
      <w:pPr>
        <w:rPr>
          <w:rFonts w:ascii="Arial" w:hAnsi="Arial" w:cs="Arial"/>
          <w:szCs w:val="24"/>
          <w:shd w:val="clear" w:color="auto" w:fill="FFFFFF"/>
          <w:lang w:val="en-GB"/>
        </w:rPr>
      </w:pPr>
      <w:proofErr w:type="spellStart"/>
      <w:r w:rsidRPr="0013316D">
        <w:rPr>
          <w:rFonts w:ascii="Arial" w:hAnsi="Arial" w:cs="Arial"/>
          <w:szCs w:val="24"/>
          <w:shd w:val="clear" w:color="auto" w:fill="FFFFFF"/>
          <w:lang w:val="en-GB"/>
        </w:rPr>
        <w:t>Radovic</w:t>
      </w:r>
      <w:proofErr w:type="spellEnd"/>
      <w:r w:rsidRPr="0013316D">
        <w:rPr>
          <w:rFonts w:ascii="Arial" w:hAnsi="Arial" w:cs="Arial"/>
          <w:szCs w:val="24"/>
          <w:shd w:val="clear" w:color="auto" w:fill="FFFFFF"/>
          <w:lang w:val="en-GB"/>
        </w:rPr>
        <w:t xml:space="preserve"> Markovic, M. and </w:t>
      </w:r>
      <w:proofErr w:type="spellStart"/>
      <w:r w:rsidRPr="0013316D">
        <w:rPr>
          <w:rFonts w:ascii="Arial" w:hAnsi="Arial" w:cs="Arial"/>
          <w:szCs w:val="24"/>
          <w:shd w:val="clear" w:color="auto" w:fill="FFFFFF"/>
          <w:lang w:val="en-GB"/>
        </w:rPr>
        <w:t>Salamzadeh</w:t>
      </w:r>
      <w:proofErr w:type="spellEnd"/>
      <w:r w:rsidRPr="0013316D">
        <w:rPr>
          <w:rFonts w:ascii="Arial" w:hAnsi="Arial" w:cs="Arial"/>
          <w:szCs w:val="24"/>
          <w:shd w:val="clear" w:color="auto" w:fill="FFFFFF"/>
          <w:lang w:val="en-GB"/>
        </w:rPr>
        <w:t>, A., 2018. The importance of communication in business management. In </w:t>
      </w:r>
      <w:proofErr w:type="spellStart"/>
      <w:r w:rsidRPr="0013316D">
        <w:rPr>
          <w:rFonts w:ascii="Arial" w:hAnsi="Arial" w:cs="Arial"/>
          <w:i/>
          <w:iCs/>
          <w:szCs w:val="24"/>
          <w:shd w:val="clear" w:color="auto" w:fill="FFFFFF"/>
          <w:lang w:val="en-GB"/>
        </w:rPr>
        <w:t>Radovic</w:t>
      </w:r>
      <w:proofErr w:type="spellEnd"/>
      <w:r w:rsidRPr="0013316D">
        <w:rPr>
          <w:rFonts w:ascii="Arial" w:hAnsi="Arial" w:cs="Arial"/>
          <w:i/>
          <w:iCs/>
          <w:szCs w:val="24"/>
          <w:shd w:val="clear" w:color="auto" w:fill="FFFFFF"/>
          <w:lang w:val="en-GB"/>
        </w:rPr>
        <w:t xml:space="preserve"> Markovic, M., &amp; </w:t>
      </w:r>
      <w:proofErr w:type="spellStart"/>
      <w:r w:rsidRPr="0013316D">
        <w:rPr>
          <w:rFonts w:ascii="Arial" w:hAnsi="Arial" w:cs="Arial"/>
          <w:i/>
          <w:iCs/>
          <w:szCs w:val="24"/>
          <w:shd w:val="clear" w:color="auto" w:fill="FFFFFF"/>
          <w:lang w:val="en-GB"/>
        </w:rPr>
        <w:t>Salamzadeh</w:t>
      </w:r>
      <w:proofErr w:type="spellEnd"/>
      <w:r w:rsidRPr="0013316D">
        <w:rPr>
          <w:rFonts w:ascii="Arial" w:hAnsi="Arial" w:cs="Arial"/>
          <w:i/>
          <w:iCs/>
          <w:szCs w:val="24"/>
          <w:shd w:val="clear" w:color="auto" w:fill="FFFFFF"/>
          <w:lang w:val="en-GB"/>
        </w:rPr>
        <w:t xml:space="preserve">, </w:t>
      </w:r>
      <w:proofErr w:type="gramStart"/>
      <w:r w:rsidRPr="0013316D">
        <w:rPr>
          <w:rFonts w:ascii="Arial" w:hAnsi="Arial" w:cs="Arial"/>
          <w:i/>
          <w:iCs/>
          <w:szCs w:val="24"/>
          <w:shd w:val="clear" w:color="auto" w:fill="FFFFFF"/>
          <w:lang w:val="en-GB"/>
        </w:rPr>
        <w:t>A.(</w:t>
      </w:r>
      <w:proofErr w:type="gramEnd"/>
      <w:r w:rsidRPr="0013316D">
        <w:rPr>
          <w:rFonts w:ascii="Arial" w:hAnsi="Arial" w:cs="Arial"/>
          <w:i/>
          <w:iCs/>
          <w:szCs w:val="24"/>
          <w:shd w:val="clear" w:color="auto" w:fill="FFFFFF"/>
          <w:lang w:val="en-GB"/>
        </w:rPr>
        <w:t>2018). The Importance of Communication in Business Management, The 7th International Scientific Conference on Employment, Education and Entrepreneurship, Belgrade, Serbia</w:t>
      </w:r>
      <w:r w:rsidRPr="0013316D">
        <w:rPr>
          <w:rFonts w:ascii="Arial" w:hAnsi="Arial" w:cs="Arial"/>
          <w:szCs w:val="24"/>
          <w:shd w:val="clear" w:color="auto" w:fill="FFFFFF"/>
          <w:lang w:val="en-GB"/>
        </w:rPr>
        <w:t>.</w:t>
      </w:r>
    </w:p>
    <w:p w14:paraId="475F1F71" w14:textId="77777777" w:rsidR="00553CDB" w:rsidRPr="0013316D" w:rsidRDefault="00553CDB" w:rsidP="00553CDB">
      <w:pPr>
        <w:rPr>
          <w:rFonts w:ascii="Arial" w:hAnsi="Arial" w:cs="Arial"/>
          <w:szCs w:val="24"/>
          <w:shd w:val="clear" w:color="auto" w:fill="FFFFFF"/>
        </w:rPr>
      </w:pPr>
      <w:r w:rsidRPr="0013316D">
        <w:rPr>
          <w:rFonts w:ascii="Arial" w:hAnsi="Arial" w:cs="Arial"/>
          <w:szCs w:val="24"/>
          <w:shd w:val="clear" w:color="auto" w:fill="FFFFFF"/>
        </w:rPr>
        <w:t xml:space="preserve">Ramkumar, G., 2020. Role of </w:t>
      </w:r>
      <w:proofErr w:type="gramStart"/>
      <w:r w:rsidRPr="0013316D">
        <w:rPr>
          <w:rFonts w:ascii="Arial" w:hAnsi="Arial" w:cs="Arial"/>
          <w:szCs w:val="24"/>
          <w:shd w:val="clear" w:color="auto" w:fill="FFFFFF"/>
        </w:rPr>
        <w:t>work place</w:t>
      </w:r>
      <w:proofErr w:type="gramEnd"/>
      <w:r w:rsidRPr="0013316D">
        <w:rPr>
          <w:rFonts w:ascii="Arial" w:hAnsi="Arial" w:cs="Arial"/>
          <w:szCs w:val="24"/>
          <w:shd w:val="clear" w:color="auto" w:fill="FFFFFF"/>
        </w:rPr>
        <w:t xml:space="preserve"> politics in employee performance–with reference to information technology sector. </w:t>
      </w:r>
      <w:r w:rsidRPr="0013316D">
        <w:rPr>
          <w:rFonts w:ascii="Arial" w:hAnsi="Arial" w:cs="Arial"/>
          <w:i/>
          <w:iCs/>
          <w:szCs w:val="24"/>
          <w:shd w:val="clear" w:color="auto" w:fill="FFFFFF"/>
        </w:rPr>
        <w:t>International Journal of Human Resource Management and Research (IJHRMR) 10.1 (2020): 65</w:t>
      </w:r>
      <w:r w:rsidRPr="0013316D">
        <w:rPr>
          <w:rFonts w:ascii="Arial" w:hAnsi="Arial" w:cs="Arial"/>
          <w:szCs w:val="24"/>
          <w:shd w:val="clear" w:color="auto" w:fill="FFFFFF"/>
        </w:rPr>
        <w:t>, </w:t>
      </w:r>
      <w:r w:rsidRPr="0013316D">
        <w:rPr>
          <w:rFonts w:ascii="Arial" w:hAnsi="Arial" w:cs="Arial"/>
          <w:i/>
          <w:iCs/>
          <w:szCs w:val="24"/>
          <w:shd w:val="clear" w:color="auto" w:fill="FFFFFF"/>
        </w:rPr>
        <w:t>72</w:t>
      </w:r>
      <w:r w:rsidRPr="0013316D">
        <w:rPr>
          <w:rFonts w:ascii="Arial" w:hAnsi="Arial" w:cs="Arial"/>
          <w:szCs w:val="24"/>
          <w:shd w:val="clear" w:color="auto" w:fill="FFFFFF"/>
        </w:rPr>
        <w:t>.</w:t>
      </w:r>
    </w:p>
    <w:p w14:paraId="27461E06" w14:textId="77777777" w:rsidR="00553CDB" w:rsidRPr="0013316D" w:rsidRDefault="00553CDB" w:rsidP="00553CDB">
      <w:pPr>
        <w:rPr>
          <w:rFonts w:ascii="Arial" w:hAnsi="Arial" w:cs="Arial"/>
          <w:szCs w:val="24"/>
          <w:lang w:val="en-GB"/>
        </w:rPr>
      </w:pPr>
      <w:proofErr w:type="spellStart"/>
      <w:r w:rsidRPr="0013316D">
        <w:rPr>
          <w:rFonts w:ascii="Arial" w:hAnsi="Arial" w:cs="Arial"/>
          <w:szCs w:val="24"/>
          <w:lang w:val="en-GB"/>
        </w:rPr>
        <w:t>Sandle</w:t>
      </w:r>
      <w:proofErr w:type="spellEnd"/>
      <w:r w:rsidRPr="0013316D">
        <w:rPr>
          <w:rFonts w:ascii="Arial" w:hAnsi="Arial" w:cs="Arial"/>
          <w:szCs w:val="24"/>
          <w:lang w:val="en-GB"/>
        </w:rPr>
        <w:t xml:space="preserve">, P., 2022. </w:t>
      </w:r>
      <w:r w:rsidRPr="0013316D">
        <w:rPr>
          <w:rFonts w:ascii="Arial" w:hAnsi="Arial" w:cs="Arial"/>
          <w:i/>
          <w:iCs/>
          <w:szCs w:val="24"/>
          <w:lang w:val="en-GB"/>
        </w:rPr>
        <w:t>London's $24 billion Crossrail finally opens</w:t>
      </w:r>
      <w:r w:rsidRPr="0013316D">
        <w:rPr>
          <w:rFonts w:ascii="Arial" w:hAnsi="Arial" w:cs="Arial"/>
          <w:szCs w:val="24"/>
          <w:lang w:val="en-GB"/>
        </w:rPr>
        <w:t xml:space="preserve"> [Online] Available at: </w:t>
      </w:r>
      <w:hyperlink r:id="rId13" w:anchor=":~:text=Delayed%20by%20issues%20with%20safety,billion%20pounds%20(%2423.6%20billion)" w:history="1">
        <w:r w:rsidRPr="0013316D">
          <w:rPr>
            <w:rStyle w:val="Hyperlink"/>
            <w:rFonts w:ascii="Arial" w:hAnsi="Arial" w:cs="Arial"/>
            <w:color w:val="auto"/>
            <w:szCs w:val="24"/>
            <w:lang w:val="en-GB"/>
          </w:rPr>
          <w:t>https://www.reuters.com/world/uk/londons-24-billion-crossrail-finally-opens-2022-05-23/#:~:text=Delayed%20by%20issues%20with%20safety,billion%20pounds%20(%2423.6%20billion)</w:t>
        </w:r>
      </w:hyperlink>
      <w:r w:rsidRPr="0013316D">
        <w:rPr>
          <w:rFonts w:ascii="Arial" w:hAnsi="Arial" w:cs="Arial"/>
          <w:szCs w:val="24"/>
          <w:lang w:val="en-GB"/>
        </w:rPr>
        <w:t>. [Accessed 19 July 2022].</w:t>
      </w:r>
    </w:p>
    <w:p w14:paraId="47FA9C34" w14:textId="77777777" w:rsidR="00553CDB" w:rsidRPr="0013316D" w:rsidRDefault="00553CDB" w:rsidP="00553CDB">
      <w:pPr>
        <w:rPr>
          <w:rFonts w:ascii="Arial" w:hAnsi="Arial" w:cs="Arial"/>
          <w:szCs w:val="24"/>
          <w:lang w:val="en-GB"/>
        </w:rPr>
      </w:pPr>
      <w:proofErr w:type="spellStart"/>
      <w:r w:rsidRPr="0013316D">
        <w:rPr>
          <w:rFonts w:ascii="Arial" w:hAnsi="Arial" w:cs="Arial"/>
          <w:szCs w:val="24"/>
          <w:lang w:val="en-GB"/>
        </w:rPr>
        <w:t>Tunnicliffe</w:t>
      </w:r>
      <w:proofErr w:type="spellEnd"/>
      <w:r w:rsidRPr="0013316D">
        <w:rPr>
          <w:rFonts w:ascii="Arial" w:hAnsi="Arial" w:cs="Arial"/>
          <w:szCs w:val="24"/>
          <w:lang w:val="en-GB"/>
        </w:rPr>
        <w:t xml:space="preserve">, A., 2022. </w:t>
      </w:r>
      <w:r w:rsidRPr="0013316D">
        <w:rPr>
          <w:rFonts w:ascii="Arial" w:hAnsi="Arial" w:cs="Arial"/>
          <w:i/>
          <w:iCs/>
          <w:szCs w:val="24"/>
          <w:lang w:val="en-GB"/>
        </w:rPr>
        <w:t>A timeline of Crossrail delays</w:t>
      </w:r>
      <w:r w:rsidRPr="0013316D">
        <w:rPr>
          <w:rFonts w:ascii="Arial" w:hAnsi="Arial" w:cs="Arial"/>
          <w:szCs w:val="24"/>
          <w:lang w:val="en-GB"/>
        </w:rPr>
        <w:t xml:space="preserve"> [Online] Available at: </w:t>
      </w:r>
      <w:hyperlink r:id="rId14" w:history="1">
        <w:r w:rsidRPr="0013316D">
          <w:rPr>
            <w:rStyle w:val="Hyperlink"/>
            <w:rFonts w:ascii="Arial" w:hAnsi="Arial" w:cs="Arial"/>
            <w:color w:val="auto"/>
            <w:szCs w:val="24"/>
            <w:lang w:val="en-GB"/>
          </w:rPr>
          <w:t>https://www.railway-technology.com/analysis/timeline-crossrail-delays/</w:t>
        </w:r>
      </w:hyperlink>
      <w:r w:rsidRPr="0013316D">
        <w:rPr>
          <w:rFonts w:ascii="Arial" w:hAnsi="Arial" w:cs="Arial"/>
          <w:szCs w:val="24"/>
          <w:lang w:val="en-GB"/>
        </w:rPr>
        <w:t xml:space="preserve"> [Accessed 19 July 2022].</w:t>
      </w:r>
    </w:p>
    <w:p w14:paraId="3D5219EE" w14:textId="12BE1C10" w:rsidR="006C26A4" w:rsidRPr="0013316D" w:rsidRDefault="00553CDB" w:rsidP="00553CDB">
      <w:pPr>
        <w:rPr>
          <w:rFonts w:ascii="Arial" w:hAnsi="Arial" w:cs="Arial"/>
          <w:szCs w:val="24"/>
          <w:shd w:val="clear" w:color="auto" w:fill="FFFFFF"/>
          <w:lang w:val="en-GB"/>
        </w:rPr>
      </w:pPr>
      <w:r w:rsidRPr="0013316D">
        <w:rPr>
          <w:rFonts w:ascii="Arial" w:hAnsi="Arial" w:cs="Arial"/>
          <w:szCs w:val="24"/>
          <w:shd w:val="clear" w:color="auto" w:fill="FFFFFF"/>
          <w:lang w:val="en-GB"/>
        </w:rPr>
        <w:lastRenderedPageBreak/>
        <w:t>Ullah, S., Wang, Z., Stokes, P. and Xiao, W., 2019. Risk perceptions and risk management approaches of Chinese overseas investors: An empirical investigation. </w:t>
      </w:r>
      <w:r w:rsidRPr="0013316D">
        <w:rPr>
          <w:rFonts w:ascii="Arial" w:hAnsi="Arial" w:cs="Arial"/>
          <w:i/>
          <w:iCs/>
          <w:szCs w:val="24"/>
          <w:shd w:val="clear" w:color="auto" w:fill="FFFFFF"/>
          <w:lang w:val="en-GB"/>
        </w:rPr>
        <w:t>Research in International Business and Finance</w:t>
      </w:r>
      <w:r w:rsidRPr="0013316D">
        <w:rPr>
          <w:rFonts w:ascii="Arial" w:hAnsi="Arial" w:cs="Arial"/>
          <w:szCs w:val="24"/>
          <w:shd w:val="clear" w:color="auto" w:fill="FFFFFF"/>
          <w:lang w:val="en-GB"/>
        </w:rPr>
        <w:t>, </w:t>
      </w:r>
      <w:r w:rsidRPr="0013316D">
        <w:rPr>
          <w:rFonts w:ascii="Arial" w:hAnsi="Arial" w:cs="Arial"/>
          <w:i/>
          <w:iCs/>
          <w:szCs w:val="24"/>
          <w:shd w:val="clear" w:color="auto" w:fill="FFFFFF"/>
          <w:lang w:val="en-GB"/>
        </w:rPr>
        <w:t>47</w:t>
      </w:r>
      <w:r w:rsidRPr="0013316D">
        <w:rPr>
          <w:rFonts w:ascii="Arial" w:hAnsi="Arial" w:cs="Arial"/>
          <w:szCs w:val="24"/>
          <w:shd w:val="clear" w:color="auto" w:fill="FFFFFF"/>
          <w:lang w:val="en-GB"/>
        </w:rPr>
        <w:t>, pp.470-486.</w:t>
      </w:r>
    </w:p>
    <w:p w14:paraId="4C75B7E6" w14:textId="47A603B6" w:rsidR="006C26A4" w:rsidRPr="0013316D" w:rsidRDefault="006C26A4" w:rsidP="00824C96">
      <w:pPr>
        <w:pStyle w:val="TOCHeading"/>
        <w:rPr>
          <w:rFonts w:ascii="Arial" w:hAnsi="Arial" w:cs="Arial"/>
          <w:color w:val="000000" w:themeColor="text1"/>
        </w:rPr>
      </w:pPr>
    </w:p>
    <w:p w14:paraId="2B7A55FC" w14:textId="75F589A8" w:rsidR="005F3258" w:rsidRPr="0013316D" w:rsidRDefault="005F3258" w:rsidP="00553CDB">
      <w:pPr>
        <w:spacing w:line="276" w:lineRule="auto"/>
        <w:jc w:val="left"/>
        <w:rPr>
          <w:rFonts w:ascii="Arial" w:hAnsi="Arial" w:cs="Arial"/>
        </w:rPr>
      </w:pPr>
    </w:p>
    <w:sectPr w:rsidR="005F3258" w:rsidRPr="0013316D" w:rsidSect="00320C11">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C5290" w14:textId="77777777" w:rsidR="00D2710E" w:rsidRDefault="00D2710E">
      <w:pPr>
        <w:spacing w:after="0" w:line="240" w:lineRule="auto"/>
      </w:pPr>
      <w:r>
        <w:separator/>
      </w:r>
    </w:p>
  </w:endnote>
  <w:endnote w:type="continuationSeparator" w:id="0">
    <w:p w14:paraId="18C3D961" w14:textId="77777777" w:rsidR="00D2710E" w:rsidRDefault="00D271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D05A37" w14:textId="77777777" w:rsidR="00824C96" w:rsidRDefault="00824C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543596"/>
      <w:docPartObj>
        <w:docPartGallery w:val="Page Numbers (Bottom of Page)"/>
        <w:docPartUnique/>
      </w:docPartObj>
    </w:sdtPr>
    <w:sdtContent>
      <w:p w14:paraId="6FE2230D" w14:textId="77777777" w:rsidR="000A3DEC" w:rsidRDefault="005F3258">
        <w:pPr>
          <w:pStyle w:val="Footer"/>
          <w:jc w:val="right"/>
        </w:pPr>
        <w:r>
          <w:fldChar w:fldCharType="begin"/>
        </w:r>
        <w:r>
          <w:instrText xml:space="preserve"> PAGE   \* MERGEFORMAT </w:instrText>
        </w:r>
        <w:r>
          <w:fldChar w:fldCharType="separate"/>
        </w:r>
        <w:r w:rsidR="00802C0B">
          <w:rPr>
            <w:noProof/>
          </w:rPr>
          <w:t>12</w:t>
        </w:r>
        <w:r>
          <w:rPr>
            <w:noProof/>
          </w:rPr>
          <w:fldChar w:fldCharType="end"/>
        </w:r>
      </w:p>
    </w:sdtContent>
  </w:sdt>
  <w:p w14:paraId="51678FED" w14:textId="77777777" w:rsidR="000A3DEC" w:rsidRDefault="000A3D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82A11" w14:textId="77777777" w:rsidR="00824C96" w:rsidRDefault="00824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A2F46" w14:textId="77777777" w:rsidR="00D2710E" w:rsidRDefault="00D2710E">
      <w:pPr>
        <w:spacing w:after="0" w:line="240" w:lineRule="auto"/>
      </w:pPr>
      <w:r>
        <w:separator/>
      </w:r>
    </w:p>
  </w:footnote>
  <w:footnote w:type="continuationSeparator" w:id="0">
    <w:p w14:paraId="08AAC4B8" w14:textId="77777777" w:rsidR="00D2710E" w:rsidRDefault="00D271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EB9B4" w14:textId="77777777" w:rsidR="00824C96" w:rsidRDefault="00824C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04B11" w14:textId="77777777" w:rsidR="005C7709" w:rsidRDefault="00E1465E" w:rsidP="005C7709">
    <w:pPr>
      <w:pStyle w:val="Header"/>
      <w:jc w:val="center"/>
    </w:pPr>
    <w:r>
      <w:rPr>
        <w:noProof/>
      </w:rPr>
      <w:drawing>
        <wp:inline distT="0" distB="0" distL="0" distR="0" wp14:anchorId="1BDAFEDF" wp14:editId="3B707725">
          <wp:extent cx="2547568" cy="1260955"/>
          <wp:effectExtent l="19050" t="0" r="513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
                  <a:stretch>
                    <a:fillRect/>
                  </a:stretch>
                </pic:blipFill>
                <pic:spPr bwMode="auto">
                  <a:xfrm>
                    <a:off x="0" y="0"/>
                    <a:ext cx="2556188" cy="1265221"/>
                  </a:xfrm>
                  <a:prstGeom prst="rect">
                    <a:avLst/>
                  </a:prstGeom>
                  <a:noFill/>
                  <a:ln w="9525">
                    <a:noFill/>
                    <a:miter lim="800000"/>
                    <a:headEnd/>
                    <a:tailEnd/>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2F0A5" w14:textId="77777777" w:rsidR="00824C96" w:rsidRDefault="00824C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9C334A"/>
    <w:multiLevelType w:val="hybridMultilevel"/>
    <w:tmpl w:val="BF68796A"/>
    <w:lvl w:ilvl="0" w:tplc="1F78B8E2">
      <w:start w:val="1"/>
      <w:numFmt w:val="bullet"/>
      <w:lvlText w:val=""/>
      <w:lvlJc w:val="left"/>
      <w:pPr>
        <w:ind w:left="780" w:hanging="360"/>
      </w:pPr>
      <w:rPr>
        <w:rFonts w:ascii="Symbol" w:hAnsi="Symbol" w:hint="default"/>
      </w:rPr>
    </w:lvl>
    <w:lvl w:ilvl="1" w:tplc="5AEEC342" w:tentative="1">
      <w:start w:val="1"/>
      <w:numFmt w:val="bullet"/>
      <w:lvlText w:val="o"/>
      <w:lvlJc w:val="left"/>
      <w:pPr>
        <w:ind w:left="1500" w:hanging="360"/>
      </w:pPr>
      <w:rPr>
        <w:rFonts w:ascii="Courier New" w:hAnsi="Courier New" w:cs="Courier New" w:hint="default"/>
      </w:rPr>
    </w:lvl>
    <w:lvl w:ilvl="2" w:tplc="6CA67540" w:tentative="1">
      <w:start w:val="1"/>
      <w:numFmt w:val="bullet"/>
      <w:lvlText w:val=""/>
      <w:lvlJc w:val="left"/>
      <w:pPr>
        <w:ind w:left="2220" w:hanging="360"/>
      </w:pPr>
      <w:rPr>
        <w:rFonts w:ascii="Wingdings" w:hAnsi="Wingdings" w:hint="default"/>
      </w:rPr>
    </w:lvl>
    <w:lvl w:ilvl="3" w:tplc="A580B2AC" w:tentative="1">
      <w:start w:val="1"/>
      <w:numFmt w:val="bullet"/>
      <w:lvlText w:val=""/>
      <w:lvlJc w:val="left"/>
      <w:pPr>
        <w:ind w:left="2940" w:hanging="360"/>
      </w:pPr>
      <w:rPr>
        <w:rFonts w:ascii="Symbol" w:hAnsi="Symbol" w:hint="default"/>
      </w:rPr>
    </w:lvl>
    <w:lvl w:ilvl="4" w:tplc="0012EDD2" w:tentative="1">
      <w:start w:val="1"/>
      <w:numFmt w:val="bullet"/>
      <w:lvlText w:val="o"/>
      <w:lvlJc w:val="left"/>
      <w:pPr>
        <w:ind w:left="3660" w:hanging="360"/>
      </w:pPr>
      <w:rPr>
        <w:rFonts w:ascii="Courier New" w:hAnsi="Courier New" w:cs="Courier New" w:hint="default"/>
      </w:rPr>
    </w:lvl>
    <w:lvl w:ilvl="5" w:tplc="5314B37A" w:tentative="1">
      <w:start w:val="1"/>
      <w:numFmt w:val="bullet"/>
      <w:lvlText w:val=""/>
      <w:lvlJc w:val="left"/>
      <w:pPr>
        <w:ind w:left="4380" w:hanging="360"/>
      </w:pPr>
      <w:rPr>
        <w:rFonts w:ascii="Wingdings" w:hAnsi="Wingdings" w:hint="default"/>
      </w:rPr>
    </w:lvl>
    <w:lvl w:ilvl="6" w:tplc="FB3CF1F2" w:tentative="1">
      <w:start w:val="1"/>
      <w:numFmt w:val="bullet"/>
      <w:lvlText w:val=""/>
      <w:lvlJc w:val="left"/>
      <w:pPr>
        <w:ind w:left="5100" w:hanging="360"/>
      </w:pPr>
      <w:rPr>
        <w:rFonts w:ascii="Symbol" w:hAnsi="Symbol" w:hint="default"/>
      </w:rPr>
    </w:lvl>
    <w:lvl w:ilvl="7" w:tplc="8E12D314" w:tentative="1">
      <w:start w:val="1"/>
      <w:numFmt w:val="bullet"/>
      <w:lvlText w:val="o"/>
      <w:lvlJc w:val="left"/>
      <w:pPr>
        <w:ind w:left="5820" w:hanging="360"/>
      </w:pPr>
      <w:rPr>
        <w:rFonts w:ascii="Courier New" w:hAnsi="Courier New" w:cs="Courier New" w:hint="default"/>
      </w:rPr>
    </w:lvl>
    <w:lvl w:ilvl="8" w:tplc="4A449BE6" w:tentative="1">
      <w:start w:val="1"/>
      <w:numFmt w:val="bullet"/>
      <w:lvlText w:val=""/>
      <w:lvlJc w:val="left"/>
      <w:pPr>
        <w:ind w:left="6540" w:hanging="360"/>
      </w:pPr>
      <w:rPr>
        <w:rFonts w:ascii="Wingdings" w:hAnsi="Wingdings" w:hint="default"/>
      </w:rPr>
    </w:lvl>
  </w:abstractNum>
  <w:abstractNum w:abstractNumId="1" w15:restartNumberingAfterBreak="0">
    <w:nsid w:val="40402491"/>
    <w:multiLevelType w:val="hybridMultilevel"/>
    <w:tmpl w:val="0F6ADA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AA91EF6"/>
    <w:multiLevelType w:val="hybridMultilevel"/>
    <w:tmpl w:val="D278D996"/>
    <w:lvl w:ilvl="0" w:tplc="B928D8B2">
      <w:start w:val="1"/>
      <w:numFmt w:val="decimal"/>
      <w:lvlText w:val="%1."/>
      <w:lvlJc w:val="left"/>
      <w:pPr>
        <w:ind w:left="720" w:hanging="360"/>
      </w:pPr>
    </w:lvl>
    <w:lvl w:ilvl="1" w:tplc="B6D6A29E" w:tentative="1">
      <w:start w:val="1"/>
      <w:numFmt w:val="lowerLetter"/>
      <w:lvlText w:val="%2."/>
      <w:lvlJc w:val="left"/>
      <w:pPr>
        <w:ind w:left="1440" w:hanging="360"/>
      </w:pPr>
    </w:lvl>
    <w:lvl w:ilvl="2" w:tplc="0B7ABDF2" w:tentative="1">
      <w:start w:val="1"/>
      <w:numFmt w:val="lowerRoman"/>
      <w:lvlText w:val="%3."/>
      <w:lvlJc w:val="right"/>
      <w:pPr>
        <w:ind w:left="2160" w:hanging="180"/>
      </w:pPr>
    </w:lvl>
    <w:lvl w:ilvl="3" w:tplc="797ABA30" w:tentative="1">
      <w:start w:val="1"/>
      <w:numFmt w:val="decimal"/>
      <w:lvlText w:val="%4."/>
      <w:lvlJc w:val="left"/>
      <w:pPr>
        <w:ind w:left="2880" w:hanging="360"/>
      </w:pPr>
    </w:lvl>
    <w:lvl w:ilvl="4" w:tplc="5DB45BC2" w:tentative="1">
      <w:start w:val="1"/>
      <w:numFmt w:val="lowerLetter"/>
      <w:lvlText w:val="%5."/>
      <w:lvlJc w:val="left"/>
      <w:pPr>
        <w:ind w:left="3600" w:hanging="360"/>
      </w:pPr>
    </w:lvl>
    <w:lvl w:ilvl="5" w:tplc="A5BCA868" w:tentative="1">
      <w:start w:val="1"/>
      <w:numFmt w:val="lowerRoman"/>
      <w:lvlText w:val="%6."/>
      <w:lvlJc w:val="right"/>
      <w:pPr>
        <w:ind w:left="4320" w:hanging="180"/>
      </w:pPr>
    </w:lvl>
    <w:lvl w:ilvl="6" w:tplc="315AA2B6" w:tentative="1">
      <w:start w:val="1"/>
      <w:numFmt w:val="decimal"/>
      <w:lvlText w:val="%7."/>
      <w:lvlJc w:val="left"/>
      <w:pPr>
        <w:ind w:left="5040" w:hanging="360"/>
      </w:pPr>
    </w:lvl>
    <w:lvl w:ilvl="7" w:tplc="AE02255E" w:tentative="1">
      <w:start w:val="1"/>
      <w:numFmt w:val="lowerLetter"/>
      <w:lvlText w:val="%8."/>
      <w:lvlJc w:val="left"/>
      <w:pPr>
        <w:ind w:left="5760" w:hanging="360"/>
      </w:pPr>
    </w:lvl>
    <w:lvl w:ilvl="8" w:tplc="0CCA0342" w:tentative="1">
      <w:start w:val="1"/>
      <w:numFmt w:val="lowerRoman"/>
      <w:lvlText w:val="%9."/>
      <w:lvlJc w:val="right"/>
      <w:pPr>
        <w:ind w:left="6480" w:hanging="180"/>
      </w:pPr>
    </w:lvl>
  </w:abstractNum>
  <w:num w:numId="1" w16cid:durableId="1759985643">
    <w:abstractNumId w:val="2"/>
  </w:num>
  <w:num w:numId="2" w16cid:durableId="1979803087">
    <w:abstractNumId w:val="1"/>
  </w:num>
  <w:num w:numId="3" w16cid:durableId="9761024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26A4"/>
    <w:rsid w:val="00024C17"/>
    <w:rsid w:val="00056457"/>
    <w:rsid w:val="000A3DEC"/>
    <w:rsid w:val="000A664E"/>
    <w:rsid w:val="0010284A"/>
    <w:rsid w:val="00116A3B"/>
    <w:rsid w:val="0013316D"/>
    <w:rsid w:val="001739F2"/>
    <w:rsid w:val="0022178C"/>
    <w:rsid w:val="00296BDC"/>
    <w:rsid w:val="002B69F4"/>
    <w:rsid w:val="002D7AED"/>
    <w:rsid w:val="002E5F9B"/>
    <w:rsid w:val="00320C11"/>
    <w:rsid w:val="003850A1"/>
    <w:rsid w:val="003B0237"/>
    <w:rsid w:val="003C2409"/>
    <w:rsid w:val="00402A1F"/>
    <w:rsid w:val="004A76B0"/>
    <w:rsid w:val="00553CDB"/>
    <w:rsid w:val="005B7405"/>
    <w:rsid w:val="005C7709"/>
    <w:rsid w:val="005D39CE"/>
    <w:rsid w:val="005F3258"/>
    <w:rsid w:val="0065460E"/>
    <w:rsid w:val="006C26A4"/>
    <w:rsid w:val="006C5C68"/>
    <w:rsid w:val="007172E1"/>
    <w:rsid w:val="00734A7C"/>
    <w:rsid w:val="007C2BBF"/>
    <w:rsid w:val="007C561D"/>
    <w:rsid w:val="00802C0B"/>
    <w:rsid w:val="00824C96"/>
    <w:rsid w:val="00866D4E"/>
    <w:rsid w:val="00891304"/>
    <w:rsid w:val="008F30FB"/>
    <w:rsid w:val="00951A64"/>
    <w:rsid w:val="009D6BA2"/>
    <w:rsid w:val="00A0454C"/>
    <w:rsid w:val="00A5304E"/>
    <w:rsid w:val="00A91E7A"/>
    <w:rsid w:val="00AD3752"/>
    <w:rsid w:val="00B1005E"/>
    <w:rsid w:val="00B74B46"/>
    <w:rsid w:val="00B75733"/>
    <w:rsid w:val="00BE5395"/>
    <w:rsid w:val="00C477A2"/>
    <w:rsid w:val="00C7480E"/>
    <w:rsid w:val="00C91B3C"/>
    <w:rsid w:val="00D25973"/>
    <w:rsid w:val="00D2710E"/>
    <w:rsid w:val="00D82C1A"/>
    <w:rsid w:val="00DE2CAA"/>
    <w:rsid w:val="00E1465E"/>
    <w:rsid w:val="00F06717"/>
    <w:rsid w:val="00FD4158"/>
    <w:rsid w:val="00FE6AC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03B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BB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C2BBF"/>
    <w:pPr>
      <w:keepNext/>
      <w:keepLines/>
      <w:spacing w:before="480" w:after="0"/>
      <w:outlineLvl w:val="0"/>
    </w:pPr>
    <w:rPr>
      <w:rFonts w:eastAsiaTheme="majorEastAsia" w:cstheme="majorBidi"/>
      <w:b/>
      <w:bCs/>
      <w:color w:val="auto"/>
      <w:sz w:val="32"/>
      <w:szCs w:val="28"/>
    </w:rPr>
  </w:style>
  <w:style w:type="paragraph" w:styleId="Heading2">
    <w:name w:val="heading 2"/>
    <w:basedOn w:val="Normal"/>
    <w:next w:val="Normal"/>
    <w:link w:val="Heading2Char"/>
    <w:uiPriority w:val="9"/>
    <w:semiHidden/>
    <w:unhideWhenUsed/>
    <w:qFormat/>
    <w:rsid w:val="007C2BBF"/>
    <w:pPr>
      <w:keepNext/>
      <w:keepLines/>
      <w:spacing w:before="200" w:after="0"/>
      <w:outlineLvl w:val="1"/>
    </w:pPr>
    <w:rPr>
      <w:rFonts w:eastAsiaTheme="majorEastAsia" w:cstheme="majorBidi"/>
      <w:b/>
      <w:bCs/>
      <w:color w:val="auto"/>
      <w:sz w:val="28"/>
      <w:szCs w:val="26"/>
    </w:rPr>
  </w:style>
  <w:style w:type="paragraph" w:styleId="Heading3">
    <w:name w:val="heading 3"/>
    <w:basedOn w:val="Normal"/>
    <w:next w:val="Normal"/>
    <w:link w:val="Heading3Char"/>
    <w:uiPriority w:val="9"/>
    <w:unhideWhenUsed/>
    <w:qFormat/>
    <w:rsid w:val="007C2BBF"/>
    <w:pPr>
      <w:keepNext/>
      <w:keepLines/>
      <w:spacing w:before="200" w:after="0"/>
      <w:outlineLvl w:val="2"/>
    </w:pPr>
    <w:rPr>
      <w:rFonts w:eastAsiaTheme="majorEastAsia" w:cstheme="majorBidi"/>
      <w:b/>
      <w:bCs/>
      <w:color w:val="auto"/>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BBF"/>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semiHidden/>
    <w:rsid w:val="007C2BBF"/>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7C2BBF"/>
    <w:rPr>
      <w:rFonts w:ascii="Times New Roman" w:eastAsiaTheme="majorEastAsia" w:hAnsi="Times New Roman" w:cstheme="majorBidi"/>
      <w:b/>
      <w:bCs/>
      <w:sz w:val="26"/>
    </w:rPr>
  </w:style>
  <w:style w:type="paragraph" w:styleId="Title">
    <w:name w:val="Title"/>
    <w:basedOn w:val="Normal"/>
    <w:next w:val="Normal"/>
    <w:link w:val="TitleChar"/>
    <w:uiPriority w:val="10"/>
    <w:qFormat/>
    <w:rsid w:val="006C26A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C26A4"/>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6C26A4"/>
    <w:pPr>
      <w:spacing w:line="276" w:lineRule="auto"/>
      <w:jc w:val="left"/>
      <w:outlineLvl w:val="9"/>
    </w:pPr>
    <w:rPr>
      <w:rFonts w:asciiTheme="majorHAnsi" w:hAnsiTheme="majorHAnsi"/>
      <w:color w:val="365F91" w:themeColor="accent1" w:themeShade="BF"/>
      <w:sz w:val="28"/>
    </w:rPr>
  </w:style>
  <w:style w:type="paragraph" w:styleId="BalloonText">
    <w:name w:val="Balloon Text"/>
    <w:basedOn w:val="Normal"/>
    <w:link w:val="BalloonTextChar"/>
    <w:uiPriority w:val="99"/>
    <w:semiHidden/>
    <w:unhideWhenUsed/>
    <w:rsid w:val="006C26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26A4"/>
    <w:rPr>
      <w:rFonts w:ascii="Tahoma" w:hAnsi="Tahoma" w:cs="Tahoma"/>
      <w:color w:val="000000" w:themeColor="text1"/>
      <w:sz w:val="16"/>
      <w:szCs w:val="16"/>
    </w:rPr>
  </w:style>
  <w:style w:type="paragraph" w:styleId="TOC1">
    <w:name w:val="toc 1"/>
    <w:basedOn w:val="Normal"/>
    <w:next w:val="Normal"/>
    <w:autoRedefine/>
    <w:uiPriority w:val="39"/>
    <w:unhideWhenUsed/>
    <w:rsid w:val="002D7AED"/>
    <w:pPr>
      <w:spacing w:after="100"/>
    </w:pPr>
  </w:style>
  <w:style w:type="character" w:styleId="Hyperlink">
    <w:name w:val="Hyperlink"/>
    <w:basedOn w:val="DefaultParagraphFont"/>
    <w:uiPriority w:val="99"/>
    <w:unhideWhenUsed/>
    <w:rsid w:val="002D7AED"/>
    <w:rPr>
      <w:color w:val="0000FF" w:themeColor="hyperlink"/>
      <w:u w:val="single"/>
    </w:rPr>
  </w:style>
  <w:style w:type="paragraph" w:styleId="ListParagraph">
    <w:name w:val="List Paragraph"/>
    <w:basedOn w:val="Normal"/>
    <w:uiPriority w:val="34"/>
    <w:qFormat/>
    <w:rsid w:val="004A76B0"/>
    <w:pPr>
      <w:ind w:left="720"/>
      <w:contextualSpacing/>
    </w:pPr>
  </w:style>
  <w:style w:type="paragraph" w:styleId="Header">
    <w:name w:val="header"/>
    <w:basedOn w:val="Normal"/>
    <w:link w:val="HeaderChar"/>
    <w:uiPriority w:val="99"/>
    <w:unhideWhenUsed/>
    <w:rsid w:val="000A3D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3DEC"/>
    <w:rPr>
      <w:rFonts w:ascii="Times New Roman" w:hAnsi="Times New Roman"/>
      <w:color w:val="000000" w:themeColor="text1"/>
      <w:sz w:val="24"/>
    </w:rPr>
  </w:style>
  <w:style w:type="paragraph" w:styleId="Footer">
    <w:name w:val="footer"/>
    <w:basedOn w:val="Normal"/>
    <w:link w:val="FooterChar"/>
    <w:uiPriority w:val="99"/>
    <w:unhideWhenUsed/>
    <w:rsid w:val="000A3D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3DEC"/>
    <w:rPr>
      <w:rFonts w:ascii="Times New Roman" w:hAnsi="Times New Roman"/>
      <w:color w:val="000000" w:themeColor="text1"/>
      <w:sz w:val="24"/>
    </w:rPr>
  </w:style>
  <w:style w:type="table" w:styleId="TableGrid">
    <w:name w:val="Table Grid"/>
    <w:basedOn w:val="TableNormal"/>
    <w:uiPriority w:val="59"/>
    <w:rsid w:val="00320C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553CDB"/>
    <w:pPr>
      <w:widowControl w:val="0"/>
      <w:autoSpaceDE w:val="0"/>
      <w:autoSpaceDN w:val="0"/>
      <w:spacing w:after="0" w:line="240" w:lineRule="auto"/>
      <w:jc w:val="left"/>
    </w:pPr>
    <w:rPr>
      <w:rFonts w:ascii="Arial MT" w:eastAsia="Arial MT" w:hAnsi="Arial MT" w:cs="Arial MT"/>
      <w:color w:val="auto"/>
      <w:sz w:val="22"/>
    </w:rPr>
  </w:style>
  <w:style w:type="character" w:customStyle="1" w:styleId="BodyTextChar">
    <w:name w:val="Body Text Char"/>
    <w:basedOn w:val="DefaultParagraphFont"/>
    <w:link w:val="BodyText"/>
    <w:uiPriority w:val="1"/>
    <w:rsid w:val="00553CDB"/>
    <w:rPr>
      <w:rFonts w:ascii="Arial MT" w:eastAsia="Arial MT" w:hAnsi="Arial MT" w:cs="Arial MT"/>
    </w:rPr>
  </w:style>
  <w:style w:type="paragraph" w:styleId="TOC2">
    <w:name w:val="toc 2"/>
    <w:basedOn w:val="Normal"/>
    <w:next w:val="Normal"/>
    <w:autoRedefine/>
    <w:uiPriority w:val="39"/>
    <w:unhideWhenUsed/>
    <w:rsid w:val="00553CDB"/>
    <w:pPr>
      <w:spacing w:after="100" w:line="259" w:lineRule="auto"/>
      <w:ind w:left="220"/>
      <w:jc w:val="left"/>
    </w:pPr>
    <w:rPr>
      <w:rFonts w:asciiTheme="minorHAnsi" w:hAnsiTheme="minorHAnsi"/>
      <w:color w:val="auto"/>
      <w:sz w:val="22"/>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ontent.tfl.gov.uk/project-representative-crossrail-response-to-sponsors-period-13-2020.pdf" TargetMode="External"/><Relationship Id="rId13" Type="http://schemas.openxmlformats.org/officeDocument/2006/relationships/hyperlink" Target="https://www.reuters.com/world/uk/londons-24-billion-crossrail-finally-opens-2022-05-23/"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ewcivilengineer.com/latest/elizabeth-line-opening-8-civil-engineering-challenges-overcome-during-13-years-of-construction-24-05-202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wcivilengineer.com/latest/demotivated-crossrail-staff-at-risk-of-jumping-ship-to-other-infrastructure-projects-10-11-202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eandt.theiet.org/content/articles/2021/07/crossrail-s-current-budget-is-not-enough-to-complete-the-project-watchdog-says/"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crossrail.co.uk/project/" TargetMode="External"/><Relationship Id="rId14" Type="http://schemas.openxmlformats.org/officeDocument/2006/relationships/hyperlink" Target="https://www.railway-technology.com/analysis/timeline-crossrail-delay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74D733-D386-438D-8F33-501A39C8E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3265</Words>
  <Characters>18617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2022-09-03T23:19:00Z</dcterms:created>
  <dcterms:modified xsi:type="dcterms:W3CDTF">2022-09-03T23:31:00Z</dcterms:modified>
</cp:coreProperties>
</file>