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89EE" w14:textId="77777777" w:rsidR="004E178D" w:rsidRDefault="00F5723B">
      <w:pPr>
        <w:rPr>
          <w:rFonts w:ascii="Arial" w:hAnsi="Arial" w:cs="Arial"/>
        </w:rPr>
      </w:pPr>
      <w:r>
        <w:rPr>
          <w:rFonts w:ascii="Arial" w:hAnsi="Arial" w:cs="Arial"/>
          <w:noProof/>
        </w:rPr>
        <w:drawing>
          <wp:inline distT="0" distB="0" distL="0" distR="0" wp14:anchorId="4F65ADD3" wp14:editId="0ACA656D">
            <wp:extent cx="3504376" cy="1502410"/>
            <wp:effectExtent l="0" t="0" r="1270"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31579" cy="1514073"/>
                    </a:xfrm>
                    <a:prstGeom prst="rect">
                      <a:avLst/>
                    </a:prstGeom>
                  </pic:spPr>
                </pic:pic>
              </a:graphicData>
            </a:graphic>
          </wp:inline>
        </w:drawing>
      </w:r>
    </w:p>
    <w:p w14:paraId="0F474DF3" w14:textId="77777777" w:rsidR="00F5723B" w:rsidRDefault="00F5723B">
      <w:pPr>
        <w:rPr>
          <w:rFonts w:ascii="Arial" w:hAnsi="Arial" w:cs="Arial"/>
        </w:rPr>
      </w:pPr>
    </w:p>
    <w:p w14:paraId="3D8618A0" w14:textId="77777777" w:rsidR="00A772C1" w:rsidRDefault="00A772C1" w:rsidP="00F5723B">
      <w:pPr>
        <w:pBdr>
          <w:top w:val="single" w:sz="4" w:space="1" w:color="auto"/>
        </w:pBdr>
        <w:rPr>
          <w:rFonts w:ascii="Arial" w:hAnsi="Arial" w:cs="Arial"/>
        </w:rPr>
      </w:pPr>
    </w:p>
    <w:p w14:paraId="5C6B988D" w14:textId="77777777" w:rsidR="00F5723B" w:rsidRDefault="00F5723B" w:rsidP="00A772C1">
      <w:pPr>
        <w:pBdr>
          <w:top w:val="single" w:sz="4" w:space="1" w:color="auto"/>
        </w:pBdr>
        <w:spacing w:line="360" w:lineRule="auto"/>
        <w:rPr>
          <w:rFonts w:ascii="Arial" w:hAnsi="Arial" w:cs="Arial"/>
        </w:rPr>
      </w:pPr>
      <w:r>
        <w:rPr>
          <w:rFonts w:ascii="Arial" w:hAnsi="Arial" w:cs="Arial"/>
        </w:rPr>
        <w:t xml:space="preserve">Student: Gabriela Grudeva </w:t>
      </w:r>
      <w:proofErr w:type="spellStart"/>
      <w:r>
        <w:rPr>
          <w:rFonts w:ascii="Arial" w:hAnsi="Arial" w:cs="Arial"/>
        </w:rPr>
        <w:t>Grudeva</w:t>
      </w:r>
      <w:proofErr w:type="spellEnd"/>
    </w:p>
    <w:p w14:paraId="26C83EAD" w14:textId="77777777" w:rsidR="00F5723B" w:rsidRDefault="00F5723B" w:rsidP="00A772C1">
      <w:pPr>
        <w:pBdr>
          <w:top w:val="single" w:sz="4" w:space="1" w:color="auto"/>
        </w:pBdr>
        <w:spacing w:line="360" w:lineRule="auto"/>
        <w:rPr>
          <w:rFonts w:ascii="Arial" w:hAnsi="Arial" w:cs="Arial"/>
        </w:rPr>
      </w:pPr>
      <w:r>
        <w:rPr>
          <w:rFonts w:ascii="Arial" w:hAnsi="Arial" w:cs="Arial"/>
        </w:rPr>
        <w:t>Student ID: 2218257</w:t>
      </w:r>
    </w:p>
    <w:p w14:paraId="6B194A70" w14:textId="77777777" w:rsidR="00F5723B" w:rsidRDefault="00F5723B" w:rsidP="00A772C1">
      <w:pPr>
        <w:spacing w:line="360" w:lineRule="auto"/>
        <w:rPr>
          <w:rFonts w:ascii="Arial" w:hAnsi="Arial" w:cs="Arial"/>
        </w:rPr>
      </w:pPr>
      <w:r>
        <w:rPr>
          <w:rFonts w:ascii="Arial" w:hAnsi="Arial" w:cs="Arial"/>
        </w:rPr>
        <w:t xml:space="preserve">Module: LCBB4002 Community Engagement </w:t>
      </w:r>
      <w:r w:rsidR="00A772C1">
        <w:rPr>
          <w:rFonts w:ascii="Arial" w:hAnsi="Arial" w:cs="Arial"/>
        </w:rPr>
        <w:t>(Assessment 2)</w:t>
      </w:r>
    </w:p>
    <w:p w14:paraId="4449917D" w14:textId="77777777" w:rsidR="00F5723B" w:rsidRDefault="00F5723B" w:rsidP="00A772C1">
      <w:pPr>
        <w:spacing w:line="360" w:lineRule="auto"/>
        <w:rPr>
          <w:rFonts w:ascii="Arial" w:hAnsi="Arial" w:cs="Arial"/>
        </w:rPr>
      </w:pPr>
      <w:r>
        <w:rPr>
          <w:rFonts w:ascii="Arial" w:hAnsi="Arial" w:cs="Arial"/>
        </w:rPr>
        <w:t>Module Lecturer</w:t>
      </w:r>
      <w:r w:rsidR="00A772C1">
        <w:rPr>
          <w:rFonts w:ascii="Arial" w:hAnsi="Arial" w:cs="Arial"/>
        </w:rPr>
        <w:t>: Nadeem Mirza</w:t>
      </w:r>
    </w:p>
    <w:p w14:paraId="555F4A57" w14:textId="77777777" w:rsidR="00A772C1" w:rsidRDefault="00A772C1" w:rsidP="00A772C1">
      <w:pPr>
        <w:pBdr>
          <w:bottom w:val="single" w:sz="4" w:space="1" w:color="auto"/>
        </w:pBdr>
        <w:rPr>
          <w:rFonts w:ascii="Arial" w:hAnsi="Arial" w:cs="Arial"/>
        </w:rPr>
      </w:pPr>
    </w:p>
    <w:p w14:paraId="43B3D4F4" w14:textId="77777777" w:rsidR="00A772C1" w:rsidRDefault="00A772C1" w:rsidP="00A772C1">
      <w:pPr>
        <w:rPr>
          <w:rFonts w:ascii="Arial" w:hAnsi="Arial" w:cs="Arial"/>
        </w:rPr>
      </w:pPr>
    </w:p>
    <w:p w14:paraId="64FD7D50" w14:textId="77777777" w:rsidR="00A772C1" w:rsidRDefault="00A772C1" w:rsidP="00A772C1">
      <w:pPr>
        <w:rPr>
          <w:rFonts w:ascii="Arial" w:hAnsi="Arial" w:cs="Arial"/>
        </w:rPr>
      </w:pPr>
    </w:p>
    <w:p w14:paraId="6BBD5CBF" w14:textId="77777777" w:rsidR="00A772C1" w:rsidRDefault="00A772C1" w:rsidP="00A772C1">
      <w:pPr>
        <w:rPr>
          <w:rFonts w:ascii="Arial" w:hAnsi="Arial" w:cs="Arial"/>
        </w:rPr>
      </w:pPr>
    </w:p>
    <w:p w14:paraId="0173157F" w14:textId="77777777" w:rsidR="00830DFA" w:rsidRDefault="00830DFA" w:rsidP="00A772C1">
      <w:pPr>
        <w:rPr>
          <w:rFonts w:ascii="Arial" w:hAnsi="Arial" w:cs="Arial"/>
        </w:rPr>
      </w:pPr>
    </w:p>
    <w:p w14:paraId="6EEDF45B" w14:textId="77777777" w:rsidR="00830DFA" w:rsidRDefault="00830DFA" w:rsidP="00A772C1">
      <w:pPr>
        <w:rPr>
          <w:rFonts w:ascii="Arial" w:hAnsi="Arial" w:cs="Arial"/>
        </w:rPr>
      </w:pPr>
    </w:p>
    <w:p w14:paraId="1BF1253D" w14:textId="77777777" w:rsidR="00830DFA" w:rsidRDefault="00830DFA" w:rsidP="00A772C1">
      <w:pPr>
        <w:rPr>
          <w:rFonts w:ascii="Arial" w:hAnsi="Arial" w:cs="Arial"/>
        </w:rPr>
      </w:pPr>
    </w:p>
    <w:p w14:paraId="4703C017" w14:textId="77777777" w:rsidR="00830DFA" w:rsidRDefault="00830DFA" w:rsidP="00A772C1">
      <w:pPr>
        <w:rPr>
          <w:rFonts w:ascii="Arial" w:hAnsi="Arial" w:cs="Arial"/>
        </w:rPr>
      </w:pPr>
    </w:p>
    <w:p w14:paraId="35D2966C" w14:textId="77777777" w:rsidR="00830DFA" w:rsidRDefault="00830DFA" w:rsidP="00A772C1">
      <w:pPr>
        <w:rPr>
          <w:rFonts w:ascii="Arial" w:hAnsi="Arial" w:cs="Arial"/>
        </w:rPr>
      </w:pPr>
    </w:p>
    <w:p w14:paraId="181E3DC5" w14:textId="77777777" w:rsidR="00830DFA" w:rsidRDefault="00830DFA" w:rsidP="00A772C1">
      <w:pPr>
        <w:rPr>
          <w:rFonts w:ascii="Arial" w:hAnsi="Arial" w:cs="Arial"/>
        </w:rPr>
      </w:pPr>
      <w:r>
        <w:rPr>
          <w:rFonts w:ascii="Arial" w:hAnsi="Arial" w:cs="Arial"/>
        </w:rPr>
        <w:t xml:space="preserve">                                 </w:t>
      </w:r>
    </w:p>
    <w:p w14:paraId="622884EB" w14:textId="45CF269E" w:rsidR="00830DFA" w:rsidRDefault="00830DFA" w:rsidP="00A772C1">
      <w:pPr>
        <w:rPr>
          <w:rFonts w:ascii="Arial" w:hAnsi="Arial" w:cs="Arial"/>
        </w:rPr>
      </w:pPr>
      <w:r>
        <w:rPr>
          <w:rFonts w:ascii="Arial" w:hAnsi="Arial" w:cs="Arial"/>
        </w:rPr>
        <w:t xml:space="preserve">                               Task 2: Reflective Evaluation on Community Engagement </w:t>
      </w:r>
    </w:p>
    <w:p w14:paraId="6613B796" w14:textId="5195DD19" w:rsidR="00830DFA" w:rsidRDefault="00830DFA" w:rsidP="00830DFA">
      <w:pPr>
        <w:pBdr>
          <w:bottom w:val="single" w:sz="4" w:space="1" w:color="auto"/>
        </w:pBdr>
        <w:rPr>
          <w:rFonts w:ascii="Arial" w:hAnsi="Arial" w:cs="Arial"/>
        </w:rPr>
      </w:pPr>
      <w:r>
        <w:rPr>
          <w:rFonts w:ascii="Arial" w:hAnsi="Arial" w:cs="Arial"/>
        </w:rPr>
        <w:t xml:space="preserve">                                                                   Enfield Council</w:t>
      </w:r>
    </w:p>
    <w:p w14:paraId="5A9C00CC" w14:textId="77777777" w:rsidR="00A772C1" w:rsidRDefault="00A772C1" w:rsidP="00A772C1">
      <w:pPr>
        <w:rPr>
          <w:rFonts w:ascii="Arial" w:hAnsi="Arial" w:cs="Arial"/>
        </w:rPr>
      </w:pPr>
    </w:p>
    <w:p w14:paraId="2DD7843A" w14:textId="77777777" w:rsidR="00A772C1" w:rsidRDefault="00A772C1" w:rsidP="00A772C1">
      <w:pPr>
        <w:rPr>
          <w:rFonts w:ascii="Arial" w:hAnsi="Arial" w:cs="Arial"/>
        </w:rPr>
      </w:pPr>
    </w:p>
    <w:p w14:paraId="3FF8710C" w14:textId="77777777" w:rsidR="00A772C1" w:rsidRDefault="00A772C1" w:rsidP="00A772C1">
      <w:pPr>
        <w:rPr>
          <w:rFonts w:ascii="Arial" w:hAnsi="Arial" w:cs="Arial"/>
        </w:rPr>
      </w:pPr>
    </w:p>
    <w:p w14:paraId="3915BA3E" w14:textId="77777777" w:rsidR="00A772C1" w:rsidRDefault="00A772C1" w:rsidP="00A772C1">
      <w:pPr>
        <w:rPr>
          <w:rFonts w:ascii="Arial" w:hAnsi="Arial" w:cs="Arial"/>
        </w:rPr>
      </w:pPr>
    </w:p>
    <w:p w14:paraId="1196B10C" w14:textId="77777777" w:rsidR="00A772C1" w:rsidRDefault="00A772C1" w:rsidP="00A772C1">
      <w:pPr>
        <w:rPr>
          <w:rFonts w:ascii="Arial" w:hAnsi="Arial" w:cs="Arial"/>
        </w:rPr>
      </w:pPr>
    </w:p>
    <w:p w14:paraId="5D12C8A3" w14:textId="77777777" w:rsidR="00A772C1" w:rsidRDefault="00A772C1" w:rsidP="00A772C1">
      <w:pPr>
        <w:rPr>
          <w:rFonts w:ascii="Arial" w:hAnsi="Arial" w:cs="Arial"/>
        </w:rPr>
      </w:pPr>
    </w:p>
    <w:p w14:paraId="34A806A8" w14:textId="77777777" w:rsidR="00A772C1" w:rsidRDefault="00A772C1" w:rsidP="00A772C1">
      <w:pPr>
        <w:rPr>
          <w:rFonts w:ascii="Arial" w:hAnsi="Arial" w:cs="Arial"/>
        </w:rPr>
      </w:pPr>
    </w:p>
    <w:p w14:paraId="2D143506" w14:textId="77777777" w:rsidR="00A772C1" w:rsidRDefault="00A772C1" w:rsidP="00A772C1">
      <w:pPr>
        <w:rPr>
          <w:rFonts w:ascii="Arial" w:hAnsi="Arial" w:cs="Arial"/>
        </w:rPr>
      </w:pPr>
    </w:p>
    <w:p w14:paraId="7B42E06C" w14:textId="77777777" w:rsidR="00A772C1" w:rsidRDefault="00A772C1" w:rsidP="00A772C1">
      <w:pPr>
        <w:rPr>
          <w:rFonts w:ascii="Arial" w:hAnsi="Arial" w:cs="Arial"/>
        </w:rPr>
      </w:pPr>
    </w:p>
    <w:p w14:paraId="4FA886BF" w14:textId="77777777" w:rsidR="00A772C1" w:rsidRDefault="00A772C1" w:rsidP="00A772C1">
      <w:pPr>
        <w:rPr>
          <w:rFonts w:ascii="Arial" w:hAnsi="Arial" w:cs="Arial"/>
        </w:rPr>
      </w:pPr>
    </w:p>
    <w:p w14:paraId="0F461C70" w14:textId="77777777" w:rsidR="00A772C1" w:rsidRDefault="00A772C1" w:rsidP="00A772C1">
      <w:pPr>
        <w:rPr>
          <w:rFonts w:ascii="Arial" w:hAnsi="Arial" w:cs="Arial"/>
        </w:rPr>
      </w:pPr>
    </w:p>
    <w:p w14:paraId="0FBDC05E" w14:textId="77777777" w:rsidR="00A772C1" w:rsidRDefault="00A772C1" w:rsidP="00A772C1">
      <w:pPr>
        <w:rPr>
          <w:rFonts w:ascii="Arial" w:hAnsi="Arial" w:cs="Arial"/>
        </w:rPr>
      </w:pPr>
    </w:p>
    <w:p w14:paraId="7D899B27" w14:textId="77777777" w:rsidR="00A772C1" w:rsidRDefault="00A772C1" w:rsidP="00A772C1">
      <w:pPr>
        <w:rPr>
          <w:rFonts w:ascii="Arial" w:hAnsi="Arial" w:cs="Arial"/>
        </w:rPr>
      </w:pPr>
    </w:p>
    <w:p w14:paraId="23123289" w14:textId="77777777" w:rsidR="00A772C1" w:rsidRDefault="00A772C1" w:rsidP="00A772C1">
      <w:pPr>
        <w:rPr>
          <w:rFonts w:ascii="Arial" w:hAnsi="Arial" w:cs="Arial"/>
        </w:rPr>
      </w:pPr>
    </w:p>
    <w:p w14:paraId="0C2985EB" w14:textId="77777777" w:rsidR="00A772C1" w:rsidRDefault="00A772C1" w:rsidP="00A772C1">
      <w:pPr>
        <w:rPr>
          <w:rFonts w:ascii="Arial" w:hAnsi="Arial" w:cs="Arial"/>
        </w:rPr>
      </w:pPr>
    </w:p>
    <w:sdt>
      <w:sdtPr>
        <w:rPr>
          <w:rFonts w:ascii="Times New Roman" w:eastAsiaTheme="minorHAnsi" w:hAnsi="Times New Roman" w:cstheme="minorBidi"/>
          <w:color w:val="auto"/>
          <w:kern w:val="2"/>
          <w:sz w:val="24"/>
          <w:szCs w:val="22"/>
          <w:lang w:val="en-GB"/>
          <w14:ligatures w14:val="standardContextual"/>
        </w:rPr>
        <w:id w:val="960146083"/>
        <w:docPartObj>
          <w:docPartGallery w:val="Table of Contents"/>
          <w:docPartUnique/>
        </w:docPartObj>
      </w:sdtPr>
      <w:sdtEndPr>
        <w:rPr>
          <w:rFonts w:asciiTheme="minorHAnsi" w:hAnsiTheme="minorHAnsi"/>
          <w:b/>
          <w:bCs/>
          <w:noProof/>
          <w:sz w:val="22"/>
        </w:rPr>
      </w:sdtEndPr>
      <w:sdtContent>
        <w:p w14:paraId="30033B2C" w14:textId="663AA67C" w:rsidR="00A772C1" w:rsidRDefault="00A772C1" w:rsidP="00A772C1">
          <w:pPr>
            <w:pStyle w:val="TOCHeading"/>
            <w:spacing w:line="360" w:lineRule="auto"/>
            <w:rPr>
              <w:rFonts w:ascii="Arial" w:hAnsi="Arial" w:cs="Arial"/>
              <w:sz w:val="24"/>
              <w:szCs w:val="24"/>
            </w:rPr>
          </w:pPr>
          <w:r w:rsidRPr="00A772C1">
            <w:rPr>
              <w:rFonts w:ascii="Arial" w:hAnsi="Arial" w:cs="Arial"/>
              <w:sz w:val="24"/>
              <w:szCs w:val="24"/>
            </w:rPr>
            <w:t>Table of Contents</w:t>
          </w:r>
        </w:p>
        <w:p w14:paraId="3CF44879" w14:textId="31288FAF" w:rsidR="00830DFA" w:rsidRDefault="00830DFA" w:rsidP="00830DFA">
          <w:pPr>
            <w:rPr>
              <w:rFonts w:ascii="Arial" w:hAnsi="Arial" w:cs="Arial"/>
              <w:lang w:val="en-US"/>
            </w:rPr>
          </w:pPr>
          <w:r>
            <w:rPr>
              <w:rFonts w:ascii="Arial" w:hAnsi="Arial" w:cs="Arial"/>
              <w:lang w:val="en-US"/>
            </w:rPr>
            <w:t>Cover page……………………………………………………………………………………………1</w:t>
          </w:r>
        </w:p>
        <w:p w14:paraId="7C8CA738" w14:textId="33250462" w:rsidR="00830DFA" w:rsidRPr="00830DFA" w:rsidRDefault="00830DFA" w:rsidP="00830DFA">
          <w:pPr>
            <w:rPr>
              <w:rFonts w:ascii="Arial" w:hAnsi="Arial" w:cs="Arial"/>
              <w:lang w:val="en-US"/>
            </w:rPr>
          </w:pPr>
          <w:r>
            <w:rPr>
              <w:rFonts w:ascii="Arial" w:hAnsi="Arial" w:cs="Arial"/>
              <w:lang w:val="en-US"/>
            </w:rPr>
            <w:t>Table of Content………………………………………………………………………………………2</w:t>
          </w:r>
        </w:p>
        <w:p w14:paraId="2E6C8B85" w14:textId="41F1AD0B" w:rsidR="00D75C4E" w:rsidRDefault="00A772C1">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34266400" w:history="1">
            <w:r w:rsidR="00D75C4E" w:rsidRPr="003E5F2B">
              <w:rPr>
                <w:rStyle w:val="Hyperlink"/>
                <w:rFonts w:ascii="Arial" w:hAnsi="Arial" w:cs="Arial"/>
                <w:noProof/>
              </w:rPr>
              <w:t>Introduction</w:t>
            </w:r>
            <w:r w:rsidR="00D75C4E">
              <w:rPr>
                <w:noProof/>
                <w:webHidden/>
              </w:rPr>
              <w:tab/>
            </w:r>
            <w:r w:rsidR="00D75C4E">
              <w:rPr>
                <w:noProof/>
                <w:webHidden/>
              </w:rPr>
              <w:fldChar w:fldCharType="begin"/>
            </w:r>
            <w:r w:rsidR="00D75C4E">
              <w:rPr>
                <w:noProof/>
                <w:webHidden/>
              </w:rPr>
              <w:instrText xml:space="preserve"> PAGEREF _Toc134266400 \h </w:instrText>
            </w:r>
            <w:r w:rsidR="00D75C4E">
              <w:rPr>
                <w:noProof/>
                <w:webHidden/>
              </w:rPr>
            </w:r>
            <w:r w:rsidR="00D75C4E">
              <w:rPr>
                <w:noProof/>
                <w:webHidden/>
              </w:rPr>
              <w:fldChar w:fldCharType="separate"/>
            </w:r>
            <w:r w:rsidR="00D75C4E">
              <w:rPr>
                <w:noProof/>
                <w:webHidden/>
              </w:rPr>
              <w:t>3</w:t>
            </w:r>
            <w:r w:rsidR="00D75C4E">
              <w:rPr>
                <w:noProof/>
                <w:webHidden/>
              </w:rPr>
              <w:fldChar w:fldCharType="end"/>
            </w:r>
          </w:hyperlink>
        </w:p>
        <w:p w14:paraId="15313F37" w14:textId="44862F2A" w:rsidR="00D75C4E" w:rsidRDefault="00000000">
          <w:pPr>
            <w:pStyle w:val="TOC1"/>
            <w:tabs>
              <w:tab w:val="right" w:leader="dot" w:pos="9016"/>
            </w:tabs>
            <w:rPr>
              <w:rFonts w:asciiTheme="minorHAnsi" w:eastAsiaTheme="minorEastAsia" w:hAnsiTheme="minorHAnsi"/>
              <w:noProof/>
              <w:sz w:val="22"/>
              <w:lang w:val="en-GB" w:eastAsia="en-GB"/>
            </w:rPr>
          </w:pPr>
          <w:hyperlink w:anchor="_Toc134266401" w:history="1">
            <w:r w:rsidR="00D75C4E" w:rsidRPr="003E5F2B">
              <w:rPr>
                <w:rStyle w:val="Hyperlink"/>
                <w:rFonts w:ascii="Arial" w:hAnsi="Arial" w:cs="Arial"/>
                <w:noProof/>
              </w:rPr>
              <w:t>The Body</w:t>
            </w:r>
            <w:r w:rsidR="00D75C4E">
              <w:rPr>
                <w:noProof/>
                <w:webHidden/>
              </w:rPr>
              <w:tab/>
            </w:r>
            <w:r w:rsidR="00D75C4E">
              <w:rPr>
                <w:noProof/>
                <w:webHidden/>
              </w:rPr>
              <w:fldChar w:fldCharType="begin"/>
            </w:r>
            <w:r w:rsidR="00D75C4E">
              <w:rPr>
                <w:noProof/>
                <w:webHidden/>
              </w:rPr>
              <w:instrText xml:space="preserve"> PAGEREF _Toc134266401 \h </w:instrText>
            </w:r>
            <w:r w:rsidR="00D75C4E">
              <w:rPr>
                <w:noProof/>
                <w:webHidden/>
              </w:rPr>
            </w:r>
            <w:r w:rsidR="00D75C4E">
              <w:rPr>
                <w:noProof/>
                <w:webHidden/>
              </w:rPr>
              <w:fldChar w:fldCharType="separate"/>
            </w:r>
            <w:r w:rsidR="00D75C4E">
              <w:rPr>
                <w:noProof/>
                <w:webHidden/>
              </w:rPr>
              <w:t>3</w:t>
            </w:r>
            <w:r w:rsidR="00D75C4E">
              <w:rPr>
                <w:noProof/>
                <w:webHidden/>
              </w:rPr>
              <w:fldChar w:fldCharType="end"/>
            </w:r>
          </w:hyperlink>
        </w:p>
        <w:p w14:paraId="1D52E8EA" w14:textId="745FE4D0" w:rsidR="00D75C4E" w:rsidRDefault="00000000">
          <w:pPr>
            <w:pStyle w:val="TOC2"/>
            <w:tabs>
              <w:tab w:val="right" w:leader="dot" w:pos="9016"/>
            </w:tabs>
            <w:rPr>
              <w:rFonts w:asciiTheme="minorHAnsi" w:eastAsiaTheme="minorEastAsia" w:hAnsiTheme="minorHAnsi"/>
              <w:noProof/>
              <w:sz w:val="22"/>
              <w:lang w:val="en-GB" w:eastAsia="en-GB"/>
            </w:rPr>
          </w:pPr>
          <w:hyperlink w:anchor="_Toc134266402" w:history="1">
            <w:r w:rsidR="00D75C4E" w:rsidRPr="003E5F2B">
              <w:rPr>
                <w:rStyle w:val="Hyperlink"/>
                <w:rFonts w:ascii="Arial" w:hAnsi="Arial" w:cs="Arial"/>
                <w:noProof/>
              </w:rPr>
              <w:t>Community Engagement Principles</w:t>
            </w:r>
            <w:r w:rsidR="00D75C4E">
              <w:rPr>
                <w:noProof/>
                <w:webHidden/>
              </w:rPr>
              <w:tab/>
            </w:r>
            <w:r w:rsidR="00D75C4E">
              <w:rPr>
                <w:noProof/>
                <w:webHidden/>
              </w:rPr>
              <w:fldChar w:fldCharType="begin"/>
            </w:r>
            <w:r w:rsidR="00D75C4E">
              <w:rPr>
                <w:noProof/>
                <w:webHidden/>
              </w:rPr>
              <w:instrText xml:space="preserve"> PAGEREF _Toc134266402 \h </w:instrText>
            </w:r>
            <w:r w:rsidR="00D75C4E">
              <w:rPr>
                <w:noProof/>
                <w:webHidden/>
              </w:rPr>
            </w:r>
            <w:r w:rsidR="00D75C4E">
              <w:rPr>
                <w:noProof/>
                <w:webHidden/>
              </w:rPr>
              <w:fldChar w:fldCharType="separate"/>
            </w:r>
            <w:r w:rsidR="00D75C4E">
              <w:rPr>
                <w:noProof/>
                <w:webHidden/>
              </w:rPr>
              <w:t>3</w:t>
            </w:r>
            <w:r w:rsidR="00D75C4E">
              <w:rPr>
                <w:noProof/>
                <w:webHidden/>
              </w:rPr>
              <w:fldChar w:fldCharType="end"/>
            </w:r>
          </w:hyperlink>
        </w:p>
        <w:p w14:paraId="10BE1ADF" w14:textId="60D5D8B8" w:rsidR="00D75C4E" w:rsidRDefault="00000000">
          <w:pPr>
            <w:pStyle w:val="TOC2"/>
            <w:tabs>
              <w:tab w:val="right" w:leader="dot" w:pos="9016"/>
            </w:tabs>
            <w:rPr>
              <w:rFonts w:asciiTheme="minorHAnsi" w:eastAsiaTheme="minorEastAsia" w:hAnsiTheme="minorHAnsi"/>
              <w:noProof/>
              <w:sz w:val="22"/>
              <w:lang w:val="en-GB" w:eastAsia="en-GB"/>
            </w:rPr>
          </w:pPr>
          <w:hyperlink w:anchor="_Toc134266403" w:history="1">
            <w:r w:rsidR="00D75C4E" w:rsidRPr="003E5F2B">
              <w:rPr>
                <w:rStyle w:val="Hyperlink"/>
                <w:rFonts w:ascii="Arial" w:hAnsi="Arial" w:cs="Arial"/>
                <w:noProof/>
              </w:rPr>
              <w:t>Community Engagement Strategies</w:t>
            </w:r>
            <w:r w:rsidR="00D75C4E">
              <w:rPr>
                <w:noProof/>
                <w:webHidden/>
              </w:rPr>
              <w:tab/>
            </w:r>
            <w:r w:rsidR="00D75C4E">
              <w:rPr>
                <w:noProof/>
                <w:webHidden/>
              </w:rPr>
              <w:fldChar w:fldCharType="begin"/>
            </w:r>
            <w:r w:rsidR="00D75C4E">
              <w:rPr>
                <w:noProof/>
                <w:webHidden/>
              </w:rPr>
              <w:instrText xml:space="preserve"> PAGEREF _Toc134266403 \h </w:instrText>
            </w:r>
            <w:r w:rsidR="00D75C4E">
              <w:rPr>
                <w:noProof/>
                <w:webHidden/>
              </w:rPr>
            </w:r>
            <w:r w:rsidR="00D75C4E">
              <w:rPr>
                <w:noProof/>
                <w:webHidden/>
              </w:rPr>
              <w:fldChar w:fldCharType="separate"/>
            </w:r>
            <w:r w:rsidR="00D75C4E">
              <w:rPr>
                <w:noProof/>
                <w:webHidden/>
              </w:rPr>
              <w:t>4</w:t>
            </w:r>
            <w:r w:rsidR="00D75C4E">
              <w:rPr>
                <w:noProof/>
                <w:webHidden/>
              </w:rPr>
              <w:fldChar w:fldCharType="end"/>
            </w:r>
          </w:hyperlink>
        </w:p>
        <w:p w14:paraId="6819A9E3" w14:textId="43921302" w:rsidR="00D75C4E" w:rsidRDefault="00000000">
          <w:pPr>
            <w:pStyle w:val="TOC1"/>
            <w:tabs>
              <w:tab w:val="right" w:leader="dot" w:pos="9016"/>
            </w:tabs>
            <w:rPr>
              <w:rFonts w:asciiTheme="minorHAnsi" w:eastAsiaTheme="minorEastAsia" w:hAnsiTheme="minorHAnsi"/>
              <w:noProof/>
              <w:sz w:val="22"/>
              <w:lang w:val="en-GB" w:eastAsia="en-GB"/>
            </w:rPr>
          </w:pPr>
          <w:hyperlink w:anchor="_Toc134266404" w:history="1">
            <w:r w:rsidR="00D75C4E" w:rsidRPr="003E5F2B">
              <w:rPr>
                <w:rStyle w:val="Hyperlink"/>
                <w:rFonts w:ascii="Arial" w:hAnsi="Arial" w:cs="Arial"/>
                <w:noProof/>
              </w:rPr>
              <w:t>Recommendations</w:t>
            </w:r>
            <w:r w:rsidR="00D75C4E">
              <w:rPr>
                <w:noProof/>
                <w:webHidden/>
              </w:rPr>
              <w:tab/>
            </w:r>
            <w:r w:rsidR="00D75C4E">
              <w:rPr>
                <w:noProof/>
                <w:webHidden/>
              </w:rPr>
              <w:fldChar w:fldCharType="begin"/>
            </w:r>
            <w:r w:rsidR="00D75C4E">
              <w:rPr>
                <w:noProof/>
                <w:webHidden/>
              </w:rPr>
              <w:instrText xml:space="preserve"> PAGEREF _Toc134266404 \h </w:instrText>
            </w:r>
            <w:r w:rsidR="00D75C4E">
              <w:rPr>
                <w:noProof/>
                <w:webHidden/>
              </w:rPr>
            </w:r>
            <w:r w:rsidR="00D75C4E">
              <w:rPr>
                <w:noProof/>
                <w:webHidden/>
              </w:rPr>
              <w:fldChar w:fldCharType="separate"/>
            </w:r>
            <w:r w:rsidR="00D75C4E">
              <w:rPr>
                <w:noProof/>
                <w:webHidden/>
              </w:rPr>
              <w:t>5</w:t>
            </w:r>
            <w:r w:rsidR="00D75C4E">
              <w:rPr>
                <w:noProof/>
                <w:webHidden/>
              </w:rPr>
              <w:fldChar w:fldCharType="end"/>
            </w:r>
          </w:hyperlink>
        </w:p>
        <w:p w14:paraId="3B97513E" w14:textId="67BCA845" w:rsidR="00D75C4E" w:rsidRDefault="00000000">
          <w:pPr>
            <w:pStyle w:val="TOC1"/>
            <w:tabs>
              <w:tab w:val="right" w:leader="dot" w:pos="9016"/>
            </w:tabs>
            <w:rPr>
              <w:rFonts w:asciiTheme="minorHAnsi" w:eastAsiaTheme="minorEastAsia" w:hAnsiTheme="minorHAnsi"/>
              <w:noProof/>
              <w:sz w:val="22"/>
              <w:lang w:val="en-GB" w:eastAsia="en-GB"/>
            </w:rPr>
          </w:pPr>
          <w:hyperlink w:anchor="_Toc134266405" w:history="1">
            <w:r w:rsidR="00D75C4E" w:rsidRPr="003E5F2B">
              <w:rPr>
                <w:rStyle w:val="Hyperlink"/>
                <w:rFonts w:ascii="Arial" w:hAnsi="Arial" w:cs="Arial"/>
                <w:noProof/>
              </w:rPr>
              <w:t>Conclusion</w:t>
            </w:r>
            <w:r w:rsidR="00D75C4E">
              <w:rPr>
                <w:noProof/>
                <w:webHidden/>
              </w:rPr>
              <w:tab/>
            </w:r>
            <w:r w:rsidR="00D75C4E">
              <w:rPr>
                <w:noProof/>
                <w:webHidden/>
              </w:rPr>
              <w:fldChar w:fldCharType="begin"/>
            </w:r>
            <w:r w:rsidR="00D75C4E">
              <w:rPr>
                <w:noProof/>
                <w:webHidden/>
              </w:rPr>
              <w:instrText xml:space="preserve"> PAGEREF _Toc134266405 \h </w:instrText>
            </w:r>
            <w:r w:rsidR="00D75C4E">
              <w:rPr>
                <w:noProof/>
                <w:webHidden/>
              </w:rPr>
            </w:r>
            <w:r w:rsidR="00D75C4E">
              <w:rPr>
                <w:noProof/>
                <w:webHidden/>
              </w:rPr>
              <w:fldChar w:fldCharType="separate"/>
            </w:r>
            <w:r w:rsidR="00D75C4E">
              <w:rPr>
                <w:noProof/>
                <w:webHidden/>
              </w:rPr>
              <w:t>7</w:t>
            </w:r>
            <w:r w:rsidR="00D75C4E">
              <w:rPr>
                <w:noProof/>
                <w:webHidden/>
              </w:rPr>
              <w:fldChar w:fldCharType="end"/>
            </w:r>
          </w:hyperlink>
        </w:p>
        <w:p w14:paraId="371480F4" w14:textId="6FAE6BB8" w:rsidR="00D75C4E" w:rsidRDefault="00000000">
          <w:pPr>
            <w:pStyle w:val="TOC2"/>
            <w:tabs>
              <w:tab w:val="right" w:leader="dot" w:pos="9016"/>
            </w:tabs>
            <w:rPr>
              <w:rFonts w:asciiTheme="minorHAnsi" w:eastAsiaTheme="minorEastAsia" w:hAnsiTheme="minorHAnsi"/>
              <w:noProof/>
              <w:sz w:val="22"/>
              <w:lang w:val="en-GB" w:eastAsia="en-GB"/>
            </w:rPr>
          </w:pPr>
          <w:hyperlink w:anchor="_Toc134266406" w:history="1">
            <w:r w:rsidR="00D75C4E" w:rsidRPr="003E5F2B">
              <w:rPr>
                <w:rStyle w:val="Hyperlink"/>
                <w:rFonts w:ascii="Arial" w:hAnsi="Arial" w:cs="Arial"/>
                <w:noProof/>
              </w:rPr>
              <w:t>References</w:t>
            </w:r>
            <w:r w:rsidR="00D75C4E">
              <w:rPr>
                <w:noProof/>
                <w:webHidden/>
              </w:rPr>
              <w:tab/>
            </w:r>
            <w:r w:rsidR="00D75C4E">
              <w:rPr>
                <w:noProof/>
                <w:webHidden/>
              </w:rPr>
              <w:fldChar w:fldCharType="begin"/>
            </w:r>
            <w:r w:rsidR="00D75C4E">
              <w:rPr>
                <w:noProof/>
                <w:webHidden/>
              </w:rPr>
              <w:instrText xml:space="preserve"> PAGEREF _Toc134266406 \h </w:instrText>
            </w:r>
            <w:r w:rsidR="00D75C4E">
              <w:rPr>
                <w:noProof/>
                <w:webHidden/>
              </w:rPr>
            </w:r>
            <w:r w:rsidR="00D75C4E">
              <w:rPr>
                <w:noProof/>
                <w:webHidden/>
              </w:rPr>
              <w:fldChar w:fldCharType="separate"/>
            </w:r>
            <w:r w:rsidR="00D75C4E">
              <w:rPr>
                <w:noProof/>
                <w:webHidden/>
              </w:rPr>
              <w:t>7</w:t>
            </w:r>
            <w:r w:rsidR="00D75C4E">
              <w:rPr>
                <w:noProof/>
                <w:webHidden/>
              </w:rPr>
              <w:fldChar w:fldCharType="end"/>
            </w:r>
          </w:hyperlink>
        </w:p>
        <w:p w14:paraId="4540E227" w14:textId="28A3EAC8" w:rsidR="00A772C1" w:rsidRDefault="00A772C1" w:rsidP="00A772C1">
          <w:pPr>
            <w:spacing w:line="360" w:lineRule="auto"/>
            <w:rPr>
              <w:b/>
              <w:bCs/>
              <w:noProof/>
            </w:rPr>
          </w:pPr>
          <w:r>
            <w:rPr>
              <w:b/>
              <w:bCs/>
              <w:noProof/>
            </w:rPr>
            <w:fldChar w:fldCharType="end"/>
          </w:r>
        </w:p>
      </w:sdtContent>
    </w:sdt>
    <w:p w14:paraId="6530C124" w14:textId="77777777" w:rsidR="00A772C1" w:rsidRDefault="00A772C1" w:rsidP="00A772C1">
      <w:pPr>
        <w:rPr>
          <w:rFonts w:ascii="Arial" w:hAnsi="Arial" w:cs="Arial"/>
        </w:rPr>
      </w:pPr>
    </w:p>
    <w:p w14:paraId="1A6E6D27" w14:textId="77777777" w:rsidR="00A772C1" w:rsidRDefault="00A772C1" w:rsidP="00A772C1">
      <w:pPr>
        <w:rPr>
          <w:rFonts w:ascii="Arial" w:hAnsi="Arial" w:cs="Arial"/>
        </w:rPr>
      </w:pPr>
    </w:p>
    <w:p w14:paraId="195E3A4D" w14:textId="77777777" w:rsidR="00A772C1" w:rsidRDefault="00A772C1" w:rsidP="00A772C1">
      <w:pPr>
        <w:rPr>
          <w:rFonts w:ascii="Arial" w:hAnsi="Arial" w:cs="Arial"/>
        </w:rPr>
      </w:pPr>
    </w:p>
    <w:p w14:paraId="4EEF5A3D" w14:textId="77777777" w:rsidR="00A772C1" w:rsidRDefault="00A772C1" w:rsidP="00A772C1">
      <w:pPr>
        <w:rPr>
          <w:rFonts w:ascii="Arial" w:hAnsi="Arial" w:cs="Arial"/>
        </w:rPr>
      </w:pPr>
    </w:p>
    <w:p w14:paraId="4A8FC4DD" w14:textId="77777777" w:rsidR="00A772C1" w:rsidRDefault="00A772C1" w:rsidP="00A772C1">
      <w:pPr>
        <w:rPr>
          <w:rFonts w:ascii="Arial" w:hAnsi="Arial" w:cs="Arial"/>
        </w:rPr>
      </w:pPr>
    </w:p>
    <w:p w14:paraId="39D8C5E6" w14:textId="77777777" w:rsidR="00A772C1" w:rsidRDefault="00A772C1" w:rsidP="00A772C1">
      <w:pPr>
        <w:rPr>
          <w:rFonts w:ascii="Arial" w:hAnsi="Arial" w:cs="Arial"/>
        </w:rPr>
      </w:pPr>
    </w:p>
    <w:p w14:paraId="703E16A3" w14:textId="77777777" w:rsidR="00A772C1" w:rsidRDefault="00A772C1" w:rsidP="00A772C1">
      <w:pPr>
        <w:rPr>
          <w:rFonts w:ascii="Arial" w:hAnsi="Arial" w:cs="Arial"/>
        </w:rPr>
      </w:pPr>
    </w:p>
    <w:p w14:paraId="661782AB" w14:textId="77777777" w:rsidR="00A772C1" w:rsidRDefault="00A772C1" w:rsidP="00A772C1">
      <w:pPr>
        <w:rPr>
          <w:rFonts w:ascii="Arial" w:hAnsi="Arial" w:cs="Arial"/>
        </w:rPr>
      </w:pPr>
    </w:p>
    <w:p w14:paraId="33876863" w14:textId="77777777" w:rsidR="00A772C1" w:rsidRDefault="00A772C1" w:rsidP="00A772C1">
      <w:pPr>
        <w:rPr>
          <w:rFonts w:ascii="Arial" w:hAnsi="Arial" w:cs="Arial"/>
        </w:rPr>
      </w:pPr>
    </w:p>
    <w:p w14:paraId="15B186FC" w14:textId="77777777" w:rsidR="00A772C1" w:rsidRDefault="00A772C1" w:rsidP="00A772C1">
      <w:pPr>
        <w:rPr>
          <w:rFonts w:ascii="Arial" w:hAnsi="Arial" w:cs="Arial"/>
        </w:rPr>
      </w:pPr>
    </w:p>
    <w:p w14:paraId="2FA03AA8" w14:textId="77777777" w:rsidR="00A772C1" w:rsidRDefault="00A772C1" w:rsidP="00A772C1">
      <w:pPr>
        <w:rPr>
          <w:rFonts w:ascii="Arial" w:hAnsi="Arial" w:cs="Arial"/>
        </w:rPr>
      </w:pPr>
    </w:p>
    <w:p w14:paraId="1173C0D8" w14:textId="77777777" w:rsidR="00A772C1" w:rsidRDefault="00A772C1" w:rsidP="00A772C1">
      <w:pPr>
        <w:rPr>
          <w:rFonts w:ascii="Arial" w:hAnsi="Arial" w:cs="Arial"/>
        </w:rPr>
      </w:pPr>
    </w:p>
    <w:p w14:paraId="14367CE6" w14:textId="77777777" w:rsidR="00A772C1" w:rsidRDefault="00A772C1" w:rsidP="00A772C1">
      <w:pPr>
        <w:rPr>
          <w:rFonts w:ascii="Arial" w:hAnsi="Arial" w:cs="Arial"/>
        </w:rPr>
      </w:pPr>
    </w:p>
    <w:p w14:paraId="19672E40" w14:textId="77777777" w:rsidR="00A772C1" w:rsidRDefault="00A772C1" w:rsidP="00A772C1">
      <w:pPr>
        <w:rPr>
          <w:rFonts w:ascii="Arial" w:hAnsi="Arial" w:cs="Arial"/>
        </w:rPr>
      </w:pPr>
    </w:p>
    <w:p w14:paraId="35A089EE" w14:textId="77777777" w:rsidR="00A772C1" w:rsidRDefault="00A772C1" w:rsidP="00A772C1">
      <w:pPr>
        <w:rPr>
          <w:rFonts w:ascii="Arial" w:hAnsi="Arial" w:cs="Arial"/>
        </w:rPr>
      </w:pPr>
    </w:p>
    <w:p w14:paraId="042EACC4" w14:textId="77777777" w:rsidR="00A772C1" w:rsidRDefault="00A772C1" w:rsidP="00A772C1">
      <w:pPr>
        <w:rPr>
          <w:rFonts w:ascii="Arial" w:hAnsi="Arial" w:cs="Arial"/>
        </w:rPr>
      </w:pPr>
    </w:p>
    <w:p w14:paraId="53761D46" w14:textId="77777777" w:rsidR="00A772C1" w:rsidRPr="00A772C1" w:rsidRDefault="00A772C1" w:rsidP="00A772C1">
      <w:pPr>
        <w:pStyle w:val="Heading1"/>
        <w:spacing w:line="360" w:lineRule="auto"/>
        <w:rPr>
          <w:rFonts w:ascii="Arial" w:hAnsi="Arial" w:cs="Arial"/>
          <w:sz w:val="24"/>
          <w:szCs w:val="24"/>
        </w:rPr>
      </w:pPr>
      <w:bookmarkStart w:id="0" w:name="_Toc134266400"/>
      <w:r w:rsidRPr="00A772C1">
        <w:rPr>
          <w:rFonts w:ascii="Arial" w:hAnsi="Arial" w:cs="Arial"/>
          <w:sz w:val="24"/>
          <w:szCs w:val="24"/>
        </w:rPr>
        <w:t>Introduction</w:t>
      </w:r>
      <w:bookmarkEnd w:id="0"/>
    </w:p>
    <w:p w14:paraId="754DE8F5" w14:textId="77777777" w:rsidR="00A772C1" w:rsidRDefault="00A772C1" w:rsidP="00A772C1">
      <w:pPr>
        <w:spacing w:line="360" w:lineRule="auto"/>
        <w:jc w:val="both"/>
        <w:rPr>
          <w:rFonts w:ascii="Arial" w:hAnsi="Arial" w:cs="Arial"/>
        </w:rPr>
      </w:pPr>
      <w:r w:rsidRPr="00A772C1">
        <w:rPr>
          <w:rFonts w:ascii="Arial" w:hAnsi="Arial" w:cs="Arial"/>
        </w:rPr>
        <w:t xml:space="preserve">Community engagement is a crucial aspect of local government administration, which involves involving residents in decision-making processes that affect them (Anagnostopoulos, </w:t>
      </w:r>
      <w:proofErr w:type="spellStart"/>
      <w:r w:rsidRPr="00A772C1">
        <w:rPr>
          <w:rFonts w:ascii="Arial" w:hAnsi="Arial" w:cs="Arial"/>
        </w:rPr>
        <w:t>Kyriakidis</w:t>
      </w:r>
      <w:proofErr w:type="spellEnd"/>
      <w:r w:rsidRPr="00A772C1">
        <w:rPr>
          <w:rFonts w:ascii="Arial" w:hAnsi="Arial" w:cs="Arial"/>
        </w:rPr>
        <w:t xml:space="preserve"> and </w:t>
      </w:r>
      <w:proofErr w:type="spellStart"/>
      <w:r w:rsidRPr="00A772C1">
        <w:rPr>
          <w:rFonts w:ascii="Arial" w:hAnsi="Arial" w:cs="Arial"/>
        </w:rPr>
        <w:t>Stefanou</w:t>
      </w:r>
      <w:proofErr w:type="spellEnd"/>
      <w:r w:rsidRPr="00A772C1">
        <w:rPr>
          <w:rFonts w:ascii="Arial" w:hAnsi="Arial" w:cs="Arial"/>
        </w:rPr>
        <w:t xml:space="preserve">, 2022). Through community engagement, local authorities can gather the views and opinions of citizens and use them to create policies and services that cater to the needs of the </w:t>
      </w:r>
      <w:proofErr w:type="spellStart"/>
      <w:r w:rsidRPr="00A772C1">
        <w:rPr>
          <w:rFonts w:ascii="Arial" w:hAnsi="Arial" w:cs="Arial"/>
        </w:rPr>
        <w:t>neighborhood</w:t>
      </w:r>
      <w:proofErr w:type="spellEnd"/>
      <w:r w:rsidRPr="00A772C1">
        <w:rPr>
          <w:rFonts w:ascii="Arial" w:hAnsi="Arial" w:cs="Arial"/>
        </w:rPr>
        <w:t>. Like other local authorities in the UK, Enfield Council understands the value of community participation and has implemented several guidelines, standards, and tactics to guarantee successful community interaction. This reflection paper provides an assessment of Enfield Council's community engagement, and will explore different principles, standards, and strategies adopted by the council. Finally, I will provide recommendations for a forward-looking plan to improve the council's community engagement.</w:t>
      </w:r>
    </w:p>
    <w:p w14:paraId="5766B07C" w14:textId="77777777" w:rsidR="00A772C1" w:rsidRDefault="00A772C1" w:rsidP="00A772C1">
      <w:pPr>
        <w:spacing w:line="360" w:lineRule="auto"/>
        <w:jc w:val="both"/>
        <w:rPr>
          <w:rFonts w:ascii="Arial" w:hAnsi="Arial" w:cs="Arial"/>
        </w:rPr>
      </w:pPr>
    </w:p>
    <w:p w14:paraId="627FF0A3" w14:textId="77777777" w:rsidR="00A772C1" w:rsidRPr="00A772C1" w:rsidRDefault="00A772C1" w:rsidP="00A772C1">
      <w:pPr>
        <w:pStyle w:val="Heading1"/>
        <w:rPr>
          <w:rFonts w:ascii="Arial" w:hAnsi="Arial" w:cs="Arial"/>
          <w:sz w:val="24"/>
          <w:szCs w:val="24"/>
        </w:rPr>
      </w:pPr>
      <w:bookmarkStart w:id="1" w:name="_Toc134266401"/>
      <w:r w:rsidRPr="00A772C1">
        <w:rPr>
          <w:rFonts w:ascii="Arial" w:hAnsi="Arial" w:cs="Arial"/>
          <w:sz w:val="24"/>
          <w:szCs w:val="24"/>
        </w:rPr>
        <w:t>The Body</w:t>
      </w:r>
      <w:bookmarkEnd w:id="1"/>
    </w:p>
    <w:p w14:paraId="613F8E5B" w14:textId="77777777" w:rsidR="00A772C1" w:rsidRPr="00A772C1" w:rsidRDefault="00A772C1" w:rsidP="00A772C1">
      <w:pPr>
        <w:pStyle w:val="Heading2"/>
        <w:spacing w:line="360" w:lineRule="auto"/>
        <w:jc w:val="both"/>
        <w:rPr>
          <w:rFonts w:ascii="Arial" w:hAnsi="Arial" w:cs="Arial"/>
          <w:sz w:val="22"/>
          <w:szCs w:val="22"/>
        </w:rPr>
      </w:pPr>
      <w:bookmarkStart w:id="2" w:name="_Toc134266402"/>
      <w:r w:rsidRPr="00A772C1">
        <w:rPr>
          <w:rFonts w:ascii="Arial" w:hAnsi="Arial" w:cs="Arial"/>
          <w:sz w:val="22"/>
          <w:szCs w:val="22"/>
        </w:rPr>
        <w:t>Community Engagement Principles</w:t>
      </w:r>
      <w:bookmarkEnd w:id="2"/>
    </w:p>
    <w:p w14:paraId="5E451D89" w14:textId="77777777" w:rsidR="00A772C1" w:rsidRPr="00A772C1" w:rsidRDefault="00A772C1" w:rsidP="00A772C1">
      <w:pPr>
        <w:spacing w:line="360" w:lineRule="auto"/>
        <w:jc w:val="both"/>
        <w:rPr>
          <w:rFonts w:ascii="Arial" w:hAnsi="Arial" w:cs="Arial"/>
        </w:rPr>
      </w:pPr>
      <w:r w:rsidRPr="00A772C1">
        <w:rPr>
          <w:rFonts w:ascii="Arial" w:hAnsi="Arial" w:cs="Arial"/>
        </w:rPr>
        <w:t>Community engagement principles are guidelines that local authorities use to guide their interactions with the community (</w:t>
      </w:r>
      <w:proofErr w:type="spellStart"/>
      <w:r w:rsidRPr="00A772C1">
        <w:rPr>
          <w:rFonts w:ascii="Arial" w:hAnsi="Arial" w:cs="Arial"/>
        </w:rPr>
        <w:t>Kronick</w:t>
      </w:r>
      <w:proofErr w:type="spellEnd"/>
      <w:r w:rsidRPr="00A772C1">
        <w:rPr>
          <w:rFonts w:ascii="Arial" w:hAnsi="Arial" w:cs="Arial"/>
        </w:rPr>
        <w:t xml:space="preserve">, 2016). These principles include transparency, accountability, inclusivity, and responsiveness. Enfield Council has adopted these principles in its community engagement efforts. </w:t>
      </w:r>
    </w:p>
    <w:p w14:paraId="1C8B00DD" w14:textId="14BB3EF1" w:rsidR="00A772C1" w:rsidRPr="00A772C1" w:rsidRDefault="00A772C1" w:rsidP="00A772C1">
      <w:pPr>
        <w:numPr>
          <w:ilvl w:val="0"/>
          <w:numId w:val="1"/>
        </w:numPr>
        <w:spacing w:line="360" w:lineRule="auto"/>
        <w:jc w:val="both"/>
        <w:rPr>
          <w:rFonts w:ascii="Arial" w:hAnsi="Arial" w:cs="Arial"/>
        </w:rPr>
      </w:pPr>
      <w:r w:rsidRPr="00A772C1">
        <w:rPr>
          <w:rFonts w:ascii="Arial" w:hAnsi="Arial" w:cs="Arial"/>
        </w:rPr>
        <w:t>Transparency: This principle is about being open</w:t>
      </w:r>
      <w:r>
        <w:rPr>
          <w:rFonts w:ascii="Arial" w:hAnsi="Arial" w:cs="Arial"/>
        </w:rPr>
        <w:t>,</w:t>
      </w:r>
      <w:r w:rsidRPr="00A772C1">
        <w:rPr>
          <w:rFonts w:ascii="Arial" w:hAnsi="Arial" w:cs="Arial"/>
        </w:rPr>
        <w:t xml:space="preserve"> and honest with the community. Enfield Council recognizes that transparency is essential for building trust with residents. The council ensures that it provides clear and accessible information about its services, policies, and decision-making processes. This allows residents to have a better understanding of how the council operates and how they can get involved.</w:t>
      </w:r>
    </w:p>
    <w:p w14:paraId="1CB4B2AD" w14:textId="2BF74A54" w:rsidR="005A756E" w:rsidRDefault="00A772C1" w:rsidP="005A756E">
      <w:pPr>
        <w:numPr>
          <w:ilvl w:val="0"/>
          <w:numId w:val="1"/>
        </w:numPr>
        <w:spacing w:line="360" w:lineRule="auto"/>
        <w:jc w:val="both"/>
        <w:rPr>
          <w:rFonts w:ascii="Arial" w:hAnsi="Arial" w:cs="Arial"/>
        </w:rPr>
      </w:pPr>
      <w:r w:rsidRPr="00A772C1">
        <w:rPr>
          <w:rFonts w:ascii="Arial" w:hAnsi="Arial" w:cs="Arial"/>
        </w:rPr>
        <w:t>Accountability:</w:t>
      </w:r>
      <w:r w:rsidR="005A756E" w:rsidRPr="005A756E">
        <w:t xml:space="preserve"> </w:t>
      </w:r>
      <w:r w:rsidR="005A756E" w:rsidRPr="005A756E">
        <w:rPr>
          <w:rFonts w:ascii="Arial" w:hAnsi="Arial" w:cs="Arial"/>
        </w:rPr>
        <w:t>Being accountable to the community</w:t>
      </w:r>
      <w:r w:rsidR="005A756E">
        <w:rPr>
          <w:rFonts w:ascii="Arial" w:hAnsi="Arial" w:cs="Arial"/>
        </w:rPr>
        <w:t xml:space="preserve"> and</w:t>
      </w:r>
      <w:r w:rsidR="005A756E" w:rsidRPr="005A756E">
        <w:rPr>
          <w:rFonts w:ascii="Arial" w:hAnsi="Arial" w:cs="Arial"/>
        </w:rPr>
        <w:t xml:space="preserve"> taking responsibility for how you act is essential </w:t>
      </w:r>
      <w:r w:rsidR="005A756E">
        <w:rPr>
          <w:rFonts w:ascii="Arial" w:hAnsi="Arial" w:cs="Arial"/>
        </w:rPr>
        <w:t>for</w:t>
      </w:r>
      <w:r w:rsidR="005A756E" w:rsidRPr="005A756E">
        <w:rPr>
          <w:rFonts w:ascii="Arial" w:hAnsi="Arial" w:cs="Arial"/>
        </w:rPr>
        <w:t xml:space="preserve"> this </w:t>
      </w:r>
      <w:r w:rsidR="005A756E">
        <w:rPr>
          <w:rFonts w:ascii="Arial" w:hAnsi="Arial" w:cs="Arial"/>
        </w:rPr>
        <w:t>environment</w:t>
      </w:r>
      <w:r w:rsidRPr="00A772C1">
        <w:rPr>
          <w:rFonts w:ascii="Arial" w:hAnsi="Arial" w:cs="Arial"/>
        </w:rPr>
        <w:t xml:space="preserve">. Enfield Council takes accountability </w:t>
      </w:r>
      <w:r w:rsidR="005A756E" w:rsidRPr="00A772C1">
        <w:rPr>
          <w:rFonts w:ascii="Arial" w:hAnsi="Arial" w:cs="Arial"/>
        </w:rPr>
        <w:t>seriously</w:t>
      </w:r>
      <w:r w:rsidR="005A756E">
        <w:rPr>
          <w:rFonts w:ascii="Arial" w:hAnsi="Arial" w:cs="Arial"/>
        </w:rPr>
        <w:t xml:space="preserve"> and</w:t>
      </w:r>
      <w:r w:rsidRPr="00A772C1">
        <w:rPr>
          <w:rFonts w:ascii="Arial" w:hAnsi="Arial" w:cs="Arial"/>
        </w:rPr>
        <w:t xml:space="preserve"> has put measures in place to ensure that it is accountable to its residents. For example, the council has a dedicated team responsible for responding to residents' queries and complaints. The council also has a robust complaints procedure</w:t>
      </w:r>
      <w:r w:rsidR="005A756E">
        <w:rPr>
          <w:rFonts w:ascii="Arial" w:hAnsi="Arial" w:cs="Arial"/>
        </w:rPr>
        <w:t>,</w:t>
      </w:r>
      <w:r w:rsidRPr="00A772C1">
        <w:rPr>
          <w:rFonts w:ascii="Arial" w:hAnsi="Arial" w:cs="Arial"/>
        </w:rPr>
        <w:t xml:space="preserve"> that </w:t>
      </w:r>
      <w:r w:rsidRPr="00A772C1">
        <w:rPr>
          <w:rFonts w:ascii="Arial" w:hAnsi="Arial" w:cs="Arial"/>
        </w:rPr>
        <w:lastRenderedPageBreak/>
        <w:t>ensures that residents can hold the council accountable if they feel that it has not delivered on its promises.</w:t>
      </w:r>
    </w:p>
    <w:p w14:paraId="6C7ECCFA" w14:textId="4C683C98" w:rsidR="005A756E" w:rsidRPr="005A756E" w:rsidRDefault="005A756E" w:rsidP="005A756E">
      <w:pPr>
        <w:numPr>
          <w:ilvl w:val="0"/>
          <w:numId w:val="1"/>
        </w:numPr>
        <w:spacing w:line="360" w:lineRule="auto"/>
        <w:jc w:val="both"/>
        <w:rPr>
          <w:rFonts w:ascii="Arial" w:hAnsi="Arial" w:cs="Arial"/>
        </w:rPr>
      </w:pPr>
      <w:r w:rsidRPr="005A756E">
        <w:rPr>
          <w:rFonts w:ascii="Arial" w:hAnsi="Arial" w:cs="Arial"/>
        </w:rPr>
        <w:t>Inclusivity: This principle is about ensuring that everyone in the community is involved in decision-making processes. Enfield Co</w:t>
      </w:r>
      <w:r w:rsidR="00C47F01">
        <w:rPr>
          <w:rFonts w:ascii="Arial" w:hAnsi="Arial" w:cs="Arial"/>
        </w:rPr>
        <w:t>mmunity</w:t>
      </w:r>
      <w:r w:rsidRPr="005A756E">
        <w:rPr>
          <w:rFonts w:ascii="Arial" w:hAnsi="Arial" w:cs="Arial"/>
        </w:rPr>
        <w:t xml:space="preserve"> recognizes that it is essential to involve all sections of the community in its engagement efforts. The </w:t>
      </w:r>
      <w:r>
        <w:rPr>
          <w:rFonts w:ascii="Arial" w:hAnsi="Arial" w:cs="Arial"/>
        </w:rPr>
        <w:t>councils’</w:t>
      </w:r>
      <w:r w:rsidRPr="005A756E">
        <w:rPr>
          <w:rFonts w:ascii="Arial" w:hAnsi="Arial" w:cs="Arial"/>
        </w:rPr>
        <w:t xml:space="preserve"> community engagement strategy outlines its commitment to ensuring that</w:t>
      </w:r>
      <w:r>
        <w:rPr>
          <w:rFonts w:ascii="Arial" w:hAnsi="Arial" w:cs="Arial"/>
        </w:rPr>
        <w:t>,</w:t>
      </w:r>
      <w:r w:rsidRPr="005A756E">
        <w:rPr>
          <w:rFonts w:ascii="Arial" w:hAnsi="Arial" w:cs="Arial"/>
        </w:rPr>
        <w:t xml:space="preserve"> all residents have equal access to information</w:t>
      </w:r>
      <w:r>
        <w:rPr>
          <w:rFonts w:ascii="Arial" w:hAnsi="Arial" w:cs="Arial"/>
        </w:rPr>
        <w:t>,</w:t>
      </w:r>
      <w:r w:rsidRPr="005A756E">
        <w:rPr>
          <w:rFonts w:ascii="Arial" w:hAnsi="Arial" w:cs="Arial"/>
        </w:rPr>
        <w:t xml:space="preserve"> and opportunities to participate in decision-making processes.</w:t>
      </w:r>
    </w:p>
    <w:p w14:paraId="578A9220" w14:textId="79739D3C" w:rsidR="005A756E" w:rsidRPr="005A756E" w:rsidRDefault="005A756E" w:rsidP="005A756E">
      <w:pPr>
        <w:numPr>
          <w:ilvl w:val="0"/>
          <w:numId w:val="1"/>
        </w:numPr>
        <w:spacing w:line="360" w:lineRule="auto"/>
        <w:jc w:val="both"/>
        <w:rPr>
          <w:rFonts w:ascii="Arial" w:hAnsi="Arial" w:cs="Arial"/>
        </w:rPr>
      </w:pPr>
      <w:r w:rsidRPr="005A756E">
        <w:rPr>
          <w:rFonts w:ascii="Arial" w:hAnsi="Arial" w:cs="Arial"/>
        </w:rPr>
        <w:t>Responsiveness: This principle is about listening to the community</w:t>
      </w:r>
      <w:r>
        <w:rPr>
          <w:rFonts w:ascii="Arial" w:hAnsi="Arial" w:cs="Arial"/>
        </w:rPr>
        <w:t>,</w:t>
      </w:r>
      <w:r w:rsidRPr="005A756E">
        <w:rPr>
          <w:rFonts w:ascii="Arial" w:hAnsi="Arial" w:cs="Arial"/>
        </w:rPr>
        <w:t xml:space="preserve"> and </w:t>
      </w:r>
      <w:proofErr w:type="gramStart"/>
      <w:r w:rsidRPr="005A756E">
        <w:rPr>
          <w:rFonts w:ascii="Arial" w:hAnsi="Arial" w:cs="Arial"/>
        </w:rPr>
        <w:t>taking action</w:t>
      </w:r>
      <w:proofErr w:type="gramEnd"/>
      <w:r w:rsidRPr="005A756E">
        <w:rPr>
          <w:rFonts w:ascii="Arial" w:hAnsi="Arial" w:cs="Arial"/>
        </w:rPr>
        <w:t xml:space="preserve"> based on their feedback. </w:t>
      </w:r>
      <w:r w:rsidR="00C47F01">
        <w:rPr>
          <w:rFonts w:ascii="Arial" w:hAnsi="Arial" w:cs="Arial"/>
        </w:rPr>
        <w:t>The</w:t>
      </w:r>
      <w:r w:rsidRPr="005A756E">
        <w:rPr>
          <w:rFonts w:ascii="Arial" w:hAnsi="Arial" w:cs="Arial"/>
        </w:rPr>
        <w:t xml:space="preserve"> Council has a strong focus on responsiveness</w:t>
      </w:r>
      <w:r>
        <w:rPr>
          <w:rFonts w:ascii="Arial" w:hAnsi="Arial" w:cs="Arial"/>
        </w:rPr>
        <w:t xml:space="preserve"> and</w:t>
      </w:r>
      <w:r w:rsidRPr="005A756E">
        <w:rPr>
          <w:rFonts w:ascii="Arial" w:hAnsi="Arial" w:cs="Arial"/>
        </w:rPr>
        <w:t xml:space="preserve"> has put measures in place to ensure that it listens to the community. For example, the council conducts regular surveys to gather feedback from residents.</w:t>
      </w:r>
      <w:r w:rsidRPr="005A756E">
        <w:t xml:space="preserve"> </w:t>
      </w:r>
      <w:r w:rsidRPr="005A756E">
        <w:rPr>
          <w:rFonts w:ascii="Arial" w:hAnsi="Arial" w:cs="Arial"/>
        </w:rPr>
        <w:t xml:space="preserve">Additionally, the council has a specific group of people who </w:t>
      </w:r>
      <w:proofErr w:type="gramStart"/>
      <w:r w:rsidRPr="005A756E">
        <w:rPr>
          <w:rFonts w:ascii="Arial" w:hAnsi="Arial" w:cs="Arial"/>
        </w:rPr>
        <w:t>are in charge of</w:t>
      </w:r>
      <w:proofErr w:type="gramEnd"/>
      <w:r w:rsidRPr="005A756E">
        <w:rPr>
          <w:rFonts w:ascii="Arial" w:hAnsi="Arial" w:cs="Arial"/>
        </w:rPr>
        <w:t xml:space="preserve"> handling inquiries and grievances from locals.</w:t>
      </w:r>
    </w:p>
    <w:p w14:paraId="7A14B767" w14:textId="60E269A6" w:rsidR="005A756E" w:rsidRDefault="005A756E" w:rsidP="005A756E">
      <w:pPr>
        <w:spacing w:line="360" w:lineRule="auto"/>
        <w:jc w:val="both"/>
        <w:rPr>
          <w:rFonts w:ascii="Arial" w:hAnsi="Arial" w:cs="Arial"/>
          <w:lang w:val="bg-BG"/>
        </w:rPr>
      </w:pPr>
      <w:r w:rsidRPr="005A756E">
        <w:rPr>
          <w:rFonts w:ascii="Arial" w:hAnsi="Arial" w:cs="Arial"/>
        </w:rPr>
        <w:t>Enfield Council's adoption of these community engagement principles demonstrates its commitment to building strong relationships with its residents (</w:t>
      </w:r>
      <w:proofErr w:type="spellStart"/>
      <w:r w:rsidRPr="005A756E">
        <w:rPr>
          <w:rFonts w:ascii="Arial" w:hAnsi="Arial" w:cs="Arial"/>
        </w:rPr>
        <w:t>Kahane</w:t>
      </w:r>
      <w:proofErr w:type="spellEnd"/>
      <w:r w:rsidRPr="005A756E">
        <w:rPr>
          <w:rFonts w:ascii="Arial" w:hAnsi="Arial" w:cs="Arial"/>
        </w:rPr>
        <w:t>, 2017). By following these principles, the council can ensure that it is transparent, accountable, inclusive, and responsive to the needs and concerns of its community.</w:t>
      </w:r>
      <w:r w:rsidR="001D131D">
        <w:rPr>
          <w:rFonts w:ascii="Arial" w:hAnsi="Arial" w:cs="Arial"/>
          <w:lang w:val="bg-BG"/>
        </w:rPr>
        <w:t xml:space="preserve"> </w:t>
      </w:r>
      <w:r w:rsidR="001D131D">
        <w:rPr>
          <w:rFonts w:ascii="Arial" w:hAnsi="Arial" w:cs="Arial"/>
        </w:rPr>
        <w:t>I</w:t>
      </w:r>
      <w:r w:rsidR="001D131D" w:rsidRPr="001D131D">
        <w:rPr>
          <w:rFonts w:ascii="Arial" w:hAnsi="Arial" w:cs="Arial"/>
          <w:lang w:val="bg-BG"/>
        </w:rPr>
        <w:t>ndividuals need to know that the community in this area supports one another</w:t>
      </w:r>
      <w:r w:rsidR="001D131D">
        <w:rPr>
          <w:rFonts w:ascii="Arial" w:hAnsi="Arial" w:cs="Arial"/>
        </w:rPr>
        <w:t>,</w:t>
      </w:r>
      <w:r w:rsidR="001D131D" w:rsidRPr="001D131D">
        <w:rPr>
          <w:rFonts w:ascii="Arial" w:hAnsi="Arial" w:cs="Arial"/>
          <w:lang w:val="bg-BG"/>
        </w:rPr>
        <w:t xml:space="preserve"> and works hard to bring about positive changes that are advantageous to the </w:t>
      </w:r>
      <w:r w:rsidR="001D131D">
        <w:rPr>
          <w:rFonts w:ascii="Arial" w:hAnsi="Arial" w:cs="Arial"/>
        </w:rPr>
        <w:t>people</w:t>
      </w:r>
      <w:r w:rsidR="001D131D" w:rsidRPr="001D131D">
        <w:rPr>
          <w:rFonts w:ascii="Arial" w:hAnsi="Arial" w:cs="Arial"/>
          <w:lang w:val="bg-BG"/>
        </w:rPr>
        <w:t xml:space="preserve"> who live there.</w:t>
      </w:r>
    </w:p>
    <w:p w14:paraId="1DABE13D" w14:textId="77777777" w:rsidR="00D75C4E" w:rsidRDefault="00D75C4E" w:rsidP="000B28CF">
      <w:pPr>
        <w:spacing w:line="360" w:lineRule="auto"/>
        <w:jc w:val="both"/>
      </w:pPr>
    </w:p>
    <w:p w14:paraId="2753FA87" w14:textId="77777777" w:rsidR="000B28CF" w:rsidRPr="000B28CF" w:rsidRDefault="000B28CF" w:rsidP="000B28CF">
      <w:pPr>
        <w:pStyle w:val="Heading2"/>
        <w:spacing w:line="360" w:lineRule="auto"/>
        <w:rPr>
          <w:rFonts w:ascii="Arial" w:hAnsi="Arial" w:cs="Arial"/>
          <w:sz w:val="24"/>
          <w:szCs w:val="24"/>
        </w:rPr>
      </w:pPr>
      <w:bookmarkStart w:id="3" w:name="_Toc134266403"/>
      <w:r w:rsidRPr="000B28CF">
        <w:rPr>
          <w:rFonts w:ascii="Arial" w:hAnsi="Arial" w:cs="Arial"/>
          <w:sz w:val="24"/>
          <w:szCs w:val="24"/>
        </w:rPr>
        <w:t>Community Engagement Strategies</w:t>
      </w:r>
      <w:bookmarkEnd w:id="3"/>
    </w:p>
    <w:p w14:paraId="5BBECAA2" w14:textId="7AA4D585" w:rsidR="000B28CF" w:rsidRPr="000B28CF" w:rsidRDefault="000B28CF" w:rsidP="000B28CF">
      <w:pPr>
        <w:spacing w:line="360" w:lineRule="auto"/>
        <w:jc w:val="both"/>
        <w:rPr>
          <w:rFonts w:ascii="Arial" w:hAnsi="Arial" w:cs="Arial"/>
        </w:rPr>
      </w:pPr>
      <w:r w:rsidRPr="000B28CF">
        <w:rPr>
          <w:rFonts w:ascii="Arial" w:hAnsi="Arial" w:cs="Arial"/>
        </w:rPr>
        <w:t>Community engagement strategies are plans that local authorities develop to guide their community engagement efforts (National Coalition for Dialogue &amp; Deliberation, 2022). Enfield Council has developed a community engagement strategy</w:t>
      </w:r>
      <w:r>
        <w:rPr>
          <w:rFonts w:ascii="Arial" w:hAnsi="Arial" w:cs="Arial"/>
        </w:rPr>
        <w:t>,</w:t>
      </w:r>
      <w:r w:rsidRPr="000B28CF">
        <w:rPr>
          <w:rFonts w:ascii="Arial" w:hAnsi="Arial" w:cs="Arial"/>
        </w:rPr>
        <w:t xml:space="preserve"> that outlines the council</w:t>
      </w:r>
      <w:r>
        <w:rPr>
          <w:rFonts w:ascii="Arial" w:hAnsi="Arial" w:cs="Arial"/>
        </w:rPr>
        <w:t>s</w:t>
      </w:r>
      <w:r w:rsidRPr="000B28CF">
        <w:rPr>
          <w:rFonts w:ascii="Arial" w:hAnsi="Arial" w:cs="Arial"/>
        </w:rPr>
        <w:t xml:space="preserve"> commitment to engaging with the community effectively. The strategy identifies four key areas that the council will focus on, namely, transparency</w:t>
      </w:r>
      <w:r>
        <w:rPr>
          <w:rFonts w:ascii="Arial" w:hAnsi="Arial" w:cs="Arial"/>
        </w:rPr>
        <w:t>,</w:t>
      </w:r>
      <w:r w:rsidRPr="000B28CF">
        <w:rPr>
          <w:rFonts w:ascii="Arial" w:hAnsi="Arial" w:cs="Arial"/>
        </w:rPr>
        <w:t xml:space="preserve"> and accountability, participation, partnership working, and empowerment. To achieve these goals, the council has developed a range of initiatives, including community forums, consultation exercises, and online engagement platforms.</w:t>
      </w:r>
    </w:p>
    <w:p w14:paraId="41708E88" w14:textId="20A03AD7" w:rsidR="000B28CF" w:rsidRPr="000B28CF" w:rsidRDefault="000B28CF" w:rsidP="000B28CF">
      <w:pPr>
        <w:spacing w:line="360" w:lineRule="auto"/>
        <w:jc w:val="both"/>
        <w:rPr>
          <w:rFonts w:ascii="Arial" w:hAnsi="Arial" w:cs="Arial"/>
        </w:rPr>
      </w:pPr>
      <w:r w:rsidRPr="000B28CF">
        <w:rPr>
          <w:rFonts w:ascii="Arial" w:hAnsi="Arial" w:cs="Arial"/>
        </w:rPr>
        <w:t>Enfield Council has also developed specific strategies</w:t>
      </w:r>
      <w:r>
        <w:rPr>
          <w:rFonts w:ascii="Arial" w:hAnsi="Arial" w:cs="Arial"/>
        </w:rPr>
        <w:t>,</w:t>
      </w:r>
      <w:r w:rsidRPr="000B28CF">
        <w:rPr>
          <w:rFonts w:ascii="Arial" w:hAnsi="Arial" w:cs="Arial"/>
        </w:rPr>
        <w:t xml:space="preserve"> to engage with different groups within the community. For instance, the council has developed a youth engagement strategy that focuses on engaging with young people in the borough. The strategy recognizes that young people face unique challenges, that may require tailored approaches to community </w:t>
      </w:r>
      <w:r w:rsidRPr="000B28CF">
        <w:rPr>
          <w:rFonts w:ascii="Arial" w:hAnsi="Arial" w:cs="Arial"/>
        </w:rPr>
        <w:lastRenderedPageBreak/>
        <w:t>engagement. The council has developed a range of initiatives to engage with young people, including youth forums, peer-to-peer engagement, and online engagement platforms.</w:t>
      </w:r>
    </w:p>
    <w:p w14:paraId="1618BD8B" w14:textId="3DFE16C2" w:rsidR="000B28CF" w:rsidRPr="000B28CF" w:rsidRDefault="000B28CF" w:rsidP="000B28CF">
      <w:pPr>
        <w:spacing w:line="360" w:lineRule="auto"/>
        <w:jc w:val="both"/>
        <w:rPr>
          <w:rFonts w:ascii="Arial" w:hAnsi="Arial" w:cs="Arial"/>
        </w:rPr>
      </w:pPr>
      <w:r w:rsidRPr="000B28CF">
        <w:rPr>
          <w:rFonts w:ascii="Arial" w:hAnsi="Arial" w:cs="Arial"/>
        </w:rPr>
        <w:t>In addition to the youth engagement strategy, Enfield Council has also developed strategies to engage with other groups within the community, such as the elderly</w:t>
      </w:r>
      <w:r>
        <w:rPr>
          <w:rFonts w:ascii="Arial" w:hAnsi="Arial" w:cs="Arial"/>
        </w:rPr>
        <w:t>,</w:t>
      </w:r>
      <w:r w:rsidRPr="000B28CF">
        <w:rPr>
          <w:rFonts w:ascii="Arial" w:hAnsi="Arial" w:cs="Arial"/>
        </w:rPr>
        <w:t xml:space="preserve"> and those with disabilities. These strategies recognize that different groups may have different needs and may require different approaches to community engagement (</w:t>
      </w:r>
      <w:proofErr w:type="spellStart"/>
      <w:r w:rsidRPr="000B28CF">
        <w:rPr>
          <w:rFonts w:ascii="Arial" w:hAnsi="Arial" w:cs="Arial"/>
        </w:rPr>
        <w:t>Huxham</w:t>
      </w:r>
      <w:proofErr w:type="spellEnd"/>
      <w:r w:rsidRPr="000B28CF">
        <w:rPr>
          <w:rFonts w:ascii="Arial" w:hAnsi="Arial" w:cs="Arial"/>
        </w:rPr>
        <w:t xml:space="preserve"> and </w:t>
      </w:r>
      <w:proofErr w:type="spellStart"/>
      <w:r w:rsidRPr="000B28CF">
        <w:rPr>
          <w:rFonts w:ascii="Arial" w:hAnsi="Arial" w:cs="Arial"/>
        </w:rPr>
        <w:t>Vangen</w:t>
      </w:r>
      <w:proofErr w:type="spellEnd"/>
      <w:r w:rsidRPr="000B28CF">
        <w:rPr>
          <w:rFonts w:ascii="Arial" w:hAnsi="Arial" w:cs="Arial"/>
        </w:rPr>
        <w:t>, 2015). For example, the council's strategy for engaging with the elderly includes initiatives such as senior citizen forums, outreach programs, and specialized events tailored to the needs and interests of older residents.</w:t>
      </w:r>
    </w:p>
    <w:p w14:paraId="4E2C3192" w14:textId="7959FE82" w:rsidR="000B28CF" w:rsidRPr="000B28CF" w:rsidRDefault="000B28CF" w:rsidP="000B28CF">
      <w:pPr>
        <w:spacing w:line="360" w:lineRule="auto"/>
        <w:jc w:val="both"/>
        <w:rPr>
          <w:rFonts w:ascii="Arial" w:hAnsi="Arial" w:cs="Arial"/>
        </w:rPr>
      </w:pPr>
      <w:r w:rsidRPr="000B28CF">
        <w:rPr>
          <w:rFonts w:ascii="Arial" w:hAnsi="Arial" w:cs="Arial"/>
        </w:rPr>
        <w:t>Enfield Council's community engagement strategies also emphasize the importance of using a range of communication channels to engage with the community. The</w:t>
      </w:r>
      <w:r>
        <w:rPr>
          <w:rFonts w:ascii="Arial" w:hAnsi="Arial" w:cs="Arial"/>
        </w:rPr>
        <w:t>y have</w:t>
      </w:r>
      <w:r w:rsidRPr="000B28CF">
        <w:rPr>
          <w:rFonts w:ascii="Arial" w:hAnsi="Arial" w:cs="Arial"/>
        </w:rPr>
        <w:t xml:space="preserve"> recogni</w:t>
      </w:r>
      <w:r>
        <w:rPr>
          <w:rFonts w:ascii="Arial" w:hAnsi="Arial" w:cs="Arial"/>
        </w:rPr>
        <w:t>z</w:t>
      </w:r>
      <w:r w:rsidRPr="000B28CF">
        <w:rPr>
          <w:rFonts w:ascii="Arial" w:hAnsi="Arial" w:cs="Arial"/>
        </w:rPr>
        <w:t>e</w:t>
      </w:r>
      <w:r>
        <w:rPr>
          <w:rFonts w:ascii="Arial" w:hAnsi="Arial" w:cs="Arial"/>
        </w:rPr>
        <w:t>d</w:t>
      </w:r>
      <w:r w:rsidRPr="000B28CF">
        <w:rPr>
          <w:rFonts w:ascii="Arial" w:hAnsi="Arial" w:cs="Arial"/>
        </w:rPr>
        <w:t xml:space="preserve"> that different people</w:t>
      </w:r>
      <w:r>
        <w:rPr>
          <w:rFonts w:ascii="Arial" w:hAnsi="Arial" w:cs="Arial"/>
        </w:rPr>
        <w:t>,</w:t>
      </w:r>
      <w:r w:rsidRPr="000B28CF">
        <w:rPr>
          <w:rFonts w:ascii="Arial" w:hAnsi="Arial" w:cs="Arial"/>
        </w:rPr>
        <w:t xml:space="preserve"> may prefer different channels of communication, and therefore, it has developed a range of channels, including social media, online platforms, and traditional media. The </w:t>
      </w:r>
      <w:r>
        <w:rPr>
          <w:rFonts w:ascii="Arial" w:hAnsi="Arial" w:cs="Arial"/>
        </w:rPr>
        <w:t>councils’</w:t>
      </w:r>
      <w:r w:rsidRPr="000B28CF">
        <w:rPr>
          <w:rFonts w:ascii="Arial" w:hAnsi="Arial" w:cs="Arial"/>
        </w:rPr>
        <w:t xml:space="preserve"> website provides information about the council's services and activities, as well as opportunities for residents to provide feedback and engage with the council.</w:t>
      </w:r>
    </w:p>
    <w:p w14:paraId="10769119" w14:textId="77D1F640" w:rsidR="000B28CF" w:rsidRDefault="000B28CF" w:rsidP="000B28CF">
      <w:pPr>
        <w:spacing w:line="360" w:lineRule="auto"/>
        <w:jc w:val="both"/>
        <w:rPr>
          <w:rFonts w:ascii="Arial" w:hAnsi="Arial" w:cs="Arial"/>
        </w:rPr>
      </w:pPr>
      <w:r w:rsidRPr="000B28CF">
        <w:rPr>
          <w:rFonts w:ascii="Arial" w:hAnsi="Arial" w:cs="Arial"/>
        </w:rPr>
        <w:t>Furthermore, Enfield Council's community engagement strategies recognize the importance of monitoring</w:t>
      </w:r>
      <w:r>
        <w:rPr>
          <w:rFonts w:ascii="Arial" w:hAnsi="Arial" w:cs="Arial"/>
        </w:rPr>
        <w:t xml:space="preserve"> and</w:t>
      </w:r>
      <w:r w:rsidRPr="000B28CF">
        <w:rPr>
          <w:rFonts w:ascii="Arial" w:hAnsi="Arial" w:cs="Arial"/>
        </w:rPr>
        <w:t xml:space="preserve"> evaluating the effectiveness of community engagement efforts. The council has developed a range of metrics to measure the impact of its community engagement activities, including the number of participants, the diversity of participants, and the feedback received from participants. The council uses this information to inform future community engagement activities</w:t>
      </w:r>
      <w:r>
        <w:rPr>
          <w:rFonts w:ascii="Arial" w:hAnsi="Arial" w:cs="Arial"/>
        </w:rPr>
        <w:t>,</w:t>
      </w:r>
      <w:r w:rsidRPr="000B28CF">
        <w:rPr>
          <w:rFonts w:ascii="Arial" w:hAnsi="Arial" w:cs="Arial"/>
        </w:rPr>
        <w:t xml:space="preserve"> and to ensure that its efforts are effective</w:t>
      </w:r>
      <w:r>
        <w:rPr>
          <w:rFonts w:ascii="Arial" w:hAnsi="Arial" w:cs="Arial"/>
        </w:rPr>
        <w:t>,</w:t>
      </w:r>
      <w:r w:rsidRPr="000B28CF">
        <w:rPr>
          <w:rFonts w:ascii="Arial" w:hAnsi="Arial" w:cs="Arial"/>
        </w:rPr>
        <w:t xml:space="preserve"> and responsive to the needs of the community.</w:t>
      </w:r>
    </w:p>
    <w:p w14:paraId="40E69930" w14:textId="77777777" w:rsidR="00D75C4E" w:rsidRDefault="00D75C4E" w:rsidP="000B28CF">
      <w:pPr>
        <w:spacing w:line="360" w:lineRule="auto"/>
        <w:jc w:val="both"/>
        <w:rPr>
          <w:rFonts w:ascii="Arial" w:hAnsi="Arial" w:cs="Arial"/>
        </w:rPr>
      </w:pPr>
    </w:p>
    <w:p w14:paraId="19B1F4A9" w14:textId="77777777" w:rsidR="000B28CF" w:rsidRPr="000B28CF" w:rsidRDefault="000B28CF" w:rsidP="000B28CF">
      <w:pPr>
        <w:pStyle w:val="Heading1"/>
        <w:spacing w:line="360" w:lineRule="auto"/>
        <w:jc w:val="both"/>
        <w:rPr>
          <w:rFonts w:ascii="Arial" w:hAnsi="Arial" w:cs="Arial"/>
          <w:sz w:val="24"/>
          <w:szCs w:val="24"/>
        </w:rPr>
      </w:pPr>
      <w:bookmarkStart w:id="4" w:name="_Toc134266404"/>
      <w:r w:rsidRPr="000B28CF">
        <w:rPr>
          <w:rFonts w:ascii="Arial" w:hAnsi="Arial" w:cs="Arial"/>
          <w:sz w:val="24"/>
          <w:szCs w:val="24"/>
        </w:rPr>
        <w:t>Recommendations</w:t>
      </w:r>
      <w:bookmarkEnd w:id="4"/>
    </w:p>
    <w:p w14:paraId="5B03A600" w14:textId="33F90295" w:rsidR="000B28CF" w:rsidRPr="000B28CF" w:rsidRDefault="000B28CF" w:rsidP="000B28CF">
      <w:pPr>
        <w:spacing w:line="360" w:lineRule="auto"/>
        <w:jc w:val="both"/>
        <w:rPr>
          <w:rFonts w:ascii="Arial" w:hAnsi="Arial" w:cs="Arial"/>
        </w:rPr>
      </w:pPr>
      <w:r w:rsidRPr="000B28CF">
        <w:rPr>
          <w:rFonts w:ascii="Arial" w:hAnsi="Arial" w:cs="Arial"/>
        </w:rPr>
        <w:t>Enfield Council has implemented several strategies, standards, and principles for community engagement. Some of the key strategies adopted by the council include engaging with the community through social media, events, public consultations, surveys, and community meetings. The councils</w:t>
      </w:r>
      <w:r>
        <w:rPr>
          <w:rFonts w:ascii="Arial" w:hAnsi="Arial" w:cs="Arial"/>
        </w:rPr>
        <w:t>’</w:t>
      </w:r>
      <w:r w:rsidRPr="000B28CF">
        <w:rPr>
          <w:rFonts w:ascii="Arial" w:hAnsi="Arial" w:cs="Arial"/>
        </w:rPr>
        <w:t xml:space="preserve"> engagement strategy focuses on reaching out to all segments of the community, including hard-to-reach groups, to ensure that their views are heard and considered. The</w:t>
      </w:r>
      <w:r>
        <w:rPr>
          <w:rFonts w:ascii="Arial" w:hAnsi="Arial" w:cs="Arial"/>
        </w:rPr>
        <w:t>ir</w:t>
      </w:r>
      <w:r w:rsidRPr="000B28CF">
        <w:rPr>
          <w:rFonts w:ascii="Arial" w:hAnsi="Arial" w:cs="Arial"/>
        </w:rPr>
        <w:t xml:space="preserve"> approach to community engagement is based on several principles, including transparency, accessibility, inclusivity, and accountability. These principles are reflected in the councils</w:t>
      </w:r>
      <w:r>
        <w:rPr>
          <w:rFonts w:ascii="Arial" w:hAnsi="Arial" w:cs="Arial"/>
        </w:rPr>
        <w:t>’</w:t>
      </w:r>
      <w:r w:rsidRPr="000B28CF">
        <w:rPr>
          <w:rFonts w:ascii="Arial" w:hAnsi="Arial" w:cs="Arial"/>
        </w:rPr>
        <w:t xml:space="preserve"> community engagement strategy, which aims to create an open and transparent dialogue with the community</w:t>
      </w:r>
      <w:r>
        <w:rPr>
          <w:rFonts w:ascii="Arial" w:hAnsi="Arial" w:cs="Arial"/>
        </w:rPr>
        <w:t>,</w:t>
      </w:r>
      <w:r w:rsidR="00E513D8">
        <w:rPr>
          <w:rFonts w:ascii="Arial" w:hAnsi="Arial" w:cs="Arial"/>
        </w:rPr>
        <w:t xml:space="preserve"> </w:t>
      </w:r>
      <w:r w:rsidRPr="000B28CF">
        <w:rPr>
          <w:rFonts w:ascii="Arial" w:hAnsi="Arial" w:cs="Arial"/>
        </w:rPr>
        <w:t xml:space="preserve">and ensure that the community's views and concerns are taken into account when making decisions (UK Government, 2022). One of the </w:t>
      </w:r>
      <w:r w:rsidRPr="000B28CF">
        <w:rPr>
          <w:rFonts w:ascii="Arial" w:hAnsi="Arial" w:cs="Arial"/>
        </w:rPr>
        <w:lastRenderedPageBreak/>
        <w:t>key standards adopted by the council in community engagement is the use of a systematic</w:t>
      </w:r>
      <w:r>
        <w:rPr>
          <w:rFonts w:ascii="Arial" w:hAnsi="Arial" w:cs="Arial"/>
        </w:rPr>
        <w:t>,</w:t>
      </w:r>
      <w:r w:rsidRPr="000B28CF">
        <w:rPr>
          <w:rFonts w:ascii="Arial" w:hAnsi="Arial" w:cs="Arial"/>
        </w:rPr>
        <w:t xml:space="preserve"> and structured approach to engaging with the community. This includes identifying the stakeholders, developing engagement plans, selecting appropriate engagement methods, and evaluating the effectiveness of the engagement process. The council also ensures that engagement activities are accessible to all members of the community, including those with disabilities or who speak different languages.</w:t>
      </w:r>
    </w:p>
    <w:p w14:paraId="36042717" w14:textId="3A7FB59B" w:rsidR="000B28CF" w:rsidRPr="000B28CF" w:rsidRDefault="000B28CF" w:rsidP="000B28CF">
      <w:pPr>
        <w:spacing w:line="360" w:lineRule="auto"/>
        <w:jc w:val="both"/>
        <w:rPr>
          <w:rFonts w:ascii="Arial" w:hAnsi="Arial" w:cs="Arial"/>
        </w:rPr>
      </w:pPr>
      <w:r w:rsidRPr="000B28CF">
        <w:rPr>
          <w:rFonts w:ascii="Arial" w:hAnsi="Arial" w:cs="Arial"/>
        </w:rPr>
        <w:t>While the council has implemented several strategies</w:t>
      </w:r>
      <w:r w:rsidR="00E513D8">
        <w:rPr>
          <w:rFonts w:ascii="Arial" w:hAnsi="Arial" w:cs="Arial"/>
        </w:rPr>
        <w:t>,</w:t>
      </w:r>
      <w:r w:rsidRPr="000B28CF">
        <w:rPr>
          <w:rFonts w:ascii="Arial" w:hAnsi="Arial" w:cs="Arial"/>
        </w:rPr>
        <w:t xml:space="preserve"> and standards for community engagement, there are areas that</w:t>
      </w:r>
      <w:r w:rsidR="00E513D8">
        <w:rPr>
          <w:rFonts w:ascii="Arial" w:hAnsi="Arial" w:cs="Arial"/>
        </w:rPr>
        <w:t xml:space="preserve"> I think</w:t>
      </w:r>
      <w:r w:rsidRPr="000B28CF">
        <w:rPr>
          <w:rFonts w:ascii="Arial" w:hAnsi="Arial" w:cs="Arial"/>
        </w:rPr>
        <w:t xml:space="preserve"> could be improved to create a more seamless process. One</w:t>
      </w:r>
      <w:r w:rsidR="00E513D8">
        <w:rPr>
          <w:rFonts w:ascii="Arial" w:hAnsi="Arial" w:cs="Arial"/>
        </w:rPr>
        <w:t xml:space="preserve"> of the</w:t>
      </w:r>
      <w:r w:rsidRPr="000B28CF">
        <w:rPr>
          <w:rFonts w:ascii="Arial" w:hAnsi="Arial" w:cs="Arial"/>
        </w:rPr>
        <w:t xml:space="preserve"> area</w:t>
      </w:r>
      <w:r w:rsidR="00E513D8">
        <w:rPr>
          <w:rFonts w:ascii="Arial" w:hAnsi="Arial" w:cs="Arial"/>
        </w:rPr>
        <w:t>s</w:t>
      </w:r>
      <w:r w:rsidRPr="000B28CF">
        <w:rPr>
          <w:rFonts w:ascii="Arial" w:hAnsi="Arial" w:cs="Arial"/>
        </w:rPr>
        <w:t xml:space="preserve"> of improvement</w:t>
      </w:r>
      <w:r w:rsidR="00E513D8">
        <w:rPr>
          <w:rFonts w:ascii="Arial" w:hAnsi="Arial" w:cs="Arial"/>
        </w:rPr>
        <w:t>,</w:t>
      </w:r>
      <w:r w:rsidRPr="000B28CF">
        <w:rPr>
          <w:rFonts w:ascii="Arial" w:hAnsi="Arial" w:cs="Arial"/>
        </w:rPr>
        <w:t xml:space="preserve"> is the use of technology in community engagement. Although the council has embraced social media and digital communication channels, there is room for more innovation in this area. The council could explore the use of online engagement tools</w:t>
      </w:r>
      <w:r w:rsidR="00E513D8">
        <w:rPr>
          <w:rFonts w:ascii="Arial" w:hAnsi="Arial" w:cs="Arial"/>
        </w:rPr>
        <w:t>,</w:t>
      </w:r>
      <w:r w:rsidRPr="000B28CF">
        <w:rPr>
          <w:rFonts w:ascii="Arial" w:hAnsi="Arial" w:cs="Arial"/>
        </w:rPr>
        <w:t xml:space="preserve"> such as virtual town halls</w:t>
      </w:r>
      <w:r w:rsidR="00E513D8">
        <w:rPr>
          <w:rFonts w:ascii="Arial" w:hAnsi="Arial" w:cs="Arial"/>
        </w:rPr>
        <w:t>,</w:t>
      </w:r>
      <w:r w:rsidRPr="000B28CF">
        <w:rPr>
          <w:rFonts w:ascii="Arial" w:hAnsi="Arial" w:cs="Arial"/>
        </w:rPr>
        <w:t xml:space="preserve"> and online surveys to reach a wider audience.</w:t>
      </w:r>
    </w:p>
    <w:p w14:paraId="585C7612" w14:textId="2EA480DB" w:rsidR="000B28CF" w:rsidRPr="000B28CF" w:rsidRDefault="000B28CF" w:rsidP="000B28CF">
      <w:pPr>
        <w:spacing w:line="360" w:lineRule="auto"/>
        <w:jc w:val="both"/>
        <w:rPr>
          <w:rFonts w:ascii="Arial" w:hAnsi="Arial" w:cs="Arial"/>
        </w:rPr>
      </w:pPr>
      <w:r w:rsidRPr="000B28CF">
        <w:rPr>
          <w:rFonts w:ascii="Arial" w:hAnsi="Arial" w:cs="Arial"/>
        </w:rPr>
        <w:t>Another area of improvement</w:t>
      </w:r>
      <w:r w:rsidR="00E513D8">
        <w:rPr>
          <w:rFonts w:ascii="Arial" w:hAnsi="Arial" w:cs="Arial"/>
        </w:rPr>
        <w:t xml:space="preserve"> could be</w:t>
      </w:r>
      <w:r w:rsidRPr="000B28CF">
        <w:rPr>
          <w:rFonts w:ascii="Arial" w:hAnsi="Arial" w:cs="Arial"/>
        </w:rPr>
        <w:t xml:space="preserve"> the councils</w:t>
      </w:r>
      <w:r w:rsidR="00E513D8">
        <w:rPr>
          <w:rFonts w:ascii="Arial" w:hAnsi="Arial" w:cs="Arial"/>
        </w:rPr>
        <w:t>’</w:t>
      </w:r>
      <w:r w:rsidRPr="000B28CF">
        <w:rPr>
          <w:rFonts w:ascii="Arial" w:hAnsi="Arial" w:cs="Arial"/>
        </w:rPr>
        <w:t xml:space="preserve"> approach to </w:t>
      </w:r>
      <w:r w:rsidR="00E513D8">
        <w:rPr>
          <w:rFonts w:ascii="Arial" w:hAnsi="Arial" w:cs="Arial"/>
        </w:rPr>
        <w:t>engaging</w:t>
      </w:r>
      <w:r w:rsidRPr="000B28CF">
        <w:rPr>
          <w:rFonts w:ascii="Arial" w:hAnsi="Arial" w:cs="Arial"/>
        </w:rPr>
        <w:t xml:space="preserve"> with hard-to-reach groups. </w:t>
      </w:r>
      <w:r w:rsidR="00E513D8">
        <w:rPr>
          <w:rFonts w:ascii="Arial" w:hAnsi="Arial" w:cs="Arial"/>
        </w:rPr>
        <w:t>T</w:t>
      </w:r>
      <w:r w:rsidRPr="000B28CF">
        <w:rPr>
          <w:rFonts w:ascii="Arial" w:hAnsi="Arial" w:cs="Arial"/>
        </w:rPr>
        <w:t>he council has made</w:t>
      </w:r>
      <w:r w:rsidR="00E513D8">
        <w:rPr>
          <w:rFonts w:ascii="Arial" w:hAnsi="Arial" w:cs="Arial"/>
        </w:rPr>
        <w:t xml:space="preserve"> </w:t>
      </w:r>
      <w:r w:rsidRPr="000B28CF">
        <w:rPr>
          <w:rFonts w:ascii="Arial" w:hAnsi="Arial" w:cs="Arial"/>
        </w:rPr>
        <w:t xml:space="preserve">efforts to engage with these groups, </w:t>
      </w:r>
      <w:r w:rsidR="00E513D8">
        <w:rPr>
          <w:rFonts w:ascii="Arial" w:hAnsi="Arial" w:cs="Arial"/>
        </w:rPr>
        <w:t xml:space="preserve">but </w:t>
      </w:r>
      <w:r w:rsidRPr="000B28CF">
        <w:rPr>
          <w:rFonts w:ascii="Arial" w:hAnsi="Arial" w:cs="Arial"/>
        </w:rPr>
        <w:t>there is still a need for more targeted engagement strategies</w:t>
      </w:r>
      <w:r w:rsidR="00E513D8">
        <w:rPr>
          <w:rFonts w:ascii="Arial" w:hAnsi="Arial" w:cs="Arial"/>
        </w:rPr>
        <w:t>,</w:t>
      </w:r>
      <w:r w:rsidRPr="000B28CF">
        <w:rPr>
          <w:rFonts w:ascii="Arial" w:hAnsi="Arial" w:cs="Arial"/>
        </w:rPr>
        <w:t xml:space="preserve"> that </w:t>
      </w:r>
      <w:proofErr w:type="gramStart"/>
      <w:r w:rsidRPr="000B28CF">
        <w:rPr>
          <w:rFonts w:ascii="Arial" w:hAnsi="Arial" w:cs="Arial"/>
        </w:rPr>
        <w:t>take into account</w:t>
      </w:r>
      <w:proofErr w:type="gramEnd"/>
      <w:r w:rsidRPr="000B28CF">
        <w:rPr>
          <w:rFonts w:ascii="Arial" w:hAnsi="Arial" w:cs="Arial"/>
        </w:rPr>
        <w:t xml:space="preserve"> the unique needs and perspectives of these groups.</w:t>
      </w:r>
    </w:p>
    <w:p w14:paraId="6E2A6CC6" w14:textId="77F012AB" w:rsidR="000B28CF" w:rsidRPr="000B28CF" w:rsidRDefault="000B28CF" w:rsidP="000B28CF">
      <w:pPr>
        <w:spacing w:line="360" w:lineRule="auto"/>
        <w:jc w:val="both"/>
        <w:rPr>
          <w:rFonts w:ascii="Arial" w:hAnsi="Arial" w:cs="Arial"/>
        </w:rPr>
      </w:pPr>
      <w:r w:rsidRPr="000B28CF">
        <w:rPr>
          <w:rFonts w:ascii="Arial" w:hAnsi="Arial" w:cs="Arial"/>
        </w:rPr>
        <w:t>To address these issues</w:t>
      </w:r>
      <w:r w:rsidR="00E513D8">
        <w:rPr>
          <w:rFonts w:ascii="Arial" w:hAnsi="Arial" w:cs="Arial"/>
        </w:rPr>
        <w:t>,</w:t>
      </w:r>
      <w:r w:rsidRPr="000B28CF">
        <w:rPr>
          <w:rFonts w:ascii="Arial" w:hAnsi="Arial" w:cs="Arial"/>
        </w:rPr>
        <w:t xml:space="preserve"> and create a more seamless community engagement process, the council could consider the following recommendations:</w:t>
      </w:r>
    </w:p>
    <w:p w14:paraId="6C9BD8C5" w14:textId="22013AF6" w:rsidR="000B28CF" w:rsidRPr="000B28CF" w:rsidRDefault="00E513D8" w:rsidP="000B28CF">
      <w:pPr>
        <w:numPr>
          <w:ilvl w:val="0"/>
          <w:numId w:val="2"/>
        </w:numPr>
        <w:spacing w:line="360" w:lineRule="auto"/>
        <w:jc w:val="both"/>
        <w:rPr>
          <w:rFonts w:ascii="Arial" w:hAnsi="Arial" w:cs="Arial"/>
        </w:rPr>
      </w:pPr>
      <w:r w:rsidRPr="00E513D8">
        <w:rPr>
          <w:rFonts w:ascii="Arial" w:hAnsi="Arial" w:cs="Arial"/>
        </w:rPr>
        <w:t>1. Develop</w:t>
      </w:r>
      <w:r>
        <w:rPr>
          <w:rFonts w:ascii="Arial" w:hAnsi="Arial" w:cs="Arial"/>
        </w:rPr>
        <w:t>ing</w:t>
      </w:r>
      <w:r w:rsidRPr="00E513D8">
        <w:rPr>
          <w:rFonts w:ascii="Arial" w:hAnsi="Arial" w:cs="Arial"/>
        </w:rPr>
        <w:t xml:space="preserve"> a comprehensive online engagement strategy that includes virtual town halls, online surveys</w:t>
      </w:r>
      <w:r>
        <w:rPr>
          <w:rFonts w:ascii="Arial" w:hAnsi="Arial" w:cs="Arial"/>
          <w:lang w:val="bg-BG"/>
        </w:rPr>
        <w:t>,</w:t>
      </w:r>
      <w:r w:rsidRPr="00E513D8">
        <w:rPr>
          <w:rFonts w:ascii="Arial" w:hAnsi="Arial" w:cs="Arial"/>
        </w:rPr>
        <w:t xml:space="preserve"> and other digital tools to reach a wider audience. However, I think this could only be a problem for older people</w:t>
      </w:r>
      <w:r>
        <w:rPr>
          <w:rFonts w:ascii="Arial" w:hAnsi="Arial" w:cs="Arial"/>
        </w:rPr>
        <w:t>,</w:t>
      </w:r>
      <w:r w:rsidRPr="00E513D8">
        <w:rPr>
          <w:rFonts w:ascii="Arial" w:hAnsi="Arial" w:cs="Arial"/>
        </w:rPr>
        <w:t xml:space="preserve"> as not everyone is internet savvy these days</w:t>
      </w:r>
      <w:r w:rsidR="000B28CF" w:rsidRPr="000B28CF">
        <w:rPr>
          <w:rFonts w:ascii="Arial" w:hAnsi="Arial" w:cs="Arial"/>
        </w:rPr>
        <w:t>.</w:t>
      </w:r>
    </w:p>
    <w:p w14:paraId="439FDDCD" w14:textId="2724B55F" w:rsidR="000B28CF" w:rsidRPr="000B28CF" w:rsidRDefault="00240EC3" w:rsidP="000B28CF">
      <w:pPr>
        <w:numPr>
          <w:ilvl w:val="0"/>
          <w:numId w:val="2"/>
        </w:numPr>
        <w:spacing w:line="360" w:lineRule="auto"/>
        <w:jc w:val="both"/>
        <w:rPr>
          <w:rFonts w:ascii="Arial" w:hAnsi="Arial" w:cs="Arial"/>
        </w:rPr>
      </w:pPr>
      <w:r>
        <w:rPr>
          <w:rFonts w:ascii="Arial" w:hAnsi="Arial" w:cs="Arial"/>
        </w:rPr>
        <w:t>R</w:t>
      </w:r>
      <w:r w:rsidRPr="00240EC3">
        <w:rPr>
          <w:rFonts w:ascii="Arial" w:hAnsi="Arial" w:cs="Arial"/>
        </w:rPr>
        <w:t>eviewing and improving the councils</w:t>
      </w:r>
      <w:r>
        <w:rPr>
          <w:rFonts w:ascii="Arial" w:hAnsi="Arial" w:cs="Arial"/>
        </w:rPr>
        <w:t>’</w:t>
      </w:r>
      <w:r w:rsidRPr="00240EC3">
        <w:rPr>
          <w:rFonts w:ascii="Arial" w:hAnsi="Arial" w:cs="Arial"/>
        </w:rPr>
        <w:t xml:space="preserve"> approach to engaging hard-to-reach groups, including the development of targeted engagement strategies. These could be exclusive to people with special needs or community-wide events and activities.</w:t>
      </w:r>
      <w:r>
        <w:rPr>
          <w:rFonts w:ascii="Arial" w:hAnsi="Arial" w:cs="Arial"/>
        </w:rPr>
        <w:t xml:space="preserve"> </w:t>
      </w:r>
      <w:r w:rsidR="000B28CF" w:rsidRPr="000B28CF">
        <w:rPr>
          <w:rFonts w:ascii="Arial" w:hAnsi="Arial" w:cs="Arial"/>
        </w:rPr>
        <w:t>Increase the use of plain language and accessible formats in engagement materials to ensure that all members of the community can participate in the engagement process.</w:t>
      </w:r>
    </w:p>
    <w:p w14:paraId="670CCE59" w14:textId="4F074342" w:rsidR="000B28CF" w:rsidRDefault="00240EC3" w:rsidP="000B28CF">
      <w:pPr>
        <w:numPr>
          <w:ilvl w:val="0"/>
          <w:numId w:val="2"/>
        </w:numPr>
        <w:spacing w:line="360" w:lineRule="auto"/>
        <w:jc w:val="both"/>
        <w:rPr>
          <w:rFonts w:ascii="Arial" w:hAnsi="Arial" w:cs="Arial"/>
        </w:rPr>
      </w:pPr>
      <w:r w:rsidRPr="00240EC3">
        <w:rPr>
          <w:rFonts w:ascii="Arial" w:hAnsi="Arial" w:cs="Arial"/>
        </w:rPr>
        <w:t>I would also suggest</w:t>
      </w:r>
      <w:r>
        <w:rPr>
          <w:rFonts w:ascii="Arial" w:hAnsi="Arial" w:cs="Arial"/>
          <w:lang w:val="bg-BG"/>
        </w:rPr>
        <w:t>,</w:t>
      </w:r>
      <w:r w:rsidRPr="00240EC3">
        <w:rPr>
          <w:rFonts w:ascii="Arial" w:hAnsi="Arial" w:cs="Arial"/>
        </w:rPr>
        <w:t xml:space="preserve"> improving the evaluation of engagement activities to ensure that they are effective and that community views are </w:t>
      </w:r>
      <w:proofErr w:type="gramStart"/>
      <w:r w:rsidRPr="00240EC3">
        <w:rPr>
          <w:rFonts w:ascii="Arial" w:hAnsi="Arial" w:cs="Arial"/>
        </w:rPr>
        <w:t>taken into account</w:t>
      </w:r>
      <w:proofErr w:type="gramEnd"/>
      <w:r w:rsidRPr="00240EC3">
        <w:rPr>
          <w:rFonts w:ascii="Arial" w:hAnsi="Arial" w:cs="Arial"/>
        </w:rPr>
        <w:t xml:space="preserve"> in decision-making processes. In my opinion, it is important for people to know that their opinion is valued and respected</w:t>
      </w:r>
      <w:r w:rsidR="000B28CF" w:rsidRPr="000B28CF">
        <w:rPr>
          <w:rFonts w:ascii="Arial" w:hAnsi="Arial" w:cs="Arial"/>
        </w:rPr>
        <w:t>.</w:t>
      </w:r>
    </w:p>
    <w:p w14:paraId="4689ACF6" w14:textId="10E237BF" w:rsidR="00240EC3" w:rsidRDefault="00240EC3" w:rsidP="00240EC3">
      <w:pPr>
        <w:pStyle w:val="ListParagraph"/>
        <w:numPr>
          <w:ilvl w:val="0"/>
          <w:numId w:val="2"/>
        </w:numPr>
        <w:spacing w:line="360" w:lineRule="auto"/>
        <w:jc w:val="both"/>
        <w:rPr>
          <w:rFonts w:ascii="Arial" w:hAnsi="Arial" w:cs="Arial"/>
        </w:rPr>
      </w:pPr>
      <w:r w:rsidRPr="00240EC3">
        <w:rPr>
          <w:rFonts w:ascii="Arial" w:hAnsi="Arial" w:cs="Arial"/>
        </w:rPr>
        <w:t>To guarantee that every member of the community can participate easily in the</w:t>
      </w:r>
      <w:r w:rsidR="000D7E4B">
        <w:rPr>
          <w:rFonts w:ascii="Arial" w:hAnsi="Arial" w:cs="Arial"/>
        </w:rPr>
        <w:t xml:space="preserve"> </w:t>
      </w:r>
      <w:r w:rsidRPr="00240EC3">
        <w:rPr>
          <w:rFonts w:ascii="Arial" w:hAnsi="Arial" w:cs="Arial"/>
        </w:rPr>
        <w:t xml:space="preserve">engagement process, the community can increase the use of accessible formats and </w:t>
      </w:r>
      <w:r w:rsidRPr="00240EC3">
        <w:rPr>
          <w:rFonts w:ascii="Arial" w:hAnsi="Arial" w:cs="Arial"/>
        </w:rPr>
        <w:lastRenderedPageBreak/>
        <w:t>conversational language in engagement materials. People must be accepting of others, and understand that everyone is there to socialize, learn something new, or simply have fun.</w:t>
      </w:r>
    </w:p>
    <w:p w14:paraId="6A8072D7" w14:textId="77777777" w:rsidR="000D7E4B" w:rsidRDefault="000D7E4B" w:rsidP="000D7E4B">
      <w:pPr>
        <w:pStyle w:val="ListParagraph"/>
        <w:spacing w:line="360" w:lineRule="auto"/>
        <w:jc w:val="both"/>
        <w:rPr>
          <w:rFonts w:ascii="Arial" w:hAnsi="Arial" w:cs="Arial"/>
        </w:rPr>
      </w:pPr>
    </w:p>
    <w:p w14:paraId="17966F3C" w14:textId="0B07002D" w:rsidR="0063678A" w:rsidRPr="0063678A" w:rsidRDefault="0063678A" w:rsidP="0063678A">
      <w:pPr>
        <w:pStyle w:val="Heading1"/>
        <w:spacing w:line="360" w:lineRule="auto"/>
        <w:rPr>
          <w:rFonts w:ascii="Arial" w:hAnsi="Arial" w:cs="Arial"/>
          <w:sz w:val="24"/>
          <w:szCs w:val="24"/>
        </w:rPr>
      </w:pPr>
      <w:r>
        <w:t xml:space="preserve">         </w:t>
      </w:r>
      <w:r w:rsidRPr="0063678A">
        <w:rPr>
          <w:rFonts w:ascii="Arial" w:hAnsi="Arial" w:cs="Arial"/>
          <w:sz w:val="24"/>
          <w:szCs w:val="24"/>
        </w:rPr>
        <w:t xml:space="preserve"> </w:t>
      </w:r>
      <w:bookmarkStart w:id="5" w:name="_Toc134266405"/>
      <w:r w:rsidRPr="0063678A">
        <w:rPr>
          <w:rFonts w:ascii="Arial" w:hAnsi="Arial" w:cs="Arial"/>
          <w:sz w:val="24"/>
          <w:szCs w:val="24"/>
        </w:rPr>
        <w:t>Conclusion</w:t>
      </w:r>
      <w:bookmarkEnd w:id="5"/>
    </w:p>
    <w:p w14:paraId="46C9F4E7" w14:textId="586FC800" w:rsidR="0063678A" w:rsidRDefault="0063678A" w:rsidP="0063678A">
      <w:pPr>
        <w:pStyle w:val="ListParagraph"/>
        <w:spacing w:line="360" w:lineRule="auto"/>
        <w:jc w:val="both"/>
        <w:rPr>
          <w:rFonts w:ascii="Arial" w:hAnsi="Arial" w:cs="Arial"/>
        </w:rPr>
      </w:pPr>
      <w:r w:rsidRPr="0063678A">
        <w:rPr>
          <w:rFonts w:ascii="Arial" w:hAnsi="Arial" w:cs="Arial"/>
        </w:rPr>
        <w:t xml:space="preserve">In conclusion, community engagement is an essential aspect of local government decision-making processes (Pretty et al., 2015). As we discussed, Enfield Council has implemented several strategies, principles, and standards to ensure that the community is engaged, and its views are considered. However, there is always room for improvement, particularly in the areas of technology and engagement with hard-to-reach groups. By adopting the recommendations outlined above, the council can create a more seamless and effective community engagement process, that will </w:t>
      </w:r>
      <w:r>
        <w:rPr>
          <w:rFonts w:ascii="Arial" w:hAnsi="Arial" w:cs="Arial"/>
        </w:rPr>
        <w:t>reflect</w:t>
      </w:r>
      <w:r w:rsidRPr="0063678A">
        <w:rPr>
          <w:rFonts w:ascii="Arial" w:hAnsi="Arial" w:cs="Arial"/>
        </w:rPr>
        <w:t xml:space="preserve"> the diverse needs and perspectives of the community.</w:t>
      </w:r>
    </w:p>
    <w:p w14:paraId="07515192" w14:textId="77777777" w:rsidR="0063678A" w:rsidRDefault="0063678A" w:rsidP="0063678A">
      <w:pPr>
        <w:pStyle w:val="ListParagraph"/>
        <w:spacing w:line="360" w:lineRule="auto"/>
        <w:jc w:val="both"/>
        <w:rPr>
          <w:rFonts w:ascii="Arial" w:hAnsi="Arial" w:cs="Arial"/>
        </w:rPr>
      </w:pPr>
    </w:p>
    <w:p w14:paraId="51701E0D" w14:textId="77777777" w:rsidR="0063678A" w:rsidRDefault="0063678A" w:rsidP="0063678A">
      <w:pPr>
        <w:pStyle w:val="ListParagraph"/>
        <w:spacing w:line="360" w:lineRule="auto"/>
        <w:jc w:val="both"/>
        <w:rPr>
          <w:rFonts w:ascii="Arial" w:hAnsi="Arial" w:cs="Arial"/>
        </w:rPr>
      </w:pPr>
    </w:p>
    <w:p w14:paraId="1335FDB4" w14:textId="59E38E05" w:rsidR="0063678A" w:rsidRPr="00D75C4E" w:rsidRDefault="0063678A" w:rsidP="00D75C4E">
      <w:pPr>
        <w:pStyle w:val="Heading2"/>
        <w:spacing w:line="360" w:lineRule="auto"/>
        <w:rPr>
          <w:rFonts w:ascii="Arial" w:hAnsi="Arial" w:cs="Arial"/>
          <w:sz w:val="24"/>
          <w:szCs w:val="24"/>
        </w:rPr>
      </w:pPr>
      <w:r>
        <w:t xml:space="preserve">           </w:t>
      </w:r>
      <w:r w:rsidRPr="00D75C4E">
        <w:rPr>
          <w:sz w:val="24"/>
          <w:szCs w:val="24"/>
        </w:rPr>
        <w:t xml:space="preserve"> </w:t>
      </w:r>
      <w:bookmarkStart w:id="6" w:name="_Toc134266406"/>
      <w:r w:rsidRPr="00D75C4E">
        <w:rPr>
          <w:rFonts w:ascii="Arial" w:hAnsi="Arial" w:cs="Arial"/>
          <w:sz w:val="24"/>
          <w:szCs w:val="24"/>
        </w:rPr>
        <w:t>References</w:t>
      </w:r>
      <w:bookmarkEnd w:id="6"/>
    </w:p>
    <w:p w14:paraId="468CA572" w14:textId="7C816B5C"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 xml:space="preserve">Anagnostopoulos, A., </w:t>
      </w:r>
      <w:proofErr w:type="spellStart"/>
      <w:r w:rsidRPr="00D75C4E">
        <w:rPr>
          <w:rFonts w:ascii="Arial" w:hAnsi="Arial" w:cs="Arial"/>
        </w:rPr>
        <w:t>Kyriakidis</w:t>
      </w:r>
      <w:proofErr w:type="spellEnd"/>
      <w:r w:rsidRPr="00D75C4E">
        <w:rPr>
          <w:rFonts w:ascii="Arial" w:hAnsi="Arial" w:cs="Arial"/>
        </w:rPr>
        <w:t xml:space="preserve">, E. and </w:t>
      </w:r>
      <w:proofErr w:type="spellStart"/>
      <w:r w:rsidRPr="00D75C4E">
        <w:rPr>
          <w:rFonts w:ascii="Arial" w:hAnsi="Arial" w:cs="Arial"/>
        </w:rPr>
        <w:t>Stefanou</w:t>
      </w:r>
      <w:proofErr w:type="spellEnd"/>
      <w:r w:rsidRPr="00D75C4E">
        <w:rPr>
          <w:rFonts w:ascii="Arial" w:hAnsi="Arial" w:cs="Arial"/>
        </w:rPr>
        <w:t xml:space="preserve">, E. (2022). ‘Looking reflexively at community engagement,’ </w:t>
      </w:r>
      <w:r w:rsidRPr="00D75C4E">
        <w:rPr>
          <w:rFonts w:ascii="Arial" w:hAnsi="Arial" w:cs="Arial"/>
          <w:i/>
          <w:iCs/>
        </w:rPr>
        <w:t>Making Heritage Together</w:t>
      </w:r>
      <w:r w:rsidRPr="00D75C4E">
        <w:rPr>
          <w:rFonts w:ascii="Arial" w:hAnsi="Arial" w:cs="Arial"/>
        </w:rPr>
        <w:t xml:space="preserve">, pp. 114–125. Available at: </w:t>
      </w:r>
      <w:hyperlink r:id="rId9" w:tgtFrame="_new" w:history="1">
        <w:r w:rsidRPr="00D75C4E">
          <w:rPr>
            <w:rStyle w:val="Hyperlink"/>
            <w:rFonts w:ascii="Arial" w:hAnsi="Arial" w:cs="Arial"/>
          </w:rPr>
          <w:t>https://doi.org/10.4324/9781003259367-6</w:t>
        </w:r>
      </w:hyperlink>
      <w:r w:rsidRPr="00D75C4E">
        <w:rPr>
          <w:rFonts w:ascii="Arial" w:hAnsi="Arial" w:cs="Arial"/>
        </w:rPr>
        <w:t>.</w:t>
      </w:r>
    </w:p>
    <w:p w14:paraId="1CB3E341" w14:textId="77777777" w:rsidR="0063678A" w:rsidRPr="00D75C4E" w:rsidRDefault="0063678A" w:rsidP="00D75C4E">
      <w:pPr>
        <w:numPr>
          <w:ilvl w:val="0"/>
          <w:numId w:val="3"/>
        </w:numPr>
        <w:spacing w:line="360" w:lineRule="auto"/>
        <w:jc w:val="both"/>
        <w:rPr>
          <w:rFonts w:ascii="Arial" w:hAnsi="Arial" w:cs="Arial"/>
        </w:rPr>
      </w:pPr>
      <w:proofErr w:type="spellStart"/>
      <w:r w:rsidRPr="00D75C4E">
        <w:rPr>
          <w:rFonts w:ascii="Arial" w:hAnsi="Arial" w:cs="Arial"/>
        </w:rPr>
        <w:t>Huxham</w:t>
      </w:r>
      <w:proofErr w:type="spellEnd"/>
      <w:r w:rsidRPr="00D75C4E">
        <w:rPr>
          <w:rFonts w:ascii="Arial" w:hAnsi="Arial" w:cs="Arial"/>
        </w:rPr>
        <w:t xml:space="preserve">, C. and </w:t>
      </w:r>
      <w:proofErr w:type="spellStart"/>
      <w:r w:rsidRPr="00D75C4E">
        <w:rPr>
          <w:rFonts w:ascii="Arial" w:hAnsi="Arial" w:cs="Arial"/>
        </w:rPr>
        <w:t>Vangen</w:t>
      </w:r>
      <w:proofErr w:type="spellEnd"/>
      <w:r w:rsidRPr="00D75C4E">
        <w:rPr>
          <w:rFonts w:ascii="Arial" w:hAnsi="Arial" w:cs="Arial"/>
        </w:rPr>
        <w:t xml:space="preserve">, S. (2015). ‘Managing to collaborate’, </w:t>
      </w:r>
      <w:r w:rsidRPr="00D75C4E">
        <w:rPr>
          <w:rFonts w:ascii="Arial" w:hAnsi="Arial" w:cs="Arial"/>
          <w:i/>
          <w:iCs/>
        </w:rPr>
        <w:t>The theory and practice of collaborative advantage</w:t>
      </w:r>
      <w:r w:rsidRPr="00D75C4E">
        <w:rPr>
          <w:rFonts w:ascii="Arial" w:hAnsi="Arial" w:cs="Arial"/>
        </w:rPr>
        <w:t>. Abingdon, UK: Routledge.</w:t>
      </w:r>
    </w:p>
    <w:p w14:paraId="3C21EA1D" w14:textId="77777777" w:rsidR="0063678A" w:rsidRPr="00D75C4E" w:rsidRDefault="0063678A" w:rsidP="00D75C4E">
      <w:pPr>
        <w:numPr>
          <w:ilvl w:val="0"/>
          <w:numId w:val="3"/>
        </w:numPr>
        <w:spacing w:line="360" w:lineRule="auto"/>
        <w:jc w:val="both"/>
        <w:rPr>
          <w:rFonts w:ascii="Arial" w:hAnsi="Arial" w:cs="Arial"/>
        </w:rPr>
      </w:pPr>
      <w:proofErr w:type="spellStart"/>
      <w:r w:rsidRPr="00D75C4E">
        <w:rPr>
          <w:rFonts w:ascii="Arial" w:hAnsi="Arial" w:cs="Arial"/>
        </w:rPr>
        <w:t>Kahane</w:t>
      </w:r>
      <w:proofErr w:type="spellEnd"/>
      <w:r w:rsidRPr="00D75C4E">
        <w:rPr>
          <w:rFonts w:ascii="Arial" w:hAnsi="Arial" w:cs="Arial"/>
        </w:rPr>
        <w:t xml:space="preserve">, A. (2017). 'Institutionalizing public participation: </w:t>
      </w:r>
      <w:r w:rsidRPr="00D75C4E">
        <w:rPr>
          <w:rFonts w:ascii="Arial" w:hAnsi="Arial" w:cs="Arial"/>
          <w:i/>
          <w:iCs/>
        </w:rPr>
        <w:t>From deliberative to participatory governance</w:t>
      </w:r>
      <w:r w:rsidRPr="00D75C4E">
        <w:rPr>
          <w:rFonts w:ascii="Arial" w:hAnsi="Arial" w:cs="Arial"/>
        </w:rPr>
        <w:t>', Public Administration Review, 77(2), pp. 234-242. DOI: 10.1111/puar.12663.</w:t>
      </w:r>
    </w:p>
    <w:p w14:paraId="7C1F2888" w14:textId="77777777" w:rsidR="0063678A" w:rsidRPr="00D75C4E" w:rsidRDefault="0063678A" w:rsidP="00D75C4E">
      <w:pPr>
        <w:numPr>
          <w:ilvl w:val="0"/>
          <w:numId w:val="3"/>
        </w:numPr>
        <w:spacing w:line="360" w:lineRule="auto"/>
        <w:jc w:val="both"/>
        <w:rPr>
          <w:rFonts w:ascii="Arial" w:hAnsi="Arial" w:cs="Arial"/>
        </w:rPr>
      </w:pPr>
      <w:proofErr w:type="spellStart"/>
      <w:r w:rsidRPr="00D75C4E">
        <w:rPr>
          <w:rFonts w:ascii="Arial" w:hAnsi="Arial" w:cs="Arial"/>
        </w:rPr>
        <w:t>Kronick</w:t>
      </w:r>
      <w:proofErr w:type="spellEnd"/>
      <w:r w:rsidRPr="00D75C4E">
        <w:rPr>
          <w:rFonts w:ascii="Arial" w:hAnsi="Arial" w:cs="Arial"/>
        </w:rPr>
        <w:t xml:space="preserve">, R.F. (2016). ‘Community engagement’ </w:t>
      </w:r>
      <w:r w:rsidRPr="00D75C4E">
        <w:rPr>
          <w:rFonts w:ascii="Arial" w:hAnsi="Arial" w:cs="Arial"/>
          <w:i/>
          <w:iCs/>
        </w:rPr>
        <w:t xml:space="preserve">Principles, </w:t>
      </w:r>
      <w:proofErr w:type="gramStart"/>
      <w:r w:rsidRPr="00D75C4E">
        <w:rPr>
          <w:rFonts w:ascii="Arial" w:hAnsi="Arial" w:cs="Arial"/>
          <w:i/>
          <w:iCs/>
        </w:rPr>
        <w:t>strategies</w:t>
      </w:r>
      <w:proofErr w:type="gramEnd"/>
      <w:r w:rsidRPr="00D75C4E">
        <w:rPr>
          <w:rFonts w:ascii="Arial" w:hAnsi="Arial" w:cs="Arial"/>
          <w:i/>
          <w:iCs/>
        </w:rPr>
        <w:t xml:space="preserve"> and practices. Hauppauge</w:t>
      </w:r>
      <w:r w:rsidRPr="00D75C4E">
        <w:rPr>
          <w:rFonts w:ascii="Arial" w:hAnsi="Arial" w:cs="Arial"/>
        </w:rPr>
        <w:t>, NY: Nova Science Publishers.</w:t>
      </w:r>
    </w:p>
    <w:p w14:paraId="5262ECFB"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 xml:space="preserve">National Coalition for Dialogue &amp; Deliberation (2022). 'What is dialogue and deliberation?', Available at: </w:t>
      </w:r>
      <w:hyperlink r:id="rId10" w:tgtFrame="_new" w:history="1">
        <w:r w:rsidRPr="00D75C4E">
          <w:rPr>
            <w:rStyle w:val="Hyperlink"/>
            <w:rFonts w:ascii="Arial" w:hAnsi="Arial" w:cs="Arial"/>
          </w:rPr>
          <w:t>https://ncdd.org/rc/what-is-dd/</w:t>
        </w:r>
      </w:hyperlink>
      <w:r w:rsidRPr="00D75C4E">
        <w:rPr>
          <w:rFonts w:ascii="Arial" w:hAnsi="Arial" w:cs="Arial"/>
        </w:rPr>
        <w:t xml:space="preserve"> (Accessed: April 19, 2023).</w:t>
      </w:r>
    </w:p>
    <w:p w14:paraId="382A3186"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Pretty, J. N. et al. (2015). ‘The Sage Handbook of Environment and Society’. Los Angeles, CA: Sage.</w:t>
      </w:r>
    </w:p>
    <w:p w14:paraId="45BAC170"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t xml:space="preserve">Rowe, G. and </w:t>
      </w:r>
      <w:proofErr w:type="spellStart"/>
      <w:r w:rsidRPr="00D75C4E">
        <w:rPr>
          <w:rFonts w:ascii="Arial" w:hAnsi="Arial" w:cs="Arial"/>
        </w:rPr>
        <w:t>Frewer</w:t>
      </w:r>
      <w:proofErr w:type="spellEnd"/>
      <w:r w:rsidRPr="00D75C4E">
        <w:rPr>
          <w:rFonts w:ascii="Arial" w:hAnsi="Arial" w:cs="Arial"/>
        </w:rPr>
        <w:t>, L. J. (2005). 'A typology of public engagement mechanisms', Science, Technology, &amp; Human Values, 30(2), pp. 251-290. DOI: 10.1177/0162243904271724.</w:t>
      </w:r>
    </w:p>
    <w:p w14:paraId="289BC4C6" w14:textId="77777777" w:rsidR="0063678A" w:rsidRPr="00D75C4E" w:rsidRDefault="0063678A" w:rsidP="00D75C4E">
      <w:pPr>
        <w:numPr>
          <w:ilvl w:val="0"/>
          <w:numId w:val="3"/>
        </w:numPr>
        <w:spacing w:line="360" w:lineRule="auto"/>
        <w:jc w:val="both"/>
        <w:rPr>
          <w:rFonts w:ascii="Arial" w:hAnsi="Arial" w:cs="Arial"/>
        </w:rPr>
      </w:pPr>
      <w:r w:rsidRPr="00D75C4E">
        <w:rPr>
          <w:rFonts w:ascii="Arial" w:hAnsi="Arial" w:cs="Arial"/>
        </w:rPr>
        <w:lastRenderedPageBreak/>
        <w:t xml:space="preserve">UK Government (2022). 'Community engagement and participation', Available at: </w:t>
      </w:r>
      <w:hyperlink r:id="rId11" w:tgtFrame="_new" w:history="1">
        <w:r w:rsidRPr="00D75C4E">
          <w:rPr>
            <w:rStyle w:val="Hyperlink"/>
            <w:rFonts w:ascii="Arial" w:hAnsi="Arial" w:cs="Arial"/>
          </w:rPr>
          <w:t>https://www.gov.uk/government/publications/community-engagement-and-participation</w:t>
        </w:r>
      </w:hyperlink>
      <w:r w:rsidRPr="00D75C4E">
        <w:rPr>
          <w:rFonts w:ascii="Arial" w:hAnsi="Arial" w:cs="Arial"/>
        </w:rPr>
        <w:t xml:space="preserve"> (Accessed: April 19, 2023).</w:t>
      </w:r>
    </w:p>
    <w:p w14:paraId="7AD8A6A9" w14:textId="77777777" w:rsidR="0063678A" w:rsidRPr="00D75C4E" w:rsidRDefault="0063678A" w:rsidP="00D75C4E">
      <w:pPr>
        <w:spacing w:line="360" w:lineRule="auto"/>
        <w:jc w:val="both"/>
        <w:rPr>
          <w:rFonts w:ascii="Arial" w:hAnsi="Arial" w:cs="Arial"/>
        </w:rPr>
      </w:pPr>
    </w:p>
    <w:p w14:paraId="0FAE1E70" w14:textId="647E8D37" w:rsidR="0063678A" w:rsidRPr="0063678A" w:rsidRDefault="0063678A" w:rsidP="0063678A"/>
    <w:p w14:paraId="4BC6F07D" w14:textId="77777777" w:rsidR="0063678A" w:rsidRPr="0063678A" w:rsidRDefault="0063678A" w:rsidP="0063678A">
      <w:pPr>
        <w:pStyle w:val="ListParagraph"/>
        <w:spacing w:line="360" w:lineRule="auto"/>
        <w:jc w:val="both"/>
        <w:rPr>
          <w:rFonts w:ascii="Arial" w:hAnsi="Arial" w:cs="Arial"/>
        </w:rPr>
      </w:pPr>
    </w:p>
    <w:p w14:paraId="2FA8FB97" w14:textId="77777777" w:rsidR="000D7E4B" w:rsidRPr="00240EC3" w:rsidRDefault="000D7E4B" w:rsidP="000D7E4B">
      <w:pPr>
        <w:pStyle w:val="ListParagraph"/>
        <w:spacing w:line="360" w:lineRule="auto"/>
        <w:jc w:val="both"/>
        <w:rPr>
          <w:rFonts w:ascii="Arial" w:hAnsi="Arial" w:cs="Arial"/>
        </w:rPr>
      </w:pPr>
    </w:p>
    <w:p w14:paraId="1DC5C0FF" w14:textId="77777777" w:rsidR="00240EC3" w:rsidRDefault="00240EC3" w:rsidP="000D7E4B">
      <w:pPr>
        <w:spacing w:line="360" w:lineRule="auto"/>
        <w:ind w:left="720"/>
        <w:jc w:val="both"/>
        <w:rPr>
          <w:rFonts w:ascii="Arial" w:hAnsi="Arial" w:cs="Arial"/>
        </w:rPr>
      </w:pPr>
    </w:p>
    <w:p w14:paraId="3C4ABDB2" w14:textId="5D26F051" w:rsidR="00240EC3" w:rsidRPr="000B28CF" w:rsidRDefault="00240EC3" w:rsidP="00240EC3">
      <w:pPr>
        <w:spacing w:line="360" w:lineRule="auto"/>
        <w:ind w:left="360"/>
        <w:jc w:val="both"/>
        <w:rPr>
          <w:rFonts w:ascii="Arial" w:hAnsi="Arial" w:cs="Arial"/>
        </w:rPr>
      </w:pPr>
    </w:p>
    <w:p w14:paraId="6966C0A7" w14:textId="77777777" w:rsidR="000B28CF" w:rsidRPr="000B28CF" w:rsidRDefault="000B28CF" w:rsidP="000B28CF">
      <w:pPr>
        <w:spacing w:line="360" w:lineRule="auto"/>
        <w:jc w:val="both"/>
        <w:rPr>
          <w:rFonts w:ascii="Arial" w:hAnsi="Arial" w:cs="Arial"/>
        </w:rPr>
      </w:pPr>
    </w:p>
    <w:p w14:paraId="512FD53D" w14:textId="77777777" w:rsidR="000B28CF" w:rsidRPr="00B800EC" w:rsidRDefault="000B28CF" w:rsidP="005A756E">
      <w:pPr>
        <w:spacing w:line="360" w:lineRule="auto"/>
        <w:jc w:val="both"/>
      </w:pPr>
    </w:p>
    <w:p w14:paraId="027C1002" w14:textId="77777777" w:rsidR="005A756E" w:rsidRPr="005A756E" w:rsidRDefault="005A756E" w:rsidP="005A756E">
      <w:pPr>
        <w:spacing w:line="360" w:lineRule="auto"/>
        <w:jc w:val="both"/>
        <w:rPr>
          <w:rFonts w:ascii="Arial" w:hAnsi="Arial" w:cs="Arial"/>
        </w:rPr>
      </w:pPr>
    </w:p>
    <w:p w14:paraId="5EF9C216" w14:textId="77777777" w:rsidR="00A772C1" w:rsidRPr="00A772C1" w:rsidRDefault="00A772C1" w:rsidP="00A772C1">
      <w:pPr>
        <w:spacing w:line="360" w:lineRule="auto"/>
        <w:jc w:val="both"/>
        <w:rPr>
          <w:rFonts w:ascii="Arial" w:hAnsi="Arial" w:cs="Arial"/>
        </w:rPr>
      </w:pPr>
    </w:p>
    <w:p w14:paraId="47977395" w14:textId="77777777" w:rsidR="00A772C1" w:rsidRPr="00A772C1" w:rsidRDefault="00A772C1" w:rsidP="00A772C1">
      <w:pPr>
        <w:spacing w:line="360" w:lineRule="auto"/>
        <w:jc w:val="both"/>
        <w:rPr>
          <w:rFonts w:ascii="Arial" w:hAnsi="Arial" w:cs="Arial"/>
        </w:rPr>
      </w:pPr>
    </w:p>
    <w:sectPr w:rsidR="00A772C1" w:rsidRPr="00A772C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65DAD" w14:textId="77777777" w:rsidR="0054570F" w:rsidRDefault="0054570F" w:rsidP="00A772C1">
      <w:pPr>
        <w:spacing w:after="0" w:line="240" w:lineRule="auto"/>
      </w:pPr>
      <w:r>
        <w:separator/>
      </w:r>
    </w:p>
  </w:endnote>
  <w:endnote w:type="continuationSeparator" w:id="0">
    <w:p w14:paraId="1F2560CA" w14:textId="77777777" w:rsidR="0054570F" w:rsidRDefault="0054570F" w:rsidP="00A77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101223"/>
      <w:docPartObj>
        <w:docPartGallery w:val="Page Numbers (Bottom of Page)"/>
        <w:docPartUnique/>
      </w:docPartObj>
    </w:sdtPr>
    <w:sdtEndPr>
      <w:rPr>
        <w:noProof/>
      </w:rPr>
    </w:sdtEndPr>
    <w:sdtContent>
      <w:p w14:paraId="27FDFABC" w14:textId="6D0E5C34" w:rsidR="00D75C4E" w:rsidRDefault="00D75C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4974A" w14:textId="77777777" w:rsidR="00D75C4E" w:rsidRDefault="00D75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9F61E" w14:textId="77777777" w:rsidR="0054570F" w:rsidRDefault="0054570F" w:rsidP="00A772C1">
      <w:pPr>
        <w:spacing w:after="0" w:line="240" w:lineRule="auto"/>
      </w:pPr>
      <w:r>
        <w:separator/>
      </w:r>
    </w:p>
  </w:footnote>
  <w:footnote w:type="continuationSeparator" w:id="0">
    <w:p w14:paraId="1199646C" w14:textId="77777777" w:rsidR="0054570F" w:rsidRDefault="0054570F" w:rsidP="00A77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64C8C"/>
    <w:multiLevelType w:val="multilevel"/>
    <w:tmpl w:val="C8840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390085"/>
    <w:multiLevelType w:val="multilevel"/>
    <w:tmpl w:val="170CB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E44FC3"/>
    <w:multiLevelType w:val="multilevel"/>
    <w:tmpl w:val="46967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2460105">
    <w:abstractNumId w:val="1"/>
  </w:num>
  <w:num w:numId="2" w16cid:durableId="511917794">
    <w:abstractNumId w:val="2"/>
  </w:num>
  <w:num w:numId="3" w16cid:durableId="1667242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3B"/>
    <w:rsid w:val="000B28CF"/>
    <w:rsid w:val="000D7E4B"/>
    <w:rsid w:val="00131DFA"/>
    <w:rsid w:val="001D131D"/>
    <w:rsid w:val="00240EC3"/>
    <w:rsid w:val="004E178D"/>
    <w:rsid w:val="0054570F"/>
    <w:rsid w:val="005A756E"/>
    <w:rsid w:val="0063678A"/>
    <w:rsid w:val="00830DFA"/>
    <w:rsid w:val="00A772C1"/>
    <w:rsid w:val="00C47F01"/>
    <w:rsid w:val="00D75C4E"/>
    <w:rsid w:val="00E513D8"/>
    <w:rsid w:val="00F57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9556F"/>
  <w15:chartTrackingRefBased/>
  <w15:docId w15:val="{8CA483CE-61D4-49FE-A6BC-5456AA1A9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72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2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72C1"/>
    <w:pPr>
      <w:outlineLvl w:val="9"/>
    </w:pPr>
    <w:rPr>
      <w:kern w:val="0"/>
      <w:sz w:val="36"/>
      <w:szCs w:val="36"/>
      <w:lang w:val="en-US"/>
      <w14:ligatures w14:val="none"/>
    </w:rPr>
  </w:style>
  <w:style w:type="paragraph" w:styleId="TOC1">
    <w:name w:val="toc 1"/>
    <w:basedOn w:val="Normal"/>
    <w:next w:val="Normal"/>
    <w:autoRedefine/>
    <w:uiPriority w:val="39"/>
    <w:unhideWhenUsed/>
    <w:rsid w:val="00A772C1"/>
    <w:pPr>
      <w:spacing w:after="100" w:line="360" w:lineRule="auto"/>
      <w:jc w:val="both"/>
    </w:pPr>
    <w:rPr>
      <w:rFonts w:ascii="Times New Roman" w:hAnsi="Times New Roman"/>
      <w:kern w:val="0"/>
      <w:sz w:val="24"/>
      <w:lang w:val="en-US"/>
      <w14:ligatures w14:val="none"/>
    </w:rPr>
  </w:style>
  <w:style w:type="paragraph" w:styleId="TOC2">
    <w:name w:val="toc 2"/>
    <w:basedOn w:val="Normal"/>
    <w:next w:val="Normal"/>
    <w:autoRedefine/>
    <w:uiPriority w:val="39"/>
    <w:unhideWhenUsed/>
    <w:rsid w:val="00A772C1"/>
    <w:pPr>
      <w:spacing w:after="100" w:line="360" w:lineRule="auto"/>
      <w:ind w:left="240"/>
      <w:jc w:val="both"/>
    </w:pPr>
    <w:rPr>
      <w:rFonts w:ascii="Times New Roman" w:hAnsi="Times New Roman"/>
      <w:kern w:val="0"/>
      <w:sz w:val="24"/>
      <w:lang w:val="en-US"/>
      <w14:ligatures w14:val="none"/>
    </w:rPr>
  </w:style>
  <w:style w:type="character" w:styleId="Hyperlink">
    <w:name w:val="Hyperlink"/>
    <w:basedOn w:val="DefaultParagraphFont"/>
    <w:uiPriority w:val="99"/>
    <w:unhideWhenUsed/>
    <w:rsid w:val="00A772C1"/>
    <w:rPr>
      <w:color w:val="0563C1" w:themeColor="hyperlink"/>
      <w:u w:val="single"/>
    </w:rPr>
  </w:style>
  <w:style w:type="paragraph" w:styleId="Header">
    <w:name w:val="header"/>
    <w:basedOn w:val="Normal"/>
    <w:link w:val="HeaderChar"/>
    <w:uiPriority w:val="99"/>
    <w:unhideWhenUsed/>
    <w:rsid w:val="00A77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2C1"/>
  </w:style>
  <w:style w:type="paragraph" w:styleId="Footer">
    <w:name w:val="footer"/>
    <w:basedOn w:val="Normal"/>
    <w:link w:val="FooterChar"/>
    <w:uiPriority w:val="99"/>
    <w:unhideWhenUsed/>
    <w:rsid w:val="00A77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2C1"/>
  </w:style>
  <w:style w:type="character" w:customStyle="1" w:styleId="Heading2Char">
    <w:name w:val="Heading 2 Char"/>
    <w:basedOn w:val="DefaultParagraphFont"/>
    <w:link w:val="Heading2"/>
    <w:uiPriority w:val="9"/>
    <w:rsid w:val="00A772C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40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mmunity-engagement-and-participation" TargetMode="External"/><Relationship Id="rId5" Type="http://schemas.openxmlformats.org/officeDocument/2006/relationships/webSettings" Target="webSettings.xml"/><Relationship Id="rId10" Type="http://schemas.openxmlformats.org/officeDocument/2006/relationships/hyperlink" Target="https://ncdd.org/rc/what-is-dd/" TargetMode="External"/><Relationship Id="rId4" Type="http://schemas.openxmlformats.org/officeDocument/2006/relationships/settings" Target="settings.xml"/><Relationship Id="rId9" Type="http://schemas.openxmlformats.org/officeDocument/2006/relationships/hyperlink" Target="https://doi.org/10.4324/9781003259367-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8DADB-1B7A-415B-8CFB-429E7607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1998</Words>
  <Characters>11393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2</cp:revision>
  <dcterms:created xsi:type="dcterms:W3CDTF">2023-05-07T10:23:00Z</dcterms:created>
  <dcterms:modified xsi:type="dcterms:W3CDTF">2023-05-07T10:23:00Z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4debde7b-1b39-4440-9ea0-9b4b0a8dd2cc</vt:lpwstr>
  </property>
</Properties>
</file>