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4EA58" w14:textId="77777777" w:rsidR="00134641" w:rsidRDefault="00134641" w:rsidP="00D418D9">
      <w:pPr>
        <w:jc w:val="center"/>
        <w:rPr>
          <w:rFonts w:ascii="Times New Roman" w:hAnsi="Times New Roman" w:cs="Times New Roman"/>
          <w:sz w:val="24"/>
          <w:szCs w:val="24"/>
        </w:rPr>
      </w:pPr>
    </w:p>
    <w:p w14:paraId="4566DC94" w14:textId="022E77FB" w:rsidR="005D3073" w:rsidRPr="005D3073" w:rsidRDefault="005D3073" w:rsidP="005D3073">
      <w:pPr>
        <w:spacing w:after="0" w:line="240" w:lineRule="auto"/>
        <w:ind w:left="-180" w:right="-334"/>
        <w:rPr>
          <w:rFonts w:ascii="Georgia" w:eastAsia="SimSun" w:hAnsi="Georgia" w:cs="Times New Roman"/>
          <w:color w:val="000000"/>
          <w:sz w:val="21"/>
          <w:szCs w:val="21"/>
          <w:lang w:eastAsia="zh-CN"/>
        </w:rPr>
      </w:pPr>
      <w:r w:rsidRPr="005D3073">
        <w:rPr>
          <w:rFonts w:ascii="Georgia" w:eastAsia="SimSun" w:hAnsi="Georgia" w:cs="Times New Roman"/>
          <w:noProof/>
          <w:color w:val="000000"/>
          <w:sz w:val="21"/>
          <w:szCs w:val="21"/>
          <w:lang w:eastAsia="zh-CN"/>
        </w:rPr>
        <w:drawing>
          <wp:inline distT="0" distB="0" distL="0" distR="0" wp14:anchorId="7702E70D" wp14:editId="0481C9FC">
            <wp:extent cx="1906905" cy="635635"/>
            <wp:effectExtent l="19050" t="19050" r="17145" b="1206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905" cy="635635"/>
                    </a:xfrm>
                    <a:prstGeom prst="rect">
                      <a:avLst/>
                    </a:prstGeom>
                    <a:noFill/>
                    <a:ln w="19050" cmpd="sng">
                      <a:solidFill>
                        <a:srgbClr val="000000"/>
                      </a:solidFill>
                      <a:miter lim="800000"/>
                      <a:headEnd/>
                      <a:tailEnd/>
                    </a:ln>
                    <a:effectLst/>
                  </pic:spPr>
                </pic:pic>
              </a:graphicData>
            </a:graphic>
          </wp:inline>
        </w:drawing>
      </w:r>
    </w:p>
    <w:p w14:paraId="1628E12D" w14:textId="77777777" w:rsidR="005D3073" w:rsidRPr="005D3073" w:rsidRDefault="005D3073" w:rsidP="005D3073">
      <w:pPr>
        <w:spacing w:after="0" w:line="240" w:lineRule="auto"/>
        <w:ind w:left="-180" w:right="-334"/>
        <w:rPr>
          <w:rFonts w:ascii="Georgia" w:eastAsia="SimSun" w:hAnsi="Georgia" w:cs="Times New Roman"/>
          <w:color w:val="000000"/>
          <w:sz w:val="21"/>
          <w:szCs w:val="21"/>
          <w:lang w:eastAsia="zh-CN"/>
        </w:rPr>
      </w:pPr>
    </w:p>
    <w:p w14:paraId="395332CC" w14:textId="77777777" w:rsidR="005D3073" w:rsidRPr="005D3073" w:rsidRDefault="005D3073" w:rsidP="005D3073">
      <w:pPr>
        <w:spacing w:after="0" w:line="240" w:lineRule="auto"/>
        <w:ind w:left="-180" w:right="-334"/>
        <w:rPr>
          <w:rFonts w:ascii="Georgia" w:eastAsia="SimSun" w:hAnsi="Georgia" w:cs="Times New Roman"/>
          <w:color w:val="000000"/>
          <w:sz w:val="21"/>
          <w:szCs w:val="21"/>
          <w:lang w:eastAsia="zh-CN"/>
        </w:rPr>
      </w:pPr>
    </w:p>
    <w:p w14:paraId="47D07F78" w14:textId="77777777" w:rsidR="005D3073" w:rsidRPr="005D3073" w:rsidRDefault="005D3073" w:rsidP="005D3073">
      <w:pPr>
        <w:spacing w:after="0" w:line="240" w:lineRule="auto"/>
        <w:ind w:left="-180" w:right="-334"/>
        <w:jc w:val="center"/>
        <w:rPr>
          <w:rFonts w:ascii="Arial" w:eastAsia="SimSun" w:hAnsi="Arial" w:cs="Arial"/>
          <w:b/>
          <w:color w:val="000000"/>
          <w:sz w:val="28"/>
          <w:szCs w:val="28"/>
          <w:lang w:val="cy-GB" w:eastAsia="zh-CN"/>
        </w:rPr>
      </w:pPr>
      <w:r w:rsidRPr="005D3073">
        <w:rPr>
          <w:rFonts w:ascii="Arial" w:eastAsia="SimSun" w:hAnsi="Arial" w:cs="Arial"/>
          <w:b/>
          <w:color w:val="000000"/>
          <w:sz w:val="28"/>
          <w:szCs w:val="28"/>
          <w:lang w:val="cy-GB" w:eastAsia="zh-CN"/>
        </w:rPr>
        <w:t xml:space="preserve">Postgraduate/Distance Learning </w:t>
      </w:r>
    </w:p>
    <w:p w14:paraId="24B703C0" w14:textId="77777777" w:rsidR="005D3073" w:rsidRPr="005D3073" w:rsidRDefault="005D3073" w:rsidP="005D3073">
      <w:pPr>
        <w:spacing w:after="0" w:line="240" w:lineRule="auto"/>
        <w:ind w:left="-180" w:right="-334"/>
        <w:jc w:val="center"/>
        <w:rPr>
          <w:rFonts w:ascii="Arial" w:eastAsia="SimSun" w:hAnsi="Arial" w:cs="Arial"/>
          <w:b/>
          <w:color w:val="000000"/>
          <w:sz w:val="28"/>
          <w:szCs w:val="28"/>
          <w:lang w:eastAsia="zh-CN"/>
        </w:rPr>
      </w:pPr>
      <w:r w:rsidRPr="005D3073">
        <w:rPr>
          <w:rFonts w:ascii="Arial" w:eastAsia="SimSun" w:hAnsi="Arial" w:cs="Arial"/>
          <w:b/>
          <w:color w:val="000000"/>
          <w:sz w:val="28"/>
          <w:szCs w:val="28"/>
          <w:lang w:val="cy-GB" w:eastAsia="zh-CN"/>
        </w:rPr>
        <w:t>Assignment coversheet &amp; feedback form</w:t>
      </w:r>
    </w:p>
    <w:p w14:paraId="1C179878" w14:textId="77777777" w:rsidR="005D3073" w:rsidRPr="005D3073" w:rsidRDefault="005D3073" w:rsidP="005D3073">
      <w:pPr>
        <w:spacing w:after="0" w:line="240" w:lineRule="auto"/>
        <w:rPr>
          <w:rFonts w:ascii="Arial" w:eastAsia="SimSun" w:hAnsi="Arial" w:cs="Arial"/>
          <w:sz w:val="28"/>
          <w:szCs w:val="28"/>
          <w:lang w:val="cy-GB" w:eastAsia="zh-CN"/>
        </w:rPr>
      </w:pPr>
    </w:p>
    <w:p w14:paraId="50410484" w14:textId="77777777" w:rsidR="005D3073" w:rsidRPr="005D3073" w:rsidRDefault="005D3073" w:rsidP="005D3073">
      <w:pPr>
        <w:keepNext/>
        <w:spacing w:after="0" w:line="240" w:lineRule="auto"/>
        <w:ind w:left="720"/>
        <w:jc w:val="center"/>
        <w:outlineLvl w:val="2"/>
        <w:rPr>
          <w:rFonts w:ascii="Tahoma" w:eastAsia="SimSun" w:hAnsi="Tahoma" w:cs="Tahoma"/>
          <w:b/>
          <w:bCs/>
          <w:sz w:val="20"/>
          <w:szCs w:val="20"/>
          <w:lang w:val="cy-GB" w:eastAsia="zh-CN"/>
        </w:rPr>
      </w:pPr>
      <w:r w:rsidRPr="005D3073">
        <w:rPr>
          <w:rFonts w:ascii="Tahoma" w:eastAsia="SimSun" w:hAnsi="Tahoma" w:cs="Tahoma"/>
          <w:b/>
          <w:bCs/>
          <w:sz w:val="20"/>
          <w:szCs w:val="20"/>
          <w:lang w:val="cy-GB" w:eastAsia="zh-CN"/>
        </w:rPr>
        <w:t>THIS SHEET MUST BE THE FIRST PAGE OF THE ASSIGNMENT YOU ARE SUBMITTING  (DO NOT SEND AS A SEPARATE FILE)</w:t>
      </w:r>
    </w:p>
    <w:p w14:paraId="69571C62" w14:textId="77777777" w:rsidR="005D3073" w:rsidRPr="005D3073" w:rsidRDefault="005D3073" w:rsidP="005D3073">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D3073" w:rsidRPr="005D3073" w14:paraId="77F4EEA3" w14:textId="77777777" w:rsidTr="00F86882">
        <w:trPr>
          <w:trHeight w:val="614"/>
        </w:trPr>
        <w:tc>
          <w:tcPr>
            <w:tcW w:w="8856" w:type="dxa"/>
            <w:gridSpan w:val="5"/>
          </w:tcPr>
          <w:p w14:paraId="4DE8D309" w14:textId="77777777" w:rsidR="005D3073" w:rsidRPr="005D3073" w:rsidRDefault="005D3073" w:rsidP="005D3073">
            <w:pPr>
              <w:spacing w:after="0" w:line="240" w:lineRule="auto"/>
              <w:ind w:right="34"/>
              <w:rPr>
                <w:rFonts w:ascii="Arial" w:eastAsia="SimSun" w:hAnsi="Arial" w:cs="Arial"/>
                <w:color w:val="000000"/>
                <w:lang w:eastAsia="zh-CN"/>
              </w:rPr>
            </w:pPr>
            <w:r w:rsidRPr="005D3073">
              <w:rPr>
                <w:rFonts w:ascii="Arial" w:eastAsia="SimSun" w:hAnsi="Arial" w:cs="Arial"/>
                <w:b/>
                <w:color w:val="000000"/>
                <w:lang w:eastAsia="zh-CN"/>
              </w:rPr>
              <w:t>For completion by the student</w:t>
            </w:r>
            <w:r w:rsidRPr="005D3073">
              <w:rPr>
                <w:rFonts w:ascii="Arial" w:eastAsia="SimSun" w:hAnsi="Arial" w:cs="Arial"/>
                <w:color w:val="000000"/>
                <w:lang w:eastAsia="zh-CN"/>
              </w:rPr>
              <w:t>:</w:t>
            </w:r>
          </w:p>
        </w:tc>
      </w:tr>
      <w:tr w:rsidR="005D3073" w:rsidRPr="005D3073" w14:paraId="1CA226AA" w14:textId="77777777" w:rsidTr="00F86882">
        <w:trPr>
          <w:trHeight w:val="718"/>
        </w:trPr>
        <w:tc>
          <w:tcPr>
            <w:tcW w:w="8856" w:type="dxa"/>
            <w:gridSpan w:val="5"/>
          </w:tcPr>
          <w:p w14:paraId="0A73D269" w14:textId="27BB79D1" w:rsidR="005D3073" w:rsidRPr="005D3073" w:rsidRDefault="005D3073" w:rsidP="005D3073">
            <w:pPr>
              <w:spacing w:after="0" w:line="240" w:lineRule="auto"/>
              <w:ind w:right="34"/>
              <w:rPr>
                <w:rFonts w:ascii="Arial" w:eastAsia="SimSun" w:hAnsi="Arial" w:cs="Arial"/>
                <w:color w:val="000000"/>
                <w:lang w:eastAsia="zh-CN"/>
              </w:rPr>
            </w:pPr>
            <w:r w:rsidRPr="005D3073">
              <w:rPr>
                <w:rFonts w:ascii="Arial" w:eastAsia="SimSun" w:hAnsi="Arial" w:cs="Arial"/>
                <w:color w:val="000000"/>
                <w:lang w:eastAsia="zh-CN"/>
              </w:rPr>
              <w:t>Student Name:</w:t>
            </w:r>
            <w:r>
              <w:t xml:space="preserve"> </w:t>
            </w:r>
            <w:proofErr w:type="spellStart"/>
            <w:r w:rsidRPr="005D3073">
              <w:rPr>
                <w:rFonts w:ascii="Arial" w:eastAsia="SimSun" w:hAnsi="Arial" w:cs="Arial"/>
                <w:color w:val="000000"/>
                <w:lang w:eastAsia="zh-CN"/>
              </w:rPr>
              <w:t>Hristina</w:t>
            </w:r>
            <w:proofErr w:type="spellEnd"/>
            <w:r w:rsidRPr="005D3073">
              <w:rPr>
                <w:rFonts w:ascii="Arial" w:eastAsia="SimSun" w:hAnsi="Arial" w:cs="Arial"/>
                <w:color w:val="000000"/>
                <w:lang w:eastAsia="zh-CN"/>
              </w:rPr>
              <w:t xml:space="preserve"> Ivanova </w:t>
            </w:r>
            <w:proofErr w:type="spellStart"/>
            <w:r w:rsidRPr="005D3073">
              <w:rPr>
                <w:rFonts w:ascii="Arial" w:eastAsia="SimSun" w:hAnsi="Arial" w:cs="Arial"/>
                <w:color w:val="000000"/>
                <w:lang w:eastAsia="zh-CN"/>
              </w:rPr>
              <w:t>Yadkova</w:t>
            </w:r>
            <w:proofErr w:type="spellEnd"/>
          </w:p>
          <w:p w14:paraId="185BCEE7" w14:textId="77777777" w:rsidR="005D3073" w:rsidRPr="005D3073" w:rsidRDefault="005D3073" w:rsidP="005D3073">
            <w:pPr>
              <w:spacing w:after="0" w:line="240" w:lineRule="auto"/>
              <w:ind w:right="34"/>
              <w:rPr>
                <w:rFonts w:ascii="Arial" w:eastAsia="SimSun" w:hAnsi="Arial" w:cs="Arial"/>
                <w:color w:val="000000"/>
                <w:lang w:eastAsia="zh-CN"/>
              </w:rPr>
            </w:pPr>
          </w:p>
          <w:p w14:paraId="151D35B5" w14:textId="5C3BF938" w:rsidR="005D3073" w:rsidRPr="005D3073" w:rsidRDefault="005D3073" w:rsidP="005D3073">
            <w:pPr>
              <w:spacing w:after="0" w:line="240" w:lineRule="auto"/>
              <w:ind w:right="34"/>
              <w:rPr>
                <w:rFonts w:ascii="Arial" w:eastAsia="SimSun" w:hAnsi="Arial" w:cs="Arial"/>
                <w:color w:val="000000"/>
                <w:lang w:eastAsia="zh-CN"/>
              </w:rPr>
            </w:pPr>
            <w:r w:rsidRPr="005D3073">
              <w:rPr>
                <w:rFonts w:ascii="Arial" w:eastAsia="SimSun" w:hAnsi="Arial" w:cs="Arial"/>
                <w:color w:val="000000"/>
                <w:lang w:eastAsia="zh-CN"/>
              </w:rPr>
              <w:t xml:space="preserve">Student </w:t>
            </w:r>
            <w:r w:rsidRPr="005D3073">
              <w:rPr>
                <w:rFonts w:ascii="Arial" w:eastAsia="SimSun" w:hAnsi="Arial" w:cs="Arial"/>
                <w:b/>
                <w:bCs/>
                <w:color w:val="000000"/>
                <w:u w:val="single"/>
                <w:lang w:eastAsia="zh-CN"/>
              </w:rPr>
              <w:t>University</w:t>
            </w:r>
            <w:r w:rsidRPr="005D3073">
              <w:rPr>
                <w:rFonts w:ascii="Arial" w:eastAsia="SimSun" w:hAnsi="Arial" w:cs="Arial"/>
                <w:color w:val="000000"/>
                <w:u w:val="single"/>
                <w:lang w:eastAsia="zh-CN"/>
              </w:rPr>
              <w:t xml:space="preserve"> </w:t>
            </w:r>
            <w:r w:rsidRPr="005D3073">
              <w:rPr>
                <w:rFonts w:ascii="Arial" w:eastAsia="SimSun" w:hAnsi="Arial" w:cs="Arial"/>
                <w:color w:val="000000"/>
                <w:lang w:eastAsia="zh-CN"/>
              </w:rPr>
              <w:t>Email: 1808015@student.uwtsd.ac.uk</w:t>
            </w:r>
          </w:p>
        </w:tc>
      </w:tr>
      <w:tr w:rsidR="005D3073" w:rsidRPr="005D3073" w14:paraId="084A7A2E" w14:textId="77777777" w:rsidTr="00F86882">
        <w:trPr>
          <w:trHeight w:val="849"/>
        </w:trPr>
        <w:tc>
          <w:tcPr>
            <w:tcW w:w="4788" w:type="dxa"/>
          </w:tcPr>
          <w:p w14:paraId="13B20D4B" w14:textId="3F921ED9" w:rsidR="005D3073" w:rsidRPr="005D3073" w:rsidRDefault="005D3073" w:rsidP="005D3073">
            <w:pPr>
              <w:spacing w:after="0" w:line="240" w:lineRule="auto"/>
              <w:ind w:right="34"/>
              <w:rPr>
                <w:rFonts w:ascii="Arial" w:eastAsia="SimSun" w:hAnsi="Arial" w:cs="Arial"/>
                <w:color w:val="000000"/>
                <w:lang w:eastAsia="zh-CN"/>
              </w:rPr>
            </w:pPr>
            <w:r w:rsidRPr="005D3073">
              <w:rPr>
                <w:rFonts w:ascii="Arial" w:eastAsia="SimSun" w:hAnsi="Arial" w:cs="Arial"/>
                <w:color w:val="000000"/>
                <w:lang w:eastAsia="zh-CN"/>
              </w:rPr>
              <w:t>Module code:</w:t>
            </w:r>
            <w:r>
              <w:t xml:space="preserve"> </w:t>
            </w:r>
            <w:r w:rsidRPr="005D3073">
              <w:rPr>
                <w:rFonts w:ascii="Arial" w:eastAsia="SimSun" w:hAnsi="Arial" w:cs="Arial"/>
                <w:color w:val="000000"/>
                <w:lang w:eastAsia="zh-CN"/>
              </w:rPr>
              <w:t>HPCA7014</w:t>
            </w:r>
          </w:p>
          <w:p w14:paraId="30B4BF4D" w14:textId="77777777" w:rsidR="005D3073" w:rsidRPr="005D3073" w:rsidRDefault="005D3073" w:rsidP="005D3073">
            <w:pPr>
              <w:spacing w:after="0" w:line="240" w:lineRule="auto"/>
              <w:ind w:right="34"/>
              <w:rPr>
                <w:rFonts w:ascii="Arial" w:eastAsia="SimSun" w:hAnsi="Arial" w:cs="Arial"/>
                <w:color w:val="000000"/>
                <w:lang w:eastAsia="zh-CN"/>
              </w:rPr>
            </w:pPr>
          </w:p>
          <w:p w14:paraId="211BCAA3" w14:textId="32CA67D2" w:rsidR="005D3073" w:rsidRPr="005D3073" w:rsidRDefault="005D3073" w:rsidP="005D3073">
            <w:pPr>
              <w:spacing w:after="0" w:line="240" w:lineRule="auto"/>
              <w:ind w:right="34"/>
              <w:rPr>
                <w:rFonts w:ascii="Arial" w:eastAsia="SimSun" w:hAnsi="Arial" w:cs="Arial"/>
                <w:color w:val="000000"/>
                <w:lang w:eastAsia="zh-CN"/>
              </w:rPr>
            </w:pPr>
            <w:r w:rsidRPr="005D3073">
              <w:rPr>
                <w:rFonts w:ascii="Arial" w:eastAsia="SimSun" w:hAnsi="Arial" w:cs="Arial"/>
                <w:color w:val="000000"/>
                <w:lang w:eastAsia="zh-CN"/>
              </w:rPr>
              <w:t>Module title:</w:t>
            </w:r>
            <w:r>
              <w:t xml:space="preserve"> </w:t>
            </w:r>
            <w:r w:rsidRPr="005D3073">
              <w:rPr>
                <w:rFonts w:ascii="Arial" w:eastAsia="SimSun" w:hAnsi="Arial" w:cs="Arial"/>
                <w:color w:val="000000"/>
                <w:lang w:eastAsia="zh-CN"/>
              </w:rPr>
              <w:t>Sacred Geography</w:t>
            </w:r>
          </w:p>
          <w:p w14:paraId="423984A4" w14:textId="77777777" w:rsidR="005D3073" w:rsidRPr="005D3073" w:rsidRDefault="005D3073" w:rsidP="005D3073">
            <w:pPr>
              <w:spacing w:after="0" w:line="240" w:lineRule="auto"/>
              <w:ind w:right="34"/>
              <w:rPr>
                <w:rFonts w:ascii="Arial" w:eastAsia="SimSun" w:hAnsi="Arial" w:cs="Arial"/>
                <w:color w:val="000000"/>
                <w:lang w:eastAsia="zh-CN"/>
              </w:rPr>
            </w:pPr>
          </w:p>
          <w:p w14:paraId="33A24E9C" w14:textId="77777777" w:rsidR="005D3073" w:rsidRPr="005D3073" w:rsidRDefault="005D3073" w:rsidP="005D3073">
            <w:pPr>
              <w:spacing w:after="0" w:line="240" w:lineRule="auto"/>
              <w:ind w:right="34"/>
              <w:rPr>
                <w:rFonts w:ascii="Arial" w:eastAsia="SimSun" w:hAnsi="Arial" w:cs="Arial"/>
                <w:color w:val="000000"/>
                <w:lang w:eastAsia="zh-CN"/>
              </w:rPr>
            </w:pPr>
          </w:p>
        </w:tc>
        <w:tc>
          <w:tcPr>
            <w:tcW w:w="2266" w:type="dxa"/>
            <w:gridSpan w:val="3"/>
          </w:tcPr>
          <w:p w14:paraId="1A34C139" w14:textId="77777777" w:rsidR="005D3073" w:rsidRDefault="005D3073" w:rsidP="005D3073">
            <w:pPr>
              <w:spacing w:after="0" w:line="240" w:lineRule="auto"/>
              <w:ind w:right="34"/>
              <w:rPr>
                <w:rFonts w:ascii="Arial" w:eastAsia="SimSun" w:hAnsi="Arial" w:cs="Arial"/>
                <w:color w:val="000000"/>
                <w:lang w:eastAsia="zh-CN"/>
              </w:rPr>
            </w:pPr>
            <w:r w:rsidRPr="005D3073">
              <w:rPr>
                <w:rFonts w:ascii="Arial" w:eastAsia="SimSun" w:hAnsi="Arial" w:cs="Arial"/>
                <w:color w:val="000000"/>
                <w:lang w:eastAsia="zh-CN"/>
              </w:rPr>
              <w:t>Student ID number:</w:t>
            </w:r>
          </w:p>
          <w:p w14:paraId="74AE9800" w14:textId="6EA47876" w:rsidR="005D3073" w:rsidRPr="005D3073" w:rsidRDefault="005D3073" w:rsidP="005D3073">
            <w:pPr>
              <w:spacing w:after="0" w:line="240" w:lineRule="auto"/>
              <w:ind w:right="34"/>
              <w:rPr>
                <w:rFonts w:ascii="Arial" w:eastAsia="SimSun" w:hAnsi="Arial" w:cs="Arial"/>
                <w:color w:val="000000"/>
                <w:lang w:eastAsia="zh-CN"/>
              </w:rPr>
            </w:pPr>
            <w:r w:rsidRPr="005D3073">
              <w:rPr>
                <w:rFonts w:ascii="Arial" w:eastAsia="SimSun" w:hAnsi="Arial" w:cs="Arial"/>
                <w:color w:val="000000"/>
                <w:lang w:eastAsia="zh-CN"/>
              </w:rPr>
              <w:t>1808015</w:t>
            </w:r>
          </w:p>
        </w:tc>
        <w:tc>
          <w:tcPr>
            <w:tcW w:w="1802" w:type="dxa"/>
          </w:tcPr>
          <w:p w14:paraId="690A3654" w14:textId="77777777" w:rsidR="005D3073" w:rsidRPr="005D3073" w:rsidRDefault="005D3073" w:rsidP="005D3073">
            <w:pPr>
              <w:spacing w:after="0" w:line="240" w:lineRule="auto"/>
              <w:ind w:right="34"/>
              <w:rPr>
                <w:rFonts w:ascii="Arial" w:eastAsia="SimSun" w:hAnsi="Arial" w:cs="Arial"/>
                <w:color w:val="000000"/>
                <w:lang w:eastAsia="zh-CN"/>
              </w:rPr>
            </w:pPr>
            <w:r w:rsidRPr="005D3073">
              <w:rPr>
                <w:rFonts w:ascii="Arial" w:eastAsia="SimSun" w:hAnsi="Arial" w:cs="Arial"/>
                <w:color w:val="000000"/>
                <w:lang w:eastAsia="zh-CN"/>
              </w:rPr>
              <w:t>Educational support needs:</w:t>
            </w:r>
          </w:p>
          <w:p w14:paraId="47D317F2" w14:textId="77777777" w:rsidR="005D3073" w:rsidRPr="005D3073" w:rsidRDefault="005D3073" w:rsidP="005D3073">
            <w:pPr>
              <w:spacing w:after="0" w:line="240" w:lineRule="auto"/>
              <w:ind w:right="34"/>
              <w:rPr>
                <w:rFonts w:ascii="Arial" w:eastAsia="SimSun" w:hAnsi="Arial" w:cs="Arial"/>
                <w:color w:val="000000"/>
                <w:lang w:eastAsia="zh-CN"/>
              </w:rPr>
            </w:pPr>
            <w:r w:rsidRPr="005D3073">
              <w:rPr>
                <w:rFonts w:ascii="Arial" w:eastAsia="SimSun" w:hAnsi="Arial" w:cs="Arial"/>
                <w:color w:val="000000"/>
                <w:lang w:eastAsia="zh-CN"/>
              </w:rPr>
              <w:t>Yes/No</w:t>
            </w:r>
          </w:p>
        </w:tc>
      </w:tr>
      <w:tr w:rsidR="005D3073" w:rsidRPr="005D3073" w14:paraId="2EC0730E" w14:textId="77777777" w:rsidTr="00F86882">
        <w:trPr>
          <w:trHeight w:val="1139"/>
        </w:trPr>
        <w:tc>
          <w:tcPr>
            <w:tcW w:w="8856" w:type="dxa"/>
            <w:gridSpan w:val="5"/>
          </w:tcPr>
          <w:p w14:paraId="2C3DF354" w14:textId="03F400D4" w:rsidR="005D3073" w:rsidRPr="005D3073" w:rsidRDefault="005D3073" w:rsidP="005D3073">
            <w:pPr>
              <w:spacing w:after="0" w:line="240" w:lineRule="auto"/>
              <w:ind w:right="34"/>
              <w:rPr>
                <w:rFonts w:ascii="Arial" w:eastAsia="SimSun" w:hAnsi="Arial" w:cs="Arial"/>
                <w:color w:val="000000"/>
                <w:lang w:eastAsia="zh-CN"/>
              </w:rPr>
            </w:pPr>
            <w:r w:rsidRPr="005D3073">
              <w:rPr>
                <w:rFonts w:ascii="Arial" w:eastAsia="SimSun" w:hAnsi="Arial" w:cs="Arial"/>
                <w:color w:val="000000"/>
                <w:lang w:eastAsia="zh-CN"/>
              </w:rPr>
              <w:t>Assignment title: Essay based on a supervised research project.</w:t>
            </w:r>
          </w:p>
          <w:p w14:paraId="5FACB554" w14:textId="77777777" w:rsidR="005D3073" w:rsidRPr="005D3073" w:rsidRDefault="005D3073" w:rsidP="005D3073">
            <w:pPr>
              <w:spacing w:after="0" w:line="240" w:lineRule="auto"/>
              <w:ind w:right="34"/>
              <w:rPr>
                <w:rFonts w:ascii="Arial" w:eastAsia="SimSun" w:hAnsi="Arial" w:cs="Arial"/>
                <w:color w:val="000000"/>
                <w:lang w:eastAsia="zh-CN"/>
              </w:rPr>
            </w:pPr>
          </w:p>
          <w:p w14:paraId="7FB55338" w14:textId="77777777" w:rsidR="005D3073" w:rsidRPr="005D3073" w:rsidRDefault="005D3073" w:rsidP="005D3073">
            <w:pPr>
              <w:spacing w:after="0" w:line="240" w:lineRule="auto"/>
              <w:ind w:right="34"/>
              <w:rPr>
                <w:rFonts w:ascii="Arial" w:eastAsia="SimSun" w:hAnsi="Arial" w:cs="Arial"/>
                <w:color w:val="000000"/>
                <w:lang w:eastAsia="zh-CN"/>
              </w:rPr>
            </w:pPr>
          </w:p>
          <w:p w14:paraId="6A468746" w14:textId="62A13D59" w:rsidR="005D3073" w:rsidRPr="005D3073" w:rsidRDefault="005D3073" w:rsidP="005D3073">
            <w:pPr>
              <w:spacing w:after="0" w:line="240" w:lineRule="auto"/>
              <w:ind w:right="34"/>
              <w:rPr>
                <w:rFonts w:ascii="Arial" w:eastAsia="SimSun" w:hAnsi="Arial" w:cs="Arial"/>
                <w:color w:val="000000"/>
                <w:lang w:eastAsia="zh-CN"/>
              </w:rPr>
            </w:pPr>
            <w:r w:rsidRPr="005D3073">
              <w:rPr>
                <w:rFonts w:ascii="Arial" w:eastAsia="SimSun" w:hAnsi="Arial" w:cs="Arial"/>
                <w:color w:val="000000"/>
                <w:lang w:eastAsia="zh-CN"/>
              </w:rPr>
              <w:t>Assignment due date:</w:t>
            </w:r>
            <w:r>
              <w:rPr>
                <w:rFonts w:ascii="Arial" w:eastAsia="SimSun" w:hAnsi="Arial" w:cs="Arial"/>
                <w:color w:val="000000"/>
                <w:lang w:eastAsia="zh-CN"/>
              </w:rPr>
              <w:t xml:space="preserve"> 06/01/2022</w:t>
            </w:r>
          </w:p>
        </w:tc>
      </w:tr>
      <w:tr w:rsidR="005D3073" w:rsidRPr="005D3073" w14:paraId="3B864D8F" w14:textId="77777777" w:rsidTr="00F86882">
        <w:trPr>
          <w:trHeight w:val="978"/>
        </w:trPr>
        <w:tc>
          <w:tcPr>
            <w:tcW w:w="8856" w:type="dxa"/>
            <w:gridSpan w:val="5"/>
            <w:tcBorders>
              <w:bottom w:val="single" w:sz="4" w:space="0" w:color="000000"/>
            </w:tcBorders>
          </w:tcPr>
          <w:p w14:paraId="280AA5C5" w14:textId="5EBB76D7" w:rsidR="005D3073" w:rsidRPr="005D3073" w:rsidRDefault="005D3073" w:rsidP="005D3073">
            <w:pPr>
              <w:spacing w:after="0" w:line="240" w:lineRule="auto"/>
              <w:rPr>
                <w:rFonts w:ascii="Arial" w:eastAsia="SimSun" w:hAnsi="Arial" w:cs="Arial"/>
                <w:lang w:eastAsia="zh-CN"/>
              </w:rPr>
            </w:pPr>
            <w:r w:rsidRPr="005D3073">
              <w:rPr>
                <w:rFonts w:ascii="Arial" w:eastAsia="SimSun" w:hAnsi="Arial" w:cs="Arial"/>
                <w:lang w:eastAsia="zh-CN"/>
              </w:rPr>
              <w:t>This assignment is for the       1</w:t>
            </w:r>
            <w:r w:rsidRPr="005D3073">
              <w:rPr>
                <w:rFonts w:ascii="Arial" w:eastAsia="SimSun" w:hAnsi="Arial" w:cs="Arial"/>
                <w:vertAlign w:val="superscript"/>
                <w:lang w:eastAsia="zh-CN"/>
              </w:rPr>
              <w:t xml:space="preserve">st </w:t>
            </w:r>
            <w:r w:rsidRPr="005D3073">
              <w:rPr>
                <w:rFonts w:ascii="Arial" w:eastAsia="SimSun" w:hAnsi="Arial" w:cs="Arial"/>
                <w:lang w:eastAsia="zh-CN"/>
              </w:rPr>
              <w:fldChar w:fldCharType="begin">
                <w:ffData>
                  <w:name w:val="Check13"/>
                  <w:enabled/>
                  <w:calcOnExit w:val="0"/>
                  <w:checkBox>
                    <w:sizeAuto/>
                    <w:default w:val="0"/>
                  </w:checkBox>
                </w:ffData>
              </w:fldChar>
            </w:r>
            <w:bookmarkStart w:id="0" w:name="Check13"/>
            <w:r w:rsidRPr="005D3073">
              <w:rPr>
                <w:rFonts w:ascii="Arial" w:eastAsia="SimSun" w:hAnsi="Arial" w:cs="Arial"/>
                <w:lang w:eastAsia="zh-CN"/>
              </w:rPr>
              <w:instrText xml:space="preserve"> FORMCHECKBOX </w:instrText>
            </w:r>
            <w:r w:rsidRPr="005D3073">
              <w:rPr>
                <w:rFonts w:ascii="Arial" w:eastAsia="SimSun" w:hAnsi="Arial" w:cs="Arial"/>
                <w:lang w:eastAsia="zh-CN"/>
              </w:rPr>
            </w:r>
            <w:r w:rsidRPr="005D3073">
              <w:rPr>
                <w:rFonts w:ascii="Arial" w:eastAsia="SimSun" w:hAnsi="Arial" w:cs="Arial"/>
                <w:lang w:eastAsia="zh-CN"/>
              </w:rPr>
              <w:fldChar w:fldCharType="end"/>
            </w:r>
            <w:bookmarkEnd w:id="0"/>
            <w:r w:rsidRPr="005D3073">
              <w:rPr>
                <w:rFonts w:ascii="Arial" w:eastAsia="SimSun" w:hAnsi="Arial" w:cs="Arial"/>
                <w:lang w:eastAsia="zh-CN"/>
              </w:rPr>
              <w:t xml:space="preserve">    2</w:t>
            </w:r>
            <w:r w:rsidRPr="005D3073">
              <w:rPr>
                <w:rFonts w:ascii="Arial" w:eastAsia="SimSun" w:hAnsi="Arial" w:cs="Arial"/>
                <w:vertAlign w:val="superscript"/>
                <w:lang w:eastAsia="zh-CN"/>
              </w:rPr>
              <w:t>nd</w:t>
            </w:r>
            <w:r w:rsidRPr="005D3073">
              <w:rPr>
                <w:rFonts w:ascii="Arial" w:eastAsia="SimSun" w:hAnsi="Arial" w:cs="Arial"/>
                <w:lang w:eastAsia="zh-CN"/>
              </w:rPr>
              <w:t xml:space="preserve">  </w:t>
            </w:r>
            <w:r w:rsidRPr="005D3073">
              <w:rPr>
                <w:rFonts w:ascii="Arial" w:eastAsia="SimSun" w:hAnsi="Arial" w:cs="Arial"/>
                <w:lang w:eastAsia="zh-CN"/>
              </w:rPr>
              <w:fldChar w:fldCharType="begin">
                <w:ffData>
                  <w:name w:val="Check14"/>
                  <w:enabled/>
                  <w:calcOnExit w:val="0"/>
                  <w:checkBox>
                    <w:sizeAuto/>
                    <w:default w:val="0"/>
                  </w:checkBox>
                </w:ffData>
              </w:fldChar>
            </w:r>
            <w:bookmarkStart w:id="1" w:name="Check14"/>
            <w:r w:rsidRPr="005D3073">
              <w:rPr>
                <w:rFonts w:ascii="Arial" w:eastAsia="SimSun" w:hAnsi="Arial" w:cs="Arial"/>
                <w:lang w:eastAsia="zh-CN"/>
              </w:rPr>
              <w:instrText xml:space="preserve"> FORMCHECKBOX </w:instrText>
            </w:r>
            <w:r w:rsidRPr="005D3073">
              <w:rPr>
                <w:rFonts w:ascii="Arial" w:eastAsia="SimSun" w:hAnsi="Arial" w:cs="Arial"/>
                <w:lang w:eastAsia="zh-CN"/>
              </w:rPr>
            </w:r>
            <w:r w:rsidRPr="005D3073">
              <w:rPr>
                <w:rFonts w:ascii="Arial" w:eastAsia="SimSun" w:hAnsi="Arial" w:cs="Arial"/>
                <w:lang w:eastAsia="zh-CN"/>
              </w:rPr>
              <w:fldChar w:fldCharType="end"/>
            </w:r>
            <w:bookmarkEnd w:id="1"/>
            <w:r w:rsidRPr="005D3073">
              <w:rPr>
                <w:rFonts w:ascii="Arial" w:eastAsia="SimSun" w:hAnsi="Arial" w:cs="Arial"/>
                <w:lang w:eastAsia="zh-CN"/>
              </w:rPr>
              <w:t xml:space="preserve">     3</w:t>
            </w:r>
            <w:r w:rsidRPr="005D3073">
              <w:rPr>
                <w:rFonts w:ascii="Arial" w:eastAsia="SimSun" w:hAnsi="Arial" w:cs="Arial"/>
                <w:vertAlign w:val="superscript"/>
                <w:lang w:eastAsia="zh-CN"/>
              </w:rPr>
              <w:t>rd</w:t>
            </w:r>
            <w:r w:rsidRPr="005D3073">
              <w:rPr>
                <w:rFonts w:ascii="Arial" w:eastAsia="SimSun" w:hAnsi="Arial" w:cs="Arial"/>
                <w:lang w:eastAsia="zh-CN"/>
              </w:rPr>
              <w:t xml:space="preserve">  </w:t>
            </w:r>
            <w:r w:rsidRPr="005D3073">
              <w:rPr>
                <w:rFonts w:ascii="Arial" w:eastAsia="SimSun" w:hAnsi="Arial" w:cs="Arial"/>
                <w:lang w:eastAsia="zh-CN"/>
              </w:rPr>
              <w:fldChar w:fldCharType="begin">
                <w:ffData>
                  <w:name w:val="Check15"/>
                  <w:enabled/>
                  <w:calcOnExit w:val="0"/>
                  <w:checkBox>
                    <w:sizeAuto/>
                    <w:default w:val="0"/>
                  </w:checkBox>
                </w:ffData>
              </w:fldChar>
            </w:r>
            <w:bookmarkStart w:id="2" w:name="Check15"/>
            <w:r w:rsidRPr="005D3073">
              <w:rPr>
                <w:rFonts w:ascii="Arial" w:eastAsia="SimSun" w:hAnsi="Arial" w:cs="Arial"/>
                <w:lang w:eastAsia="zh-CN"/>
              </w:rPr>
              <w:instrText xml:space="preserve"> FORMCHECKBOX </w:instrText>
            </w:r>
            <w:r w:rsidRPr="005D3073">
              <w:rPr>
                <w:rFonts w:ascii="Arial" w:eastAsia="SimSun" w:hAnsi="Arial" w:cs="Arial"/>
                <w:lang w:eastAsia="zh-CN"/>
              </w:rPr>
            </w:r>
            <w:r w:rsidRPr="005D3073">
              <w:rPr>
                <w:rFonts w:ascii="Arial" w:eastAsia="SimSun" w:hAnsi="Arial" w:cs="Arial"/>
                <w:lang w:eastAsia="zh-CN"/>
              </w:rPr>
              <w:fldChar w:fldCharType="end"/>
            </w:r>
            <w:bookmarkEnd w:id="2"/>
            <w:r w:rsidRPr="005D3073">
              <w:rPr>
                <w:rFonts w:ascii="Arial" w:eastAsia="SimSun" w:hAnsi="Arial" w:cs="Arial"/>
                <w:lang w:eastAsia="zh-CN"/>
              </w:rPr>
              <w:t xml:space="preserve">      4</w:t>
            </w:r>
            <w:r w:rsidRPr="005D3073">
              <w:rPr>
                <w:rFonts w:ascii="Arial" w:eastAsia="SimSun" w:hAnsi="Arial" w:cs="Arial"/>
                <w:vertAlign w:val="superscript"/>
                <w:lang w:eastAsia="zh-CN"/>
              </w:rPr>
              <w:t>th</w:t>
            </w:r>
            <w:r w:rsidRPr="005D3073">
              <w:rPr>
                <w:rFonts w:ascii="Arial" w:eastAsia="SimSun" w:hAnsi="Arial" w:cs="Arial"/>
                <w:lang w:eastAsia="zh-CN"/>
              </w:rPr>
              <w:t xml:space="preserve"> </w:t>
            </w:r>
            <w:r w:rsidRPr="005D3073">
              <w:rPr>
                <w:rFonts w:ascii="Arial" w:eastAsia="SimSun" w:hAnsi="Arial" w:cs="Arial"/>
                <w:lang w:eastAsia="zh-CN"/>
              </w:rPr>
              <w:fldChar w:fldCharType="begin">
                <w:ffData>
                  <w:name w:val="Check16"/>
                  <w:enabled/>
                  <w:calcOnExit w:val="0"/>
                  <w:checkBox>
                    <w:sizeAuto/>
                    <w:default w:val="0"/>
                  </w:checkBox>
                </w:ffData>
              </w:fldChar>
            </w:r>
            <w:bookmarkStart w:id="3" w:name="Check16"/>
            <w:r w:rsidRPr="005D3073">
              <w:rPr>
                <w:rFonts w:ascii="Arial" w:eastAsia="SimSun" w:hAnsi="Arial" w:cs="Arial"/>
                <w:lang w:eastAsia="zh-CN"/>
              </w:rPr>
              <w:instrText xml:space="preserve"> FORMCHECKBOX </w:instrText>
            </w:r>
            <w:r w:rsidRPr="005D3073">
              <w:rPr>
                <w:rFonts w:ascii="Arial" w:eastAsia="SimSun" w:hAnsi="Arial" w:cs="Arial"/>
                <w:lang w:eastAsia="zh-CN"/>
              </w:rPr>
            </w:r>
            <w:r w:rsidRPr="005D3073">
              <w:rPr>
                <w:rFonts w:ascii="Arial" w:eastAsia="SimSun" w:hAnsi="Arial" w:cs="Arial"/>
                <w:lang w:eastAsia="zh-CN"/>
              </w:rPr>
              <w:fldChar w:fldCharType="end"/>
            </w:r>
            <w:bookmarkEnd w:id="3"/>
            <w:r w:rsidRPr="005D3073">
              <w:rPr>
                <w:rFonts w:ascii="Arial" w:eastAsia="SimSun" w:hAnsi="Arial" w:cs="Arial"/>
                <w:lang w:eastAsia="zh-CN"/>
              </w:rPr>
              <w:t xml:space="preserve"> </w:t>
            </w:r>
            <w:r>
              <w:rPr>
                <w:rFonts w:ascii="Arial" w:eastAsia="SimSun" w:hAnsi="Arial" w:cs="Arial"/>
                <w:lang w:eastAsia="zh-CN"/>
              </w:rPr>
              <w:t>X</w:t>
            </w:r>
            <w:r w:rsidRPr="005D3073">
              <w:rPr>
                <w:rFonts w:ascii="Arial" w:eastAsia="SimSun" w:hAnsi="Arial" w:cs="Arial"/>
                <w:lang w:eastAsia="zh-CN"/>
              </w:rPr>
              <w:t xml:space="preserve">     5</w:t>
            </w:r>
            <w:r w:rsidRPr="005D3073">
              <w:rPr>
                <w:rFonts w:ascii="Arial" w:eastAsia="SimSun" w:hAnsi="Arial" w:cs="Arial"/>
                <w:vertAlign w:val="superscript"/>
                <w:lang w:eastAsia="zh-CN"/>
              </w:rPr>
              <w:t>th</w:t>
            </w:r>
            <w:r w:rsidRPr="005D3073">
              <w:rPr>
                <w:rFonts w:ascii="Arial" w:eastAsia="SimSun" w:hAnsi="Arial" w:cs="Arial"/>
                <w:lang w:eastAsia="zh-CN"/>
              </w:rPr>
              <w:t xml:space="preserve"> </w:t>
            </w:r>
            <w:r w:rsidRPr="005D3073">
              <w:rPr>
                <w:rFonts w:ascii="Arial" w:eastAsia="SimSun" w:hAnsi="Arial" w:cs="Arial"/>
                <w:lang w:eastAsia="zh-CN"/>
              </w:rPr>
              <w:fldChar w:fldCharType="begin">
                <w:ffData>
                  <w:name w:val="Check17"/>
                  <w:enabled/>
                  <w:calcOnExit w:val="0"/>
                  <w:checkBox>
                    <w:sizeAuto/>
                    <w:default w:val="0"/>
                  </w:checkBox>
                </w:ffData>
              </w:fldChar>
            </w:r>
            <w:bookmarkStart w:id="4" w:name="Check17"/>
            <w:r w:rsidRPr="005D3073">
              <w:rPr>
                <w:rFonts w:ascii="Arial" w:eastAsia="SimSun" w:hAnsi="Arial" w:cs="Arial"/>
                <w:lang w:eastAsia="zh-CN"/>
              </w:rPr>
              <w:instrText xml:space="preserve"> FORMCHECKBOX </w:instrText>
            </w:r>
            <w:r w:rsidRPr="005D3073">
              <w:rPr>
                <w:rFonts w:ascii="Arial" w:eastAsia="SimSun" w:hAnsi="Arial" w:cs="Arial"/>
                <w:lang w:eastAsia="zh-CN"/>
              </w:rPr>
            </w:r>
            <w:r w:rsidRPr="005D3073">
              <w:rPr>
                <w:rFonts w:ascii="Arial" w:eastAsia="SimSun" w:hAnsi="Arial" w:cs="Arial"/>
                <w:lang w:eastAsia="zh-CN"/>
              </w:rPr>
              <w:fldChar w:fldCharType="end"/>
            </w:r>
            <w:bookmarkEnd w:id="4"/>
            <w:r w:rsidRPr="005D3073">
              <w:rPr>
                <w:rFonts w:ascii="Arial" w:eastAsia="SimSun" w:hAnsi="Arial" w:cs="Arial"/>
                <w:lang w:eastAsia="zh-CN"/>
              </w:rPr>
              <w:t xml:space="preserve">      6</w:t>
            </w:r>
            <w:r w:rsidRPr="005D3073">
              <w:rPr>
                <w:rFonts w:ascii="Arial" w:eastAsia="SimSun" w:hAnsi="Arial" w:cs="Arial"/>
                <w:vertAlign w:val="superscript"/>
                <w:lang w:eastAsia="zh-CN"/>
              </w:rPr>
              <w:t>th</w:t>
            </w:r>
            <w:r w:rsidRPr="005D3073">
              <w:rPr>
                <w:rFonts w:ascii="Arial" w:eastAsia="SimSun" w:hAnsi="Arial" w:cs="Arial"/>
                <w:lang w:eastAsia="zh-CN"/>
              </w:rPr>
              <w:t xml:space="preserve"> </w:t>
            </w:r>
            <w:r w:rsidRPr="005D3073">
              <w:rPr>
                <w:rFonts w:ascii="Arial" w:eastAsia="SimSun" w:hAnsi="Arial" w:cs="Arial"/>
                <w:lang w:eastAsia="zh-CN"/>
              </w:rPr>
              <w:fldChar w:fldCharType="begin">
                <w:ffData>
                  <w:name w:val="Check18"/>
                  <w:enabled/>
                  <w:calcOnExit w:val="0"/>
                  <w:checkBox>
                    <w:sizeAuto/>
                    <w:default w:val="0"/>
                  </w:checkBox>
                </w:ffData>
              </w:fldChar>
            </w:r>
            <w:bookmarkStart w:id="5" w:name="Check18"/>
            <w:r w:rsidRPr="005D3073">
              <w:rPr>
                <w:rFonts w:ascii="Arial" w:eastAsia="SimSun" w:hAnsi="Arial" w:cs="Arial"/>
                <w:lang w:eastAsia="zh-CN"/>
              </w:rPr>
              <w:instrText xml:space="preserve"> FORMCHECKBOX </w:instrText>
            </w:r>
            <w:r w:rsidRPr="005D3073">
              <w:rPr>
                <w:rFonts w:ascii="Arial" w:eastAsia="SimSun" w:hAnsi="Arial" w:cs="Arial"/>
                <w:lang w:eastAsia="zh-CN"/>
              </w:rPr>
            </w:r>
            <w:r w:rsidRPr="005D3073">
              <w:rPr>
                <w:rFonts w:ascii="Arial" w:eastAsia="SimSun" w:hAnsi="Arial" w:cs="Arial"/>
                <w:lang w:eastAsia="zh-CN"/>
              </w:rPr>
              <w:fldChar w:fldCharType="end"/>
            </w:r>
            <w:bookmarkEnd w:id="5"/>
            <w:r w:rsidRPr="005D3073">
              <w:rPr>
                <w:rFonts w:ascii="Arial" w:eastAsia="SimSun" w:hAnsi="Arial" w:cs="Arial"/>
                <w:b/>
                <w:lang w:eastAsia="zh-CN"/>
              </w:rPr>
              <w:t xml:space="preserve">   </w:t>
            </w:r>
            <w:r w:rsidRPr="005D3073">
              <w:rPr>
                <w:rFonts w:ascii="Arial" w:eastAsia="SimSun" w:hAnsi="Arial" w:cs="Arial"/>
                <w:lang w:eastAsia="zh-CN"/>
              </w:rPr>
              <w:t>module of the degree</w:t>
            </w:r>
          </w:p>
        </w:tc>
      </w:tr>
      <w:tr w:rsidR="005D3073" w:rsidRPr="005D3073" w14:paraId="6B42D6D7" w14:textId="77777777" w:rsidTr="00F86882">
        <w:trPr>
          <w:trHeight w:val="978"/>
        </w:trPr>
        <w:tc>
          <w:tcPr>
            <w:tcW w:w="8856" w:type="dxa"/>
            <w:gridSpan w:val="5"/>
            <w:shd w:val="clear" w:color="auto" w:fill="D9D9D9"/>
          </w:tcPr>
          <w:p w14:paraId="2A5A3C5E" w14:textId="77777777" w:rsidR="005D3073" w:rsidRPr="005D3073" w:rsidRDefault="005D3073" w:rsidP="005D3073">
            <w:pPr>
              <w:spacing w:after="0" w:line="240" w:lineRule="auto"/>
              <w:ind w:right="34"/>
              <w:rPr>
                <w:rFonts w:ascii="Arial" w:eastAsia="SimSun" w:hAnsi="Arial" w:cs="Arial"/>
                <w:color w:val="000000"/>
                <w:lang w:eastAsia="zh-CN"/>
              </w:rPr>
            </w:pPr>
            <w:r w:rsidRPr="005D3073">
              <w:rPr>
                <w:rFonts w:ascii="Arial" w:eastAsia="SimSun" w:hAnsi="Arial" w:cs="Arial"/>
                <w:color w:val="000000"/>
                <w:lang w:eastAsia="zh-CN"/>
              </w:rPr>
              <w:t>I confirm that this is my original work and that I have adhered to the University policy on plagiarism.</w:t>
            </w:r>
          </w:p>
          <w:p w14:paraId="62CABEAF" w14:textId="00ED169D" w:rsidR="005D3073" w:rsidRPr="005D3073" w:rsidRDefault="005D3073" w:rsidP="005D3073">
            <w:pPr>
              <w:spacing w:after="0" w:line="240" w:lineRule="auto"/>
              <w:ind w:right="34"/>
              <w:rPr>
                <w:rFonts w:ascii="Arial" w:eastAsia="SimSun" w:hAnsi="Arial" w:cs="Arial"/>
                <w:color w:val="000000"/>
                <w:lang w:eastAsia="zh-CN"/>
              </w:rPr>
            </w:pPr>
            <w:r w:rsidRPr="005D3073">
              <w:rPr>
                <w:rFonts w:ascii="Arial" w:eastAsia="SimSun" w:hAnsi="Arial" w:cs="Arial"/>
                <w:color w:val="000000"/>
                <w:lang w:eastAsia="zh-CN"/>
              </w:rPr>
              <w:t>Signed</w:t>
            </w:r>
            <w:r w:rsidR="00606E3E">
              <w:rPr>
                <w:rFonts w:ascii="Arial" w:eastAsia="SimSun" w:hAnsi="Arial" w:cs="Arial"/>
                <w:color w:val="000000"/>
                <w:lang w:eastAsia="zh-CN"/>
              </w:rPr>
              <w:t xml:space="preserve">: </w:t>
            </w:r>
            <w:proofErr w:type="spellStart"/>
            <w:r w:rsidR="00606E3E">
              <w:rPr>
                <w:rFonts w:ascii="Arial" w:eastAsia="SimSun" w:hAnsi="Arial" w:cs="Arial"/>
                <w:color w:val="000000"/>
                <w:lang w:eastAsia="zh-CN"/>
              </w:rPr>
              <w:t>Hristina</w:t>
            </w:r>
            <w:proofErr w:type="spellEnd"/>
            <w:r w:rsidR="00606E3E">
              <w:rPr>
                <w:rFonts w:ascii="Arial" w:eastAsia="SimSun" w:hAnsi="Arial" w:cs="Arial"/>
                <w:color w:val="000000"/>
                <w:lang w:eastAsia="zh-CN"/>
              </w:rPr>
              <w:t xml:space="preserve"> Ivanova </w:t>
            </w:r>
            <w:proofErr w:type="spellStart"/>
            <w:r w:rsidR="00606E3E">
              <w:rPr>
                <w:rFonts w:ascii="Arial" w:eastAsia="SimSun" w:hAnsi="Arial" w:cs="Arial"/>
                <w:color w:val="000000"/>
                <w:lang w:eastAsia="zh-CN"/>
              </w:rPr>
              <w:t>Yadkova</w:t>
            </w:r>
            <w:proofErr w:type="spellEnd"/>
          </w:p>
          <w:p w14:paraId="170225EE" w14:textId="77777777" w:rsidR="005D3073" w:rsidRPr="005D3073" w:rsidRDefault="005D3073" w:rsidP="005D3073">
            <w:pPr>
              <w:spacing w:after="0" w:line="240" w:lineRule="auto"/>
              <w:ind w:right="34"/>
              <w:rPr>
                <w:rFonts w:ascii="Calibri" w:eastAsia="SimSun" w:hAnsi="Calibri" w:cs="Calibri"/>
                <w:b/>
                <w:color w:val="000000"/>
                <w:sz w:val="44"/>
                <w:szCs w:val="44"/>
                <w:lang w:eastAsia="zh-CN"/>
              </w:rPr>
            </w:pPr>
            <w:r w:rsidRPr="005D3073">
              <w:rPr>
                <w:rFonts w:ascii="Calibri" w:eastAsia="SimSun" w:hAnsi="Calibri" w:cs="Tahoma"/>
                <w:b/>
                <w:color w:val="000000"/>
                <w:sz w:val="24"/>
                <w:szCs w:val="24"/>
                <w:lang w:eastAsia="zh-CN"/>
              </w:rPr>
              <w:t xml:space="preserve">Email </w:t>
            </w:r>
            <w:proofErr w:type="spellStart"/>
            <w:proofErr w:type="gramStart"/>
            <w:r w:rsidRPr="005D3073">
              <w:rPr>
                <w:rFonts w:ascii="Calibri" w:eastAsia="SimSun" w:hAnsi="Calibri" w:cs="Tahoma"/>
                <w:b/>
                <w:color w:val="000000"/>
                <w:sz w:val="24"/>
                <w:szCs w:val="24"/>
                <w:lang w:eastAsia="zh-CN"/>
              </w:rPr>
              <w:t>submission:if</w:t>
            </w:r>
            <w:proofErr w:type="spellEnd"/>
            <w:proofErr w:type="gramEnd"/>
            <w:r w:rsidRPr="005D3073">
              <w:rPr>
                <w:rFonts w:ascii="Calibri" w:eastAsia="SimSun" w:hAnsi="Calibri" w:cs="Tahoma"/>
                <w:b/>
                <w:color w:val="000000"/>
                <w:sz w:val="24"/>
                <w:szCs w:val="24"/>
                <w:lang w:eastAsia="zh-CN"/>
              </w:rPr>
              <w:t xml:space="preserve"> you are submitting this form via email, please tick this box </w:t>
            </w:r>
            <w:r w:rsidRPr="005D3073">
              <w:rPr>
                <w:rFonts w:ascii="Calibri" w:eastAsia="SimSun" w:hAnsi="Calibri" w:cs="Calibri"/>
                <w:b/>
                <w:color w:val="000000"/>
                <w:sz w:val="44"/>
                <w:szCs w:val="44"/>
                <w:lang w:eastAsia="zh-CN"/>
              </w:rPr>
              <w:t>□</w:t>
            </w:r>
          </w:p>
          <w:p w14:paraId="4875D395" w14:textId="77777777" w:rsidR="005D3073" w:rsidRPr="005D3073" w:rsidRDefault="005D3073" w:rsidP="005D3073">
            <w:pPr>
              <w:spacing w:after="0" w:line="240" w:lineRule="auto"/>
              <w:ind w:right="34"/>
              <w:rPr>
                <w:rFonts w:ascii="Arial" w:eastAsia="SimSun" w:hAnsi="Arial" w:cs="Arial"/>
                <w:color w:val="000000"/>
                <w:lang w:eastAsia="zh-CN"/>
              </w:rPr>
            </w:pPr>
            <w:r w:rsidRPr="005D3073">
              <w:rPr>
                <w:rFonts w:ascii="Calibri" w:eastAsia="SimSun" w:hAnsi="Calibri" w:cs="Tahoma"/>
                <w:b/>
                <w:color w:val="000000"/>
                <w:sz w:val="24"/>
                <w:szCs w:val="24"/>
                <w:lang w:eastAsia="zh-CN"/>
              </w:rPr>
              <w:t>(</w:t>
            </w:r>
            <w:proofErr w:type="gramStart"/>
            <w:r w:rsidRPr="005D3073">
              <w:rPr>
                <w:rFonts w:ascii="Calibri" w:eastAsia="SimSun" w:hAnsi="Calibri" w:cs="Tahoma"/>
                <w:b/>
                <w:color w:val="000000"/>
                <w:sz w:val="24"/>
                <w:szCs w:val="24"/>
                <w:lang w:eastAsia="zh-CN"/>
              </w:rPr>
              <w:t>as</w:t>
            </w:r>
            <w:proofErr w:type="gramEnd"/>
            <w:r w:rsidRPr="005D3073">
              <w:rPr>
                <w:rFonts w:ascii="Calibri" w:eastAsia="SimSun" w:hAnsi="Calibri" w:cs="Tahoma"/>
                <w:b/>
                <w:color w:val="000000"/>
                <w:sz w:val="24"/>
                <w:szCs w:val="24"/>
                <w:lang w:eastAsia="zh-CN"/>
              </w:rPr>
              <w:t xml:space="preserve"> a substitute for your signature) to confirm that you agree to the above declaration.</w:t>
            </w:r>
          </w:p>
        </w:tc>
      </w:tr>
      <w:tr w:rsidR="005D3073" w:rsidRPr="005D3073" w14:paraId="15F57641" w14:textId="77777777" w:rsidTr="00F86882">
        <w:trPr>
          <w:trHeight w:val="3972"/>
        </w:trPr>
        <w:tc>
          <w:tcPr>
            <w:tcW w:w="8856" w:type="dxa"/>
            <w:gridSpan w:val="5"/>
          </w:tcPr>
          <w:p w14:paraId="7E38DC87" w14:textId="77777777" w:rsidR="005D3073" w:rsidRPr="005D3073" w:rsidRDefault="005D3073" w:rsidP="005D3073">
            <w:pPr>
              <w:spacing w:after="0" w:line="240" w:lineRule="auto"/>
              <w:rPr>
                <w:rFonts w:ascii="Arial" w:eastAsia="SimSun" w:hAnsi="Arial" w:cs="Times New Roman"/>
                <w:b/>
                <w:sz w:val="24"/>
                <w:szCs w:val="24"/>
                <w:lang w:eastAsia="zh-CN"/>
              </w:rPr>
            </w:pPr>
          </w:p>
          <w:p w14:paraId="667132EF" w14:textId="77777777" w:rsidR="005D3073" w:rsidRPr="005D3073" w:rsidRDefault="005D3073" w:rsidP="005D3073">
            <w:pPr>
              <w:spacing w:after="0" w:line="240" w:lineRule="auto"/>
              <w:rPr>
                <w:rFonts w:ascii="Arial" w:eastAsia="SimSun" w:hAnsi="Arial" w:cs="Times New Roman"/>
                <w:sz w:val="24"/>
                <w:szCs w:val="24"/>
                <w:lang w:eastAsia="zh-CN"/>
              </w:rPr>
            </w:pPr>
            <w:r w:rsidRPr="005D3073">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D3073" w:rsidRPr="005D3073" w14:paraId="462F3FE6" w14:textId="77777777" w:rsidTr="00F86882">
              <w:tc>
                <w:tcPr>
                  <w:tcW w:w="6970" w:type="dxa"/>
                </w:tcPr>
                <w:p w14:paraId="1FBBD976" w14:textId="77777777" w:rsidR="005D3073" w:rsidRPr="005D3073" w:rsidRDefault="005D3073" w:rsidP="005D3073">
                  <w:pPr>
                    <w:spacing w:after="0" w:line="240" w:lineRule="auto"/>
                    <w:rPr>
                      <w:rFonts w:ascii="Arial" w:eastAsia="SimSun" w:hAnsi="Arial" w:cs="Times New Roman"/>
                      <w:sz w:val="20"/>
                      <w:szCs w:val="20"/>
                      <w:lang w:eastAsia="zh-CN"/>
                    </w:rPr>
                  </w:pPr>
                </w:p>
                <w:p w14:paraId="04924728" w14:textId="77777777" w:rsidR="005D3073" w:rsidRPr="005D3073" w:rsidRDefault="005D3073" w:rsidP="005D3073">
                  <w:pPr>
                    <w:spacing w:after="0" w:line="240" w:lineRule="auto"/>
                    <w:rPr>
                      <w:rFonts w:ascii="Arial" w:eastAsia="SimSun" w:hAnsi="Arial" w:cs="Times New Roman"/>
                      <w:sz w:val="20"/>
                      <w:szCs w:val="20"/>
                      <w:lang w:eastAsia="zh-CN"/>
                    </w:rPr>
                  </w:pPr>
                  <w:r w:rsidRPr="005D3073">
                    <w:rPr>
                      <w:rFonts w:ascii="Arial" w:eastAsia="SimSun" w:hAnsi="Arial" w:cs="Times New Roman"/>
                      <w:sz w:val="20"/>
                      <w:szCs w:val="20"/>
                      <w:lang w:eastAsia="zh-CN"/>
                    </w:rPr>
                    <w:t>1</w:t>
                  </w:r>
                  <w:r w:rsidRPr="005D3073">
                    <w:rPr>
                      <w:rFonts w:ascii="Arial" w:eastAsia="SimSun" w:hAnsi="Arial" w:cs="Times New Roman"/>
                      <w:sz w:val="20"/>
                      <w:szCs w:val="20"/>
                      <w:vertAlign w:val="superscript"/>
                      <w:lang w:eastAsia="zh-CN"/>
                    </w:rPr>
                    <w:t>st</w:t>
                  </w:r>
                  <w:r w:rsidRPr="005D3073">
                    <w:rPr>
                      <w:rFonts w:ascii="Arial" w:eastAsia="SimSun" w:hAnsi="Arial" w:cs="Times New Roman"/>
                      <w:sz w:val="20"/>
                      <w:szCs w:val="20"/>
                      <w:lang w:eastAsia="zh-CN"/>
                    </w:rPr>
                    <w:t xml:space="preserve"> Marker’s Provisional mark</w:t>
                  </w:r>
                </w:p>
              </w:tc>
              <w:tc>
                <w:tcPr>
                  <w:tcW w:w="1660" w:type="dxa"/>
                </w:tcPr>
                <w:p w14:paraId="7AC08159" w14:textId="77777777" w:rsidR="005D3073" w:rsidRPr="005D3073" w:rsidRDefault="005D3073" w:rsidP="005D3073">
                  <w:pPr>
                    <w:spacing w:after="0" w:line="240" w:lineRule="auto"/>
                    <w:rPr>
                      <w:rFonts w:ascii="Arial" w:eastAsia="SimSun" w:hAnsi="Arial" w:cs="Times New Roman"/>
                      <w:sz w:val="20"/>
                      <w:szCs w:val="20"/>
                      <w:lang w:eastAsia="zh-CN"/>
                    </w:rPr>
                  </w:pPr>
                </w:p>
              </w:tc>
            </w:tr>
            <w:tr w:rsidR="005D3073" w:rsidRPr="005D3073" w14:paraId="3DE45081" w14:textId="77777777" w:rsidTr="00F86882">
              <w:tc>
                <w:tcPr>
                  <w:tcW w:w="6970" w:type="dxa"/>
                </w:tcPr>
                <w:p w14:paraId="1DB32B1B" w14:textId="77777777" w:rsidR="005D3073" w:rsidRPr="005D3073" w:rsidRDefault="005D3073" w:rsidP="005D3073">
                  <w:pPr>
                    <w:spacing w:after="0" w:line="240" w:lineRule="auto"/>
                    <w:rPr>
                      <w:rFonts w:ascii="Arial" w:eastAsia="SimSun" w:hAnsi="Arial" w:cs="Times New Roman"/>
                      <w:sz w:val="20"/>
                      <w:szCs w:val="20"/>
                      <w:lang w:eastAsia="zh-CN"/>
                    </w:rPr>
                  </w:pPr>
                </w:p>
                <w:p w14:paraId="7D896865" w14:textId="77777777" w:rsidR="005D3073" w:rsidRPr="005D3073" w:rsidRDefault="005D3073" w:rsidP="005D3073">
                  <w:pPr>
                    <w:spacing w:after="0" w:line="240" w:lineRule="auto"/>
                    <w:rPr>
                      <w:rFonts w:ascii="Arial" w:eastAsia="SimSun" w:hAnsi="Arial" w:cs="Times New Roman"/>
                      <w:sz w:val="20"/>
                      <w:szCs w:val="20"/>
                      <w:lang w:eastAsia="zh-CN"/>
                    </w:rPr>
                  </w:pPr>
                  <w:r w:rsidRPr="005D3073">
                    <w:rPr>
                      <w:rFonts w:ascii="Arial" w:eastAsia="SimSun" w:hAnsi="Arial" w:cs="Times New Roman"/>
                      <w:sz w:val="20"/>
                      <w:szCs w:val="20"/>
                      <w:lang w:eastAsia="zh-CN"/>
                    </w:rPr>
                    <w:t>2</w:t>
                  </w:r>
                  <w:r w:rsidRPr="005D3073">
                    <w:rPr>
                      <w:rFonts w:ascii="Arial" w:eastAsia="SimSun" w:hAnsi="Arial" w:cs="Times New Roman"/>
                      <w:sz w:val="20"/>
                      <w:szCs w:val="20"/>
                      <w:vertAlign w:val="superscript"/>
                      <w:lang w:eastAsia="zh-CN"/>
                    </w:rPr>
                    <w:t>nd</w:t>
                  </w:r>
                  <w:r w:rsidRPr="005D3073">
                    <w:rPr>
                      <w:rFonts w:ascii="Arial" w:eastAsia="SimSun" w:hAnsi="Arial" w:cs="Times New Roman"/>
                      <w:sz w:val="20"/>
                      <w:szCs w:val="20"/>
                      <w:lang w:eastAsia="zh-CN"/>
                    </w:rPr>
                    <w:t xml:space="preserve"> Marker’s/Moderator’s provisional mark</w:t>
                  </w:r>
                </w:p>
              </w:tc>
              <w:tc>
                <w:tcPr>
                  <w:tcW w:w="1660" w:type="dxa"/>
                </w:tcPr>
                <w:p w14:paraId="1B76F6BC" w14:textId="77777777" w:rsidR="005D3073" w:rsidRPr="005D3073" w:rsidRDefault="005D3073" w:rsidP="005D3073">
                  <w:pPr>
                    <w:spacing w:after="0" w:line="240" w:lineRule="auto"/>
                    <w:rPr>
                      <w:rFonts w:ascii="Arial" w:eastAsia="SimSun" w:hAnsi="Arial" w:cs="Times New Roman"/>
                      <w:sz w:val="20"/>
                      <w:szCs w:val="20"/>
                      <w:lang w:eastAsia="zh-CN"/>
                    </w:rPr>
                  </w:pPr>
                </w:p>
              </w:tc>
            </w:tr>
            <w:tr w:rsidR="005D3073" w:rsidRPr="005D3073" w14:paraId="215A9978" w14:textId="77777777" w:rsidTr="00F86882">
              <w:tc>
                <w:tcPr>
                  <w:tcW w:w="6970" w:type="dxa"/>
                </w:tcPr>
                <w:p w14:paraId="7AF14644" w14:textId="77777777" w:rsidR="005D3073" w:rsidRPr="005D3073" w:rsidRDefault="005D3073" w:rsidP="005D3073">
                  <w:pPr>
                    <w:spacing w:after="0" w:line="240" w:lineRule="auto"/>
                    <w:rPr>
                      <w:rFonts w:ascii="Arial" w:eastAsia="SimSun" w:hAnsi="Arial" w:cs="Times New Roman"/>
                      <w:sz w:val="20"/>
                      <w:szCs w:val="20"/>
                      <w:lang w:eastAsia="zh-CN"/>
                    </w:rPr>
                  </w:pPr>
                </w:p>
                <w:p w14:paraId="1521A401" w14:textId="77777777" w:rsidR="005D3073" w:rsidRPr="005D3073" w:rsidRDefault="005D3073" w:rsidP="005D3073">
                  <w:pPr>
                    <w:spacing w:after="0" w:line="240" w:lineRule="auto"/>
                    <w:rPr>
                      <w:rFonts w:ascii="Arial" w:eastAsia="SimSun" w:hAnsi="Arial" w:cs="Times New Roman"/>
                      <w:sz w:val="20"/>
                      <w:szCs w:val="20"/>
                      <w:lang w:eastAsia="zh-CN"/>
                    </w:rPr>
                  </w:pPr>
                  <w:r w:rsidRPr="005D3073">
                    <w:rPr>
                      <w:rFonts w:ascii="Arial" w:eastAsia="SimSun" w:hAnsi="Arial" w:cs="Times New Roman"/>
                      <w:sz w:val="20"/>
                      <w:szCs w:val="20"/>
                      <w:lang w:eastAsia="zh-CN"/>
                    </w:rPr>
                    <w:t>External Examiner’s mark (if relevant)</w:t>
                  </w:r>
                </w:p>
              </w:tc>
              <w:tc>
                <w:tcPr>
                  <w:tcW w:w="1660" w:type="dxa"/>
                </w:tcPr>
                <w:p w14:paraId="469D733C" w14:textId="77777777" w:rsidR="005D3073" w:rsidRPr="005D3073" w:rsidRDefault="005D3073" w:rsidP="005D3073">
                  <w:pPr>
                    <w:spacing w:after="0" w:line="240" w:lineRule="auto"/>
                    <w:rPr>
                      <w:rFonts w:ascii="Arial" w:eastAsia="SimSun" w:hAnsi="Arial" w:cs="Times New Roman"/>
                      <w:sz w:val="20"/>
                      <w:szCs w:val="20"/>
                      <w:lang w:eastAsia="zh-CN"/>
                    </w:rPr>
                  </w:pPr>
                </w:p>
              </w:tc>
            </w:tr>
            <w:tr w:rsidR="005D3073" w:rsidRPr="005D3073" w14:paraId="7CFA7D5C" w14:textId="77777777" w:rsidTr="00F86882">
              <w:tc>
                <w:tcPr>
                  <w:tcW w:w="6970" w:type="dxa"/>
                </w:tcPr>
                <w:p w14:paraId="2BBE4DD0" w14:textId="77777777" w:rsidR="005D3073" w:rsidRPr="005D3073" w:rsidRDefault="005D3073" w:rsidP="005D3073">
                  <w:pPr>
                    <w:spacing w:after="0" w:line="240" w:lineRule="auto"/>
                    <w:rPr>
                      <w:rFonts w:ascii="Arial" w:eastAsia="SimSun" w:hAnsi="Arial" w:cs="Times New Roman"/>
                      <w:sz w:val="20"/>
                      <w:szCs w:val="20"/>
                      <w:lang w:eastAsia="zh-CN"/>
                    </w:rPr>
                  </w:pPr>
                </w:p>
                <w:p w14:paraId="3EBBE766" w14:textId="77777777" w:rsidR="005D3073" w:rsidRPr="005D3073" w:rsidRDefault="005D3073" w:rsidP="005D3073">
                  <w:pPr>
                    <w:spacing w:after="0" w:line="240" w:lineRule="auto"/>
                    <w:rPr>
                      <w:rFonts w:ascii="Arial" w:eastAsia="SimSun" w:hAnsi="Arial" w:cs="Times New Roman"/>
                      <w:b/>
                      <w:sz w:val="20"/>
                      <w:szCs w:val="20"/>
                      <w:lang w:eastAsia="zh-CN"/>
                    </w:rPr>
                  </w:pPr>
                  <w:r w:rsidRPr="005D3073">
                    <w:rPr>
                      <w:rFonts w:ascii="Arial" w:eastAsia="SimSun" w:hAnsi="Arial" w:cs="Times New Roman"/>
                      <w:b/>
                      <w:sz w:val="20"/>
                      <w:szCs w:val="20"/>
                      <w:lang w:eastAsia="zh-CN"/>
                    </w:rPr>
                    <w:t>Final Mark</w:t>
                  </w:r>
                </w:p>
                <w:p w14:paraId="49A90ECB" w14:textId="77777777" w:rsidR="005D3073" w:rsidRPr="005D3073" w:rsidRDefault="005D3073" w:rsidP="005D3073">
                  <w:pPr>
                    <w:spacing w:after="0" w:line="240" w:lineRule="auto"/>
                    <w:rPr>
                      <w:rFonts w:ascii="Arial" w:eastAsia="SimSun" w:hAnsi="Arial" w:cs="Times New Roman"/>
                      <w:sz w:val="20"/>
                      <w:szCs w:val="20"/>
                      <w:lang w:eastAsia="zh-CN"/>
                    </w:rPr>
                  </w:pPr>
                </w:p>
              </w:tc>
              <w:tc>
                <w:tcPr>
                  <w:tcW w:w="1660" w:type="dxa"/>
                </w:tcPr>
                <w:p w14:paraId="75A95A4F" w14:textId="77777777" w:rsidR="005D3073" w:rsidRPr="005D3073" w:rsidRDefault="005D3073" w:rsidP="005D3073">
                  <w:pPr>
                    <w:spacing w:after="0" w:line="240" w:lineRule="auto"/>
                    <w:rPr>
                      <w:rFonts w:ascii="Arial" w:eastAsia="SimSun" w:hAnsi="Arial" w:cs="Times New Roman"/>
                      <w:sz w:val="20"/>
                      <w:szCs w:val="20"/>
                      <w:lang w:eastAsia="zh-CN"/>
                    </w:rPr>
                  </w:pPr>
                </w:p>
              </w:tc>
            </w:tr>
          </w:tbl>
          <w:p w14:paraId="30A82B95" w14:textId="77777777" w:rsidR="005D3073" w:rsidRPr="005D3073" w:rsidRDefault="005D3073" w:rsidP="005D3073">
            <w:pPr>
              <w:spacing w:after="0" w:line="240" w:lineRule="auto"/>
              <w:ind w:left="142" w:right="34"/>
              <w:rPr>
                <w:rFonts w:ascii="Arial" w:eastAsia="SimSun" w:hAnsi="Arial" w:cs="Arial"/>
                <w:b/>
                <w:color w:val="000000"/>
                <w:lang w:eastAsia="zh-CN"/>
              </w:rPr>
            </w:pPr>
          </w:p>
          <w:p w14:paraId="3E9CC207" w14:textId="77777777" w:rsidR="005D3073" w:rsidRPr="005D3073" w:rsidRDefault="005D3073" w:rsidP="005D3073">
            <w:pPr>
              <w:spacing w:after="0" w:line="240" w:lineRule="auto"/>
              <w:ind w:left="142" w:right="34"/>
              <w:rPr>
                <w:rFonts w:ascii="Arial" w:eastAsia="SimSun" w:hAnsi="Arial" w:cs="Arial"/>
                <w:color w:val="000000"/>
                <w:lang w:eastAsia="zh-CN"/>
              </w:rPr>
            </w:pPr>
            <w:r w:rsidRPr="005D3073">
              <w:rPr>
                <w:rFonts w:ascii="Arial" w:eastAsia="SimSun" w:hAnsi="Arial" w:cs="Arial"/>
                <w:b/>
                <w:color w:val="000000"/>
                <w:lang w:eastAsia="zh-CN"/>
              </w:rPr>
              <w:t>NB.</w:t>
            </w:r>
            <w:r w:rsidRPr="005D3073">
              <w:rPr>
                <w:rFonts w:ascii="Arial" w:eastAsia="SimSun" w:hAnsi="Arial" w:cs="Arial"/>
                <w:color w:val="000000"/>
                <w:lang w:eastAsia="zh-CN"/>
              </w:rPr>
              <w:t xml:space="preserve">  All marks are provisional until confirmed by the Final Examination Board.</w:t>
            </w:r>
          </w:p>
          <w:p w14:paraId="1ECC6AA6" w14:textId="77777777" w:rsidR="005D3073" w:rsidRPr="005D3073" w:rsidRDefault="005D3073" w:rsidP="005D3073">
            <w:pPr>
              <w:spacing w:after="0" w:line="240" w:lineRule="auto"/>
              <w:rPr>
                <w:rFonts w:ascii="Arial" w:eastAsia="SimSun" w:hAnsi="Arial" w:cs="Arial"/>
                <w:b/>
                <w:color w:val="000000"/>
                <w:lang w:eastAsia="zh-CN"/>
              </w:rPr>
            </w:pPr>
          </w:p>
          <w:p w14:paraId="23242F8F" w14:textId="77777777" w:rsidR="005D3073" w:rsidRPr="005D3073" w:rsidRDefault="005D3073" w:rsidP="005D3073">
            <w:pPr>
              <w:spacing w:after="0" w:line="240" w:lineRule="auto"/>
              <w:rPr>
                <w:rFonts w:ascii="Arial" w:eastAsia="SimSun" w:hAnsi="Arial" w:cs="Arial"/>
                <w:b/>
                <w:color w:val="000000"/>
                <w:lang w:eastAsia="zh-CN"/>
              </w:rPr>
            </w:pPr>
          </w:p>
          <w:p w14:paraId="3E413ED7" w14:textId="77777777" w:rsidR="005D3073" w:rsidRPr="005D3073" w:rsidRDefault="005D3073" w:rsidP="005D3073">
            <w:pPr>
              <w:spacing w:after="0" w:line="240" w:lineRule="auto"/>
              <w:rPr>
                <w:rFonts w:ascii="Arial" w:eastAsia="SimSun" w:hAnsi="Arial" w:cs="Arial"/>
                <w:b/>
                <w:color w:val="000000"/>
                <w:lang w:eastAsia="zh-CN"/>
              </w:rPr>
            </w:pPr>
          </w:p>
          <w:p w14:paraId="6814994B" w14:textId="77777777" w:rsidR="005D3073" w:rsidRPr="005D3073" w:rsidRDefault="005D3073" w:rsidP="005D3073">
            <w:pPr>
              <w:spacing w:after="0" w:line="240" w:lineRule="auto"/>
              <w:rPr>
                <w:rFonts w:ascii="Arial" w:eastAsia="SimSun" w:hAnsi="Arial" w:cs="Arial"/>
                <w:b/>
                <w:color w:val="000000"/>
                <w:lang w:eastAsia="zh-CN"/>
              </w:rPr>
            </w:pPr>
          </w:p>
          <w:p w14:paraId="7949AE41" w14:textId="77777777" w:rsidR="005D3073" w:rsidRPr="005D3073" w:rsidRDefault="005D3073" w:rsidP="005D3073">
            <w:pPr>
              <w:spacing w:after="0" w:line="240" w:lineRule="auto"/>
              <w:rPr>
                <w:rFonts w:ascii="Arial" w:eastAsia="SimSun" w:hAnsi="Arial" w:cs="Arial"/>
                <w:b/>
                <w:color w:val="000000"/>
                <w:lang w:eastAsia="zh-CN"/>
              </w:rPr>
            </w:pPr>
          </w:p>
          <w:p w14:paraId="1AAEF5EB" w14:textId="77777777" w:rsidR="005D3073" w:rsidRPr="005D3073" w:rsidRDefault="005D3073" w:rsidP="005D3073">
            <w:pPr>
              <w:spacing w:after="0" w:line="240" w:lineRule="auto"/>
              <w:rPr>
                <w:rFonts w:ascii="Arial" w:eastAsia="SimSun" w:hAnsi="Arial" w:cs="Arial"/>
                <w:b/>
                <w:color w:val="000000"/>
                <w:lang w:eastAsia="zh-CN"/>
              </w:rPr>
            </w:pPr>
            <w:r w:rsidRPr="005D3073">
              <w:rPr>
                <w:rFonts w:ascii="Arial" w:eastAsia="SimSun" w:hAnsi="Arial" w:cs="Arial"/>
                <w:b/>
                <w:color w:val="000000"/>
                <w:lang w:eastAsia="zh-CN"/>
              </w:rPr>
              <w:t xml:space="preserve">For completion by Marker </w:t>
            </w:r>
            <w:proofErr w:type="gramStart"/>
            <w:r w:rsidRPr="005D3073">
              <w:rPr>
                <w:rFonts w:ascii="Arial" w:eastAsia="SimSun" w:hAnsi="Arial" w:cs="Arial"/>
                <w:b/>
                <w:color w:val="000000"/>
                <w:lang w:eastAsia="zh-CN"/>
              </w:rPr>
              <w:t>1 :</w:t>
            </w:r>
            <w:proofErr w:type="gramEnd"/>
          </w:p>
          <w:p w14:paraId="451CE70D" w14:textId="77777777" w:rsidR="005D3073" w:rsidRPr="005D3073" w:rsidRDefault="005D3073" w:rsidP="005D3073">
            <w:pPr>
              <w:spacing w:before="100" w:beforeAutospacing="1" w:after="100" w:afterAutospacing="1" w:line="240" w:lineRule="auto"/>
              <w:rPr>
                <w:rFonts w:ascii="Arial" w:eastAsia="SimSun" w:hAnsi="Arial" w:cs="Arial"/>
                <w:color w:val="000000"/>
                <w:lang w:eastAsia="zh-CN"/>
              </w:rPr>
            </w:pPr>
            <w:r w:rsidRPr="005D3073">
              <w:rPr>
                <w:rFonts w:ascii="Arial" w:eastAsia="SimSun" w:hAnsi="Arial" w:cs="Arial"/>
                <w:color w:val="000000"/>
                <w:lang w:eastAsia="zh-CN"/>
              </w:rPr>
              <w:t>Comments:</w:t>
            </w:r>
          </w:p>
          <w:p w14:paraId="00D8BDC9" w14:textId="77777777" w:rsidR="005D3073" w:rsidRPr="005D3073" w:rsidRDefault="005D3073" w:rsidP="005D3073">
            <w:pPr>
              <w:spacing w:before="100" w:beforeAutospacing="1" w:after="100" w:afterAutospacing="1" w:line="240" w:lineRule="auto"/>
              <w:rPr>
                <w:rFonts w:ascii="Arial" w:eastAsia="SimSun" w:hAnsi="Arial" w:cs="Arial"/>
                <w:color w:val="000000"/>
                <w:lang w:eastAsia="zh-CN"/>
              </w:rPr>
            </w:pPr>
          </w:p>
        </w:tc>
      </w:tr>
      <w:tr w:rsidR="005D3073" w:rsidRPr="005D3073" w14:paraId="64FC2B09" w14:textId="77777777" w:rsidTr="00F86882">
        <w:trPr>
          <w:trHeight w:val="492"/>
        </w:trPr>
        <w:tc>
          <w:tcPr>
            <w:tcW w:w="6768" w:type="dxa"/>
            <w:gridSpan w:val="3"/>
          </w:tcPr>
          <w:p w14:paraId="04C651DE" w14:textId="77777777" w:rsidR="005D3073" w:rsidRPr="005D3073" w:rsidRDefault="005D3073" w:rsidP="005D3073">
            <w:pPr>
              <w:spacing w:before="100" w:beforeAutospacing="1" w:after="100" w:afterAutospacing="1" w:line="240" w:lineRule="auto"/>
              <w:ind w:left="142" w:right="34"/>
              <w:rPr>
                <w:rFonts w:ascii="Arial" w:eastAsia="SimSun" w:hAnsi="Arial" w:cs="Arial"/>
                <w:color w:val="000000"/>
                <w:lang w:eastAsia="zh-CN"/>
              </w:rPr>
            </w:pPr>
            <w:r w:rsidRPr="005D3073">
              <w:rPr>
                <w:rFonts w:ascii="Arial" w:eastAsia="SimSun" w:hAnsi="Arial" w:cs="Arial"/>
                <w:color w:val="000000"/>
                <w:lang w:eastAsia="zh-CN"/>
              </w:rPr>
              <w:t>Marker’s signature:</w:t>
            </w:r>
          </w:p>
        </w:tc>
        <w:tc>
          <w:tcPr>
            <w:tcW w:w="2088" w:type="dxa"/>
            <w:gridSpan w:val="2"/>
          </w:tcPr>
          <w:p w14:paraId="473F5DBE" w14:textId="77777777" w:rsidR="005D3073" w:rsidRPr="005D3073" w:rsidRDefault="005D3073" w:rsidP="005D3073">
            <w:pPr>
              <w:spacing w:before="100" w:beforeAutospacing="1" w:after="0" w:afterAutospacing="1" w:line="240" w:lineRule="auto"/>
              <w:ind w:left="142" w:right="34"/>
              <w:rPr>
                <w:rFonts w:ascii="Arial" w:eastAsia="SimSun" w:hAnsi="Arial" w:cs="Arial"/>
                <w:color w:val="000000"/>
                <w:lang w:eastAsia="zh-CN"/>
              </w:rPr>
            </w:pPr>
            <w:r w:rsidRPr="005D3073">
              <w:rPr>
                <w:rFonts w:ascii="Arial" w:eastAsia="SimSun" w:hAnsi="Arial" w:cs="Arial"/>
                <w:color w:val="000000"/>
                <w:lang w:eastAsia="zh-CN"/>
              </w:rPr>
              <w:t>Date:</w:t>
            </w:r>
          </w:p>
        </w:tc>
      </w:tr>
      <w:tr w:rsidR="005D3073" w:rsidRPr="005D3073" w14:paraId="1ED66669" w14:textId="77777777" w:rsidTr="00F86882">
        <w:tc>
          <w:tcPr>
            <w:tcW w:w="8856" w:type="dxa"/>
            <w:gridSpan w:val="5"/>
          </w:tcPr>
          <w:p w14:paraId="390BD4BB" w14:textId="77777777" w:rsidR="005D3073" w:rsidRPr="005D3073" w:rsidRDefault="005D3073" w:rsidP="005D3073">
            <w:pPr>
              <w:spacing w:after="0" w:line="240" w:lineRule="auto"/>
              <w:ind w:right="-334"/>
              <w:rPr>
                <w:rFonts w:ascii="Arial" w:eastAsia="SimSun" w:hAnsi="Arial" w:cs="Arial"/>
                <w:bCs/>
                <w:i/>
                <w:color w:val="000000"/>
                <w:lang w:eastAsia="zh-CN"/>
              </w:rPr>
            </w:pPr>
          </w:p>
          <w:p w14:paraId="15ECE952" w14:textId="77777777" w:rsidR="005D3073" w:rsidRPr="005D3073" w:rsidRDefault="005D3073" w:rsidP="005D3073">
            <w:pPr>
              <w:spacing w:after="0" w:line="240" w:lineRule="auto"/>
              <w:ind w:right="-334"/>
              <w:rPr>
                <w:rFonts w:ascii="Arial" w:eastAsia="SimSun" w:hAnsi="Arial" w:cs="Arial"/>
                <w:b/>
                <w:bCs/>
                <w:color w:val="000000"/>
                <w:lang w:eastAsia="zh-CN"/>
              </w:rPr>
            </w:pPr>
            <w:r w:rsidRPr="005D3073">
              <w:rPr>
                <w:rFonts w:ascii="Arial" w:eastAsia="SimSun" w:hAnsi="Arial" w:cs="Arial"/>
                <w:b/>
                <w:bCs/>
                <w:color w:val="000000"/>
                <w:lang w:eastAsia="zh-CN"/>
              </w:rPr>
              <w:t>For completion by Marker 2/Moderator:</w:t>
            </w:r>
          </w:p>
          <w:p w14:paraId="3CBFAB08" w14:textId="77777777" w:rsidR="005D3073" w:rsidRPr="005D3073" w:rsidRDefault="005D3073" w:rsidP="005D3073">
            <w:pPr>
              <w:spacing w:after="0" w:line="240" w:lineRule="auto"/>
              <w:ind w:right="-334"/>
              <w:rPr>
                <w:rFonts w:ascii="Arial" w:eastAsia="SimSun" w:hAnsi="Arial" w:cs="Arial"/>
                <w:b/>
                <w:bCs/>
                <w:color w:val="000000"/>
                <w:lang w:eastAsia="zh-CN"/>
              </w:rPr>
            </w:pPr>
          </w:p>
          <w:p w14:paraId="20112D3F" w14:textId="77777777" w:rsidR="005D3073" w:rsidRPr="005D3073" w:rsidRDefault="005D3073" w:rsidP="005D3073">
            <w:pPr>
              <w:spacing w:after="0" w:line="240" w:lineRule="auto"/>
              <w:ind w:right="-334"/>
              <w:rPr>
                <w:rFonts w:ascii="Arial" w:eastAsia="SimSun" w:hAnsi="Arial" w:cs="Arial"/>
                <w:bCs/>
                <w:color w:val="000000"/>
                <w:lang w:eastAsia="zh-CN"/>
              </w:rPr>
            </w:pPr>
            <w:r w:rsidRPr="005D3073">
              <w:rPr>
                <w:rFonts w:ascii="Arial" w:eastAsia="SimSun" w:hAnsi="Arial" w:cs="Arial"/>
                <w:bCs/>
                <w:color w:val="000000"/>
                <w:lang w:eastAsia="zh-CN"/>
              </w:rPr>
              <w:t>Comments:</w:t>
            </w:r>
          </w:p>
          <w:p w14:paraId="4E018D79" w14:textId="77777777" w:rsidR="005D3073" w:rsidRPr="005D3073" w:rsidRDefault="005D3073" w:rsidP="005D3073">
            <w:pPr>
              <w:spacing w:after="0" w:line="240" w:lineRule="auto"/>
              <w:ind w:right="-334"/>
              <w:rPr>
                <w:rFonts w:ascii="Arial" w:eastAsia="SimSun" w:hAnsi="Arial" w:cs="Arial"/>
                <w:bCs/>
                <w:color w:val="000000"/>
                <w:lang w:eastAsia="zh-CN"/>
              </w:rPr>
            </w:pPr>
          </w:p>
          <w:p w14:paraId="2C9D2EA7" w14:textId="77777777" w:rsidR="005D3073" w:rsidRPr="005D3073" w:rsidRDefault="005D3073" w:rsidP="005D3073">
            <w:pPr>
              <w:spacing w:after="0" w:line="240" w:lineRule="auto"/>
              <w:ind w:right="-334"/>
              <w:rPr>
                <w:rFonts w:ascii="Arial" w:eastAsia="SimSun" w:hAnsi="Arial" w:cs="Arial"/>
                <w:bCs/>
                <w:color w:val="000000"/>
                <w:lang w:eastAsia="zh-CN"/>
              </w:rPr>
            </w:pPr>
          </w:p>
          <w:p w14:paraId="25139263" w14:textId="77777777" w:rsidR="005D3073" w:rsidRPr="005D3073" w:rsidRDefault="005D3073" w:rsidP="005D3073">
            <w:pPr>
              <w:spacing w:after="0" w:line="240" w:lineRule="auto"/>
              <w:ind w:right="-334"/>
              <w:rPr>
                <w:rFonts w:ascii="Arial" w:eastAsia="SimSun" w:hAnsi="Arial" w:cs="Arial"/>
                <w:bCs/>
                <w:color w:val="000000"/>
                <w:lang w:eastAsia="zh-CN"/>
              </w:rPr>
            </w:pPr>
          </w:p>
          <w:p w14:paraId="7AE3B202" w14:textId="77777777" w:rsidR="005D3073" w:rsidRPr="005D3073" w:rsidRDefault="005D3073" w:rsidP="005D3073">
            <w:pPr>
              <w:spacing w:after="0" w:line="240" w:lineRule="auto"/>
              <w:ind w:right="-334"/>
              <w:rPr>
                <w:rFonts w:ascii="Arial" w:eastAsia="SimSun" w:hAnsi="Arial" w:cs="Arial"/>
                <w:bCs/>
                <w:color w:val="000000"/>
                <w:lang w:eastAsia="zh-CN"/>
              </w:rPr>
            </w:pPr>
          </w:p>
          <w:p w14:paraId="0C30F2F6" w14:textId="77777777" w:rsidR="005D3073" w:rsidRPr="005D3073" w:rsidRDefault="005D3073" w:rsidP="005D3073">
            <w:pPr>
              <w:spacing w:after="0" w:line="240" w:lineRule="auto"/>
              <w:ind w:right="-334"/>
              <w:rPr>
                <w:rFonts w:ascii="Arial" w:eastAsia="SimSun" w:hAnsi="Arial" w:cs="Arial"/>
                <w:bCs/>
                <w:color w:val="000000"/>
                <w:lang w:eastAsia="zh-CN"/>
              </w:rPr>
            </w:pPr>
          </w:p>
          <w:p w14:paraId="4CE58123" w14:textId="77777777" w:rsidR="005D3073" w:rsidRPr="005D3073" w:rsidRDefault="005D3073" w:rsidP="005D3073">
            <w:pPr>
              <w:spacing w:after="0" w:line="240" w:lineRule="auto"/>
              <w:ind w:right="-334"/>
              <w:rPr>
                <w:rFonts w:ascii="Arial" w:eastAsia="SimSun" w:hAnsi="Arial" w:cs="Arial"/>
                <w:bCs/>
                <w:color w:val="000000"/>
                <w:lang w:eastAsia="zh-CN"/>
              </w:rPr>
            </w:pPr>
          </w:p>
          <w:p w14:paraId="1B97F748" w14:textId="77777777" w:rsidR="005D3073" w:rsidRPr="005D3073" w:rsidRDefault="005D3073" w:rsidP="005D3073">
            <w:pPr>
              <w:spacing w:after="0" w:line="240" w:lineRule="auto"/>
              <w:ind w:right="-334"/>
              <w:rPr>
                <w:rFonts w:ascii="Arial" w:eastAsia="SimSun" w:hAnsi="Arial" w:cs="Arial"/>
                <w:bCs/>
                <w:color w:val="000000"/>
                <w:lang w:eastAsia="zh-CN"/>
              </w:rPr>
            </w:pPr>
          </w:p>
          <w:p w14:paraId="2FF63749" w14:textId="77777777" w:rsidR="005D3073" w:rsidRPr="005D3073" w:rsidRDefault="005D3073" w:rsidP="005D3073">
            <w:pPr>
              <w:spacing w:after="0" w:line="240" w:lineRule="auto"/>
              <w:ind w:right="-334"/>
              <w:rPr>
                <w:rFonts w:ascii="Arial" w:eastAsia="SimSun" w:hAnsi="Arial" w:cs="Arial"/>
                <w:bCs/>
                <w:color w:val="000000"/>
                <w:lang w:eastAsia="zh-CN"/>
              </w:rPr>
            </w:pPr>
          </w:p>
          <w:p w14:paraId="13B3B2DB" w14:textId="77777777" w:rsidR="005D3073" w:rsidRPr="005D3073" w:rsidRDefault="005D3073" w:rsidP="005D3073">
            <w:pPr>
              <w:spacing w:after="0" w:line="240" w:lineRule="auto"/>
              <w:ind w:right="-334"/>
              <w:rPr>
                <w:rFonts w:ascii="Arial" w:eastAsia="SimSun" w:hAnsi="Arial" w:cs="Arial"/>
                <w:bCs/>
                <w:color w:val="000000"/>
                <w:lang w:eastAsia="zh-CN"/>
              </w:rPr>
            </w:pPr>
          </w:p>
          <w:p w14:paraId="6FE12C09" w14:textId="77777777" w:rsidR="005D3073" w:rsidRPr="005D3073" w:rsidRDefault="005D3073" w:rsidP="005D3073">
            <w:pPr>
              <w:spacing w:after="0" w:line="240" w:lineRule="auto"/>
              <w:ind w:right="-334"/>
              <w:rPr>
                <w:rFonts w:ascii="Arial" w:eastAsia="SimSun" w:hAnsi="Arial" w:cs="Arial"/>
                <w:bCs/>
                <w:color w:val="000000"/>
                <w:lang w:eastAsia="zh-CN"/>
              </w:rPr>
            </w:pPr>
          </w:p>
          <w:p w14:paraId="2C63431E" w14:textId="77777777" w:rsidR="005D3073" w:rsidRPr="005D3073" w:rsidRDefault="005D3073" w:rsidP="005D3073">
            <w:pPr>
              <w:spacing w:after="0" w:line="240" w:lineRule="auto"/>
              <w:ind w:right="-334"/>
              <w:rPr>
                <w:rFonts w:ascii="Arial" w:eastAsia="SimSun" w:hAnsi="Arial" w:cs="Arial"/>
                <w:bCs/>
                <w:color w:val="000000"/>
                <w:lang w:eastAsia="zh-CN"/>
              </w:rPr>
            </w:pPr>
          </w:p>
          <w:p w14:paraId="77129476" w14:textId="77777777" w:rsidR="005D3073" w:rsidRPr="005D3073" w:rsidRDefault="005D3073" w:rsidP="005D3073">
            <w:pPr>
              <w:spacing w:after="0" w:line="240" w:lineRule="auto"/>
              <w:ind w:right="-334"/>
              <w:rPr>
                <w:rFonts w:ascii="Arial" w:eastAsia="SimSun" w:hAnsi="Arial" w:cs="Arial"/>
                <w:bCs/>
                <w:color w:val="000000"/>
                <w:lang w:eastAsia="zh-CN"/>
              </w:rPr>
            </w:pPr>
          </w:p>
        </w:tc>
      </w:tr>
      <w:tr w:rsidR="005D3073" w:rsidRPr="005D3073" w14:paraId="59456C77" w14:textId="77777777" w:rsidTr="00F86882">
        <w:trPr>
          <w:trHeight w:val="720"/>
        </w:trPr>
        <w:tc>
          <w:tcPr>
            <w:tcW w:w="5211" w:type="dxa"/>
            <w:gridSpan w:val="2"/>
          </w:tcPr>
          <w:p w14:paraId="22238138" w14:textId="77777777" w:rsidR="005D3073" w:rsidRPr="005D3073" w:rsidRDefault="005D3073" w:rsidP="005D3073">
            <w:pPr>
              <w:spacing w:after="0" w:line="240" w:lineRule="auto"/>
              <w:ind w:right="-334"/>
              <w:rPr>
                <w:rFonts w:ascii="Arial" w:eastAsia="SimSun" w:hAnsi="Arial" w:cs="Arial"/>
                <w:bCs/>
                <w:color w:val="000000"/>
                <w:lang w:eastAsia="zh-CN"/>
              </w:rPr>
            </w:pPr>
            <w:r w:rsidRPr="005D3073">
              <w:rPr>
                <w:rFonts w:ascii="Arial" w:eastAsia="SimSun" w:hAnsi="Arial" w:cs="Arial"/>
                <w:bCs/>
                <w:color w:val="000000"/>
                <w:lang w:eastAsia="zh-CN"/>
              </w:rPr>
              <w:t>Marker’s Signature:</w:t>
            </w:r>
          </w:p>
        </w:tc>
        <w:tc>
          <w:tcPr>
            <w:tcW w:w="3645" w:type="dxa"/>
            <w:gridSpan w:val="3"/>
          </w:tcPr>
          <w:p w14:paraId="4721083A" w14:textId="77777777" w:rsidR="005D3073" w:rsidRPr="005D3073" w:rsidRDefault="005D3073" w:rsidP="005D3073">
            <w:pPr>
              <w:spacing w:after="0" w:line="240" w:lineRule="auto"/>
              <w:ind w:right="-334"/>
              <w:rPr>
                <w:rFonts w:ascii="Arial" w:eastAsia="SimSun" w:hAnsi="Arial" w:cs="Arial"/>
                <w:bCs/>
                <w:color w:val="000000"/>
                <w:lang w:eastAsia="zh-CN"/>
              </w:rPr>
            </w:pPr>
            <w:r w:rsidRPr="005D3073">
              <w:rPr>
                <w:rFonts w:ascii="Arial" w:eastAsia="SimSun" w:hAnsi="Arial" w:cs="Arial"/>
                <w:bCs/>
                <w:color w:val="000000"/>
                <w:lang w:eastAsia="zh-CN"/>
              </w:rPr>
              <w:t>Date:</w:t>
            </w:r>
          </w:p>
        </w:tc>
      </w:tr>
      <w:tr w:rsidR="005D3073" w:rsidRPr="005D3073" w14:paraId="6AB52C6C" w14:textId="77777777" w:rsidTr="00F86882">
        <w:trPr>
          <w:trHeight w:val="720"/>
        </w:trPr>
        <w:tc>
          <w:tcPr>
            <w:tcW w:w="8856" w:type="dxa"/>
            <w:gridSpan w:val="5"/>
          </w:tcPr>
          <w:p w14:paraId="575EF170" w14:textId="77777777" w:rsidR="005D3073" w:rsidRPr="005D3073" w:rsidRDefault="005D3073" w:rsidP="005D3073">
            <w:pPr>
              <w:spacing w:after="0" w:line="240" w:lineRule="auto"/>
              <w:rPr>
                <w:rFonts w:ascii="Arial" w:eastAsia="SimSun" w:hAnsi="Arial" w:cs="Arial"/>
                <w:b/>
                <w:lang w:eastAsia="zh-CN"/>
              </w:rPr>
            </w:pPr>
            <w:r w:rsidRPr="005D3073">
              <w:rPr>
                <w:rFonts w:ascii="Arial" w:eastAsia="SimSun" w:hAnsi="Arial" w:cs="Arial"/>
                <w:b/>
                <w:lang w:eastAsia="zh-CN"/>
              </w:rPr>
              <w:t>External Examiner’s comments (if relevant)</w:t>
            </w:r>
          </w:p>
          <w:p w14:paraId="70613837" w14:textId="77777777" w:rsidR="005D3073" w:rsidRPr="005D3073" w:rsidRDefault="005D3073" w:rsidP="005D3073">
            <w:pPr>
              <w:spacing w:after="0" w:line="240" w:lineRule="auto"/>
              <w:ind w:right="-334"/>
              <w:rPr>
                <w:rFonts w:ascii="Arial" w:eastAsia="SimSun" w:hAnsi="Arial" w:cs="Arial"/>
                <w:bCs/>
                <w:color w:val="000000"/>
                <w:lang w:eastAsia="zh-CN"/>
              </w:rPr>
            </w:pPr>
          </w:p>
          <w:p w14:paraId="5CB690B6" w14:textId="77777777" w:rsidR="005D3073" w:rsidRPr="005D3073" w:rsidRDefault="005D3073" w:rsidP="005D3073">
            <w:pPr>
              <w:spacing w:after="0" w:line="240" w:lineRule="auto"/>
              <w:ind w:right="-334"/>
              <w:rPr>
                <w:rFonts w:ascii="Arial" w:eastAsia="SimSun" w:hAnsi="Arial" w:cs="Arial"/>
                <w:bCs/>
                <w:color w:val="000000"/>
                <w:lang w:eastAsia="zh-CN"/>
              </w:rPr>
            </w:pPr>
          </w:p>
          <w:p w14:paraId="62DA8456" w14:textId="77777777" w:rsidR="005D3073" w:rsidRPr="005D3073" w:rsidRDefault="005D3073" w:rsidP="005D3073">
            <w:pPr>
              <w:spacing w:after="0" w:line="240" w:lineRule="auto"/>
              <w:ind w:right="-334"/>
              <w:rPr>
                <w:rFonts w:ascii="Arial" w:eastAsia="SimSun" w:hAnsi="Arial" w:cs="Arial"/>
                <w:bCs/>
                <w:color w:val="000000"/>
                <w:lang w:eastAsia="zh-CN"/>
              </w:rPr>
            </w:pPr>
          </w:p>
          <w:p w14:paraId="7413B87F" w14:textId="77777777" w:rsidR="005D3073" w:rsidRPr="005D3073" w:rsidRDefault="005D3073" w:rsidP="005D3073">
            <w:pPr>
              <w:spacing w:after="0" w:line="240" w:lineRule="auto"/>
              <w:ind w:right="-334"/>
              <w:rPr>
                <w:rFonts w:ascii="Arial" w:eastAsia="SimSun" w:hAnsi="Arial" w:cs="Arial"/>
                <w:bCs/>
                <w:color w:val="000000"/>
                <w:lang w:eastAsia="zh-CN"/>
              </w:rPr>
            </w:pPr>
          </w:p>
          <w:p w14:paraId="3399D780" w14:textId="77777777" w:rsidR="005D3073" w:rsidRPr="005D3073" w:rsidRDefault="005D3073" w:rsidP="005D3073">
            <w:pPr>
              <w:spacing w:after="0" w:line="240" w:lineRule="auto"/>
              <w:ind w:right="-334"/>
              <w:rPr>
                <w:rFonts w:ascii="Arial" w:eastAsia="SimSun" w:hAnsi="Arial" w:cs="Arial"/>
                <w:bCs/>
                <w:color w:val="000000"/>
                <w:lang w:eastAsia="zh-CN"/>
              </w:rPr>
            </w:pPr>
          </w:p>
          <w:p w14:paraId="2FED0A9D" w14:textId="77777777" w:rsidR="005D3073" w:rsidRPr="005D3073" w:rsidRDefault="005D3073" w:rsidP="005D3073">
            <w:pPr>
              <w:spacing w:after="0" w:line="240" w:lineRule="auto"/>
              <w:ind w:right="-334"/>
              <w:rPr>
                <w:rFonts w:ascii="Arial" w:eastAsia="SimSun" w:hAnsi="Arial" w:cs="Arial"/>
                <w:bCs/>
                <w:color w:val="000000"/>
                <w:lang w:eastAsia="zh-CN"/>
              </w:rPr>
            </w:pPr>
          </w:p>
          <w:p w14:paraId="33BCFCF5" w14:textId="77777777" w:rsidR="005D3073" w:rsidRPr="005D3073" w:rsidRDefault="005D3073" w:rsidP="005D3073">
            <w:pPr>
              <w:spacing w:after="0" w:line="240" w:lineRule="auto"/>
              <w:ind w:right="-334"/>
              <w:rPr>
                <w:rFonts w:ascii="Arial" w:eastAsia="SimSun" w:hAnsi="Arial" w:cs="Arial"/>
                <w:bCs/>
                <w:color w:val="000000"/>
                <w:lang w:eastAsia="zh-CN"/>
              </w:rPr>
            </w:pPr>
          </w:p>
          <w:p w14:paraId="74410743" w14:textId="77777777" w:rsidR="005D3073" w:rsidRPr="005D3073" w:rsidRDefault="005D3073" w:rsidP="005D3073">
            <w:pPr>
              <w:spacing w:after="0" w:line="240" w:lineRule="auto"/>
              <w:ind w:right="-334"/>
              <w:rPr>
                <w:rFonts w:ascii="Arial" w:eastAsia="SimSun" w:hAnsi="Arial" w:cs="Arial"/>
                <w:bCs/>
                <w:color w:val="000000"/>
                <w:lang w:eastAsia="zh-CN"/>
              </w:rPr>
            </w:pPr>
          </w:p>
          <w:p w14:paraId="7DC08162" w14:textId="77777777" w:rsidR="005D3073" w:rsidRPr="005D3073" w:rsidRDefault="005D3073" w:rsidP="005D3073">
            <w:pPr>
              <w:spacing w:after="0" w:line="240" w:lineRule="auto"/>
              <w:ind w:right="-334"/>
              <w:rPr>
                <w:rFonts w:ascii="Arial" w:eastAsia="SimSun" w:hAnsi="Arial" w:cs="Arial"/>
                <w:bCs/>
                <w:color w:val="000000"/>
                <w:lang w:eastAsia="zh-CN"/>
              </w:rPr>
            </w:pPr>
          </w:p>
          <w:p w14:paraId="5D308A1B" w14:textId="77777777" w:rsidR="005D3073" w:rsidRPr="005D3073" w:rsidRDefault="005D3073" w:rsidP="005D3073">
            <w:pPr>
              <w:spacing w:after="0" w:line="240" w:lineRule="auto"/>
              <w:ind w:right="-334"/>
              <w:rPr>
                <w:rFonts w:ascii="Arial" w:eastAsia="SimSun" w:hAnsi="Arial" w:cs="Arial"/>
                <w:bCs/>
                <w:color w:val="000000"/>
                <w:lang w:eastAsia="zh-CN"/>
              </w:rPr>
            </w:pPr>
          </w:p>
          <w:p w14:paraId="2A2F113D" w14:textId="77777777" w:rsidR="005D3073" w:rsidRPr="005D3073" w:rsidRDefault="005D3073" w:rsidP="005D3073">
            <w:pPr>
              <w:spacing w:after="0" w:line="240" w:lineRule="auto"/>
              <w:ind w:right="-334"/>
              <w:rPr>
                <w:rFonts w:ascii="Arial" w:eastAsia="SimSun" w:hAnsi="Arial" w:cs="Arial"/>
                <w:bCs/>
                <w:color w:val="000000"/>
                <w:lang w:eastAsia="zh-CN"/>
              </w:rPr>
            </w:pPr>
          </w:p>
        </w:tc>
      </w:tr>
      <w:tr w:rsidR="005D3073" w:rsidRPr="005D3073" w14:paraId="24F90674" w14:textId="77777777" w:rsidTr="00F86882">
        <w:trPr>
          <w:trHeight w:val="720"/>
        </w:trPr>
        <w:tc>
          <w:tcPr>
            <w:tcW w:w="5211" w:type="dxa"/>
            <w:gridSpan w:val="2"/>
          </w:tcPr>
          <w:p w14:paraId="43760E37" w14:textId="77777777" w:rsidR="005D3073" w:rsidRPr="005D3073" w:rsidRDefault="005D3073" w:rsidP="005D3073">
            <w:pPr>
              <w:spacing w:after="0" w:line="240" w:lineRule="auto"/>
              <w:rPr>
                <w:rFonts w:ascii="Arial" w:eastAsia="SimSun" w:hAnsi="Arial" w:cs="Arial"/>
                <w:lang w:eastAsia="zh-CN"/>
              </w:rPr>
            </w:pPr>
            <w:r w:rsidRPr="005D3073">
              <w:rPr>
                <w:rFonts w:ascii="Arial" w:eastAsia="SimSun" w:hAnsi="Arial" w:cs="Arial"/>
                <w:lang w:eastAsia="zh-CN"/>
              </w:rPr>
              <w:lastRenderedPageBreak/>
              <w:t>External Examiner’s Signature:</w:t>
            </w:r>
          </w:p>
        </w:tc>
        <w:tc>
          <w:tcPr>
            <w:tcW w:w="3645" w:type="dxa"/>
            <w:gridSpan w:val="3"/>
          </w:tcPr>
          <w:p w14:paraId="230C2BCC" w14:textId="77777777" w:rsidR="005D3073" w:rsidRPr="005D3073" w:rsidRDefault="005D3073" w:rsidP="005D3073">
            <w:pPr>
              <w:spacing w:after="0" w:line="240" w:lineRule="auto"/>
              <w:rPr>
                <w:rFonts w:ascii="Arial" w:eastAsia="SimSun" w:hAnsi="Arial" w:cs="Arial"/>
                <w:lang w:eastAsia="zh-CN"/>
              </w:rPr>
            </w:pPr>
            <w:r w:rsidRPr="005D3073">
              <w:rPr>
                <w:rFonts w:ascii="Arial" w:eastAsia="SimSun" w:hAnsi="Arial" w:cs="Arial"/>
                <w:lang w:eastAsia="zh-CN"/>
              </w:rPr>
              <w:t>Date:</w:t>
            </w:r>
          </w:p>
        </w:tc>
      </w:tr>
    </w:tbl>
    <w:p w14:paraId="504DE6C7" w14:textId="7BEC583C" w:rsidR="005D3073" w:rsidRDefault="005D3073" w:rsidP="00D418D9">
      <w:pPr>
        <w:jc w:val="center"/>
        <w:rPr>
          <w:rFonts w:ascii="Times New Roman" w:hAnsi="Times New Roman" w:cs="Times New Roman"/>
          <w:sz w:val="24"/>
          <w:szCs w:val="24"/>
        </w:rPr>
      </w:pPr>
    </w:p>
    <w:p w14:paraId="3501FB18" w14:textId="280AA6F4" w:rsidR="00455C63" w:rsidRDefault="00455C63" w:rsidP="00D418D9">
      <w:pPr>
        <w:jc w:val="center"/>
        <w:rPr>
          <w:rFonts w:ascii="Times New Roman" w:hAnsi="Times New Roman" w:cs="Times New Roman"/>
          <w:sz w:val="24"/>
          <w:szCs w:val="24"/>
        </w:rPr>
      </w:pPr>
    </w:p>
    <w:p w14:paraId="3BB3B34F" w14:textId="77F2C147" w:rsidR="00455C63" w:rsidRDefault="00455C63" w:rsidP="00D418D9">
      <w:pPr>
        <w:jc w:val="center"/>
        <w:rPr>
          <w:rFonts w:ascii="Times New Roman" w:hAnsi="Times New Roman" w:cs="Times New Roman"/>
          <w:sz w:val="24"/>
          <w:szCs w:val="24"/>
        </w:rPr>
      </w:pPr>
    </w:p>
    <w:p w14:paraId="36EDA9FE" w14:textId="77777777" w:rsidR="00455C63" w:rsidRDefault="00455C63" w:rsidP="00D418D9">
      <w:pPr>
        <w:jc w:val="center"/>
        <w:rPr>
          <w:rFonts w:ascii="Times New Roman" w:hAnsi="Times New Roman" w:cs="Times New Roman"/>
          <w:sz w:val="24"/>
          <w:szCs w:val="24"/>
        </w:rPr>
      </w:pPr>
    </w:p>
    <w:p w14:paraId="792EBABA" w14:textId="77777777" w:rsidR="005D3073" w:rsidRDefault="005D3073" w:rsidP="00D418D9">
      <w:pPr>
        <w:jc w:val="center"/>
        <w:rPr>
          <w:rFonts w:ascii="Times New Roman" w:hAnsi="Times New Roman" w:cs="Times New Roman"/>
          <w:sz w:val="24"/>
          <w:szCs w:val="24"/>
        </w:rPr>
      </w:pPr>
    </w:p>
    <w:p w14:paraId="74A1105D" w14:textId="77777777" w:rsidR="005D3073" w:rsidRDefault="005D3073" w:rsidP="00D418D9">
      <w:pPr>
        <w:jc w:val="center"/>
        <w:rPr>
          <w:rFonts w:ascii="Times New Roman" w:hAnsi="Times New Roman" w:cs="Times New Roman"/>
          <w:sz w:val="24"/>
          <w:szCs w:val="24"/>
        </w:rPr>
      </w:pPr>
    </w:p>
    <w:p w14:paraId="7DB4581C" w14:textId="7BB59A1A" w:rsidR="005B2368" w:rsidRDefault="000B30C2" w:rsidP="00D418D9">
      <w:pPr>
        <w:jc w:val="center"/>
        <w:rPr>
          <w:rFonts w:ascii="Times New Roman" w:hAnsi="Times New Roman" w:cs="Times New Roman"/>
          <w:sz w:val="24"/>
          <w:szCs w:val="24"/>
        </w:rPr>
      </w:pPr>
      <w:r w:rsidRPr="00D418D9">
        <w:rPr>
          <w:rFonts w:ascii="Times New Roman" w:hAnsi="Times New Roman" w:cs="Times New Roman"/>
          <w:sz w:val="24"/>
          <w:szCs w:val="24"/>
        </w:rPr>
        <w:t>Words counted</w:t>
      </w:r>
      <w:r w:rsidR="005B2368" w:rsidRPr="00D418D9">
        <w:rPr>
          <w:rFonts w:ascii="Times New Roman" w:hAnsi="Times New Roman" w:cs="Times New Roman"/>
          <w:sz w:val="24"/>
          <w:szCs w:val="24"/>
        </w:rPr>
        <w:t xml:space="preserve"> 52</w:t>
      </w:r>
      <w:r w:rsidR="00301A9D">
        <w:rPr>
          <w:rFonts w:ascii="Times New Roman" w:hAnsi="Times New Roman" w:cs="Times New Roman"/>
          <w:sz w:val="24"/>
          <w:szCs w:val="24"/>
        </w:rPr>
        <w:t>7</w:t>
      </w:r>
      <w:r w:rsidR="00073580">
        <w:rPr>
          <w:rFonts w:ascii="Times New Roman" w:hAnsi="Times New Roman" w:cs="Times New Roman"/>
          <w:sz w:val="24"/>
          <w:szCs w:val="24"/>
        </w:rPr>
        <w:t>3</w:t>
      </w:r>
      <w:r w:rsidR="005B2368" w:rsidRPr="00D418D9">
        <w:rPr>
          <w:rFonts w:ascii="Times New Roman" w:hAnsi="Times New Roman" w:cs="Times New Roman"/>
          <w:sz w:val="24"/>
          <w:szCs w:val="24"/>
        </w:rPr>
        <w:t xml:space="preserve"> words</w:t>
      </w:r>
    </w:p>
    <w:p w14:paraId="6E54CBCB" w14:textId="77777777" w:rsidR="00EF1300" w:rsidRPr="00D418D9" w:rsidRDefault="00EF1300" w:rsidP="00D418D9">
      <w:pPr>
        <w:jc w:val="center"/>
        <w:rPr>
          <w:rFonts w:ascii="Times New Roman" w:hAnsi="Times New Roman" w:cs="Times New Roman"/>
          <w:sz w:val="24"/>
          <w:szCs w:val="24"/>
        </w:rPr>
      </w:pPr>
    </w:p>
    <w:p w14:paraId="4E1CCFF6" w14:textId="22EAA163" w:rsidR="000B30C2" w:rsidRPr="00EF1300" w:rsidRDefault="004147CD" w:rsidP="00EF1300">
      <w:pPr>
        <w:jc w:val="center"/>
        <w:rPr>
          <w:rFonts w:ascii="Times New Roman" w:hAnsi="Times New Roman" w:cs="Times New Roman"/>
          <w:b/>
          <w:bCs/>
          <w:sz w:val="24"/>
          <w:szCs w:val="24"/>
        </w:rPr>
      </w:pPr>
      <w:r w:rsidRPr="00EF1300">
        <w:rPr>
          <w:rFonts w:ascii="Times New Roman" w:hAnsi="Times New Roman" w:cs="Times New Roman"/>
          <w:b/>
          <w:bCs/>
          <w:sz w:val="24"/>
          <w:szCs w:val="24"/>
        </w:rPr>
        <w:t>Essay based on a supervised research project.</w:t>
      </w:r>
    </w:p>
    <w:p w14:paraId="6821ECBB" w14:textId="6B8AA6DD" w:rsidR="00497DB3" w:rsidRDefault="00497DB3" w:rsidP="00EF1300">
      <w:pPr>
        <w:jc w:val="center"/>
        <w:rPr>
          <w:rFonts w:ascii="Times New Roman" w:hAnsi="Times New Roman" w:cs="Times New Roman"/>
          <w:b/>
          <w:bCs/>
          <w:sz w:val="24"/>
          <w:szCs w:val="24"/>
        </w:rPr>
      </w:pPr>
      <w:bookmarkStart w:id="6" w:name="_Hlk92929717"/>
      <w:r w:rsidRPr="00EF1300">
        <w:rPr>
          <w:rFonts w:ascii="Times New Roman" w:hAnsi="Times New Roman" w:cs="Times New Roman"/>
          <w:b/>
          <w:bCs/>
          <w:sz w:val="24"/>
          <w:szCs w:val="24"/>
        </w:rPr>
        <w:t>Is sacred space a human construct or a natural phenomenon?</w:t>
      </w:r>
    </w:p>
    <w:p w14:paraId="41306B24" w14:textId="569F5003" w:rsidR="00EF1300" w:rsidRDefault="00EF1300" w:rsidP="00EF1300">
      <w:pPr>
        <w:jc w:val="center"/>
        <w:rPr>
          <w:rFonts w:ascii="Times New Roman" w:hAnsi="Times New Roman" w:cs="Times New Roman"/>
          <w:b/>
          <w:bCs/>
          <w:sz w:val="24"/>
          <w:szCs w:val="24"/>
        </w:rPr>
      </w:pPr>
    </w:p>
    <w:p w14:paraId="38CD5BA8" w14:textId="77777777" w:rsidR="00455C63" w:rsidRPr="00EF1300" w:rsidRDefault="00455C63" w:rsidP="00EF1300">
      <w:pPr>
        <w:jc w:val="center"/>
        <w:rPr>
          <w:rFonts w:ascii="Times New Roman" w:hAnsi="Times New Roman" w:cs="Times New Roman"/>
          <w:b/>
          <w:bCs/>
          <w:sz w:val="24"/>
          <w:szCs w:val="24"/>
        </w:rPr>
      </w:pPr>
    </w:p>
    <w:p w14:paraId="55855ABA" w14:textId="76DCCA64" w:rsidR="002C00C7" w:rsidRPr="00815C12" w:rsidRDefault="002C00C7" w:rsidP="00D418D9">
      <w:pPr>
        <w:jc w:val="center"/>
        <w:rPr>
          <w:rFonts w:ascii="Times New Roman" w:hAnsi="Times New Roman" w:cs="Times New Roman"/>
          <w:b/>
          <w:bCs/>
          <w:sz w:val="24"/>
          <w:szCs w:val="24"/>
        </w:rPr>
      </w:pPr>
      <w:r w:rsidRPr="00815C12">
        <w:rPr>
          <w:rFonts w:ascii="Times New Roman" w:hAnsi="Times New Roman" w:cs="Times New Roman"/>
          <w:b/>
          <w:bCs/>
          <w:sz w:val="24"/>
          <w:szCs w:val="24"/>
        </w:rPr>
        <w:t>Title of Research</w:t>
      </w:r>
    </w:p>
    <w:p w14:paraId="459CF4A2" w14:textId="77777777" w:rsidR="002C00C7" w:rsidRPr="00815C12" w:rsidRDefault="002C00C7" w:rsidP="00D418D9">
      <w:pPr>
        <w:jc w:val="both"/>
        <w:rPr>
          <w:rFonts w:ascii="Times New Roman" w:hAnsi="Times New Roman" w:cs="Times New Roman"/>
          <w:b/>
          <w:bCs/>
          <w:sz w:val="24"/>
          <w:szCs w:val="24"/>
        </w:rPr>
      </w:pPr>
      <w:r w:rsidRPr="00815C12">
        <w:rPr>
          <w:rFonts w:ascii="Times New Roman" w:hAnsi="Times New Roman" w:cs="Times New Roman"/>
          <w:b/>
          <w:bCs/>
          <w:sz w:val="24"/>
          <w:szCs w:val="24"/>
        </w:rPr>
        <w:t>Do the sighting points on the straight track from the Needles to the Nostrils on the Isle of Wight represent a sacred space and how they were formed – human-constructed or natural phenomena?</w:t>
      </w:r>
    </w:p>
    <w:bookmarkEnd w:id="6"/>
    <w:p w14:paraId="1BBE5BC7" w14:textId="77777777" w:rsidR="001C73BA" w:rsidRDefault="001C73BA" w:rsidP="001C73BA">
      <w:pPr>
        <w:rPr>
          <w:rFonts w:ascii="Verdana" w:hAnsi="Verdana"/>
          <w:sz w:val="24"/>
          <w:szCs w:val="24"/>
        </w:rPr>
      </w:pPr>
    </w:p>
    <w:p w14:paraId="4A60E81D" w14:textId="61DF32A3" w:rsidR="00732FBA" w:rsidRPr="00BF74D1" w:rsidRDefault="00732FBA" w:rsidP="00BF74D1">
      <w:pPr>
        <w:rPr>
          <w:rFonts w:ascii="Verdana" w:hAnsi="Verdana"/>
          <w:sz w:val="24"/>
          <w:szCs w:val="24"/>
        </w:rPr>
      </w:pPr>
    </w:p>
    <w:p w14:paraId="0949EB6D" w14:textId="77777777" w:rsidR="004147CD" w:rsidRPr="004147CD" w:rsidRDefault="004147CD" w:rsidP="004147CD">
      <w:pPr>
        <w:rPr>
          <w:rFonts w:ascii="Verdana" w:hAnsi="Verdana"/>
          <w:sz w:val="24"/>
          <w:szCs w:val="24"/>
        </w:rPr>
      </w:pPr>
    </w:p>
    <w:p w14:paraId="084BD8B5" w14:textId="480CFDBB" w:rsidR="005B2368" w:rsidRDefault="005B2368" w:rsidP="005B2368">
      <w:pPr>
        <w:pStyle w:val="ListParagraph"/>
      </w:pPr>
    </w:p>
    <w:p w14:paraId="33020841" w14:textId="4A96F502" w:rsidR="001C73BA" w:rsidRPr="00D669CA" w:rsidRDefault="001C73BA" w:rsidP="000B30C2">
      <w:pPr>
        <w:pStyle w:val="ListParagraph"/>
        <w:numPr>
          <w:ilvl w:val="0"/>
          <w:numId w:val="2"/>
        </w:numPr>
        <w:rPr>
          <w:rFonts w:ascii="Times New Roman" w:hAnsi="Times New Roman" w:cs="Times New Roman"/>
          <w:b/>
          <w:sz w:val="24"/>
          <w:szCs w:val="24"/>
        </w:rPr>
      </w:pPr>
      <w:bookmarkStart w:id="7" w:name="_Hlk92936119"/>
      <w:r w:rsidRPr="00D669CA">
        <w:rPr>
          <w:rFonts w:ascii="Times New Roman" w:hAnsi="Times New Roman" w:cs="Times New Roman"/>
          <w:b/>
          <w:sz w:val="24"/>
          <w:szCs w:val="24"/>
        </w:rPr>
        <w:t xml:space="preserve">Introduction </w:t>
      </w:r>
    </w:p>
    <w:p w14:paraId="62577FCE" w14:textId="77777777" w:rsidR="002C08D0" w:rsidRPr="002C08D0" w:rsidRDefault="002C08D0" w:rsidP="002C08D0">
      <w:pPr>
        <w:widowControl w:val="0"/>
        <w:autoSpaceDE w:val="0"/>
        <w:autoSpaceDN w:val="0"/>
        <w:adjustRightInd w:val="0"/>
        <w:spacing w:before="8" w:after="0" w:line="276" w:lineRule="exact"/>
        <w:ind w:right="70"/>
        <w:jc w:val="both"/>
        <w:rPr>
          <w:rFonts w:ascii="Times New Roman" w:hAnsi="Times New Roman" w:cs="Times New Roman"/>
          <w:sz w:val="24"/>
          <w:szCs w:val="24"/>
        </w:rPr>
      </w:pPr>
      <w:r w:rsidRPr="002C08D0">
        <w:rPr>
          <w:rFonts w:ascii="Times New Roman" w:hAnsi="Times New Roman" w:cs="Times New Roman"/>
          <w:sz w:val="24"/>
          <w:szCs w:val="24"/>
        </w:rPr>
        <w:t>This research project aims to explore whether sacred space is human-constructed or a natural phenomenon. The research project examines the straight track from the Needles to the Nostrils on the Isle of Wight and the sighting points located on the line. The study investigates whether the sighting points represent a sacred space and how they were formed as human-constructed or natural phenomena?</w:t>
      </w:r>
    </w:p>
    <w:p w14:paraId="51CEE7AA" w14:textId="3B1D0E11" w:rsidR="002C08D0" w:rsidRPr="002C08D0" w:rsidRDefault="002C08D0" w:rsidP="002C08D0">
      <w:pPr>
        <w:widowControl w:val="0"/>
        <w:autoSpaceDE w:val="0"/>
        <w:autoSpaceDN w:val="0"/>
        <w:adjustRightInd w:val="0"/>
        <w:spacing w:before="8" w:after="0" w:line="276" w:lineRule="exact"/>
        <w:ind w:right="70"/>
        <w:jc w:val="both"/>
        <w:rPr>
          <w:rFonts w:ascii="Times New Roman" w:hAnsi="Times New Roman" w:cs="Times New Roman"/>
          <w:sz w:val="24"/>
          <w:szCs w:val="24"/>
        </w:rPr>
      </w:pPr>
      <w:r w:rsidRPr="002C08D0">
        <w:rPr>
          <w:rFonts w:ascii="Times New Roman" w:hAnsi="Times New Roman" w:cs="Times New Roman"/>
          <w:sz w:val="24"/>
          <w:szCs w:val="24"/>
        </w:rPr>
        <w:t>The discussion developed through the research project refers to Eliade's and Durkheim's ideas of sacred.</w:t>
      </w:r>
      <w:r w:rsidR="00D669CA">
        <w:rPr>
          <w:rFonts w:ascii="Times New Roman" w:hAnsi="Times New Roman" w:cs="Times New Roman"/>
          <w:sz w:val="24"/>
          <w:szCs w:val="24"/>
        </w:rPr>
        <w:t xml:space="preserve"> </w:t>
      </w:r>
    </w:p>
    <w:p w14:paraId="099A38D5" w14:textId="77777777" w:rsidR="002C08D0" w:rsidRPr="002C08D0" w:rsidRDefault="002C08D0" w:rsidP="002C08D0">
      <w:pPr>
        <w:widowControl w:val="0"/>
        <w:autoSpaceDE w:val="0"/>
        <w:autoSpaceDN w:val="0"/>
        <w:adjustRightInd w:val="0"/>
        <w:spacing w:before="8" w:after="0" w:line="276" w:lineRule="exact"/>
        <w:ind w:right="70"/>
        <w:jc w:val="both"/>
        <w:rPr>
          <w:rFonts w:ascii="Times New Roman" w:hAnsi="Times New Roman" w:cs="Times New Roman"/>
          <w:sz w:val="24"/>
          <w:szCs w:val="24"/>
        </w:rPr>
      </w:pPr>
      <w:r w:rsidRPr="002C08D0">
        <w:rPr>
          <w:rFonts w:ascii="Times New Roman" w:hAnsi="Times New Roman" w:cs="Times New Roman"/>
          <w:sz w:val="24"/>
          <w:szCs w:val="24"/>
        </w:rPr>
        <w:t xml:space="preserve">Also, the subject of the research is to investigate the validation of claims of Alfred Watkins regarding ley lines and sighting points by exploration of the track as mentioned above. </w:t>
      </w:r>
    </w:p>
    <w:p w14:paraId="6DEC1433" w14:textId="64B183F5" w:rsidR="00F12520" w:rsidRDefault="002C08D0" w:rsidP="002C08D0">
      <w:pPr>
        <w:widowControl w:val="0"/>
        <w:autoSpaceDE w:val="0"/>
        <w:autoSpaceDN w:val="0"/>
        <w:adjustRightInd w:val="0"/>
        <w:spacing w:before="8" w:after="0" w:line="276" w:lineRule="exact"/>
        <w:ind w:right="70"/>
        <w:jc w:val="both"/>
        <w:rPr>
          <w:rFonts w:ascii="Times New Roman" w:hAnsi="Times New Roman" w:cs="Times New Roman"/>
          <w:sz w:val="24"/>
          <w:szCs w:val="24"/>
        </w:rPr>
      </w:pPr>
      <w:r w:rsidRPr="002C08D0">
        <w:rPr>
          <w:rFonts w:ascii="Times New Roman" w:hAnsi="Times New Roman" w:cs="Times New Roman"/>
          <w:sz w:val="24"/>
          <w:szCs w:val="24"/>
        </w:rPr>
        <w:t xml:space="preserve">Also, the subject of the study is the theory Christopher Tilley developed regarding the manifestation of a phenomenological approach to places and monuments in Britain and Europe </w:t>
      </w:r>
      <w:r w:rsidRPr="002C08D0">
        <w:rPr>
          <w:rFonts w:ascii="Times New Roman" w:hAnsi="Times New Roman" w:cs="Times New Roman"/>
          <w:sz w:val="24"/>
          <w:szCs w:val="24"/>
        </w:rPr>
        <w:lastRenderedPageBreak/>
        <w:t>based on personal comprehension and experience.</w:t>
      </w:r>
    </w:p>
    <w:bookmarkEnd w:id="7"/>
    <w:p w14:paraId="0920296C" w14:textId="77777777" w:rsidR="00D669CA" w:rsidRPr="002C08D0" w:rsidRDefault="00D669CA" w:rsidP="002C08D0">
      <w:pPr>
        <w:widowControl w:val="0"/>
        <w:autoSpaceDE w:val="0"/>
        <w:autoSpaceDN w:val="0"/>
        <w:adjustRightInd w:val="0"/>
        <w:spacing w:before="8" w:after="0" w:line="276" w:lineRule="exact"/>
        <w:ind w:right="70"/>
        <w:jc w:val="both"/>
        <w:rPr>
          <w:rFonts w:ascii="Times New Roman" w:hAnsi="Times New Roman" w:cs="Times New Roman"/>
          <w:color w:val="333333"/>
          <w:sz w:val="24"/>
          <w:szCs w:val="24"/>
        </w:rPr>
      </w:pPr>
    </w:p>
    <w:p w14:paraId="0E1A139F" w14:textId="1ACE3982" w:rsidR="00F12520" w:rsidRDefault="00F12520" w:rsidP="00F12520">
      <w:pPr>
        <w:widowControl w:val="0"/>
        <w:autoSpaceDE w:val="0"/>
        <w:autoSpaceDN w:val="0"/>
        <w:adjustRightInd w:val="0"/>
        <w:spacing w:after="0" w:line="321" w:lineRule="exact"/>
        <w:rPr>
          <w:rFonts w:ascii="Arial" w:hAnsi="Arial" w:cs="Arial"/>
          <w:sz w:val="24"/>
          <w:szCs w:val="24"/>
        </w:rPr>
      </w:pPr>
    </w:p>
    <w:p w14:paraId="5516CE4C" w14:textId="56B81760" w:rsidR="00BA3106" w:rsidRPr="00BF74D1" w:rsidRDefault="00BA3106" w:rsidP="00BA3106">
      <w:pPr>
        <w:pStyle w:val="ListParagraph"/>
        <w:numPr>
          <w:ilvl w:val="0"/>
          <w:numId w:val="2"/>
        </w:numPr>
        <w:rPr>
          <w:rFonts w:ascii="Times New Roman" w:hAnsi="Times New Roman" w:cs="Times New Roman"/>
          <w:sz w:val="24"/>
          <w:szCs w:val="24"/>
        </w:rPr>
      </w:pPr>
      <w:r w:rsidRPr="00BF74D1">
        <w:rPr>
          <w:rFonts w:ascii="Times New Roman" w:hAnsi="Times New Roman" w:cs="Times New Roman"/>
          <w:b/>
          <w:sz w:val="24"/>
          <w:szCs w:val="24"/>
        </w:rPr>
        <w:t xml:space="preserve">Methodology </w:t>
      </w:r>
    </w:p>
    <w:p w14:paraId="7AA31C16" w14:textId="16D309EF" w:rsidR="00B8044A" w:rsidRDefault="00B868D6" w:rsidP="00B868D6">
      <w:pPr>
        <w:jc w:val="both"/>
        <w:rPr>
          <w:rFonts w:ascii="Times New Roman" w:hAnsi="Times New Roman" w:cs="Times New Roman"/>
          <w:bCs/>
          <w:sz w:val="24"/>
          <w:szCs w:val="24"/>
        </w:rPr>
      </w:pPr>
      <w:proofErr w:type="gramStart"/>
      <w:r w:rsidRPr="00B868D6">
        <w:rPr>
          <w:rFonts w:ascii="Times New Roman" w:hAnsi="Times New Roman" w:cs="Times New Roman"/>
          <w:bCs/>
          <w:sz w:val="24"/>
          <w:szCs w:val="24"/>
        </w:rPr>
        <w:t>For the purpose of</w:t>
      </w:r>
      <w:proofErr w:type="gramEnd"/>
      <w:r w:rsidRPr="00B868D6">
        <w:rPr>
          <w:rFonts w:ascii="Times New Roman" w:hAnsi="Times New Roman" w:cs="Times New Roman"/>
          <w:bCs/>
          <w:sz w:val="24"/>
          <w:szCs w:val="24"/>
        </w:rPr>
        <w:t xml:space="preserve"> the research, a phenomenological approach and personal reflection were adopted, drawing on personal experience and placing it in the study. The study used literary sources and methodology based on a phenomenology approach by personal observations.</w:t>
      </w:r>
      <w:r>
        <w:rPr>
          <w:rFonts w:ascii="Times New Roman" w:hAnsi="Times New Roman" w:cs="Times New Roman"/>
          <w:bCs/>
          <w:sz w:val="24"/>
          <w:szCs w:val="24"/>
        </w:rPr>
        <w:t xml:space="preserve"> </w:t>
      </w:r>
      <w:r w:rsidRPr="00B868D6">
        <w:rPr>
          <w:rFonts w:ascii="Times New Roman" w:hAnsi="Times New Roman" w:cs="Times New Roman"/>
          <w:bCs/>
          <w:sz w:val="24"/>
          <w:szCs w:val="24"/>
        </w:rPr>
        <w:t>The literary sources include academic works, articles, non-academical, government, historic websites, touristic guides, and professional and non-professional research websites.</w:t>
      </w:r>
    </w:p>
    <w:p w14:paraId="250D92EB" w14:textId="60071047" w:rsidR="00FA1C31" w:rsidRDefault="00FA1C31" w:rsidP="00FA1C31">
      <w:pPr>
        <w:jc w:val="both"/>
        <w:rPr>
          <w:rFonts w:ascii="Times New Roman" w:hAnsi="Times New Roman" w:cs="Times New Roman"/>
          <w:bCs/>
          <w:sz w:val="24"/>
          <w:szCs w:val="24"/>
        </w:rPr>
      </w:pPr>
      <w:r w:rsidRPr="00045008">
        <w:rPr>
          <w:rFonts w:ascii="Times New Roman" w:hAnsi="Times New Roman" w:cs="Times New Roman"/>
          <w:sz w:val="24"/>
          <w:szCs w:val="24"/>
        </w:rPr>
        <w:t>Christopher Tilley said that based on a phenomenological perspective, the knowledge of landscapes, either past or present, is developed through the perceptual experience of them from the personal view of the subject.’</w:t>
      </w:r>
      <w:r w:rsidRPr="00045008">
        <w:rPr>
          <w:rFonts w:ascii="Times New Roman" w:hAnsi="Times New Roman" w:cs="Times New Roman"/>
          <w:bCs/>
          <w:sz w:val="24"/>
          <w:szCs w:val="24"/>
          <w:vertAlign w:val="superscript"/>
        </w:rPr>
        <w:footnoteReference w:id="1"/>
      </w:r>
      <w:r>
        <w:rPr>
          <w:rFonts w:ascii="Times New Roman" w:hAnsi="Times New Roman" w:cs="Times New Roman"/>
          <w:sz w:val="24"/>
          <w:szCs w:val="24"/>
        </w:rPr>
        <w:t xml:space="preserve"> </w:t>
      </w:r>
      <w:r w:rsidRPr="002F7BFC">
        <w:rPr>
          <w:rFonts w:ascii="Times New Roman" w:hAnsi="Times New Roman" w:cs="Times New Roman"/>
          <w:bCs/>
          <w:sz w:val="24"/>
          <w:szCs w:val="24"/>
        </w:rPr>
        <w:t>The methodology used in this research is based on the theory developed by Christopher Tilley regarding the broader manifestation of a phenomenological approach to places and monuments in Britain, and Europe laid on the personal comprehension and experience of the view of the subject.</w:t>
      </w:r>
      <w:r w:rsidR="00662B44">
        <w:rPr>
          <w:rFonts w:ascii="Times New Roman" w:hAnsi="Times New Roman" w:cs="Times New Roman"/>
          <w:bCs/>
          <w:sz w:val="24"/>
          <w:szCs w:val="24"/>
        </w:rPr>
        <w:t xml:space="preserve"> </w:t>
      </w:r>
    </w:p>
    <w:p w14:paraId="0A0859A0" w14:textId="4E342EBA" w:rsidR="00662B44" w:rsidRDefault="00662B44" w:rsidP="00662B44">
      <w:pPr>
        <w:jc w:val="both"/>
        <w:rPr>
          <w:rFonts w:ascii="Times New Roman" w:hAnsi="Times New Roman" w:cs="Times New Roman"/>
          <w:bCs/>
          <w:sz w:val="24"/>
          <w:szCs w:val="24"/>
        </w:rPr>
      </w:pPr>
      <w:r>
        <w:rPr>
          <w:rFonts w:ascii="Times New Roman" w:hAnsi="Times New Roman" w:cs="Times New Roman"/>
          <w:bCs/>
          <w:sz w:val="24"/>
          <w:szCs w:val="24"/>
        </w:rPr>
        <w:t>According to Tilley, t</w:t>
      </w:r>
      <w:r w:rsidRPr="00662B44">
        <w:rPr>
          <w:rFonts w:ascii="Times New Roman" w:hAnsi="Times New Roman" w:cs="Times New Roman"/>
          <w:bCs/>
          <w:sz w:val="24"/>
          <w:szCs w:val="24"/>
        </w:rPr>
        <w:t>he main issue in the phenomenological approach is the unique way people experience and understand the world.</w:t>
      </w:r>
      <w:r>
        <w:rPr>
          <w:rFonts w:ascii="Times New Roman" w:hAnsi="Times New Roman" w:cs="Times New Roman"/>
          <w:bCs/>
          <w:sz w:val="24"/>
          <w:szCs w:val="24"/>
        </w:rPr>
        <w:t xml:space="preserve"> He claimed that p</w:t>
      </w:r>
      <w:r w:rsidRPr="00662B44">
        <w:rPr>
          <w:rFonts w:ascii="Times New Roman" w:hAnsi="Times New Roman" w:cs="Times New Roman"/>
          <w:bCs/>
          <w:sz w:val="24"/>
          <w:szCs w:val="24"/>
        </w:rPr>
        <w:t>henomenology includes comprehending things as they are experienced from a subjective perspective. Tilley defined this as a relationship between Being and Being-in-the-world. Being-in-the-world resides elements of objectification in which people objectify the world by setting themselves apart from it. The effect is the creation of a gap, a distance in space</w:t>
      </w:r>
      <w:r>
        <w:rPr>
          <w:rFonts w:ascii="Times New Roman" w:hAnsi="Times New Roman" w:cs="Times New Roman"/>
          <w:bCs/>
          <w:sz w:val="24"/>
          <w:szCs w:val="24"/>
        </w:rPr>
        <w:t>, said Tilley</w:t>
      </w:r>
      <w:r w:rsidRPr="00662B44">
        <w:rPr>
          <w:rFonts w:ascii="Times New Roman" w:hAnsi="Times New Roman" w:cs="Times New Roman"/>
          <w:bCs/>
          <w:sz w:val="24"/>
          <w:szCs w:val="24"/>
        </w:rPr>
        <w:t>. To be human includes both elements in life experience - to separate the self and that which is beyond and to create a link with this distance through a variety of perceptions (seeing, hearing, touching), bodily activities, emotions, and awareness residing in systems of belief, actions, and evaluation.</w:t>
      </w:r>
      <w:r w:rsidR="00790786" w:rsidRPr="00790786">
        <w:t xml:space="preserve"> </w:t>
      </w:r>
      <w:r w:rsidR="00790786" w:rsidRPr="00790786">
        <w:rPr>
          <w:rFonts w:ascii="Times New Roman" w:hAnsi="Times New Roman" w:cs="Times New Roman"/>
          <w:bCs/>
          <w:sz w:val="24"/>
          <w:szCs w:val="24"/>
        </w:rPr>
        <w:t>The perspective approach needs to be based on persistent argumentation between ideas and empirical data and comprehending the close connection of space with the social.</w:t>
      </w:r>
      <w:r>
        <w:rPr>
          <w:rStyle w:val="FootnoteReference"/>
          <w:rFonts w:ascii="Times New Roman" w:hAnsi="Times New Roman" w:cs="Times New Roman"/>
          <w:bCs/>
          <w:sz w:val="24"/>
          <w:szCs w:val="24"/>
        </w:rPr>
        <w:footnoteReference w:id="2"/>
      </w:r>
    </w:p>
    <w:p w14:paraId="55951F81" w14:textId="0A93DE4D" w:rsidR="0087525D" w:rsidRPr="0087525D" w:rsidRDefault="0087525D" w:rsidP="0087525D">
      <w:pPr>
        <w:rPr>
          <w:rFonts w:ascii="Times New Roman" w:hAnsi="Times New Roman" w:cs="Times New Roman"/>
          <w:sz w:val="24"/>
          <w:szCs w:val="24"/>
          <w:lang w:val="en-US"/>
        </w:rPr>
      </w:pPr>
      <w:r>
        <w:rPr>
          <w:rFonts w:ascii="Times New Roman" w:hAnsi="Times New Roman" w:cs="Times New Roman"/>
          <w:sz w:val="24"/>
          <w:szCs w:val="24"/>
          <w:lang w:val="en-US"/>
        </w:rPr>
        <w:t xml:space="preserve">Following </w:t>
      </w:r>
      <w:r w:rsidRPr="0087525D">
        <w:rPr>
          <w:rFonts w:ascii="Times New Roman" w:hAnsi="Times New Roman" w:cs="Times New Roman"/>
          <w:sz w:val="24"/>
          <w:szCs w:val="24"/>
          <w:lang w:val="en-US"/>
        </w:rPr>
        <w:t xml:space="preserve">the authors of </w:t>
      </w:r>
      <w:r w:rsidRPr="0087525D">
        <w:rPr>
          <w:rFonts w:ascii="Times New Roman" w:hAnsi="Times New Roman" w:cs="Times New Roman"/>
          <w:i/>
          <w:iCs/>
          <w:sz w:val="24"/>
          <w:szCs w:val="24"/>
        </w:rPr>
        <w:t>Qualitative Research. An Introduction to Methods and Designs</w:t>
      </w:r>
      <w:r w:rsidRPr="0087525D">
        <w:rPr>
          <w:rFonts w:ascii="Times New Roman" w:hAnsi="Times New Roman" w:cs="Times New Roman"/>
          <w:sz w:val="24"/>
          <w:szCs w:val="24"/>
          <w:lang w:val="en-US"/>
        </w:rPr>
        <w:t xml:space="preserve"> the use of a method of qualitative research to the study from the perspective of insider allowed revealing framework in a social context. The use of a qualitative research method achieves flexible and comprehensive design and eventual change during the investigation.</w:t>
      </w:r>
      <w:r w:rsidRPr="0087525D">
        <w:rPr>
          <w:rFonts w:ascii="Times New Roman" w:hAnsi="Times New Roman" w:cs="Times New Roman"/>
          <w:sz w:val="24"/>
          <w:szCs w:val="24"/>
          <w:vertAlign w:val="superscript"/>
          <w:lang w:val="en-US"/>
        </w:rPr>
        <w:footnoteReference w:id="3"/>
      </w:r>
      <w:r w:rsidRPr="0087525D">
        <w:rPr>
          <w:rFonts w:ascii="Times New Roman" w:hAnsi="Times New Roman" w:cs="Times New Roman"/>
          <w:sz w:val="24"/>
          <w:szCs w:val="24"/>
          <w:lang w:val="en-US"/>
        </w:rPr>
        <w:t xml:space="preserve">  </w:t>
      </w:r>
    </w:p>
    <w:p w14:paraId="54E66DF4" w14:textId="4309E86B" w:rsidR="0087525D" w:rsidRPr="0087525D" w:rsidRDefault="0087525D" w:rsidP="0087525D">
      <w:pPr>
        <w:rPr>
          <w:rFonts w:ascii="Times New Roman" w:hAnsi="Times New Roman" w:cs="Times New Roman"/>
          <w:sz w:val="24"/>
          <w:szCs w:val="24"/>
          <w:lang w:val="en-US"/>
        </w:rPr>
      </w:pPr>
      <w:r>
        <w:rPr>
          <w:rFonts w:ascii="Times New Roman" w:hAnsi="Times New Roman" w:cs="Times New Roman"/>
          <w:sz w:val="24"/>
          <w:szCs w:val="24"/>
          <w:lang w:val="en-US"/>
        </w:rPr>
        <w:t xml:space="preserve">According to </w:t>
      </w:r>
      <w:r w:rsidRPr="0087525D">
        <w:rPr>
          <w:rFonts w:ascii="Times New Roman" w:hAnsi="Times New Roman" w:cs="Times New Roman"/>
          <w:sz w:val="24"/>
          <w:szCs w:val="24"/>
          <w:lang w:val="en-US"/>
        </w:rPr>
        <w:t>Bryman th</w:t>
      </w:r>
      <w:r>
        <w:rPr>
          <w:rFonts w:ascii="Times New Roman" w:hAnsi="Times New Roman" w:cs="Times New Roman"/>
          <w:sz w:val="24"/>
          <w:szCs w:val="24"/>
          <w:lang w:val="en-US"/>
        </w:rPr>
        <w:t>e</w:t>
      </w:r>
      <w:r w:rsidRPr="0087525D">
        <w:rPr>
          <w:rFonts w:ascii="Times New Roman" w:hAnsi="Times New Roman" w:cs="Times New Roman"/>
          <w:sz w:val="24"/>
          <w:szCs w:val="24"/>
          <w:lang w:val="en-US"/>
        </w:rPr>
        <w:t xml:space="preserve"> qualitative research method allowed gaining deep and rich data for the study by close relationship with the subjects, and as insider to the theme of the study.</w:t>
      </w:r>
      <w:r w:rsidRPr="0087525D">
        <w:rPr>
          <w:rFonts w:ascii="Times New Roman" w:hAnsi="Times New Roman" w:cs="Times New Roman"/>
          <w:sz w:val="24"/>
          <w:szCs w:val="24"/>
          <w:vertAlign w:val="superscript"/>
          <w:lang w:val="en-US"/>
        </w:rPr>
        <w:footnoteReference w:id="4"/>
      </w:r>
      <w:r w:rsidRPr="0087525D">
        <w:rPr>
          <w:rFonts w:ascii="Times New Roman" w:hAnsi="Times New Roman" w:cs="Times New Roman"/>
          <w:sz w:val="24"/>
          <w:szCs w:val="24"/>
          <w:lang w:val="en-US"/>
        </w:rPr>
        <w:t xml:space="preserve"> </w:t>
      </w:r>
    </w:p>
    <w:p w14:paraId="3930C99A" w14:textId="2FFE908C" w:rsidR="00FA1C31" w:rsidRDefault="00A43076" w:rsidP="00B868D6">
      <w:pPr>
        <w:jc w:val="both"/>
        <w:rPr>
          <w:rFonts w:ascii="Times New Roman" w:hAnsi="Times New Roman" w:cs="Times New Roman"/>
          <w:bCs/>
          <w:sz w:val="24"/>
          <w:szCs w:val="24"/>
        </w:rPr>
      </w:pPr>
      <w:r w:rsidRPr="00A43076">
        <w:rPr>
          <w:rFonts w:ascii="Times New Roman" w:hAnsi="Times New Roman" w:cs="Times New Roman"/>
          <w:bCs/>
          <w:sz w:val="24"/>
          <w:szCs w:val="24"/>
        </w:rPr>
        <w:t xml:space="preserve">Further, this examination used the theory developed by Alfred Watkins regarding tracks with significant sighting points on them that he called 'ley lines.' For the research purpose, the points </w:t>
      </w:r>
      <w:r w:rsidRPr="00A43076">
        <w:rPr>
          <w:rFonts w:ascii="Times New Roman" w:hAnsi="Times New Roman" w:cs="Times New Roman"/>
          <w:bCs/>
          <w:sz w:val="24"/>
          <w:szCs w:val="24"/>
        </w:rPr>
        <w:lastRenderedPageBreak/>
        <w:t>subject to the observation's interest are determined based on Watkins' method to find and locate the sighting points on the eventual ley line.</w:t>
      </w:r>
      <w:r>
        <w:rPr>
          <w:rStyle w:val="FootnoteReference"/>
          <w:rFonts w:ascii="Times New Roman" w:hAnsi="Times New Roman" w:cs="Times New Roman"/>
          <w:bCs/>
          <w:sz w:val="24"/>
          <w:szCs w:val="24"/>
        </w:rPr>
        <w:footnoteReference w:id="5"/>
      </w:r>
    </w:p>
    <w:p w14:paraId="2C599DC8" w14:textId="77777777" w:rsidR="00B868D6" w:rsidRPr="000B30C2" w:rsidRDefault="00B868D6" w:rsidP="00B868D6">
      <w:pPr>
        <w:jc w:val="both"/>
        <w:rPr>
          <w:rFonts w:ascii="Verdana" w:hAnsi="Verdana"/>
          <w:b/>
          <w:sz w:val="24"/>
          <w:szCs w:val="24"/>
        </w:rPr>
      </w:pPr>
    </w:p>
    <w:p w14:paraId="609D606D" w14:textId="31D7DB44" w:rsidR="000B30C2" w:rsidRDefault="00BA3106" w:rsidP="00E15EE5">
      <w:pPr>
        <w:pStyle w:val="ListParagraph"/>
        <w:numPr>
          <w:ilvl w:val="0"/>
          <w:numId w:val="2"/>
        </w:numPr>
        <w:rPr>
          <w:rFonts w:ascii="Times New Roman" w:hAnsi="Times New Roman" w:cs="Times New Roman"/>
          <w:b/>
          <w:sz w:val="24"/>
          <w:szCs w:val="24"/>
        </w:rPr>
      </w:pPr>
      <w:r w:rsidRPr="00DE73C5">
        <w:rPr>
          <w:rFonts w:ascii="Times New Roman" w:hAnsi="Times New Roman" w:cs="Times New Roman"/>
          <w:b/>
          <w:sz w:val="24"/>
          <w:szCs w:val="24"/>
        </w:rPr>
        <w:t xml:space="preserve">Defining Sacred </w:t>
      </w:r>
      <w:r w:rsidR="00A317A6">
        <w:rPr>
          <w:rFonts w:ascii="Times New Roman" w:hAnsi="Times New Roman" w:cs="Times New Roman"/>
          <w:b/>
          <w:sz w:val="24"/>
          <w:szCs w:val="24"/>
        </w:rPr>
        <w:t>S</w:t>
      </w:r>
      <w:r w:rsidRPr="00DE73C5">
        <w:rPr>
          <w:rFonts w:ascii="Times New Roman" w:hAnsi="Times New Roman" w:cs="Times New Roman"/>
          <w:b/>
          <w:sz w:val="24"/>
          <w:szCs w:val="24"/>
        </w:rPr>
        <w:t xml:space="preserve">pace </w:t>
      </w:r>
    </w:p>
    <w:p w14:paraId="6D384865" w14:textId="77777777" w:rsidR="00BD4469" w:rsidRPr="00BD4469" w:rsidRDefault="00BD4469" w:rsidP="00BD4469">
      <w:pPr>
        <w:jc w:val="both"/>
        <w:rPr>
          <w:rFonts w:ascii="Times New Roman" w:hAnsi="Times New Roman" w:cs="Times New Roman"/>
          <w:sz w:val="24"/>
          <w:szCs w:val="24"/>
        </w:rPr>
      </w:pPr>
      <w:r w:rsidRPr="00BD4469">
        <w:rPr>
          <w:rFonts w:ascii="Times New Roman" w:hAnsi="Times New Roman" w:cs="Times New Roman"/>
          <w:sz w:val="24"/>
          <w:szCs w:val="24"/>
        </w:rPr>
        <w:t>Some authors confess that it is difficult to define the concept of sacred since the frame and definitions given from sociology, anthropology, history of religion, and phenomenology changed and expanded in modern interpretations.</w:t>
      </w:r>
    </w:p>
    <w:p w14:paraId="233E437A" w14:textId="77777777" w:rsidR="00BD4469" w:rsidRPr="00BD4469" w:rsidRDefault="00BD4469" w:rsidP="00BD4469">
      <w:pPr>
        <w:jc w:val="both"/>
        <w:rPr>
          <w:rFonts w:ascii="Times New Roman" w:hAnsi="Times New Roman" w:cs="Times New Roman"/>
          <w:sz w:val="24"/>
          <w:szCs w:val="24"/>
        </w:rPr>
      </w:pPr>
      <w:r w:rsidRPr="00BD4469">
        <w:rPr>
          <w:rFonts w:ascii="Times New Roman" w:hAnsi="Times New Roman" w:cs="Times New Roman"/>
          <w:sz w:val="24"/>
          <w:szCs w:val="24"/>
        </w:rPr>
        <w:t>For example, Della Dora said that while a sacred space is not difficult to identify, it is no easy concept to define.</w:t>
      </w:r>
      <w:r w:rsidRPr="00BD4469">
        <w:rPr>
          <w:rFonts w:ascii="Times New Roman" w:hAnsi="Times New Roman" w:cs="Times New Roman"/>
          <w:sz w:val="24"/>
          <w:szCs w:val="24"/>
          <w:vertAlign w:val="superscript"/>
        </w:rPr>
        <w:footnoteReference w:id="6"/>
      </w:r>
      <w:r w:rsidRPr="00BD4469">
        <w:rPr>
          <w:rFonts w:ascii="Times New Roman" w:hAnsi="Times New Roman" w:cs="Times New Roman"/>
          <w:sz w:val="24"/>
          <w:szCs w:val="24"/>
        </w:rPr>
        <w:t xml:space="preserve"> Della Dora pointed out that sacred space boundaries become blurred and not strictly deﬁned by questioning traditionally contrasted differentials between the spiritual and the material, the invisible and the visible, the eternal and the accidental. The sacred space conceptual frame changed and expanded as historians of religions, theologians, anthropologists, and human geographers approached and theorized sacred space differently. </w:t>
      </w:r>
      <w:r w:rsidRPr="00BD4469">
        <w:rPr>
          <w:rFonts w:ascii="Times New Roman" w:hAnsi="Times New Roman" w:cs="Times New Roman"/>
          <w:sz w:val="24"/>
          <w:szCs w:val="24"/>
          <w:vertAlign w:val="superscript"/>
        </w:rPr>
        <w:footnoteReference w:id="7"/>
      </w:r>
      <w:r w:rsidRPr="00BD4469">
        <w:rPr>
          <w:rFonts w:ascii="Times New Roman" w:hAnsi="Times New Roman" w:cs="Times New Roman"/>
          <w:sz w:val="24"/>
          <w:szCs w:val="24"/>
        </w:rPr>
        <w:t xml:space="preserve"> </w:t>
      </w:r>
    </w:p>
    <w:p w14:paraId="26AF71AB" w14:textId="2F14B043" w:rsidR="00BD4469" w:rsidRPr="00BD4469" w:rsidRDefault="00BD4469" w:rsidP="00BD4469">
      <w:pPr>
        <w:jc w:val="both"/>
        <w:rPr>
          <w:rFonts w:ascii="Times New Roman" w:hAnsi="Times New Roman" w:cs="Times New Roman"/>
          <w:sz w:val="24"/>
          <w:szCs w:val="24"/>
        </w:rPr>
      </w:pPr>
      <w:r w:rsidRPr="00BD4469">
        <w:rPr>
          <w:rFonts w:ascii="Times New Roman" w:hAnsi="Times New Roman" w:cs="Times New Roman"/>
          <w:sz w:val="24"/>
          <w:szCs w:val="24"/>
        </w:rPr>
        <w:t>Della Dora pointed out that the work of Mircea Eliade traditionally dominated concepts of religious beliefs and sacred space, and his views about religious beliefs are generally based on a clear distinction between the sacred and the profane. She referred to Eliade that man comprehends the sacred because it expresses itself as something entirely different from the profane. Della Dora said that this structural opposition is projected and expressed in space.</w:t>
      </w:r>
      <w:r w:rsidRPr="00BD4469">
        <w:rPr>
          <w:rFonts w:ascii="Times New Roman" w:hAnsi="Times New Roman" w:cs="Times New Roman"/>
          <w:sz w:val="24"/>
          <w:szCs w:val="24"/>
          <w:vertAlign w:val="superscript"/>
        </w:rPr>
        <w:footnoteReference w:id="8"/>
      </w:r>
    </w:p>
    <w:p w14:paraId="33A87880" w14:textId="77777777" w:rsidR="00BD4469" w:rsidRPr="00BD4469" w:rsidRDefault="00BD4469" w:rsidP="00BD4469">
      <w:pPr>
        <w:jc w:val="both"/>
        <w:rPr>
          <w:rFonts w:ascii="Times New Roman" w:hAnsi="Times New Roman" w:cs="Times New Roman"/>
          <w:sz w:val="24"/>
          <w:szCs w:val="24"/>
        </w:rPr>
      </w:pPr>
      <w:proofErr w:type="spellStart"/>
      <w:r w:rsidRPr="00BD4469">
        <w:rPr>
          <w:rFonts w:ascii="Times New Roman" w:hAnsi="Times New Roman" w:cs="Times New Roman"/>
          <w:sz w:val="24"/>
          <w:szCs w:val="24"/>
        </w:rPr>
        <w:t>Stirrat</w:t>
      </w:r>
      <w:proofErr w:type="spellEnd"/>
      <w:r w:rsidRPr="00BD4469">
        <w:rPr>
          <w:rFonts w:ascii="Times New Roman" w:hAnsi="Times New Roman" w:cs="Times New Roman"/>
          <w:sz w:val="24"/>
          <w:szCs w:val="24"/>
        </w:rPr>
        <w:t xml:space="preserve"> similarly claimed that the concept of sacred is one of more problematic categories used in anthropology not only because of contradiction of sacred and profane but in a various way of writers’ interpretations.</w:t>
      </w:r>
      <w:r w:rsidRPr="00BD4469">
        <w:rPr>
          <w:rFonts w:ascii="Times New Roman" w:hAnsi="Times New Roman" w:cs="Times New Roman"/>
          <w:sz w:val="24"/>
          <w:szCs w:val="24"/>
          <w:vertAlign w:val="superscript"/>
        </w:rPr>
        <w:footnoteReference w:id="9"/>
      </w:r>
      <w:r w:rsidRPr="00BD4469">
        <w:rPr>
          <w:rFonts w:ascii="Times New Roman" w:hAnsi="Times New Roman" w:cs="Times New Roman"/>
          <w:sz w:val="24"/>
          <w:szCs w:val="24"/>
        </w:rPr>
        <w:t xml:space="preserve"> According to </w:t>
      </w:r>
      <w:proofErr w:type="spellStart"/>
      <w:r w:rsidRPr="00BD4469">
        <w:rPr>
          <w:rFonts w:ascii="Times New Roman" w:hAnsi="Times New Roman" w:cs="Times New Roman"/>
          <w:sz w:val="24"/>
          <w:szCs w:val="24"/>
        </w:rPr>
        <w:t>Stirrat</w:t>
      </w:r>
      <w:proofErr w:type="spellEnd"/>
      <w:r w:rsidRPr="00BD4469">
        <w:rPr>
          <w:rFonts w:ascii="Times New Roman" w:hAnsi="Times New Roman" w:cs="Times New Roman"/>
          <w:sz w:val="24"/>
          <w:szCs w:val="24"/>
        </w:rPr>
        <w:t>, despite the classical view of the concept of the sacred and profane being dominated by the influence of Emil Durkheim's anthropological writing on the sacred, the terms and arguments frequently changed in different ways.</w:t>
      </w:r>
      <w:r w:rsidRPr="00BD4469">
        <w:rPr>
          <w:rFonts w:ascii="Times New Roman" w:hAnsi="Times New Roman" w:cs="Times New Roman"/>
          <w:sz w:val="24"/>
          <w:szCs w:val="24"/>
          <w:vertAlign w:val="superscript"/>
        </w:rPr>
        <w:footnoteReference w:id="10"/>
      </w:r>
    </w:p>
    <w:p w14:paraId="612395FF" w14:textId="77777777" w:rsidR="00BD4469" w:rsidRPr="00BD4469" w:rsidRDefault="00BD4469" w:rsidP="00BD4469">
      <w:pPr>
        <w:jc w:val="both"/>
        <w:rPr>
          <w:rFonts w:ascii="Times New Roman" w:hAnsi="Times New Roman" w:cs="Times New Roman"/>
          <w:sz w:val="24"/>
          <w:szCs w:val="24"/>
        </w:rPr>
      </w:pPr>
      <w:proofErr w:type="spellStart"/>
      <w:r w:rsidRPr="00BD4469">
        <w:rPr>
          <w:rFonts w:ascii="Times New Roman" w:hAnsi="Times New Roman" w:cs="Times New Roman"/>
          <w:sz w:val="24"/>
          <w:szCs w:val="24"/>
        </w:rPr>
        <w:t>Aulet</w:t>
      </w:r>
      <w:proofErr w:type="spellEnd"/>
      <w:r w:rsidRPr="00BD4469">
        <w:rPr>
          <w:rFonts w:ascii="Times New Roman" w:hAnsi="Times New Roman" w:cs="Times New Roman"/>
          <w:sz w:val="24"/>
          <w:szCs w:val="24"/>
        </w:rPr>
        <w:t xml:space="preserve"> and Vidal defined sacred spaces as representing the connection between the community and its religious belief, aiming to reveal the relationship between the human and the transcendental divinity. The authors said that the concept of the sacred was developed by Durkheim based on a sociology approach, by phenomenology approach represented by Otto as one of the most popular authors, and from the perspective of hermeneutics and the comparative history of religions where Eliade's work left a significant legacy. However, most authors agree on the difficulty of defining the term sacred, pointed out </w:t>
      </w:r>
      <w:proofErr w:type="spellStart"/>
      <w:r w:rsidRPr="00BD4469">
        <w:rPr>
          <w:rFonts w:ascii="Times New Roman" w:hAnsi="Times New Roman" w:cs="Times New Roman"/>
          <w:sz w:val="24"/>
          <w:szCs w:val="24"/>
        </w:rPr>
        <w:t>Aulet</w:t>
      </w:r>
      <w:proofErr w:type="spellEnd"/>
      <w:r w:rsidRPr="00BD4469">
        <w:rPr>
          <w:rFonts w:ascii="Times New Roman" w:hAnsi="Times New Roman" w:cs="Times New Roman"/>
          <w:sz w:val="24"/>
          <w:szCs w:val="24"/>
        </w:rPr>
        <w:t xml:space="preserve"> and Vidal.</w:t>
      </w:r>
      <w:r w:rsidRPr="00BD4469">
        <w:rPr>
          <w:rFonts w:ascii="Times New Roman" w:hAnsi="Times New Roman" w:cs="Times New Roman"/>
          <w:sz w:val="24"/>
          <w:szCs w:val="24"/>
          <w:vertAlign w:val="superscript"/>
        </w:rPr>
        <w:footnoteReference w:id="11"/>
      </w:r>
    </w:p>
    <w:p w14:paraId="4A219745" w14:textId="098A0C85" w:rsidR="00BD4469" w:rsidRPr="00BD4469" w:rsidRDefault="00BD4469" w:rsidP="00EA1932">
      <w:pPr>
        <w:jc w:val="both"/>
        <w:rPr>
          <w:rFonts w:ascii="Times New Roman" w:hAnsi="Times New Roman" w:cs="Times New Roman"/>
          <w:sz w:val="24"/>
          <w:szCs w:val="24"/>
        </w:rPr>
      </w:pPr>
      <w:r w:rsidRPr="00BD4469">
        <w:rPr>
          <w:rFonts w:ascii="Times New Roman" w:hAnsi="Times New Roman" w:cs="Times New Roman"/>
          <w:sz w:val="24"/>
          <w:szCs w:val="24"/>
        </w:rPr>
        <w:lastRenderedPageBreak/>
        <w:t xml:space="preserve">Hardenberg </w:t>
      </w:r>
      <w:r w:rsidR="00EA1932">
        <w:rPr>
          <w:rFonts w:ascii="Times New Roman" w:hAnsi="Times New Roman" w:cs="Times New Roman"/>
          <w:sz w:val="24"/>
          <w:szCs w:val="24"/>
        </w:rPr>
        <w:t>claimed that</w:t>
      </w:r>
      <w:r w:rsidRPr="00BD4469">
        <w:rPr>
          <w:rFonts w:ascii="Times New Roman" w:hAnsi="Times New Roman" w:cs="Times New Roman"/>
          <w:sz w:val="24"/>
          <w:szCs w:val="24"/>
        </w:rPr>
        <w:t xml:space="preserve"> the etymology of 'Sacred' origins from the Latin word sacrum, </w:t>
      </w:r>
      <w:r w:rsidR="00EA1932">
        <w:rPr>
          <w:rFonts w:ascii="Times New Roman" w:hAnsi="Times New Roman" w:cs="Times New Roman"/>
          <w:sz w:val="24"/>
          <w:szCs w:val="24"/>
        </w:rPr>
        <w:t>a</w:t>
      </w:r>
      <w:r w:rsidRPr="00BD4469">
        <w:rPr>
          <w:rFonts w:ascii="Times New Roman" w:hAnsi="Times New Roman" w:cs="Times New Roman"/>
          <w:sz w:val="24"/>
          <w:szCs w:val="24"/>
        </w:rPr>
        <w:t xml:space="preserve">ssociated with the gods and </w:t>
      </w:r>
      <w:r w:rsidR="0097237D" w:rsidRPr="0097237D">
        <w:rPr>
          <w:rFonts w:ascii="Times New Roman" w:hAnsi="Times New Roman" w:cs="Times New Roman"/>
          <w:sz w:val="24"/>
          <w:szCs w:val="24"/>
        </w:rPr>
        <w:t>everything belonging to their powers.</w:t>
      </w:r>
      <w:r w:rsidRPr="00BD4469">
        <w:rPr>
          <w:rFonts w:ascii="Times New Roman" w:hAnsi="Times New Roman" w:cs="Times New Roman"/>
          <w:b/>
          <w:bCs/>
          <w:sz w:val="24"/>
          <w:szCs w:val="24"/>
          <w:vertAlign w:val="superscript"/>
        </w:rPr>
        <w:footnoteReference w:id="12"/>
      </w:r>
    </w:p>
    <w:p w14:paraId="05B51952" w14:textId="77777777" w:rsidR="00BD4469" w:rsidRPr="00BD4469" w:rsidRDefault="00BD4469" w:rsidP="00BD4469">
      <w:pPr>
        <w:spacing w:after="0" w:line="240" w:lineRule="auto"/>
        <w:ind w:firstLine="720"/>
        <w:rPr>
          <w:rFonts w:ascii="Times New Roman" w:hAnsi="Times New Roman" w:cs="Times New Roman"/>
          <w:sz w:val="24"/>
          <w:szCs w:val="24"/>
        </w:rPr>
      </w:pPr>
    </w:p>
    <w:p w14:paraId="0F991DCF" w14:textId="77777777" w:rsidR="00BD4469" w:rsidRPr="00BD4469" w:rsidRDefault="00BD4469" w:rsidP="00BD4469">
      <w:pPr>
        <w:jc w:val="both"/>
        <w:rPr>
          <w:rFonts w:ascii="Times New Roman" w:hAnsi="Times New Roman" w:cs="Times New Roman"/>
          <w:sz w:val="24"/>
          <w:szCs w:val="24"/>
        </w:rPr>
      </w:pPr>
      <w:r w:rsidRPr="00BD4469">
        <w:rPr>
          <w:rFonts w:ascii="Times New Roman" w:hAnsi="Times New Roman" w:cs="Times New Roman"/>
          <w:sz w:val="24"/>
          <w:szCs w:val="24"/>
        </w:rPr>
        <w:t>Hardenberg also claimed that one of the most popular definitions of religion based on the sacred concept is formed by Durkheim, where the differentiation between the sacred and the profane is the generator of all religious beliefs. For Durkheim, Hardenberg pointed out, the sacred and profane are two different worlds or classes of things that must be kept apart by rules and regulations. When things move from one world to the other, they experience a complete transformation.</w:t>
      </w:r>
      <w:r w:rsidRPr="00BD4469">
        <w:rPr>
          <w:rFonts w:ascii="Times New Roman" w:hAnsi="Times New Roman" w:cs="Times New Roman"/>
          <w:sz w:val="24"/>
          <w:szCs w:val="24"/>
          <w:vertAlign w:val="superscript"/>
        </w:rPr>
        <w:footnoteReference w:id="13"/>
      </w:r>
    </w:p>
    <w:p w14:paraId="6297CB6D" w14:textId="34A85F38" w:rsidR="00BD4469" w:rsidRPr="00BD4469" w:rsidRDefault="00BD4469" w:rsidP="00CF6EB4">
      <w:pPr>
        <w:jc w:val="both"/>
        <w:rPr>
          <w:rFonts w:ascii="Times New Roman" w:hAnsi="Times New Roman" w:cs="Times New Roman"/>
          <w:sz w:val="24"/>
          <w:szCs w:val="24"/>
        </w:rPr>
      </w:pPr>
      <w:r w:rsidRPr="00BD4469">
        <w:rPr>
          <w:rFonts w:ascii="Times New Roman" w:hAnsi="Times New Roman" w:cs="Times New Roman"/>
          <w:sz w:val="24"/>
          <w:szCs w:val="24"/>
        </w:rPr>
        <w:t>For Durkheim, no matter general or primitive religions, the religious beliefs have a common characteristic: They distinguish between the real or ideal things that men conceive of into two opposite classes defined by two terms sacred and profane. The world is separated into two domains, and one includes all that is sacred and the other that is profane.</w:t>
      </w:r>
      <w:r w:rsidRPr="00BD4469">
        <w:rPr>
          <w:rFonts w:ascii="Times New Roman" w:hAnsi="Times New Roman" w:cs="Times New Roman"/>
          <w:sz w:val="24"/>
          <w:szCs w:val="24"/>
          <w:vertAlign w:val="superscript"/>
        </w:rPr>
        <w:footnoteReference w:id="14"/>
      </w:r>
      <w:r w:rsidRPr="00BD4469">
        <w:rPr>
          <w:rFonts w:ascii="Times New Roman" w:hAnsi="Times New Roman" w:cs="Times New Roman"/>
          <w:sz w:val="24"/>
          <w:szCs w:val="24"/>
        </w:rPr>
        <w:t xml:space="preserve"> </w:t>
      </w:r>
      <w:r w:rsidR="00CF6EB4" w:rsidRPr="00CF6EB4">
        <w:rPr>
          <w:rFonts w:ascii="Times New Roman" w:hAnsi="Times New Roman" w:cs="Times New Roman"/>
          <w:sz w:val="24"/>
          <w:szCs w:val="24"/>
        </w:rPr>
        <w:t>Durkheim said that the nature of sacred is represented systems of beliefs, myths, dogmas, and legends, and the virtues and powers attributed to them, their history, and their relationships with one another as well as with profane things. For Durkheim, sacred things are not simply personal beings called gods or spirits, but anything in a word can be defined as sacred, as a rock, a tree, a spring, a pebble, a piece of wood, a house.</w:t>
      </w:r>
      <w:r w:rsidRPr="00BD4469">
        <w:rPr>
          <w:rFonts w:ascii="Times New Roman" w:hAnsi="Times New Roman" w:cs="Times New Roman"/>
          <w:sz w:val="24"/>
          <w:szCs w:val="24"/>
          <w:vertAlign w:val="superscript"/>
        </w:rPr>
        <w:footnoteReference w:id="15"/>
      </w:r>
    </w:p>
    <w:p w14:paraId="5BEA0B28" w14:textId="4106F351" w:rsidR="00BD4469" w:rsidRPr="00BD4469" w:rsidRDefault="00BD4469" w:rsidP="00E9612F">
      <w:pPr>
        <w:spacing w:after="0" w:line="240" w:lineRule="auto"/>
        <w:jc w:val="both"/>
        <w:rPr>
          <w:rFonts w:ascii="Times New Roman" w:hAnsi="Times New Roman" w:cs="Times New Roman"/>
          <w:sz w:val="24"/>
          <w:szCs w:val="24"/>
        </w:rPr>
      </w:pPr>
      <w:r w:rsidRPr="00BD4469">
        <w:rPr>
          <w:rFonts w:ascii="Times New Roman" w:hAnsi="Times New Roman" w:cs="Times New Roman"/>
          <w:sz w:val="24"/>
          <w:szCs w:val="24"/>
        </w:rPr>
        <w:t>For Eliade, the sacred is equivalent to a 'power' and 'reality.' The opposition sacred - profane represents the dichotomy between real and unreal. Eliade said: 'The sacred is saturated with being.'</w:t>
      </w:r>
      <w:r w:rsidRPr="00BD4469">
        <w:rPr>
          <w:rFonts w:ascii="Times New Roman" w:hAnsi="Times New Roman" w:cs="Times New Roman"/>
          <w:sz w:val="24"/>
          <w:szCs w:val="24"/>
          <w:vertAlign w:val="superscript"/>
        </w:rPr>
        <w:footnoteReference w:id="16"/>
      </w:r>
      <w:r w:rsidRPr="00BD4469">
        <w:rPr>
          <w:rFonts w:ascii="Times New Roman" w:hAnsi="Times New Roman" w:cs="Times New Roman"/>
          <w:sz w:val="24"/>
          <w:szCs w:val="24"/>
        </w:rPr>
        <w:t xml:space="preserve"> </w:t>
      </w:r>
      <w:r w:rsidR="00D82146" w:rsidRPr="00D82146">
        <w:rPr>
          <w:rFonts w:ascii="Times New Roman" w:hAnsi="Times New Roman" w:cs="Times New Roman"/>
          <w:sz w:val="24"/>
          <w:szCs w:val="24"/>
        </w:rPr>
        <w:t>Eliade said that space is not homogeneous; he experiences interruptions and breaks; some parts of space are qualitatively different from others. For Eliade, there is sacred space, and hence a strong, significant space and other spaces not sacred without structure or coherence, amorphous.</w:t>
      </w:r>
      <w:r w:rsidRPr="00BD4469">
        <w:rPr>
          <w:rFonts w:ascii="Times New Roman" w:hAnsi="Times New Roman" w:cs="Times New Roman"/>
          <w:sz w:val="24"/>
          <w:szCs w:val="24"/>
        </w:rPr>
        <w:t xml:space="preserve"> </w:t>
      </w:r>
      <w:r w:rsidRPr="00BD4469">
        <w:rPr>
          <w:rFonts w:ascii="Times New Roman" w:hAnsi="Times New Roman" w:cs="Times New Roman"/>
          <w:sz w:val="24"/>
          <w:szCs w:val="24"/>
          <w:vertAlign w:val="superscript"/>
        </w:rPr>
        <w:footnoteReference w:id="17"/>
      </w:r>
      <w:r w:rsidRPr="00BD4469">
        <w:rPr>
          <w:rFonts w:ascii="Times New Roman" w:hAnsi="Times New Roman" w:cs="Times New Roman"/>
          <w:sz w:val="24"/>
          <w:szCs w:val="24"/>
        </w:rPr>
        <w:t xml:space="preserve"> </w:t>
      </w:r>
      <w:r w:rsidR="00E9612F" w:rsidRPr="00E9612F">
        <w:rPr>
          <w:rFonts w:ascii="Times New Roman" w:hAnsi="Times New Roman" w:cs="Times New Roman"/>
          <w:sz w:val="24"/>
          <w:szCs w:val="24"/>
        </w:rPr>
        <w:t>On the other hand, Eliade claimed that for profane experience, space is homogenous and neutral; no break qualitatively determines the various parts of its structure. Geometrical space can be cut and delineated in any direction; but no qualitative differentiation and, hence, no orientation are given by virtue of its inherent structure</w:t>
      </w:r>
      <w:r w:rsidRPr="00BD4469">
        <w:rPr>
          <w:rFonts w:ascii="Times New Roman" w:hAnsi="Times New Roman" w:cs="Times New Roman"/>
          <w:sz w:val="24"/>
          <w:szCs w:val="24"/>
        </w:rPr>
        <w:t>.</w:t>
      </w:r>
      <w:r w:rsidRPr="00BD4469">
        <w:rPr>
          <w:rFonts w:ascii="Times New Roman" w:hAnsi="Times New Roman" w:cs="Times New Roman"/>
          <w:sz w:val="24"/>
          <w:szCs w:val="24"/>
          <w:vertAlign w:val="superscript"/>
        </w:rPr>
        <w:footnoteReference w:id="18"/>
      </w:r>
      <w:r w:rsidRPr="00BD4469">
        <w:rPr>
          <w:rFonts w:ascii="Times New Roman" w:hAnsi="Times New Roman" w:cs="Times New Roman"/>
          <w:sz w:val="24"/>
          <w:szCs w:val="24"/>
        </w:rPr>
        <w:t xml:space="preserve"> </w:t>
      </w:r>
    </w:p>
    <w:p w14:paraId="3CBADD37" w14:textId="77777777" w:rsidR="00BD4469" w:rsidRPr="00BD4469" w:rsidRDefault="00BD4469" w:rsidP="00BD4469">
      <w:pPr>
        <w:spacing w:after="0" w:line="240" w:lineRule="auto"/>
        <w:ind w:left="720"/>
        <w:rPr>
          <w:rFonts w:ascii="Times New Roman" w:hAnsi="Times New Roman" w:cs="Times New Roman"/>
          <w:sz w:val="24"/>
          <w:szCs w:val="24"/>
        </w:rPr>
      </w:pPr>
      <w:r w:rsidRPr="00BD4469">
        <w:rPr>
          <w:rFonts w:ascii="Times New Roman" w:hAnsi="Times New Roman" w:cs="Times New Roman"/>
          <w:sz w:val="24"/>
          <w:szCs w:val="24"/>
        </w:rPr>
        <w:t xml:space="preserve">  </w:t>
      </w:r>
    </w:p>
    <w:p w14:paraId="76A31845" w14:textId="77777777" w:rsidR="00BD4469" w:rsidRPr="00BD4469" w:rsidRDefault="00BD4469" w:rsidP="00BD4469">
      <w:pPr>
        <w:jc w:val="both"/>
        <w:rPr>
          <w:rFonts w:ascii="Times New Roman" w:hAnsi="Times New Roman" w:cs="Times New Roman"/>
          <w:sz w:val="24"/>
          <w:szCs w:val="24"/>
        </w:rPr>
      </w:pPr>
      <w:bookmarkStart w:id="15" w:name="_Hlk92936452"/>
      <w:r w:rsidRPr="00BD4469">
        <w:rPr>
          <w:rFonts w:ascii="Times New Roman" w:hAnsi="Times New Roman" w:cs="Times New Roman"/>
          <w:sz w:val="24"/>
          <w:szCs w:val="24"/>
        </w:rPr>
        <w:t>Eliade and Durkheim developed two concepts of sacred to define the distinctions between sacred and profane. They revealed two contrasted models, opposite conceptual frames of time-bounded sacred and timeless sacred, sacred attached to social, and sacred contained transcendental. Although their contrasted philosophies, some researchers reviewed the two concepts as relevant and supplementary to each other.  On the one hand, Eliade and Durkheim developed two main concepts views of the sacred, and they formed opposite frameworks in sociology, anthropology, and religious studies.  On the other hand, despite these contrasting views, the modern interpretations allowed broader perspectives and complementary concepts to each other.</w:t>
      </w:r>
    </w:p>
    <w:bookmarkEnd w:id="15"/>
    <w:p w14:paraId="6CE8FCE5" w14:textId="77777777" w:rsidR="00BD4469" w:rsidRPr="00BD4469" w:rsidRDefault="00BD4469" w:rsidP="00BD4469">
      <w:pPr>
        <w:rPr>
          <w:rFonts w:ascii="Times New Roman" w:hAnsi="Times New Roman" w:cs="Times New Roman"/>
          <w:b/>
          <w:sz w:val="24"/>
          <w:szCs w:val="24"/>
        </w:rPr>
      </w:pPr>
    </w:p>
    <w:p w14:paraId="052575BC" w14:textId="77777777" w:rsidR="00224EA6" w:rsidRPr="001C73BA" w:rsidRDefault="00224EA6" w:rsidP="000B30C2">
      <w:pPr>
        <w:rPr>
          <w:rFonts w:ascii="Verdana" w:hAnsi="Verdana"/>
          <w:b/>
          <w:sz w:val="24"/>
          <w:szCs w:val="24"/>
        </w:rPr>
      </w:pPr>
    </w:p>
    <w:p w14:paraId="0AF18C0C" w14:textId="5704A033" w:rsidR="000B30C2" w:rsidRDefault="000B30C2" w:rsidP="004147CD">
      <w:pPr>
        <w:rPr>
          <w:rFonts w:ascii="Verdana" w:hAnsi="Verdana"/>
          <w:b/>
          <w:sz w:val="24"/>
          <w:szCs w:val="24"/>
        </w:rPr>
      </w:pPr>
    </w:p>
    <w:p w14:paraId="67829945" w14:textId="1FA79ADA" w:rsidR="004147CD" w:rsidRPr="007D66EE" w:rsidRDefault="004147CD" w:rsidP="004147CD">
      <w:pPr>
        <w:pStyle w:val="ListParagraph"/>
        <w:numPr>
          <w:ilvl w:val="0"/>
          <w:numId w:val="2"/>
        </w:numPr>
        <w:rPr>
          <w:rFonts w:ascii="Times New Roman" w:hAnsi="Times New Roman" w:cs="Times New Roman"/>
          <w:b/>
          <w:sz w:val="24"/>
          <w:szCs w:val="24"/>
        </w:rPr>
      </w:pPr>
      <w:r w:rsidRPr="007D66EE">
        <w:rPr>
          <w:rFonts w:ascii="Times New Roman" w:hAnsi="Times New Roman" w:cs="Times New Roman"/>
          <w:b/>
          <w:sz w:val="24"/>
          <w:szCs w:val="24"/>
        </w:rPr>
        <w:t xml:space="preserve">Defining Ley </w:t>
      </w:r>
      <w:r w:rsidR="00455C63">
        <w:rPr>
          <w:rFonts w:ascii="Times New Roman" w:hAnsi="Times New Roman" w:cs="Times New Roman"/>
          <w:b/>
          <w:sz w:val="24"/>
          <w:szCs w:val="24"/>
        </w:rPr>
        <w:t>L</w:t>
      </w:r>
      <w:r w:rsidRPr="007D66EE">
        <w:rPr>
          <w:rFonts w:ascii="Times New Roman" w:hAnsi="Times New Roman" w:cs="Times New Roman"/>
          <w:b/>
          <w:sz w:val="24"/>
          <w:szCs w:val="24"/>
        </w:rPr>
        <w:t>ines</w:t>
      </w:r>
    </w:p>
    <w:p w14:paraId="170B13F9" w14:textId="2522A548" w:rsidR="00455C63" w:rsidRPr="00EB4567" w:rsidRDefault="00EB4567" w:rsidP="00455C63">
      <w:pPr>
        <w:rPr>
          <w:rFonts w:ascii="Times New Roman" w:hAnsi="Times New Roman" w:cs="Times New Roman"/>
          <w:bCs/>
          <w:sz w:val="24"/>
          <w:szCs w:val="24"/>
        </w:rPr>
      </w:pPr>
      <w:proofErr w:type="gramStart"/>
      <w:r w:rsidRPr="00EB4567">
        <w:rPr>
          <w:rFonts w:ascii="Times New Roman" w:hAnsi="Times New Roman" w:cs="Times New Roman"/>
          <w:bCs/>
          <w:sz w:val="24"/>
          <w:szCs w:val="24"/>
        </w:rPr>
        <w:t>For the purpose of</w:t>
      </w:r>
      <w:proofErr w:type="gramEnd"/>
      <w:r w:rsidRPr="00EB4567">
        <w:rPr>
          <w:rFonts w:ascii="Times New Roman" w:hAnsi="Times New Roman" w:cs="Times New Roman"/>
          <w:bCs/>
          <w:sz w:val="24"/>
          <w:szCs w:val="24"/>
        </w:rPr>
        <w:t xml:space="preserve"> the research, </w:t>
      </w:r>
      <w:r w:rsidR="00455C63" w:rsidRPr="00EB4567">
        <w:rPr>
          <w:rFonts w:ascii="Times New Roman" w:hAnsi="Times New Roman" w:cs="Times New Roman"/>
          <w:bCs/>
          <w:sz w:val="24"/>
          <w:szCs w:val="24"/>
        </w:rPr>
        <w:t>I use</w:t>
      </w:r>
      <w:r w:rsidRPr="00EB4567">
        <w:rPr>
          <w:rFonts w:ascii="Times New Roman" w:hAnsi="Times New Roman" w:cs="Times New Roman"/>
          <w:bCs/>
          <w:sz w:val="24"/>
          <w:szCs w:val="24"/>
        </w:rPr>
        <w:t>d</w:t>
      </w:r>
      <w:r w:rsidR="00455C63" w:rsidRPr="00EB4567">
        <w:rPr>
          <w:rFonts w:ascii="Times New Roman" w:hAnsi="Times New Roman" w:cs="Times New Roman"/>
          <w:bCs/>
          <w:sz w:val="24"/>
          <w:szCs w:val="24"/>
        </w:rPr>
        <w:t xml:space="preserve"> the theory developed by Alfred Watkins regarding tracks with significant sighting points on them that he called ‘ley lines.’ </w:t>
      </w:r>
    </w:p>
    <w:p w14:paraId="446B79C0" w14:textId="77777777" w:rsidR="00455C63" w:rsidRPr="00FC4FCA" w:rsidRDefault="00455C63" w:rsidP="00455C63">
      <w:pPr>
        <w:jc w:val="both"/>
        <w:rPr>
          <w:rFonts w:ascii="Times New Roman" w:hAnsi="Times New Roman" w:cs="Times New Roman"/>
          <w:bCs/>
          <w:sz w:val="24"/>
          <w:szCs w:val="24"/>
        </w:rPr>
      </w:pPr>
      <w:r w:rsidRPr="00FC4FCA">
        <w:rPr>
          <w:rFonts w:ascii="Times New Roman" w:hAnsi="Times New Roman" w:cs="Times New Roman"/>
          <w:bCs/>
          <w:sz w:val="24"/>
          <w:szCs w:val="24"/>
        </w:rPr>
        <w:t>Watkins claimed, 'that all forms of sighting points became objects of interest, superstition, and genuine veneration, and as such were utilized on the introduction of Christianity.</w:t>
      </w:r>
      <w:r w:rsidRPr="007A37DA">
        <w:t xml:space="preserve"> </w:t>
      </w:r>
      <w:r w:rsidRPr="007A37DA">
        <w:rPr>
          <w:rFonts w:ascii="Times New Roman" w:hAnsi="Times New Roman" w:cs="Times New Roman"/>
          <w:bCs/>
          <w:sz w:val="24"/>
          <w:szCs w:val="24"/>
        </w:rPr>
        <w:t xml:space="preserve">He said that practically all ancient churches are on the site of these sighting points (tumps or stones), usually at a cross of tracks, and there is evidence that in some cases, the churchyard cross is on the exact spot of the ancient sighting or marking stone. </w:t>
      </w:r>
      <w:r w:rsidRPr="00FC4FCA">
        <w:rPr>
          <w:rFonts w:ascii="Times New Roman" w:hAnsi="Times New Roman" w:cs="Times New Roman"/>
          <w:bCs/>
          <w:sz w:val="24"/>
          <w:szCs w:val="24"/>
        </w:rPr>
        <w:t>'</w:t>
      </w:r>
      <w:r>
        <w:rPr>
          <w:rStyle w:val="FootnoteReference"/>
          <w:rFonts w:ascii="Times New Roman" w:hAnsi="Times New Roman" w:cs="Times New Roman"/>
          <w:bCs/>
          <w:sz w:val="24"/>
          <w:szCs w:val="24"/>
        </w:rPr>
        <w:footnoteReference w:id="19"/>
      </w:r>
    </w:p>
    <w:p w14:paraId="6A2A83BA" w14:textId="74DAC863" w:rsidR="00455C63" w:rsidRPr="00A42924" w:rsidRDefault="00455C63" w:rsidP="00455C63">
      <w:pPr>
        <w:rPr>
          <w:rFonts w:ascii="Times New Roman" w:hAnsi="Times New Roman" w:cs="Times New Roman"/>
          <w:bCs/>
          <w:sz w:val="24"/>
          <w:szCs w:val="24"/>
        </w:rPr>
      </w:pPr>
      <w:r w:rsidRPr="00A42924">
        <w:rPr>
          <w:rFonts w:ascii="Times New Roman" w:hAnsi="Times New Roman" w:cs="Times New Roman"/>
          <w:bCs/>
          <w:sz w:val="24"/>
          <w:szCs w:val="24"/>
        </w:rPr>
        <w:t>Alfred Watkins called the sighting line the ley or lay</w:t>
      </w:r>
      <w:r w:rsidR="00FD4839">
        <w:rPr>
          <w:rStyle w:val="FootnoteReference"/>
          <w:rFonts w:ascii="Times New Roman" w:hAnsi="Times New Roman" w:cs="Times New Roman"/>
          <w:bCs/>
          <w:sz w:val="24"/>
          <w:szCs w:val="24"/>
        </w:rPr>
        <w:footnoteReference w:id="20"/>
      </w:r>
      <w:r>
        <w:rPr>
          <w:rFonts w:ascii="Times New Roman" w:hAnsi="Times New Roman" w:cs="Times New Roman"/>
          <w:bCs/>
          <w:sz w:val="24"/>
          <w:szCs w:val="24"/>
        </w:rPr>
        <w:t xml:space="preserve">. </w:t>
      </w:r>
      <w:r w:rsidRPr="00A42924">
        <w:rPr>
          <w:rFonts w:ascii="Times New Roman" w:hAnsi="Times New Roman" w:cs="Times New Roman"/>
          <w:bCs/>
          <w:sz w:val="24"/>
          <w:szCs w:val="24"/>
        </w:rPr>
        <w:t>He found that the constant things down the ages are not the directions of the roads or tracks, but their sighting points and that crossroads with a place name are such. Placed names are also persistent, some going back to prehistoric times, but others primarily medieval.</w:t>
      </w:r>
      <w:r w:rsidRPr="00A42924">
        <w:rPr>
          <w:rFonts w:ascii="Times New Roman" w:hAnsi="Times New Roman" w:cs="Times New Roman"/>
          <w:bCs/>
          <w:sz w:val="24"/>
          <w:szCs w:val="24"/>
          <w:vertAlign w:val="superscript"/>
        </w:rPr>
        <w:footnoteReference w:id="21"/>
      </w:r>
    </w:p>
    <w:p w14:paraId="4FE8FFB0" w14:textId="7B6301C5" w:rsidR="005A754F" w:rsidRPr="00F53BDA" w:rsidRDefault="00F53BDA" w:rsidP="00F53BDA">
      <w:pPr>
        <w:jc w:val="both"/>
        <w:rPr>
          <w:rFonts w:ascii="Times New Roman" w:hAnsi="Times New Roman" w:cs="Times New Roman"/>
          <w:bCs/>
          <w:sz w:val="24"/>
          <w:szCs w:val="24"/>
        </w:rPr>
      </w:pPr>
      <w:r w:rsidRPr="00F53BDA">
        <w:rPr>
          <w:rFonts w:ascii="Times New Roman" w:hAnsi="Times New Roman" w:cs="Times New Roman"/>
          <w:bCs/>
          <w:sz w:val="24"/>
          <w:szCs w:val="24"/>
        </w:rPr>
        <w:t>Watkins provided detailed descriptions on how to locate the ley line. He advised how to use both the desk map method and fieldwork. The instructions on how to locate a ley included adding to the track all ancient churches, all mounds, moats and ponds, all castles (even castle farms), all wayside crosses, all crossroads or junctions which bear a place name, all ancient stones bearing a name, all traditional trees (such as gospel oaks), marked on maps, and all legendary wells. Further, to add a small ring round each on a map, to stick a steel pin on the site of an undoubted sighting point, place a straight edge against it and move it around until several but not less than four) of the objects named and marked come exactly in line. The following was to extend the line into adjoining maps to locate new sighting points on it. According to Watkins, usually, the ley line terminates at both ends in a natural hill or mountain peak or sometimes in a legendary site or another object.</w:t>
      </w:r>
      <w:r>
        <w:rPr>
          <w:rStyle w:val="FootnoteReference"/>
          <w:rFonts w:ascii="Times New Roman" w:hAnsi="Times New Roman" w:cs="Times New Roman"/>
          <w:bCs/>
          <w:sz w:val="24"/>
          <w:szCs w:val="24"/>
        </w:rPr>
        <w:footnoteReference w:id="22"/>
      </w:r>
    </w:p>
    <w:p w14:paraId="729AFA77" w14:textId="65F0586E" w:rsidR="009B42D1" w:rsidRPr="00914144" w:rsidRDefault="00914144" w:rsidP="00914144">
      <w:pPr>
        <w:jc w:val="both"/>
        <w:rPr>
          <w:rFonts w:ascii="Verdana" w:hAnsi="Verdana"/>
          <w:b/>
          <w:sz w:val="24"/>
          <w:szCs w:val="24"/>
        </w:rPr>
      </w:pPr>
      <w:r w:rsidRPr="00914144">
        <w:rPr>
          <w:rFonts w:ascii="Times New Roman" w:hAnsi="Times New Roman" w:cs="Times New Roman"/>
          <w:bCs/>
          <w:sz w:val="24"/>
          <w:szCs w:val="24"/>
        </w:rPr>
        <w:t>According to Watkins, the mounds possible to locate on the ley line could be artificial. The mounds were often used as burial mounds and perhaps even built for that purpose. The straight-line leys he described in his work and with located mounds were practically all in this straight line and in connection with other sighting points. For Watkins, this fact was proof for their primary purpose to represent sighting points.</w:t>
      </w:r>
      <w:r>
        <w:rPr>
          <w:rStyle w:val="FootnoteReference"/>
          <w:rFonts w:ascii="Times New Roman" w:hAnsi="Times New Roman" w:cs="Times New Roman"/>
          <w:bCs/>
          <w:sz w:val="24"/>
          <w:szCs w:val="24"/>
        </w:rPr>
        <w:footnoteReference w:id="23"/>
      </w:r>
      <w:r w:rsidRPr="00914144">
        <w:rPr>
          <w:rFonts w:ascii="Times New Roman" w:hAnsi="Times New Roman" w:cs="Times New Roman"/>
          <w:bCs/>
          <w:sz w:val="24"/>
          <w:szCs w:val="24"/>
        </w:rPr>
        <w:t xml:space="preserve"> </w:t>
      </w:r>
      <w:r w:rsidRPr="00914144">
        <w:rPr>
          <w:rFonts w:ascii="Verdana" w:hAnsi="Verdana"/>
          <w:b/>
          <w:sz w:val="24"/>
          <w:szCs w:val="24"/>
        </w:rPr>
        <w:t xml:space="preserve"> </w:t>
      </w:r>
    </w:p>
    <w:p w14:paraId="74014CB9" w14:textId="3B68E8D0" w:rsidR="009B42D1" w:rsidRDefault="001D35E7" w:rsidP="005A754F">
      <w:pPr>
        <w:rPr>
          <w:rFonts w:ascii="Times New Roman" w:hAnsi="Times New Roman" w:cs="Times New Roman"/>
          <w:bCs/>
          <w:sz w:val="24"/>
          <w:szCs w:val="24"/>
        </w:rPr>
      </w:pPr>
      <w:proofErr w:type="spellStart"/>
      <w:r w:rsidRPr="001D35E7">
        <w:rPr>
          <w:rFonts w:ascii="Times New Roman" w:hAnsi="Times New Roman" w:cs="Times New Roman"/>
          <w:bCs/>
          <w:sz w:val="24"/>
          <w:szCs w:val="24"/>
        </w:rPr>
        <w:lastRenderedPageBreak/>
        <w:t>Thurgill</w:t>
      </w:r>
      <w:proofErr w:type="spellEnd"/>
      <w:r w:rsidRPr="001D35E7">
        <w:rPr>
          <w:rFonts w:ascii="Times New Roman" w:hAnsi="Times New Roman" w:cs="Times New Roman"/>
          <w:bCs/>
          <w:sz w:val="24"/>
          <w:szCs w:val="24"/>
        </w:rPr>
        <w:t xml:space="preserve"> </w:t>
      </w:r>
      <w:r>
        <w:rPr>
          <w:rFonts w:ascii="Times New Roman" w:hAnsi="Times New Roman" w:cs="Times New Roman"/>
          <w:bCs/>
          <w:sz w:val="24"/>
          <w:szCs w:val="24"/>
        </w:rPr>
        <w:t>published an article regarding the theory developed of Alfred Watkins</w:t>
      </w:r>
      <w:r w:rsidRPr="001D35E7">
        <w:t xml:space="preserve"> </w:t>
      </w:r>
      <w:r>
        <w:t xml:space="preserve">and his claim for </w:t>
      </w:r>
      <w:r w:rsidRPr="001D35E7">
        <w:rPr>
          <w:rFonts w:ascii="Times New Roman" w:hAnsi="Times New Roman" w:cs="Times New Roman"/>
          <w:bCs/>
          <w:sz w:val="24"/>
          <w:szCs w:val="24"/>
        </w:rPr>
        <w:t>relation between ancient forts, moats, mounds, churches, trees, and place names, which he had shown to produce straight lines running across the landscape.</w:t>
      </w:r>
      <w:r>
        <w:rPr>
          <w:rStyle w:val="FootnoteReference"/>
          <w:rFonts w:ascii="Times New Roman" w:hAnsi="Times New Roman" w:cs="Times New Roman"/>
          <w:bCs/>
          <w:sz w:val="24"/>
          <w:szCs w:val="24"/>
        </w:rPr>
        <w:footnoteReference w:id="24"/>
      </w:r>
    </w:p>
    <w:p w14:paraId="42B8448F" w14:textId="4B0D558F" w:rsidR="0040753B" w:rsidRDefault="0046453F" w:rsidP="0046453F">
      <w:pPr>
        <w:rPr>
          <w:rFonts w:ascii="Times New Roman" w:hAnsi="Times New Roman" w:cs="Times New Roman"/>
          <w:bCs/>
          <w:sz w:val="24"/>
          <w:szCs w:val="24"/>
        </w:rPr>
      </w:pPr>
      <w:proofErr w:type="spellStart"/>
      <w:r>
        <w:rPr>
          <w:rFonts w:ascii="Times New Roman" w:hAnsi="Times New Roman" w:cs="Times New Roman"/>
          <w:bCs/>
          <w:sz w:val="24"/>
          <w:szCs w:val="24"/>
        </w:rPr>
        <w:t>Thurgill</w:t>
      </w:r>
      <w:proofErr w:type="spellEnd"/>
      <w:r>
        <w:rPr>
          <w:rFonts w:ascii="Times New Roman" w:hAnsi="Times New Roman" w:cs="Times New Roman"/>
          <w:bCs/>
          <w:sz w:val="24"/>
          <w:szCs w:val="24"/>
        </w:rPr>
        <w:t xml:space="preserve"> </w:t>
      </w:r>
      <w:r w:rsidRPr="0046453F">
        <w:rPr>
          <w:rFonts w:ascii="Times New Roman" w:hAnsi="Times New Roman" w:cs="Times New Roman"/>
          <w:bCs/>
          <w:sz w:val="24"/>
          <w:szCs w:val="24"/>
        </w:rPr>
        <w:t>claimed that for Watkins, ley hunting was a way of retracing history but also gaining of knowledge: uncovering site narratives and reimagining the landscape, it is a particular way of knowing place, of developing a biography for and of place.</w:t>
      </w:r>
      <w:r w:rsidRPr="0046453F">
        <w:t xml:space="preserve"> </w:t>
      </w:r>
      <w:r w:rsidRPr="0046453F">
        <w:rPr>
          <w:rFonts w:ascii="Times New Roman" w:hAnsi="Times New Roman" w:cs="Times New Roman"/>
          <w:bCs/>
          <w:sz w:val="24"/>
          <w:szCs w:val="24"/>
        </w:rPr>
        <w:t xml:space="preserve">For Watkins, said </w:t>
      </w:r>
      <w:proofErr w:type="spellStart"/>
      <w:r w:rsidRPr="0046453F">
        <w:rPr>
          <w:rFonts w:ascii="Times New Roman" w:hAnsi="Times New Roman" w:cs="Times New Roman"/>
          <w:bCs/>
          <w:sz w:val="24"/>
          <w:szCs w:val="24"/>
        </w:rPr>
        <w:t>T</w:t>
      </w:r>
      <w:r>
        <w:rPr>
          <w:rFonts w:ascii="Times New Roman" w:hAnsi="Times New Roman" w:cs="Times New Roman"/>
          <w:bCs/>
          <w:sz w:val="24"/>
          <w:szCs w:val="24"/>
        </w:rPr>
        <w:t>hurgill</w:t>
      </w:r>
      <w:proofErr w:type="spellEnd"/>
      <w:r w:rsidRPr="0046453F">
        <w:rPr>
          <w:rFonts w:ascii="Times New Roman" w:hAnsi="Times New Roman" w:cs="Times New Roman"/>
          <w:bCs/>
          <w:sz w:val="24"/>
          <w:szCs w:val="24"/>
        </w:rPr>
        <w:t>, leys indicate a forgotten and ancient knowledge, or rather a composite of knowledge; lost, historic and immanent.</w:t>
      </w:r>
      <w:r w:rsidR="00000497">
        <w:rPr>
          <w:rStyle w:val="FootnoteReference"/>
          <w:rFonts w:ascii="Times New Roman" w:hAnsi="Times New Roman" w:cs="Times New Roman"/>
          <w:bCs/>
          <w:sz w:val="24"/>
          <w:szCs w:val="24"/>
        </w:rPr>
        <w:footnoteReference w:id="25"/>
      </w:r>
      <w:r>
        <w:rPr>
          <w:rFonts w:ascii="Times New Roman" w:hAnsi="Times New Roman" w:cs="Times New Roman"/>
          <w:bCs/>
          <w:sz w:val="24"/>
          <w:szCs w:val="24"/>
        </w:rPr>
        <w:t xml:space="preserve"> He cited Watkins: </w:t>
      </w:r>
    </w:p>
    <w:p w14:paraId="3C469C76" w14:textId="024CC8A9" w:rsidR="0040753B" w:rsidRDefault="0046453F" w:rsidP="0046453F">
      <w:pPr>
        <w:widowControl w:val="0"/>
        <w:autoSpaceDE w:val="0"/>
        <w:autoSpaceDN w:val="0"/>
        <w:adjustRightInd w:val="0"/>
        <w:spacing w:before="194" w:after="0" w:line="340" w:lineRule="exact"/>
        <w:ind w:left="568" w:right="568"/>
        <w:jc w:val="both"/>
        <w:rPr>
          <w:rFonts w:ascii="Times New Roman" w:hAnsi="Times New Roman" w:cs="Times New Roman"/>
          <w:sz w:val="24"/>
          <w:szCs w:val="24"/>
        </w:rPr>
      </w:pPr>
      <w:r>
        <w:rPr>
          <w:rFonts w:ascii="Times New Roman" w:hAnsi="Times New Roman" w:cs="Times New Roman"/>
          <w:color w:val="000000"/>
          <w:spacing w:val="-7"/>
          <w:sz w:val="24"/>
          <w:szCs w:val="24"/>
        </w:rPr>
        <w:t>‘’</w:t>
      </w:r>
      <w:r w:rsidR="0040753B">
        <w:rPr>
          <w:rFonts w:ascii="Times New Roman" w:hAnsi="Times New Roman" w:cs="Times New Roman"/>
          <w:color w:val="000000"/>
          <w:spacing w:val="-7"/>
          <w:sz w:val="24"/>
          <w:szCs w:val="24"/>
        </w:rPr>
        <w:t>K</w:t>
      </w:r>
      <w:r w:rsidR="0040753B">
        <w:rPr>
          <w:rFonts w:ascii="Times New Roman" w:hAnsi="Times New Roman" w:cs="Times New Roman"/>
          <w:color w:val="000000"/>
          <w:spacing w:val="-8"/>
          <w:sz w:val="24"/>
          <w:szCs w:val="24"/>
        </w:rPr>
        <w:t xml:space="preserve">nowledge is only to be gleaned from three types of evidence. </w:t>
      </w:r>
      <w:r>
        <w:rPr>
          <w:rFonts w:ascii="Times New Roman" w:hAnsi="Times New Roman" w:cs="Times New Roman"/>
          <w:color w:val="000000"/>
          <w:spacing w:val="-8"/>
          <w:sz w:val="24"/>
          <w:szCs w:val="24"/>
        </w:rPr>
        <w:t>Firstly,</w:t>
      </w:r>
      <w:r w:rsidR="0040753B">
        <w:rPr>
          <w:rFonts w:ascii="Times New Roman" w:hAnsi="Times New Roman" w:cs="Times New Roman"/>
          <w:color w:val="000000"/>
          <w:spacing w:val="-8"/>
          <w:sz w:val="24"/>
          <w:szCs w:val="24"/>
        </w:rPr>
        <w:t xml:space="preserve"> and chiefly </w:t>
      </w:r>
      <w:r>
        <w:rPr>
          <w:rFonts w:ascii="Times New Roman" w:hAnsi="Times New Roman" w:cs="Times New Roman"/>
          <w:color w:val="000000"/>
          <w:spacing w:val="-8"/>
          <w:sz w:val="24"/>
          <w:szCs w:val="24"/>
        </w:rPr>
        <w:t>from what</w:t>
      </w:r>
      <w:r w:rsidR="0040753B">
        <w:rPr>
          <w:rFonts w:ascii="Times New Roman" w:hAnsi="Times New Roman" w:cs="Times New Roman"/>
          <w:color w:val="000000"/>
          <w:spacing w:val="-7"/>
          <w:sz w:val="24"/>
          <w:szCs w:val="24"/>
        </w:rPr>
        <w:t xml:space="preserve"> exists or is recorded on or in the earth of the work or remains of man of that period.  Secon</w:t>
      </w:r>
      <w:r w:rsidR="0040753B">
        <w:rPr>
          <w:rFonts w:ascii="Times New Roman" w:hAnsi="Times New Roman" w:cs="Times New Roman"/>
          <w:color w:val="000000"/>
          <w:sz w:val="24"/>
          <w:szCs w:val="24"/>
        </w:rPr>
        <w:t xml:space="preserve">dly, from what can be gleaned and surmised in </w:t>
      </w:r>
      <w:proofErr w:type="gramStart"/>
      <w:r w:rsidR="0040753B">
        <w:rPr>
          <w:rFonts w:ascii="Times New Roman" w:hAnsi="Times New Roman" w:cs="Times New Roman"/>
          <w:color w:val="000000"/>
          <w:sz w:val="24"/>
          <w:szCs w:val="24"/>
        </w:rPr>
        <w:t>place-names</w:t>
      </w:r>
      <w:proofErr w:type="gramEnd"/>
      <w:r w:rsidR="0040753B">
        <w:rPr>
          <w:rFonts w:ascii="Times New Roman" w:hAnsi="Times New Roman" w:cs="Times New Roman"/>
          <w:color w:val="000000"/>
          <w:sz w:val="24"/>
          <w:szCs w:val="24"/>
        </w:rPr>
        <w:t xml:space="preserve"> and words, for it is often forgotten that words were spoken in Britain for more centuries before they were written down than there have been centuries of written record, and there are indications that many words elements come down through both periods. Thirdly, from folk-lore legends; lingering fragments of fact disguised by an overlay of generations of imaginings.</w:t>
      </w:r>
      <w:r>
        <w:rPr>
          <w:rFonts w:ascii="Times New Roman" w:hAnsi="Times New Roman" w:cs="Times New Roman"/>
          <w:color w:val="000000"/>
          <w:sz w:val="24"/>
          <w:szCs w:val="24"/>
        </w:rPr>
        <w:t>’’</w:t>
      </w:r>
      <w:r w:rsidR="0040753B">
        <w:rPr>
          <w:rFonts w:ascii="Times New Roman" w:hAnsi="Times New Roman" w:cs="Times New Roman"/>
          <w:color w:val="000000"/>
          <w:sz w:val="24"/>
          <w:szCs w:val="24"/>
        </w:rPr>
        <w:t xml:space="preserve"> </w:t>
      </w:r>
    </w:p>
    <w:p w14:paraId="38128EA6" w14:textId="77777777" w:rsidR="0040753B" w:rsidRPr="001D35E7" w:rsidRDefault="0040753B" w:rsidP="005A754F">
      <w:pPr>
        <w:rPr>
          <w:rFonts w:ascii="Times New Roman" w:hAnsi="Times New Roman" w:cs="Times New Roman"/>
          <w:bCs/>
          <w:sz w:val="24"/>
          <w:szCs w:val="24"/>
        </w:rPr>
      </w:pPr>
    </w:p>
    <w:p w14:paraId="405F2769" w14:textId="77777777" w:rsidR="009B42D1" w:rsidRPr="005A754F" w:rsidRDefault="009B42D1" w:rsidP="005A754F">
      <w:pPr>
        <w:rPr>
          <w:rFonts w:ascii="Verdana" w:hAnsi="Verdana"/>
          <w:b/>
          <w:sz w:val="24"/>
          <w:szCs w:val="24"/>
        </w:rPr>
      </w:pPr>
    </w:p>
    <w:p w14:paraId="6CC92A02" w14:textId="12B5AC32" w:rsidR="00121B68" w:rsidRPr="00052F92" w:rsidRDefault="00121B68" w:rsidP="00121B68">
      <w:pPr>
        <w:pStyle w:val="ListParagraph"/>
        <w:numPr>
          <w:ilvl w:val="0"/>
          <w:numId w:val="2"/>
        </w:numPr>
        <w:rPr>
          <w:rFonts w:ascii="Times New Roman" w:hAnsi="Times New Roman" w:cs="Times New Roman"/>
          <w:b/>
          <w:sz w:val="24"/>
          <w:szCs w:val="24"/>
        </w:rPr>
      </w:pPr>
      <w:r w:rsidRPr="00052F92">
        <w:rPr>
          <w:rFonts w:ascii="Times New Roman" w:hAnsi="Times New Roman" w:cs="Times New Roman"/>
          <w:b/>
          <w:sz w:val="24"/>
          <w:szCs w:val="24"/>
        </w:rPr>
        <w:t xml:space="preserve">The </w:t>
      </w:r>
      <w:r w:rsidR="001E31B8">
        <w:rPr>
          <w:rFonts w:ascii="Times New Roman" w:hAnsi="Times New Roman" w:cs="Times New Roman"/>
          <w:b/>
          <w:sz w:val="24"/>
          <w:szCs w:val="24"/>
        </w:rPr>
        <w:t>T</w:t>
      </w:r>
      <w:r w:rsidRPr="00052F92">
        <w:rPr>
          <w:rFonts w:ascii="Times New Roman" w:hAnsi="Times New Roman" w:cs="Times New Roman"/>
          <w:b/>
          <w:sz w:val="24"/>
          <w:szCs w:val="24"/>
        </w:rPr>
        <w:t>rack from the Needle</w:t>
      </w:r>
      <w:r w:rsidRPr="00052F92">
        <w:rPr>
          <w:rFonts w:ascii="Times New Roman" w:hAnsi="Times New Roman" w:cs="Times New Roman"/>
          <w:b/>
          <w:sz w:val="24"/>
          <w:szCs w:val="24"/>
        </w:rPr>
        <w:t>s</w:t>
      </w:r>
      <w:r w:rsidRPr="00052F92">
        <w:rPr>
          <w:rFonts w:ascii="Times New Roman" w:hAnsi="Times New Roman" w:cs="Times New Roman"/>
          <w:b/>
          <w:sz w:val="24"/>
          <w:szCs w:val="24"/>
        </w:rPr>
        <w:t xml:space="preserve"> to the Nostrils.  </w:t>
      </w:r>
    </w:p>
    <w:p w14:paraId="4F039B6E" w14:textId="1647E084" w:rsidR="00A77326" w:rsidRPr="00A77326" w:rsidRDefault="00A77326" w:rsidP="00A77326">
      <w:pPr>
        <w:jc w:val="both"/>
        <w:rPr>
          <w:rFonts w:ascii="Times New Roman" w:hAnsi="Times New Roman" w:cs="Times New Roman"/>
          <w:bCs/>
          <w:sz w:val="24"/>
          <w:szCs w:val="24"/>
        </w:rPr>
      </w:pPr>
      <w:r w:rsidRPr="00A77326">
        <w:rPr>
          <w:rFonts w:ascii="Times New Roman" w:hAnsi="Times New Roman" w:cs="Times New Roman"/>
          <w:bCs/>
          <w:sz w:val="24"/>
          <w:szCs w:val="24"/>
        </w:rPr>
        <w:t>Following Atkins on detecting ley lines, I marked a couple of lines that could be considered ley from the Needles to the Nostrils. Following Atkins' instructions for mapping ley lines, I combined desk work over map work and fieldwork and observation.</w:t>
      </w:r>
      <w:r w:rsidR="003473E2">
        <w:rPr>
          <w:rStyle w:val="FootnoteReference"/>
          <w:rFonts w:ascii="Times New Roman" w:hAnsi="Times New Roman" w:cs="Times New Roman"/>
          <w:bCs/>
          <w:sz w:val="24"/>
          <w:szCs w:val="24"/>
        </w:rPr>
        <w:footnoteReference w:id="26"/>
      </w:r>
    </w:p>
    <w:p w14:paraId="740BD632" w14:textId="149B8C07" w:rsidR="00D961EC" w:rsidRDefault="00A77326" w:rsidP="00A77326">
      <w:pPr>
        <w:jc w:val="both"/>
        <w:rPr>
          <w:rFonts w:ascii="Times New Roman" w:hAnsi="Times New Roman" w:cs="Times New Roman"/>
          <w:bCs/>
          <w:sz w:val="24"/>
          <w:szCs w:val="24"/>
        </w:rPr>
      </w:pPr>
      <w:r w:rsidRPr="00A77326">
        <w:rPr>
          <w:rFonts w:ascii="Times New Roman" w:hAnsi="Times New Roman" w:cs="Times New Roman"/>
          <w:bCs/>
          <w:sz w:val="24"/>
          <w:szCs w:val="24"/>
        </w:rPr>
        <w:t xml:space="preserve">I marked the main ley line with more than </w:t>
      </w:r>
      <w:r w:rsidR="009C142B">
        <w:rPr>
          <w:rFonts w:ascii="Times New Roman" w:hAnsi="Times New Roman" w:cs="Times New Roman"/>
          <w:bCs/>
          <w:sz w:val="24"/>
          <w:szCs w:val="24"/>
        </w:rPr>
        <w:t>ten</w:t>
      </w:r>
      <w:r w:rsidRPr="00A77326">
        <w:rPr>
          <w:rFonts w:ascii="Times New Roman" w:hAnsi="Times New Roman" w:cs="Times New Roman"/>
          <w:bCs/>
          <w:sz w:val="24"/>
          <w:szCs w:val="24"/>
        </w:rPr>
        <w:t xml:space="preserve"> signifier points, starting to point the Needles and ending point the Nostrils</w:t>
      </w:r>
      <w:r w:rsidR="009C3DF6">
        <w:rPr>
          <w:rFonts w:ascii="Times New Roman" w:hAnsi="Times New Roman" w:cs="Times New Roman"/>
          <w:bCs/>
          <w:sz w:val="24"/>
          <w:szCs w:val="24"/>
        </w:rPr>
        <w:t>, west-east direction</w:t>
      </w:r>
      <w:r w:rsidRPr="00A77326">
        <w:rPr>
          <w:rFonts w:ascii="Times New Roman" w:hAnsi="Times New Roman" w:cs="Times New Roman"/>
          <w:bCs/>
          <w:sz w:val="24"/>
          <w:szCs w:val="24"/>
        </w:rPr>
        <w:t>. I also detected a few additional parallel lines that could be considered ley lines.</w:t>
      </w:r>
      <w:r w:rsidR="008C7063">
        <w:rPr>
          <w:rStyle w:val="FootnoteReference"/>
          <w:rFonts w:ascii="Times New Roman" w:hAnsi="Times New Roman" w:cs="Times New Roman"/>
          <w:bCs/>
          <w:sz w:val="24"/>
          <w:szCs w:val="24"/>
        </w:rPr>
        <w:footnoteReference w:id="27"/>
      </w:r>
      <w:r w:rsidRPr="00A77326">
        <w:rPr>
          <w:rFonts w:ascii="Times New Roman" w:hAnsi="Times New Roman" w:cs="Times New Roman"/>
          <w:bCs/>
          <w:sz w:val="24"/>
          <w:szCs w:val="24"/>
        </w:rPr>
        <w:t xml:space="preserve"> They ley parallel to the main ley</w:t>
      </w:r>
      <w:r w:rsidR="008F78EC">
        <w:rPr>
          <w:rFonts w:ascii="Times New Roman" w:hAnsi="Times New Roman" w:cs="Times New Roman"/>
          <w:bCs/>
          <w:sz w:val="24"/>
          <w:szCs w:val="24"/>
        </w:rPr>
        <w:t xml:space="preserve"> </w:t>
      </w:r>
      <w:r w:rsidRPr="00A77326">
        <w:rPr>
          <w:rFonts w:ascii="Times New Roman" w:hAnsi="Times New Roman" w:cs="Times New Roman"/>
          <w:bCs/>
          <w:sz w:val="24"/>
          <w:szCs w:val="24"/>
        </w:rPr>
        <w:t>line, the research subject for this study. According to Atkins' definition, to be regarded as a ley line, there must be a minimum of four objects along the line, and parallel lines meet this requirement.</w:t>
      </w:r>
      <w:r w:rsidR="003473E2">
        <w:rPr>
          <w:rStyle w:val="FootnoteReference"/>
          <w:rFonts w:ascii="Times New Roman" w:hAnsi="Times New Roman" w:cs="Times New Roman"/>
          <w:bCs/>
          <w:sz w:val="24"/>
          <w:szCs w:val="24"/>
        </w:rPr>
        <w:footnoteReference w:id="28"/>
      </w:r>
      <w:r w:rsidR="00D961EC">
        <w:rPr>
          <w:rFonts w:ascii="Times New Roman" w:hAnsi="Times New Roman" w:cs="Times New Roman"/>
          <w:bCs/>
          <w:sz w:val="24"/>
          <w:szCs w:val="24"/>
        </w:rPr>
        <w:t xml:space="preserve"> </w:t>
      </w:r>
    </w:p>
    <w:p w14:paraId="1FE4BCD3" w14:textId="0FDE5017" w:rsidR="00A77326" w:rsidRPr="00A77326" w:rsidRDefault="00102B7C" w:rsidP="00A77326">
      <w:pPr>
        <w:jc w:val="both"/>
        <w:rPr>
          <w:rFonts w:ascii="Times New Roman" w:hAnsi="Times New Roman" w:cs="Times New Roman"/>
          <w:bCs/>
          <w:sz w:val="24"/>
          <w:szCs w:val="24"/>
        </w:rPr>
      </w:pPr>
      <w:r w:rsidRPr="00102B7C">
        <w:rPr>
          <w:rFonts w:ascii="Times New Roman" w:hAnsi="Times New Roman" w:cs="Times New Roman"/>
          <w:bCs/>
          <w:sz w:val="24"/>
          <w:szCs w:val="24"/>
        </w:rPr>
        <w:t>Further, during the work field, I discovered that geological specific characteristics also determine the lines, naturally defining the terrain's curve.</w:t>
      </w:r>
      <w:r>
        <w:rPr>
          <w:rStyle w:val="FootnoteReference"/>
          <w:rFonts w:ascii="Times New Roman" w:hAnsi="Times New Roman" w:cs="Times New Roman"/>
          <w:bCs/>
          <w:sz w:val="24"/>
          <w:szCs w:val="24"/>
        </w:rPr>
        <w:footnoteReference w:id="29"/>
      </w:r>
      <w:r w:rsidRPr="00102B7C">
        <w:rPr>
          <w:rFonts w:ascii="Times New Roman" w:hAnsi="Times New Roman" w:cs="Times New Roman"/>
          <w:bCs/>
          <w:sz w:val="24"/>
          <w:szCs w:val="24"/>
        </w:rPr>
        <w:t xml:space="preserve"> </w:t>
      </w:r>
      <w:r w:rsidR="00A77326" w:rsidRPr="00A77326">
        <w:rPr>
          <w:rFonts w:ascii="Times New Roman" w:hAnsi="Times New Roman" w:cs="Times New Roman"/>
          <w:bCs/>
          <w:sz w:val="24"/>
          <w:szCs w:val="24"/>
        </w:rPr>
        <w:t xml:space="preserve">However, for the purpose of the current research, </w:t>
      </w:r>
      <w:r w:rsidR="00443CA0">
        <w:rPr>
          <w:rFonts w:ascii="Times New Roman" w:hAnsi="Times New Roman" w:cs="Times New Roman"/>
          <w:bCs/>
          <w:sz w:val="24"/>
          <w:szCs w:val="24"/>
        </w:rPr>
        <w:t xml:space="preserve">these </w:t>
      </w:r>
      <w:r w:rsidR="00A77326" w:rsidRPr="00A77326">
        <w:rPr>
          <w:rFonts w:ascii="Times New Roman" w:hAnsi="Times New Roman" w:cs="Times New Roman"/>
          <w:bCs/>
          <w:sz w:val="24"/>
          <w:szCs w:val="24"/>
        </w:rPr>
        <w:t>additional parallel lines will not be the subject of this study.</w:t>
      </w:r>
    </w:p>
    <w:p w14:paraId="236297E4" w14:textId="3E7786E6" w:rsidR="00954C7A" w:rsidRPr="00121B68" w:rsidRDefault="00460239" w:rsidP="00121B68">
      <w:pPr>
        <w:jc w:val="both"/>
        <w:rPr>
          <w:rFonts w:ascii="Times New Roman" w:hAnsi="Times New Roman" w:cs="Times New Roman"/>
          <w:color w:val="15181B"/>
          <w:spacing w:val="8"/>
          <w:sz w:val="24"/>
          <w:szCs w:val="24"/>
          <w:shd w:val="clear" w:color="auto" w:fill="FFFFFF"/>
        </w:rPr>
      </w:pPr>
      <w:r w:rsidRPr="00121B68">
        <w:rPr>
          <w:rStyle w:val="Strong"/>
          <w:rFonts w:ascii="Times New Roman" w:hAnsi="Times New Roman" w:cs="Times New Roman"/>
          <w:b w:val="0"/>
          <w:bCs w:val="0"/>
          <w:color w:val="15181B"/>
          <w:spacing w:val="8"/>
          <w:sz w:val="24"/>
          <w:szCs w:val="24"/>
          <w:shd w:val="clear" w:color="auto" w:fill="FFFFFF"/>
        </w:rPr>
        <w:t xml:space="preserve">There are legends that the Isle of Wight is the land of the ancient gods, spirits, and the great dragon. These stories tell that the hidden world has always been linked to our </w:t>
      </w:r>
      <w:r w:rsidRPr="00121B68">
        <w:rPr>
          <w:rStyle w:val="Strong"/>
          <w:rFonts w:ascii="Times New Roman" w:hAnsi="Times New Roman" w:cs="Times New Roman"/>
          <w:b w:val="0"/>
          <w:bCs w:val="0"/>
          <w:color w:val="15181B"/>
          <w:spacing w:val="8"/>
          <w:sz w:val="24"/>
          <w:szCs w:val="24"/>
          <w:shd w:val="clear" w:color="auto" w:fill="FFFFFF"/>
        </w:rPr>
        <w:lastRenderedPageBreak/>
        <w:t>reality by sacred and mysterious places where other realms with mystic creatures and powerful gods from myths and ancient mystery live.</w:t>
      </w:r>
      <w:r w:rsidR="00A328C5" w:rsidRPr="00121B68">
        <w:rPr>
          <w:rStyle w:val="FootnoteReference"/>
          <w:rFonts w:ascii="Times New Roman" w:hAnsi="Times New Roman" w:cs="Times New Roman"/>
          <w:color w:val="15181B"/>
          <w:spacing w:val="8"/>
          <w:sz w:val="24"/>
          <w:szCs w:val="24"/>
          <w:shd w:val="clear" w:color="auto" w:fill="FFFFFF"/>
        </w:rPr>
        <w:footnoteReference w:id="30"/>
      </w:r>
    </w:p>
    <w:p w14:paraId="44EBA5B0" w14:textId="3E34CC83" w:rsidR="00377364" w:rsidRDefault="00A328C5" w:rsidP="00121B68">
      <w:pPr>
        <w:jc w:val="both"/>
        <w:rPr>
          <w:rFonts w:ascii="Times New Roman" w:hAnsi="Times New Roman" w:cs="Times New Roman"/>
          <w:color w:val="313B3F"/>
          <w:sz w:val="24"/>
          <w:szCs w:val="24"/>
          <w:shd w:val="clear" w:color="auto" w:fill="FFFFFF"/>
        </w:rPr>
      </w:pPr>
      <w:r w:rsidRPr="00121B68">
        <w:rPr>
          <w:rFonts w:ascii="Times New Roman" w:hAnsi="Times New Roman" w:cs="Times New Roman"/>
          <w:color w:val="313B3F"/>
          <w:sz w:val="24"/>
          <w:szCs w:val="24"/>
          <w:shd w:val="clear" w:color="auto" w:fill="FFFFFF"/>
        </w:rPr>
        <w:t xml:space="preserve">The locals consider the whole Island sacred and keep the legend from ancient times for the mother dragon. Her spine became the Island's backbone, her head and nostrils forever looking out to sea on the east and her tail, holding up the needles in the west. The legend says that the Mother Dragon is still asleep beneath the land, holding it high and keeping unity afloat. The land was once known as </w:t>
      </w:r>
      <w:proofErr w:type="spellStart"/>
      <w:r w:rsidRPr="00121B68">
        <w:rPr>
          <w:rFonts w:ascii="Times New Roman" w:hAnsi="Times New Roman" w:cs="Times New Roman"/>
          <w:color w:val="313B3F"/>
          <w:sz w:val="24"/>
          <w:szCs w:val="24"/>
          <w:shd w:val="clear" w:color="auto" w:fill="FFFFFF"/>
        </w:rPr>
        <w:t>Ictis</w:t>
      </w:r>
      <w:proofErr w:type="spellEnd"/>
      <w:r w:rsidRPr="00121B68">
        <w:rPr>
          <w:rFonts w:ascii="Times New Roman" w:hAnsi="Times New Roman" w:cs="Times New Roman"/>
          <w:color w:val="313B3F"/>
          <w:sz w:val="24"/>
          <w:szCs w:val="24"/>
          <w:shd w:val="clear" w:color="auto" w:fill="FFFFFF"/>
        </w:rPr>
        <w:t xml:space="preserve">, then Vectis, </w:t>
      </w:r>
      <w:proofErr w:type="spellStart"/>
      <w:r w:rsidRPr="00121B68">
        <w:rPr>
          <w:rFonts w:ascii="Times New Roman" w:hAnsi="Times New Roman" w:cs="Times New Roman"/>
          <w:color w:val="313B3F"/>
          <w:sz w:val="24"/>
          <w:szCs w:val="24"/>
          <w:shd w:val="clear" w:color="auto" w:fill="FFFFFF"/>
        </w:rPr>
        <w:t>Wihtwara</w:t>
      </w:r>
      <w:proofErr w:type="spellEnd"/>
      <w:r w:rsidRPr="00121B68">
        <w:rPr>
          <w:rFonts w:ascii="Times New Roman" w:hAnsi="Times New Roman" w:cs="Times New Roman"/>
          <w:color w:val="313B3F"/>
          <w:sz w:val="24"/>
          <w:szCs w:val="24"/>
          <w:shd w:val="clear" w:color="auto" w:fill="FFFFFF"/>
        </w:rPr>
        <w:t>, then Wight, and will always be the sacred Island of the Dragon.</w:t>
      </w:r>
      <w:r w:rsidRPr="00121B68">
        <w:rPr>
          <w:rStyle w:val="FootnoteReference"/>
          <w:rFonts w:ascii="Times New Roman" w:hAnsi="Times New Roman" w:cs="Times New Roman"/>
          <w:color w:val="313B3F"/>
          <w:sz w:val="24"/>
          <w:szCs w:val="24"/>
          <w:shd w:val="clear" w:color="auto" w:fill="FFFFFF"/>
        </w:rPr>
        <w:footnoteReference w:id="31"/>
      </w:r>
    </w:p>
    <w:p w14:paraId="6047B739" w14:textId="02D2D4DA" w:rsidR="00F6189E" w:rsidRDefault="00F6189E" w:rsidP="00806B64">
      <w:pPr>
        <w:jc w:val="both"/>
        <w:rPr>
          <w:rFonts w:ascii="Times New Roman" w:hAnsi="Times New Roman" w:cs="Times New Roman"/>
          <w:color w:val="313B3F"/>
          <w:sz w:val="24"/>
          <w:szCs w:val="24"/>
          <w:shd w:val="clear" w:color="auto" w:fill="FFFFFF"/>
        </w:rPr>
      </w:pPr>
      <w:r w:rsidRPr="00F6189E">
        <w:rPr>
          <w:rFonts w:ascii="Times New Roman" w:hAnsi="Times New Roman" w:cs="Times New Roman"/>
          <w:color w:val="313B3F"/>
          <w:sz w:val="24"/>
          <w:szCs w:val="24"/>
          <w:shd w:val="clear" w:color="auto" w:fill="FFFFFF"/>
        </w:rPr>
        <w:t xml:space="preserve">There are images of the island as a dragon, with a tail to the west where are the rocks of the Needles, and the eastern part is the head of the </w:t>
      </w:r>
      <w:r w:rsidRPr="00F6189E">
        <w:rPr>
          <w:rFonts w:ascii="Times New Roman" w:hAnsi="Times New Roman" w:cs="Times New Roman"/>
          <w:color w:val="313B3F"/>
          <w:sz w:val="24"/>
          <w:szCs w:val="24"/>
          <w:shd w:val="clear" w:color="auto" w:fill="FFFFFF"/>
        </w:rPr>
        <w:t>dragon,</w:t>
      </w:r>
      <w:r w:rsidRPr="00F6189E">
        <w:rPr>
          <w:rFonts w:ascii="Times New Roman" w:hAnsi="Times New Roman" w:cs="Times New Roman"/>
          <w:color w:val="313B3F"/>
          <w:sz w:val="24"/>
          <w:szCs w:val="24"/>
          <w:shd w:val="clear" w:color="auto" w:fill="FFFFFF"/>
        </w:rPr>
        <w:t xml:space="preserve"> and the two caves called the Nostrils at </w:t>
      </w:r>
      <w:r w:rsidR="001C138C" w:rsidRPr="00F6189E">
        <w:rPr>
          <w:rFonts w:ascii="Times New Roman" w:hAnsi="Times New Roman" w:cs="Times New Roman"/>
          <w:color w:val="313B3F"/>
          <w:sz w:val="24"/>
          <w:szCs w:val="24"/>
          <w:shd w:val="clear" w:color="auto" w:fill="FFFFFF"/>
        </w:rPr>
        <w:t>Horseshoe Bay</w:t>
      </w:r>
      <w:r w:rsidRPr="00F6189E">
        <w:rPr>
          <w:rFonts w:ascii="Times New Roman" w:hAnsi="Times New Roman" w:cs="Times New Roman"/>
          <w:color w:val="313B3F"/>
          <w:sz w:val="24"/>
          <w:szCs w:val="24"/>
          <w:shd w:val="clear" w:color="auto" w:fill="FFFFFF"/>
        </w:rPr>
        <w:t>.</w:t>
      </w:r>
      <w:r>
        <w:rPr>
          <w:rStyle w:val="FootnoteReference"/>
          <w:rFonts w:ascii="Times New Roman" w:hAnsi="Times New Roman" w:cs="Times New Roman"/>
          <w:color w:val="313B3F"/>
          <w:sz w:val="24"/>
          <w:szCs w:val="24"/>
          <w:shd w:val="clear" w:color="auto" w:fill="FFFFFF"/>
        </w:rPr>
        <w:footnoteReference w:id="32"/>
      </w:r>
      <w:r w:rsidRPr="00F6189E">
        <w:rPr>
          <w:rFonts w:ascii="Times New Roman" w:hAnsi="Times New Roman" w:cs="Times New Roman"/>
          <w:color w:val="313B3F"/>
          <w:sz w:val="24"/>
          <w:szCs w:val="24"/>
          <w:shd w:val="clear" w:color="auto" w:fill="FFFFFF"/>
        </w:rPr>
        <w:t xml:space="preserve"> </w:t>
      </w:r>
    </w:p>
    <w:p w14:paraId="2B25C4F4" w14:textId="77777777" w:rsidR="00F402F2" w:rsidRPr="00F402F2" w:rsidRDefault="00F402F2" w:rsidP="00F402F2">
      <w:pPr>
        <w:jc w:val="both"/>
        <w:rPr>
          <w:rFonts w:ascii="Times New Roman" w:hAnsi="Times New Roman" w:cs="Times New Roman"/>
          <w:bCs/>
          <w:sz w:val="24"/>
          <w:szCs w:val="24"/>
        </w:rPr>
      </w:pPr>
      <w:r w:rsidRPr="00F402F2">
        <w:rPr>
          <w:rFonts w:ascii="Times New Roman" w:hAnsi="Times New Roman" w:cs="Times New Roman"/>
          <w:bCs/>
          <w:sz w:val="24"/>
          <w:szCs w:val="24"/>
        </w:rPr>
        <w:t xml:space="preserve">The Needles are a formation of three chalk stacks rocks emerged out of the waters close to Alum Bay on the western edge of the Isle of Wight. The Needles were recognized as one of the seven wonders of the UK from the Royal Geographical Society. </w:t>
      </w:r>
    </w:p>
    <w:p w14:paraId="005B85E3" w14:textId="22C8F71C" w:rsidR="00F402F2" w:rsidRPr="00F402F2" w:rsidRDefault="00F402F2" w:rsidP="00F402F2">
      <w:pPr>
        <w:jc w:val="both"/>
        <w:rPr>
          <w:rFonts w:ascii="Times New Roman" w:hAnsi="Times New Roman" w:cs="Times New Roman"/>
          <w:bCs/>
          <w:sz w:val="24"/>
          <w:szCs w:val="24"/>
        </w:rPr>
      </w:pPr>
      <w:r w:rsidRPr="00F402F2">
        <w:rPr>
          <w:rFonts w:ascii="Times New Roman" w:hAnsi="Times New Roman" w:cs="Times New Roman"/>
          <w:bCs/>
          <w:sz w:val="24"/>
          <w:szCs w:val="24"/>
        </w:rPr>
        <w:t xml:space="preserve">There were four rocks initially, and the row was named for the lost rock, which collapsed in 1764. </w:t>
      </w:r>
      <w:r w:rsidR="005037CA" w:rsidRPr="005037CA">
        <w:rPr>
          <w:rFonts w:ascii="Times New Roman" w:hAnsi="Times New Roman" w:cs="Times New Roman"/>
          <w:bCs/>
          <w:sz w:val="24"/>
          <w:szCs w:val="24"/>
        </w:rPr>
        <w:t>The missing stone was ‘needle’-shaped and named ‘Lot’s Wife.’ The book of Genesis in the Bible keeps a story of how Lot’s Wife was punished and transformed into a pillar of salt because she looked back during the fleeing from the destruction of Sodom</w:t>
      </w:r>
      <w:r w:rsidR="00D82347">
        <w:rPr>
          <w:rFonts w:ascii="Times New Roman" w:hAnsi="Times New Roman" w:cs="Times New Roman"/>
          <w:bCs/>
          <w:sz w:val="24"/>
          <w:szCs w:val="24"/>
        </w:rPr>
        <w:t xml:space="preserve">. </w:t>
      </w:r>
      <w:r w:rsidR="00DF5A97" w:rsidRPr="00DF5A97">
        <w:rPr>
          <w:rFonts w:ascii="Times New Roman" w:hAnsi="Times New Roman" w:cs="Times New Roman"/>
          <w:bCs/>
          <w:sz w:val="24"/>
          <w:szCs w:val="24"/>
        </w:rPr>
        <w:t>Its collapse during a storm left the gap in the formation, as can be seen, today</w:t>
      </w:r>
      <w:r w:rsidRPr="00F402F2">
        <w:rPr>
          <w:rFonts w:ascii="Times New Roman" w:hAnsi="Times New Roman" w:cs="Times New Roman"/>
          <w:bCs/>
          <w:sz w:val="24"/>
          <w:szCs w:val="24"/>
        </w:rPr>
        <w:t>.</w:t>
      </w:r>
      <w:r>
        <w:rPr>
          <w:rStyle w:val="FootnoteReference"/>
          <w:rFonts w:ascii="Times New Roman" w:hAnsi="Times New Roman" w:cs="Times New Roman"/>
          <w:bCs/>
          <w:sz w:val="24"/>
          <w:szCs w:val="24"/>
        </w:rPr>
        <w:footnoteReference w:id="33"/>
      </w:r>
    </w:p>
    <w:p w14:paraId="161BCEC1" w14:textId="71403E1D" w:rsidR="00492B27" w:rsidRPr="00034875" w:rsidRDefault="00034875" w:rsidP="00806B64">
      <w:pPr>
        <w:jc w:val="both"/>
        <w:rPr>
          <w:rFonts w:ascii="Times New Roman" w:hAnsi="Times New Roman" w:cs="Times New Roman"/>
          <w:bCs/>
          <w:sz w:val="24"/>
          <w:szCs w:val="24"/>
        </w:rPr>
      </w:pPr>
      <w:r w:rsidRPr="00034875">
        <w:rPr>
          <w:rFonts w:ascii="Times New Roman" w:hAnsi="Times New Roman" w:cs="Times New Roman"/>
          <w:bCs/>
          <w:sz w:val="24"/>
          <w:szCs w:val="24"/>
        </w:rPr>
        <w:t xml:space="preserve">Another legend says there were three sacred places on the Isle of Wight during prehistoric times when the island was ruled by the druids, the </w:t>
      </w:r>
      <w:proofErr w:type="spellStart"/>
      <w:r w:rsidRPr="00034875">
        <w:rPr>
          <w:rFonts w:ascii="Times New Roman" w:hAnsi="Times New Roman" w:cs="Times New Roman"/>
          <w:bCs/>
          <w:sz w:val="24"/>
          <w:szCs w:val="24"/>
        </w:rPr>
        <w:t>Cimris</w:t>
      </w:r>
      <w:proofErr w:type="spellEnd"/>
      <w:r w:rsidRPr="00034875">
        <w:rPr>
          <w:rFonts w:ascii="Times New Roman" w:hAnsi="Times New Roman" w:cs="Times New Roman"/>
          <w:bCs/>
          <w:sz w:val="24"/>
          <w:szCs w:val="24"/>
        </w:rPr>
        <w:t xml:space="preserve">, and the </w:t>
      </w:r>
      <w:proofErr w:type="spellStart"/>
      <w:r w:rsidRPr="00034875">
        <w:rPr>
          <w:rFonts w:ascii="Times New Roman" w:hAnsi="Times New Roman" w:cs="Times New Roman"/>
          <w:bCs/>
          <w:sz w:val="24"/>
          <w:szCs w:val="24"/>
        </w:rPr>
        <w:t>Coranied</w:t>
      </w:r>
      <w:proofErr w:type="spellEnd"/>
      <w:r w:rsidRPr="00034875">
        <w:rPr>
          <w:rFonts w:ascii="Times New Roman" w:hAnsi="Times New Roman" w:cs="Times New Roman"/>
          <w:bCs/>
          <w:sz w:val="24"/>
          <w:szCs w:val="24"/>
        </w:rPr>
        <w:t xml:space="preserve"> – a race of giants. One sacred place was on the western part of the island where the giant rocks rose like towers over the ocean, and the tallest was the sacred stone of Ur. This stone was thought to be the needles rock that later collapsed in the water.</w:t>
      </w:r>
      <w:r w:rsidR="00492B27" w:rsidRPr="00034875">
        <w:rPr>
          <w:rStyle w:val="FootnoteReference"/>
          <w:rFonts w:ascii="Times New Roman" w:hAnsi="Times New Roman" w:cs="Times New Roman"/>
          <w:bCs/>
          <w:sz w:val="24"/>
          <w:szCs w:val="24"/>
        </w:rPr>
        <w:footnoteReference w:id="34"/>
      </w:r>
      <w:r w:rsidR="00AD081B" w:rsidRPr="00034875">
        <w:rPr>
          <w:rFonts w:ascii="Times New Roman" w:hAnsi="Times New Roman" w:cs="Times New Roman"/>
          <w:bCs/>
          <w:sz w:val="24"/>
          <w:szCs w:val="24"/>
        </w:rPr>
        <w:t xml:space="preserve"> </w:t>
      </w:r>
    </w:p>
    <w:p w14:paraId="16DCA671" w14:textId="6183F084" w:rsidR="003830A8" w:rsidRPr="00D259C3" w:rsidRDefault="00D259C3" w:rsidP="00D259C3">
      <w:pPr>
        <w:jc w:val="both"/>
        <w:rPr>
          <w:rFonts w:ascii="Times New Roman" w:hAnsi="Times New Roman" w:cs="Times New Roman"/>
          <w:bCs/>
          <w:sz w:val="24"/>
          <w:szCs w:val="24"/>
        </w:rPr>
      </w:pPr>
      <w:r w:rsidRPr="00D259C3">
        <w:rPr>
          <w:rFonts w:ascii="Times New Roman" w:hAnsi="Times New Roman" w:cs="Times New Roman"/>
          <w:bCs/>
          <w:sz w:val="24"/>
          <w:szCs w:val="24"/>
        </w:rPr>
        <w:t>The following sighting points are memorials from World War II, the Needles Old Battery, and New Battery represent a reminder of an age when England prepared to defend itself from attack by the French under Napoleon III.</w:t>
      </w:r>
      <w:r>
        <w:rPr>
          <w:rFonts w:ascii="Times New Roman" w:hAnsi="Times New Roman" w:cs="Times New Roman"/>
          <w:bCs/>
          <w:sz w:val="24"/>
          <w:szCs w:val="24"/>
        </w:rPr>
        <w:t xml:space="preserve"> </w:t>
      </w:r>
      <w:r w:rsidRPr="00D259C3">
        <w:rPr>
          <w:rFonts w:ascii="Times New Roman" w:hAnsi="Times New Roman" w:cs="Times New Roman"/>
          <w:bCs/>
          <w:sz w:val="24"/>
          <w:szCs w:val="24"/>
        </w:rPr>
        <w:t xml:space="preserve">The Old Battery was built in the early 1860s, and it was part of a chain of </w:t>
      </w:r>
      <w:r w:rsidR="002A4DBA" w:rsidRPr="00D259C3">
        <w:rPr>
          <w:rFonts w:ascii="Times New Roman" w:hAnsi="Times New Roman" w:cs="Times New Roman"/>
          <w:bCs/>
          <w:sz w:val="24"/>
          <w:szCs w:val="24"/>
        </w:rPr>
        <w:t>defences</w:t>
      </w:r>
      <w:r w:rsidRPr="00D259C3">
        <w:rPr>
          <w:rFonts w:ascii="Times New Roman" w:hAnsi="Times New Roman" w:cs="Times New Roman"/>
          <w:bCs/>
          <w:sz w:val="24"/>
          <w:szCs w:val="24"/>
        </w:rPr>
        <w:t xml:space="preserve"> built to protect vulnerable Britain from a sea attack by France. Further up the headland stands the New Battery built during the Cold War, when the British army tested rockets here.</w:t>
      </w:r>
      <w:r>
        <w:rPr>
          <w:rStyle w:val="FootnoteReference"/>
          <w:rFonts w:ascii="Times New Roman" w:hAnsi="Times New Roman" w:cs="Times New Roman"/>
          <w:bCs/>
          <w:sz w:val="24"/>
          <w:szCs w:val="24"/>
        </w:rPr>
        <w:footnoteReference w:id="35"/>
      </w:r>
    </w:p>
    <w:p w14:paraId="7990A55A" w14:textId="57A68B01" w:rsidR="001E68CD" w:rsidRPr="000C07EB" w:rsidRDefault="00937FDB" w:rsidP="00806B64">
      <w:pPr>
        <w:jc w:val="both"/>
        <w:rPr>
          <w:rFonts w:ascii="Times New Roman" w:hAnsi="Times New Roman" w:cs="Times New Roman"/>
          <w:color w:val="FF0000"/>
          <w:sz w:val="24"/>
          <w:szCs w:val="24"/>
        </w:rPr>
      </w:pPr>
      <w:r w:rsidRPr="001E68CD">
        <w:rPr>
          <w:rFonts w:ascii="Times New Roman" w:hAnsi="Times New Roman" w:cs="Times New Roman"/>
          <w:sz w:val="24"/>
          <w:szCs w:val="24"/>
        </w:rPr>
        <w:t xml:space="preserve">Following east direction, the next point on the line is </w:t>
      </w:r>
      <w:r>
        <w:rPr>
          <w:rFonts w:ascii="Times New Roman" w:hAnsi="Times New Roman" w:cs="Times New Roman"/>
          <w:sz w:val="24"/>
          <w:szCs w:val="24"/>
        </w:rPr>
        <w:t xml:space="preserve">a historic site where </w:t>
      </w:r>
      <w:r w:rsidRPr="001E68CD">
        <w:rPr>
          <w:rFonts w:ascii="Times New Roman" w:hAnsi="Times New Roman" w:cs="Times New Roman"/>
          <w:sz w:val="24"/>
          <w:szCs w:val="24"/>
        </w:rPr>
        <w:t>the monument memorial to the Victorian Poet Laureate Lord Tennyson, situated on the highest point of Tennyson Down</w:t>
      </w:r>
      <w:r w:rsidR="001E68CD" w:rsidRPr="001E68CD">
        <w:rPr>
          <w:rFonts w:ascii="Times New Roman" w:hAnsi="Times New Roman" w:cs="Times New Roman"/>
          <w:sz w:val="24"/>
          <w:szCs w:val="24"/>
        </w:rPr>
        <w:t>.</w:t>
      </w:r>
      <w:r w:rsidR="001E68CD">
        <w:rPr>
          <w:rStyle w:val="FootnoteReference"/>
          <w:rFonts w:ascii="Times New Roman" w:hAnsi="Times New Roman" w:cs="Times New Roman"/>
          <w:sz w:val="24"/>
          <w:szCs w:val="24"/>
        </w:rPr>
        <w:footnoteReference w:id="36"/>
      </w:r>
    </w:p>
    <w:p w14:paraId="04C8067E" w14:textId="215532D8" w:rsidR="00FF02C0" w:rsidRDefault="00FF02C0" w:rsidP="00FF02C0">
      <w:pPr>
        <w:jc w:val="both"/>
        <w:rPr>
          <w:rFonts w:ascii="Times New Roman" w:hAnsi="Times New Roman" w:cs="Times New Roman"/>
          <w:bCs/>
          <w:sz w:val="24"/>
          <w:szCs w:val="24"/>
        </w:rPr>
      </w:pPr>
      <w:r w:rsidRPr="00FF02C0">
        <w:rPr>
          <w:rFonts w:ascii="Times New Roman" w:hAnsi="Times New Roman" w:cs="Times New Roman"/>
          <w:bCs/>
          <w:sz w:val="24"/>
          <w:szCs w:val="24"/>
        </w:rPr>
        <w:lastRenderedPageBreak/>
        <w:t xml:space="preserve">Treasures, tools, and weapons of the Bronze Age (2,300 - 700 BCE) </w:t>
      </w:r>
      <w:proofErr w:type="gramStart"/>
      <w:r w:rsidRPr="00FF02C0">
        <w:rPr>
          <w:rFonts w:ascii="Times New Roman" w:hAnsi="Times New Roman" w:cs="Times New Roman"/>
          <w:bCs/>
          <w:sz w:val="24"/>
          <w:szCs w:val="24"/>
        </w:rPr>
        <w:t>and also</w:t>
      </w:r>
      <w:proofErr w:type="gramEnd"/>
      <w:r w:rsidRPr="00FF02C0">
        <w:rPr>
          <w:rFonts w:ascii="Times New Roman" w:hAnsi="Times New Roman" w:cs="Times New Roman"/>
          <w:bCs/>
          <w:sz w:val="24"/>
          <w:szCs w:val="24"/>
        </w:rPr>
        <w:t xml:space="preserve"> round barrow cemeteries have been discovered throughout the Isle of Wight, and over 300 round barrows have been recorded.</w:t>
      </w:r>
      <w:r w:rsidR="00FF16BA">
        <w:rPr>
          <w:rStyle w:val="FootnoteReference"/>
          <w:rFonts w:ascii="Times New Roman" w:hAnsi="Times New Roman" w:cs="Times New Roman"/>
          <w:bCs/>
          <w:sz w:val="24"/>
          <w:szCs w:val="24"/>
        </w:rPr>
        <w:footnoteReference w:id="37"/>
      </w:r>
      <w:r>
        <w:rPr>
          <w:rFonts w:ascii="Times New Roman" w:hAnsi="Times New Roman" w:cs="Times New Roman"/>
          <w:bCs/>
          <w:sz w:val="24"/>
          <w:szCs w:val="24"/>
        </w:rPr>
        <w:t xml:space="preserve"> </w:t>
      </w:r>
      <w:r w:rsidRPr="00FF02C0">
        <w:rPr>
          <w:rFonts w:ascii="Times New Roman" w:hAnsi="Times New Roman" w:cs="Times New Roman"/>
          <w:bCs/>
          <w:sz w:val="24"/>
          <w:szCs w:val="24"/>
        </w:rPr>
        <w:t>During the Later Bronze Age (1,200 - 700 BCE), barrows were no longer used for burials, and instead, bodies were cremated and placed in flat urn cemeteries. At least four have been found on the Island.</w:t>
      </w:r>
      <w:r>
        <w:rPr>
          <w:rStyle w:val="FootnoteReference"/>
          <w:rFonts w:ascii="Times New Roman" w:hAnsi="Times New Roman" w:cs="Times New Roman"/>
          <w:bCs/>
          <w:sz w:val="24"/>
          <w:szCs w:val="24"/>
        </w:rPr>
        <w:footnoteReference w:id="38"/>
      </w:r>
    </w:p>
    <w:p w14:paraId="6B4433E0" w14:textId="1B763829" w:rsidR="00CE4D54" w:rsidRDefault="00DF2C6A" w:rsidP="00806B64">
      <w:pPr>
        <w:jc w:val="both"/>
        <w:rPr>
          <w:rFonts w:ascii="Times New Roman" w:hAnsi="Times New Roman" w:cs="Times New Roman"/>
          <w:bCs/>
          <w:sz w:val="24"/>
          <w:szCs w:val="24"/>
        </w:rPr>
      </w:pPr>
      <w:r w:rsidRPr="00DF2C6A">
        <w:rPr>
          <w:rFonts w:ascii="Times New Roman" w:hAnsi="Times New Roman" w:cs="Times New Roman"/>
          <w:bCs/>
          <w:sz w:val="24"/>
          <w:szCs w:val="24"/>
        </w:rPr>
        <w:t xml:space="preserve">Remarkably, round barrows representing ancient burial mounds from the </w:t>
      </w:r>
      <w:proofErr w:type="gramStart"/>
      <w:r w:rsidR="00FF16BA" w:rsidRPr="00DF2C6A">
        <w:rPr>
          <w:rFonts w:ascii="Times New Roman" w:hAnsi="Times New Roman" w:cs="Times New Roman"/>
          <w:bCs/>
          <w:sz w:val="24"/>
          <w:szCs w:val="24"/>
        </w:rPr>
        <w:t>neolithic</w:t>
      </w:r>
      <w:proofErr w:type="gramEnd"/>
      <w:r w:rsidR="00FF16BA">
        <w:rPr>
          <w:rFonts w:ascii="Times New Roman" w:hAnsi="Times New Roman" w:cs="Times New Roman"/>
          <w:bCs/>
          <w:sz w:val="24"/>
          <w:szCs w:val="24"/>
        </w:rPr>
        <w:t xml:space="preserve"> </w:t>
      </w:r>
      <w:r w:rsidRPr="00DF2C6A">
        <w:rPr>
          <w:rFonts w:ascii="Times New Roman" w:hAnsi="Times New Roman" w:cs="Times New Roman"/>
          <w:bCs/>
          <w:sz w:val="24"/>
          <w:szCs w:val="24"/>
        </w:rPr>
        <w:t>and bronze age are located around the whole area.  There is a single barrow near to The Needles batteries. Others round barrows are located on a ridge above Alum Bay</w:t>
      </w:r>
      <w:r w:rsidR="002A4DBA">
        <w:rPr>
          <w:rFonts w:ascii="Times New Roman" w:hAnsi="Times New Roman" w:cs="Times New Roman"/>
          <w:bCs/>
          <w:sz w:val="24"/>
          <w:szCs w:val="24"/>
        </w:rPr>
        <w:t xml:space="preserve">. </w:t>
      </w:r>
      <w:r w:rsidRPr="00DF2C6A">
        <w:rPr>
          <w:rFonts w:ascii="Times New Roman" w:hAnsi="Times New Roman" w:cs="Times New Roman"/>
          <w:bCs/>
          <w:sz w:val="24"/>
          <w:szCs w:val="24"/>
        </w:rPr>
        <w:t>Also, some are visible in the Tennyson down area, close to the Tennyson Memorial.</w:t>
      </w:r>
      <w:r>
        <w:rPr>
          <w:rStyle w:val="FootnoteReference"/>
          <w:rFonts w:ascii="Times New Roman" w:hAnsi="Times New Roman" w:cs="Times New Roman"/>
          <w:bCs/>
          <w:sz w:val="24"/>
          <w:szCs w:val="24"/>
        </w:rPr>
        <w:footnoteReference w:id="39"/>
      </w:r>
    </w:p>
    <w:p w14:paraId="6A4DABDC" w14:textId="0609A243" w:rsidR="004D0E9F" w:rsidRPr="00B17EDC" w:rsidRDefault="005F6A6B" w:rsidP="00806B64">
      <w:pPr>
        <w:jc w:val="both"/>
        <w:rPr>
          <w:rFonts w:ascii="Times New Roman" w:hAnsi="Times New Roman" w:cs="Times New Roman"/>
          <w:sz w:val="24"/>
          <w:szCs w:val="24"/>
        </w:rPr>
      </w:pPr>
      <w:r w:rsidRPr="00B17EDC">
        <w:rPr>
          <w:rFonts w:ascii="Times New Roman" w:hAnsi="Times New Roman" w:cs="Times New Roman"/>
          <w:sz w:val="24"/>
          <w:szCs w:val="24"/>
        </w:rPr>
        <w:t xml:space="preserve">Following east direction, the next sighting point on the ley line is St. Agnes Church at Freshwater. </w:t>
      </w:r>
      <w:r w:rsidR="00B17EDC" w:rsidRPr="00B17EDC">
        <w:rPr>
          <w:rFonts w:ascii="Times New Roman" w:hAnsi="Times New Roman" w:cs="Times New Roman"/>
          <w:sz w:val="24"/>
          <w:szCs w:val="24"/>
        </w:rPr>
        <w:t>The church was built in 1908, and it is the only thatched church on the Isle of Wight.</w:t>
      </w:r>
      <w:r w:rsidR="00B17EDC">
        <w:rPr>
          <w:rFonts w:ascii="Times New Roman" w:hAnsi="Times New Roman" w:cs="Times New Roman"/>
          <w:sz w:val="24"/>
          <w:szCs w:val="24"/>
        </w:rPr>
        <w:t xml:space="preserve"> </w:t>
      </w:r>
      <w:r w:rsidR="00B17EDC" w:rsidRPr="00B17EDC">
        <w:rPr>
          <w:rFonts w:ascii="Times New Roman" w:hAnsi="Times New Roman" w:cs="Times New Roman"/>
          <w:sz w:val="24"/>
          <w:szCs w:val="24"/>
        </w:rPr>
        <w:t xml:space="preserve">To build the church was used the stone came from an old farmhouse on Hooke Hill, Freshwater, where was born the natural philosopher and </w:t>
      </w:r>
      <w:r w:rsidR="00B17EDC" w:rsidRPr="00B17EDC">
        <w:rPr>
          <w:rFonts w:ascii="Times New Roman" w:hAnsi="Times New Roman" w:cs="Times New Roman"/>
          <w:sz w:val="24"/>
          <w:szCs w:val="24"/>
        </w:rPr>
        <w:t>architect Robert</w:t>
      </w:r>
      <w:r w:rsidR="00B17EDC" w:rsidRPr="00B17EDC">
        <w:rPr>
          <w:rFonts w:ascii="Times New Roman" w:hAnsi="Times New Roman" w:cs="Times New Roman"/>
          <w:sz w:val="24"/>
          <w:szCs w:val="24"/>
        </w:rPr>
        <w:t xml:space="preserve"> Hooke (1635-1703). The stone was incorporated into the vestry wall and can be seen outside. This can confuse people that St. Agnes church was built in the 17th century instead of in Edwardian times.</w:t>
      </w:r>
      <w:r w:rsidR="00B17EDC">
        <w:rPr>
          <w:rStyle w:val="FootnoteReference"/>
          <w:rFonts w:ascii="Times New Roman" w:hAnsi="Times New Roman" w:cs="Times New Roman"/>
          <w:sz w:val="24"/>
          <w:szCs w:val="24"/>
        </w:rPr>
        <w:footnoteReference w:id="40"/>
      </w:r>
    </w:p>
    <w:p w14:paraId="5331BF1B" w14:textId="2996121F" w:rsidR="002A4DBA" w:rsidRPr="00A1383C" w:rsidRDefault="002A4DBA" w:rsidP="00806B64">
      <w:pPr>
        <w:jc w:val="both"/>
        <w:rPr>
          <w:rFonts w:ascii="Verdana" w:hAnsi="Verdana"/>
          <w:color w:val="00B050"/>
          <w:sz w:val="24"/>
          <w:szCs w:val="24"/>
        </w:rPr>
      </w:pPr>
      <w:r w:rsidRPr="002A4DBA">
        <w:rPr>
          <w:rFonts w:ascii="Times New Roman" w:hAnsi="Times New Roman" w:cs="Times New Roman"/>
          <w:sz w:val="24"/>
          <w:szCs w:val="24"/>
        </w:rPr>
        <w:t>Again, there are round barrows and burial mounds in close</w:t>
      </w:r>
      <w:r w:rsidRPr="002A4DBA">
        <w:rPr>
          <w:rFonts w:ascii="Verdana" w:hAnsi="Verdana"/>
          <w:sz w:val="24"/>
          <w:szCs w:val="24"/>
        </w:rPr>
        <w:t xml:space="preserve"> </w:t>
      </w:r>
      <w:r>
        <w:rPr>
          <w:rFonts w:ascii="Times New Roman" w:hAnsi="Times New Roman" w:cs="Times New Roman"/>
          <w:bCs/>
          <w:sz w:val="24"/>
          <w:szCs w:val="24"/>
        </w:rPr>
        <w:t>Compton down</w:t>
      </w:r>
      <w:r w:rsidRPr="00DF2C6A">
        <w:rPr>
          <w:rFonts w:ascii="Times New Roman" w:hAnsi="Times New Roman" w:cs="Times New Roman"/>
          <w:bCs/>
          <w:sz w:val="24"/>
          <w:szCs w:val="24"/>
        </w:rPr>
        <w:t>.</w:t>
      </w:r>
      <w:r>
        <w:rPr>
          <w:rStyle w:val="FootnoteReference"/>
          <w:rFonts w:ascii="Times New Roman" w:hAnsi="Times New Roman" w:cs="Times New Roman"/>
          <w:bCs/>
          <w:sz w:val="24"/>
          <w:szCs w:val="24"/>
        </w:rPr>
        <w:footnoteReference w:id="41"/>
      </w:r>
      <w:r w:rsidR="00294182">
        <w:rPr>
          <w:rFonts w:ascii="Times New Roman" w:hAnsi="Times New Roman" w:cs="Times New Roman"/>
          <w:bCs/>
          <w:sz w:val="24"/>
          <w:szCs w:val="24"/>
        </w:rPr>
        <w:t xml:space="preserve"> In </w:t>
      </w:r>
      <w:r w:rsidR="00CD4D1F">
        <w:rPr>
          <w:rFonts w:ascii="Times New Roman" w:hAnsi="Times New Roman" w:cs="Times New Roman"/>
          <w:bCs/>
          <w:sz w:val="24"/>
          <w:szCs w:val="24"/>
        </w:rPr>
        <w:t xml:space="preserve">the </w:t>
      </w:r>
      <w:r w:rsidR="00294182">
        <w:rPr>
          <w:rFonts w:ascii="Times New Roman" w:hAnsi="Times New Roman" w:cs="Times New Roman"/>
          <w:bCs/>
          <w:sz w:val="24"/>
          <w:szCs w:val="24"/>
        </w:rPr>
        <w:t>east direction, following the line</w:t>
      </w:r>
      <w:r w:rsidR="00CD4D1F">
        <w:rPr>
          <w:rFonts w:ascii="Times New Roman" w:hAnsi="Times New Roman" w:cs="Times New Roman"/>
          <w:bCs/>
          <w:sz w:val="24"/>
          <w:szCs w:val="24"/>
        </w:rPr>
        <w:t>,</w:t>
      </w:r>
      <w:r w:rsidR="00294182">
        <w:rPr>
          <w:rFonts w:ascii="Times New Roman" w:hAnsi="Times New Roman" w:cs="Times New Roman"/>
          <w:bCs/>
          <w:sz w:val="24"/>
          <w:szCs w:val="24"/>
        </w:rPr>
        <w:t xml:space="preserve"> there are located more round barrows and burial mounds </w:t>
      </w:r>
      <w:r w:rsidR="00937A67">
        <w:rPr>
          <w:rFonts w:ascii="Times New Roman" w:hAnsi="Times New Roman" w:cs="Times New Roman"/>
          <w:bCs/>
          <w:sz w:val="24"/>
          <w:szCs w:val="24"/>
        </w:rPr>
        <w:t xml:space="preserve">from neolithic and bronze age </w:t>
      </w:r>
      <w:r w:rsidR="00294182">
        <w:rPr>
          <w:rFonts w:ascii="Times New Roman" w:hAnsi="Times New Roman" w:cs="Times New Roman"/>
          <w:bCs/>
          <w:sz w:val="24"/>
          <w:szCs w:val="24"/>
        </w:rPr>
        <w:t>at Brook down</w:t>
      </w:r>
      <w:r w:rsidR="001B5BCD">
        <w:rPr>
          <w:rFonts w:ascii="Times New Roman" w:hAnsi="Times New Roman" w:cs="Times New Roman"/>
          <w:bCs/>
          <w:sz w:val="24"/>
          <w:szCs w:val="24"/>
        </w:rPr>
        <w:t xml:space="preserve"> and </w:t>
      </w:r>
      <w:proofErr w:type="spellStart"/>
      <w:r w:rsidR="001B5BCD">
        <w:rPr>
          <w:rFonts w:ascii="Times New Roman" w:hAnsi="Times New Roman" w:cs="Times New Roman"/>
          <w:bCs/>
          <w:sz w:val="24"/>
          <w:szCs w:val="24"/>
        </w:rPr>
        <w:t>Shalcombe</w:t>
      </w:r>
      <w:proofErr w:type="spellEnd"/>
      <w:r w:rsidR="001B5BCD">
        <w:rPr>
          <w:rFonts w:ascii="Times New Roman" w:hAnsi="Times New Roman" w:cs="Times New Roman"/>
          <w:bCs/>
          <w:sz w:val="24"/>
          <w:szCs w:val="24"/>
        </w:rPr>
        <w:t xml:space="preserve"> down.</w:t>
      </w:r>
      <w:r w:rsidR="001B5BCD">
        <w:rPr>
          <w:rStyle w:val="FootnoteReference"/>
          <w:rFonts w:ascii="Times New Roman" w:hAnsi="Times New Roman" w:cs="Times New Roman"/>
          <w:bCs/>
          <w:sz w:val="24"/>
          <w:szCs w:val="24"/>
        </w:rPr>
        <w:footnoteReference w:id="42"/>
      </w:r>
      <w:r w:rsidR="00937A67">
        <w:rPr>
          <w:rFonts w:ascii="Times New Roman" w:hAnsi="Times New Roman" w:cs="Times New Roman"/>
          <w:bCs/>
          <w:sz w:val="24"/>
          <w:szCs w:val="24"/>
        </w:rPr>
        <w:t xml:space="preserve"> </w:t>
      </w:r>
    </w:p>
    <w:p w14:paraId="4EF32B14" w14:textId="77777777" w:rsidR="00221E17" w:rsidRPr="00221E17" w:rsidRDefault="00221E17" w:rsidP="00221E17">
      <w:pPr>
        <w:rPr>
          <w:rFonts w:ascii="Times New Roman" w:hAnsi="Times New Roman" w:cs="Times New Roman"/>
          <w:bCs/>
          <w:sz w:val="24"/>
          <w:szCs w:val="24"/>
        </w:rPr>
      </w:pPr>
      <w:r w:rsidRPr="00221E17">
        <w:rPr>
          <w:rFonts w:ascii="Times New Roman" w:hAnsi="Times New Roman" w:cs="Times New Roman"/>
          <w:bCs/>
          <w:sz w:val="24"/>
          <w:szCs w:val="24"/>
        </w:rPr>
        <w:t xml:space="preserve">Church of Saint Mary the Virgin Brook, built in the 19th century, is the close sighting point on the line. </w:t>
      </w:r>
      <w:proofErr w:type="gramStart"/>
      <w:r w:rsidRPr="00221E17">
        <w:rPr>
          <w:rFonts w:ascii="Times New Roman" w:hAnsi="Times New Roman" w:cs="Times New Roman"/>
          <w:bCs/>
          <w:sz w:val="24"/>
          <w:szCs w:val="24"/>
        </w:rPr>
        <w:t>Following the east direction, there</w:t>
      </w:r>
      <w:proofErr w:type="gramEnd"/>
      <w:r w:rsidRPr="00221E17">
        <w:rPr>
          <w:rFonts w:ascii="Times New Roman" w:hAnsi="Times New Roman" w:cs="Times New Roman"/>
          <w:bCs/>
          <w:sz w:val="24"/>
          <w:szCs w:val="24"/>
        </w:rPr>
        <w:t xml:space="preserve"> are round barrows and burial mounds located at </w:t>
      </w:r>
      <w:proofErr w:type="spellStart"/>
      <w:r w:rsidRPr="00221E17">
        <w:rPr>
          <w:rFonts w:ascii="Times New Roman" w:hAnsi="Times New Roman" w:cs="Times New Roman"/>
          <w:bCs/>
          <w:sz w:val="24"/>
          <w:szCs w:val="24"/>
        </w:rPr>
        <w:t>Mottistone</w:t>
      </w:r>
      <w:proofErr w:type="spellEnd"/>
      <w:r w:rsidRPr="00221E17">
        <w:rPr>
          <w:rFonts w:ascii="Times New Roman" w:hAnsi="Times New Roman" w:cs="Times New Roman"/>
          <w:bCs/>
          <w:sz w:val="24"/>
          <w:szCs w:val="24"/>
        </w:rPr>
        <w:t xml:space="preserve"> down.</w:t>
      </w:r>
    </w:p>
    <w:p w14:paraId="6B2C030B" w14:textId="18E0CBB0" w:rsidR="00221E17" w:rsidRDefault="00221E17" w:rsidP="00041A41">
      <w:pPr>
        <w:jc w:val="both"/>
        <w:rPr>
          <w:rFonts w:ascii="Times New Roman" w:hAnsi="Times New Roman" w:cs="Times New Roman"/>
          <w:bCs/>
          <w:sz w:val="24"/>
          <w:szCs w:val="24"/>
        </w:rPr>
      </w:pPr>
      <w:r w:rsidRPr="00221E17">
        <w:rPr>
          <w:rFonts w:ascii="Times New Roman" w:hAnsi="Times New Roman" w:cs="Times New Roman"/>
          <w:bCs/>
          <w:sz w:val="24"/>
          <w:szCs w:val="24"/>
        </w:rPr>
        <w:t>The following sighting point is a megalithic monument called the Long</w:t>
      </w:r>
      <w:r w:rsidR="00C2217D">
        <w:rPr>
          <w:rFonts w:ascii="Times New Roman" w:hAnsi="Times New Roman" w:cs="Times New Roman"/>
          <w:bCs/>
          <w:sz w:val="24"/>
          <w:szCs w:val="24"/>
        </w:rPr>
        <w:t>s</w:t>
      </w:r>
      <w:r w:rsidRPr="00221E17">
        <w:rPr>
          <w:rFonts w:ascii="Times New Roman" w:hAnsi="Times New Roman" w:cs="Times New Roman"/>
          <w:bCs/>
          <w:sz w:val="24"/>
          <w:szCs w:val="24"/>
        </w:rPr>
        <w:t xml:space="preserve">tone, located near the village of </w:t>
      </w:r>
      <w:proofErr w:type="spellStart"/>
      <w:r w:rsidRPr="00221E17">
        <w:rPr>
          <w:rFonts w:ascii="Times New Roman" w:hAnsi="Times New Roman" w:cs="Times New Roman"/>
          <w:bCs/>
          <w:sz w:val="24"/>
          <w:szCs w:val="24"/>
        </w:rPr>
        <w:t>Mottistone</w:t>
      </w:r>
      <w:proofErr w:type="spellEnd"/>
      <w:r w:rsidRPr="00221E17">
        <w:rPr>
          <w:rFonts w:ascii="Times New Roman" w:hAnsi="Times New Roman" w:cs="Times New Roman"/>
          <w:bCs/>
          <w:sz w:val="24"/>
          <w:szCs w:val="24"/>
        </w:rPr>
        <w:t>. This is the only megalithic monument found on the Isle of Wight to date.  The legend says that St. Catherine and the Devil had a competition over controlling the Isle of Wight. The Long</w:t>
      </w:r>
      <w:r w:rsidR="001E2F29">
        <w:rPr>
          <w:rFonts w:ascii="Times New Roman" w:hAnsi="Times New Roman" w:cs="Times New Roman"/>
          <w:bCs/>
          <w:sz w:val="24"/>
          <w:szCs w:val="24"/>
        </w:rPr>
        <w:t>s</w:t>
      </w:r>
      <w:r w:rsidRPr="00221E17">
        <w:rPr>
          <w:rFonts w:ascii="Times New Roman" w:hAnsi="Times New Roman" w:cs="Times New Roman"/>
          <w:bCs/>
          <w:sz w:val="24"/>
          <w:szCs w:val="24"/>
        </w:rPr>
        <w:t xml:space="preserve">tone is </w:t>
      </w:r>
      <w:proofErr w:type="gramStart"/>
      <w:r w:rsidRPr="00221E17">
        <w:rPr>
          <w:rFonts w:ascii="Times New Roman" w:hAnsi="Times New Roman" w:cs="Times New Roman"/>
          <w:bCs/>
          <w:sz w:val="24"/>
          <w:szCs w:val="24"/>
        </w:rPr>
        <w:t>actually two</w:t>
      </w:r>
      <w:proofErr w:type="gramEnd"/>
      <w:r w:rsidRPr="00221E17">
        <w:rPr>
          <w:rFonts w:ascii="Times New Roman" w:hAnsi="Times New Roman" w:cs="Times New Roman"/>
          <w:bCs/>
          <w:sz w:val="24"/>
          <w:szCs w:val="24"/>
        </w:rPr>
        <w:t xml:space="preserve"> stones - the taller one standing and the other lying next to it. The smaller the Devil's stone fell short, and he lost the fight. The final position of the stones and dominating St Catherine's smaller stone symbolized the triumph of good over evil.</w:t>
      </w:r>
      <w:r>
        <w:rPr>
          <w:rFonts w:ascii="Times New Roman" w:hAnsi="Times New Roman" w:cs="Times New Roman"/>
          <w:bCs/>
          <w:sz w:val="24"/>
          <w:szCs w:val="24"/>
        </w:rPr>
        <w:t xml:space="preserve"> </w:t>
      </w:r>
      <w:r w:rsidRPr="00221E17">
        <w:rPr>
          <w:rFonts w:ascii="Times New Roman" w:hAnsi="Times New Roman" w:cs="Times New Roman"/>
          <w:bCs/>
          <w:sz w:val="24"/>
          <w:szCs w:val="24"/>
        </w:rPr>
        <w:t>The Long</w:t>
      </w:r>
      <w:r w:rsidR="001E2F29">
        <w:rPr>
          <w:rFonts w:ascii="Times New Roman" w:hAnsi="Times New Roman" w:cs="Times New Roman"/>
          <w:bCs/>
          <w:sz w:val="24"/>
          <w:szCs w:val="24"/>
        </w:rPr>
        <w:t>s</w:t>
      </w:r>
      <w:r w:rsidRPr="00221E17">
        <w:rPr>
          <w:rFonts w:ascii="Times New Roman" w:hAnsi="Times New Roman" w:cs="Times New Roman"/>
          <w:bCs/>
          <w:sz w:val="24"/>
          <w:szCs w:val="24"/>
        </w:rPr>
        <w:t xml:space="preserve">tone was situated on the entrance to a Neolithic long barrow. The stones are remains of a 6,000-year-old Neolithic communal long burial barrow 31m long, 9m wide, and 2m high. Long barrows are rare in this part of England.  In Neolithic times the mound is considered to have been higher. People worshipped the sun and moon; that is why the </w:t>
      </w:r>
      <w:proofErr w:type="spellStart"/>
      <w:r w:rsidRPr="00221E17">
        <w:rPr>
          <w:rFonts w:ascii="Times New Roman" w:hAnsi="Times New Roman" w:cs="Times New Roman"/>
          <w:bCs/>
          <w:sz w:val="24"/>
          <w:szCs w:val="24"/>
        </w:rPr>
        <w:t>Lon</w:t>
      </w:r>
      <w:r w:rsidR="001E2F29">
        <w:rPr>
          <w:rFonts w:ascii="Times New Roman" w:hAnsi="Times New Roman" w:cs="Times New Roman"/>
          <w:bCs/>
          <w:sz w:val="24"/>
          <w:szCs w:val="24"/>
        </w:rPr>
        <w:t>s</w:t>
      </w:r>
      <w:r w:rsidRPr="00221E17">
        <w:rPr>
          <w:rFonts w:ascii="Times New Roman" w:hAnsi="Times New Roman" w:cs="Times New Roman"/>
          <w:bCs/>
          <w:sz w:val="24"/>
          <w:szCs w:val="24"/>
        </w:rPr>
        <w:t>Stone</w:t>
      </w:r>
      <w:proofErr w:type="spellEnd"/>
      <w:r w:rsidRPr="00221E17">
        <w:rPr>
          <w:rFonts w:ascii="Times New Roman" w:hAnsi="Times New Roman" w:cs="Times New Roman"/>
          <w:bCs/>
          <w:sz w:val="24"/>
          <w:szCs w:val="24"/>
        </w:rPr>
        <w:t xml:space="preserve"> barrow alignment is </w:t>
      </w:r>
      <w:proofErr w:type="gramStart"/>
      <w:r w:rsidRPr="00221E17">
        <w:rPr>
          <w:rFonts w:ascii="Times New Roman" w:hAnsi="Times New Roman" w:cs="Times New Roman"/>
          <w:bCs/>
          <w:sz w:val="24"/>
          <w:szCs w:val="24"/>
        </w:rPr>
        <w:t>west-east</w:t>
      </w:r>
      <w:proofErr w:type="gramEnd"/>
      <w:r w:rsidRPr="00221E17">
        <w:rPr>
          <w:rFonts w:ascii="Times New Roman" w:hAnsi="Times New Roman" w:cs="Times New Roman"/>
          <w:bCs/>
          <w:sz w:val="24"/>
          <w:szCs w:val="24"/>
        </w:rPr>
        <w:t>. At present, people still celebrate the solstices and equinoxes at the Long</w:t>
      </w:r>
      <w:r w:rsidR="001E2F29">
        <w:rPr>
          <w:rFonts w:ascii="Times New Roman" w:hAnsi="Times New Roman" w:cs="Times New Roman"/>
          <w:bCs/>
          <w:sz w:val="24"/>
          <w:szCs w:val="24"/>
        </w:rPr>
        <w:t>s</w:t>
      </w:r>
      <w:r w:rsidRPr="00221E17">
        <w:rPr>
          <w:rFonts w:ascii="Times New Roman" w:hAnsi="Times New Roman" w:cs="Times New Roman"/>
          <w:bCs/>
          <w:sz w:val="24"/>
          <w:szCs w:val="24"/>
        </w:rPr>
        <w:t>tone.</w:t>
      </w:r>
      <w:r>
        <w:rPr>
          <w:rStyle w:val="FootnoteReference"/>
          <w:rFonts w:ascii="Times New Roman" w:hAnsi="Times New Roman" w:cs="Times New Roman"/>
          <w:bCs/>
          <w:sz w:val="24"/>
          <w:szCs w:val="24"/>
        </w:rPr>
        <w:footnoteReference w:id="43"/>
      </w:r>
    </w:p>
    <w:p w14:paraId="112E2D6E" w14:textId="00135CB7" w:rsidR="00E906A7" w:rsidRPr="00E906A7" w:rsidRDefault="008064CD" w:rsidP="00041A41">
      <w:pPr>
        <w:jc w:val="both"/>
        <w:rPr>
          <w:rFonts w:ascii="Times New Roman" w:hAnsi="Times New Roman" w:cs="Times New Roman"/>
          <w:bCs/>
          <w:sz w:val="24"/>
          <w:szCs w:val="24"/>
        </w:rPr>
      </w:pPr>
      <w:r w:rsidRPr="008064CD">
        <w:rPr>
          <w:rFonts w:ascii="Times New Roman" w:hAnsi="Times New Roman" w:cs="Times New Roman"/>
          <w:bCs/>
          <w:sz w:val="24"/>
          <w:szCs w:val="24"/>
        </w:rPr>
        <w:lastRenderedPageBreak/>
        <w:t xml:space="preserve">Following east directions, the next marked point on the line is situated in Gatcombe St </w:t>
      </w:r>
      <w:proofErr w:type="spellStart"/>
      <w:r w:rsidRPr="008064CD">
        <w:rPr>
          <w:rFonts w:ascii="Times New Roman" w:hAnsi="Times New Roman" w:cs="Times New Roman"/>
          <w:bCs/>
          <w:sz w:val="24"/>
          <w:szCs w:val="24"/>
        </w:rPr>
        <w:t>Olave's</w:t>
      </w:r>
      <w:proofErr w:type="spellEnd"/>
      <w:r w:rsidRPr="008064CD">
        <w:rPr>
          <w:rFonts w:ascii="Times New Roman" w:hAnsi="Times New Roman" w:cs="Times New Roman"/>
          <w:bCs/>
          <w:sz w:val="24"/>
          <w:szCs w:val="24"/>
        </w:rPr>
        <w:t xml:space="preserve"> Church, first built in the 13th century, and has the only medieval glass surviving in an Island church, and probably dates from around 1500</w:t>
      </w:r>
      <w:r w:rsidR="00E906A7" w:rsidRPr="00E906A7">
        <w:rPr>
          <w:rFonts w:ascii="Times New Roman" w:hAnsi="Times New Roman" w:cs="Times New Roman"/>
          <w:bCs/>
          <w:sz w:val="24"/>
          <w:szCs w:val="24"/>
        </w:rPr>
        <w:t>.</w:t>
      </w:r>
      <w:r w:rsidR="00E906A7">
        <w:rPr>
          <w:rStyle w:val="FootnoteReference"/>
          <w:rFonts w:ascii="Times New Roman" w:hAnsi="Times New Roman" w:cs="Times New Roman"/>
          <w:bCs/>
          <w:sz w:val="24"/>
          <w:szCs w:val="24"/>
        </w:rPr>
        <w:footnoteReference w:id="44"/>
      </w:r>
      <w:r w:rsidR="00041A41">
        <w:rPr>
          <w:rFonts w:ascii="Times New Roman" w:hAnsi="Times New Roman" w:cs="Times New Roman"/>
          <w:bCs/>
          <w:sz w:val="24"/>
          <w:szCs w:val="24"/>
        </w:rPr>
        <w:t xml:space="preserve"> </w:t>
      </w:r>
      <w:r w:rsidR="00041A41" w:rsidRPr="00041A41">
        <w:rPr>
          <w:rFonts w:ascii="Times New Roman" w:hAnsi="Times New Roman" w:cs="Times New Roman"/>
          <w:bCs/>
          <w:sz w:val="24"/>
          <w:szCs w:val="24"/>
        </w:rPr>
        <w:t>Gatcombe medieval church is famous for its unusual wooden effigy of an unknown knight. The depiction represents a knight with crossed legs and a dog at his feet, sitting in a recess in the chancel.</w:t>
      </w:r>
      <w:r w:rsidR="00041A41">
        <w:rPr>
          <w:rStyle w:val="FootnoteReference"/>
          <w:rFonts w:ascii="Times New Roman" w:hAnsi="Times New Roman" w:cs="Times New Roman"/>
          <w:bCs/>
          <w:sz w:val="24"/>
          <w:szCs w:val="24"/>
        </w:rPr>
        <w:footnoteReference w:id="45"/>
      </w:r>
      <w:r w:rsidR="00041A41" w:rsidRPr="00041A41">
        <w:rPr>
          <w:rFonts w:ascii="Times New Roman" w:hAnsi="Times New Roman" w:cs="Times New Roman"/>
          <w:bCs/>
          <w:sz w:val="24"/>
          <w:szCs w:val="24"/>
        </w:rPr>
        <w:t xml:space="preserve">   </w:t>
      </w:r>
    </w:p>
    <w:p w14:paraId="14815279" w14:textId="52D82870" w:rsidR="00E906A7" w:rsidRDefault="00575749" w:rsidP="00575749">
      <w:pPr>
        <w:jc w:val="both"/>
        <w:rPr>
          <w:rFonts w:ascii="Times New Roman" w:hAnsi="Times New Roman" w:cs="Times New Roman"/>
          <w:bCs/>
          <w:sz w:val="24"/>
          <w:szCs w:val="24"/>
        </w:rPr>
      </w:pPr>
      <w:r w:rsidRPr="00575749">
        <w:rPr>
          <w:rFonts w:ascii="Times New Roman" w:hAnsi="Times New Roman" w:cs="Times New Roman"/>
          <w:bCs/>
          <w:sz w:val="24"/>
          <w:szCs w:val="24"/>
        </w:rPr>
        <w:t xml:space="preserve">The next sighting point is St. George church, located in the parish of </w:t>
      </w:r>
      <w:proofErr w:type="spellStart"/>
      <w:r w:rsidRPr="00575749">
        <w:rPr>
          <w:rFonts w:ascii="Times New Roman" w:hAnsi="Times New Roman" w:cs="Times New Roman"/>
          <w:bCs/>
          <w:sz w:val="24"/>
          <w:szCs w:val="24"/>
        </w:rPr>
        <w:t>Arreton</w:t>
      </w:r>
      <w:proofErr w:type="spellEnd"/>
      <w:r w:rsidRPr="00575749">
        <w:rPr>
          <w:rFonts w:ascii="Times New Roman" w:hAnsi="Times New Roman" w:cs="Times New Roman"/>
          <w:bCs/>
          <w:sz w:val="24"/>
          <w:szCs w:val="24"/>
        </w:rPr>
        <w:t>. It is one of the most remarkable churches on the Island, built in the 11th century.</w:t>
      </w:r>
      <w:r>
        <w:rPr>
          <w:rStyle w:val="FootnoteReference"/>
          <w:rFonts w:ascii="Times New Roman" w:hAnsi="Times New Roman" w:cs="Times New Roman"/>
          <w:bCs/>
          <w:sz w:val="24"/>
          <w:szCs w:val="24"/>
        </w:rPr>
        <w:footnoteReference w:id="46"/>
      </w:r>
      <w:r w:rsidR="00274C4F">
        <w:rPr>
          <w:rFonts w:ascii="Times New Roman" w:hAnsi="Times New Roman" w:cs="Times New Roman"/>
          <w:bCs/>
          <w:sz w:val="24"/>
          <w:szCs w:val="24"/>
        </w:rPr>
        <w:t xml:space="preserve"> </w:t>
      </w:r>
    </w:p>
    <w:p w14:paraId="6F327F5A" w14:textId="46E39463" w:rsidR="00E30994" w:rsidRPr="009F03D3" w:rsidRDefault="009F03D3" w:rsidP="009F03D3">
      <w:pPr>
        <w:jc w:val="both"/>
        <w:rPr>
          <w:rFonts w:ascii="Times New Roman" w:hAnsi="Times New Roman" w:cs="Times New Roman"/>
          <w:bCs/>
          <w:sz w:val="24"/>
          <w:szCs w:val="24"/>
        </w:rPr>
      </w:pPr>
      <w:r w:rsidRPr="009F03D3">
        <w:rPr>
          <w:rFonts w:ascii="Times New Roman" w:hAnsi="Times New Roman" w:cs="Times New Roman"/>
          <w:bCs/>
          <w:sz w:val="24"/>
          <w:szCs w:val="24"/>
        </w:rPr>
        <w:t xml:space="preserve">Another medieval church built in the 12th century is the next sighting point. All Saints Church, located in </w:t>
      </w:r>
      <w:proofErr w:type="spellStart"/>
      <w:r w:rsidRPr="009F03D3">
        <w:rPr>
          <w:rFonts w:ascii="Times New Roman" w:hAnsi="Times New Roman" w:cs="Times New Roman"/>
          <w:bCs/>
          <w:sz w:val="24"/>
          <w:szCs w:val="24"/>
        </w:rPr>
        <w:t>Newchurch</w:t>
      </w:r>
      <w:proofErr w:type="spellEnd"/>
      <w:r w:rsidRPr="009F03D3">
        <w:rPr>
          <w:rFonts w:ascii="Times New Roman" w:hAnsi="Times New Roman" w:cs="Times New Roman"/>
          <w:bCs/>
          <w:sz w:val="24"/>
          <w:szCs w:val="24"/>
        </w:rPr>
        <w:t xml:space="preserve">, is an excellent example of a Norman Church with some </w:t>
      </w:r>
      <w:r w:rsidRPr="009F03D3">
        <w:rPr>
          <w:rFonts w:ascii="Times New Roman" w:hAnsi="Times New Roman" w:cs="Times New Roman"/>
          <w:bCs/>
          <w:sz w:val="24"/>
          <w:szCs w:val="24"/>
        </w:rPr>
        <w:t>remaining</w:t>
      </w:r>
      <w:r w:rsidRPr="009F03D3">
        <w:rPr>
          <w:rFonts w:ascii="Times New Roman" w:hAnsi="Times New Roman" w:cs="Times New Roman"/>
          <w:bCs/>
          <w:sz w:val="24"/>
          <w:szCs w:val="24"/>
        </w:rPr>
        <w:t xml:space="preserve"> originated in pre-Norman period. It is one of only three English churches with an ancient sanctuary door still presented, with an image over the South door the crest of King William III, dated 1700.</w:t>
      </w:r>
      <w:r>
        <w:rPr>
          <w:rStyle w:val="FootnoteReference"/>
          <w:rFonts w:ascii="Times New Roman" w:hAnsi="Times New Roman" w:cs="Times New Roman"/>
          <w:bCs/>
          <w:sz w:val="24"/>
          <w:szCs w:val="24"/>
        </w:rPr>
        <w:footnoteReference w:id="47"/>
      </w:r>
      <w:r w:rsidR="00E30994">
        <w:rPr>
          <w:rFonts w:ascii="Times New Roman" w:hAnsi="Times New Roman" w:cs="Times New Roman"/>
          <w:bCs/>
          <w:sz w:val="24"/>
          <w:szCs w:val="24"/>
        </w:rPr>
        <w:t xml:space="preserve"> </w:t>
      </w:r>
      <w:bookmarkStart w:id="21" w:name="_Hlk92979604"/>
      <w:r w:rsidR="00E30994" w:rsidRPr="00E30994">
        <w:rPr>
          <w:rFonts w:ascii="Times New Roman" w:hAnsi="Times New Roman" w:cs="Times New Roman"/>
          <w:bCs/>
          <w:sz w:val="24"/>
          <w:szCs w:val="24"/>
        </w:rPr>
        <w:t xml:space="preserve">Again, there are round barrows and burial mounds from the neolithic and bronze age </w:t>
      </w:r>
      <w:proofErr w:type="gramStart"/>
      <w:r w:rsidR="00E30994" w:rsidRPr="00E30994">
        <w:rPr>
          <w:rFonts w:ascii="Times New Roman" w:hAnsi="Times New Roman" w:cs="Times New Roman"/>
          <w:bCs/>
          <w:sz w:val="24"/>
          <w:szCs w:val="24"/>
        </w:rPr>
        <w:t>in the area of</w:t>
      </w:r>
      <w:proofErr w:type="gramEnd"/>
      <w:r w:rsidR="00E30994" w:rsidRPr="00E30994">
        <w:rPr>
          <w:rFonts w:ascii="Times New Roman" w:hAnsi="Times New Roman" w:cs="Times New Roman"/>
          <w:bCs/>
          <w:sz w:val="24"/>
          <w:szCs w:val="24"/>
        </w:rPr>
        <w:t xml:space="preserve"> </w:t>
      </w:r>
      <w:bookmarkEnd w:id="21"/>
      <w:proofErr w:type="spellStart"/>
      <w:r w:rsidR="00E30994" w:rsidRPr="00E30994">
        <w:rPr>
          <w:rFonts w:ascii="Times New Roman" w:hAnsi="Times New Roman" w:cs="Times New Roman"/>
          <w:bCs/>
          <w:sz w:val="24"/>
          <w:szCs w:val="24"/>
        </w:rPr>
        <w:t>Arreton</w:t>
      </w:r>
      <w:proofErr w:type="spellEnd"/>
      <w:r w:rsidR="00E30994" w:rsidRPr="00E30994">
        <w:rPr>
          <w:rFonts w:ascii="Times New Roman" w:hAnsi="Times New Roman" w:cs="Times New Roman"/>
          <w:bCs/>
          <w:sz w:val="24"/>
          <w:szCs w:val="24"/>
        </w:rPr>
        <w:t xml:space="preserve"> and </w:t>
      </w:r>
      <w:proofErr w:type="spellStart"/>
      <w:r w:rsidR="00E30994" w:rsidRPr="00E30994">
        <w:rPr>
          <w:rFonts w:ascii="Times New Roman" w:hAnsi="Times New Roman" w:cs="Times New Roman"/>
          <w:bCs/>
          <w:sz w:val="24"/>
          <w:szCs w:val="24"/>
        </w:rPr>
        <w:t>Newchurch</w:t>
      </w:r>
      <w:proofErr w:type="spellEnd"/>
      <w:r w:rsidR="00E30994" w:rsidRPr="00E30994">
        <w:rPr>
          <w:rFonts w:ascii="Times New Roman" w:hAnsi="Times New Roman" w:cs="Times New Roman"/>
          <w:bCs/>
          <w:sz w:val="24"/>
          <w:szCs w:val="24"/>
        </w:rPr>
        <w:t>.</w:t>
      </w:r>
      <w:r w:rsidR="00E30994">
        <w:rPr>
          <w:rStyle w:val="FootnoteReference"/>
          <w:rFonts w:ascii="Times New Roman" w:hAnsi="Times New Roman" w:cs="Times New Roman"/>
          <w:bCs/>
          <w:sz w:val="24"/>
          <w:szCs w:val="24"/>
        </w:rPr>
        <w:footnoteReference w:id="48"/>
      </w:r>
    </w:p>
    <w:p w14:paraId="2AC99836" w14:textId="7F63B2B9" w:rsidR="008F40FC" w:rsidRDefault="00B73EA1" w:rsidP="00B73EA1">
      <w:pPr>
        <w:jc w:val="both"/>
        <w:rPr>
          <w:rFonts w:ascii="Times New Roman" w:hAnsi="Times New Roman" w:cs="Times New Roman"/>
          <w:bCs/>
          <w:sz w:val="24"/>
          <w:szCs w:val="24"/>
        </w:rPr>
      </w:pPr>
      <w:r w:rsidRPr="00B73EA1">
        <w:rPr>
          <w:rFonts w:ascii="Times New Roman" w:hAnsi="Times New Roman" w:cs="Times New Roman"/>
          <w:bCs/>
          <w:sz w:val="24"/>
          <w:szCs w:val="24"/>
        </w:rPr>
        <w:t>The following sighting point is the preserved historical site, the Roman villa.  The Roman villa was built around the 1st century, not long after the Roman invasion of Britain in 43 CE.</w:t>
      </w:r>
      <w:r>
        <w:rPr>
          <w:rStyle w:val="FootnoteReference"/>
          <w:rFonts w:ascii="Times New Roman" w:hAnsi="Times New Roman" w:cs="Times New Roman"/>
          <w:bCs/>
          <w:sz w:val="24"/>
          <w:szCs w:val="24"/>
        </w:rPr>
        <w:footnoteReference w:id="49"/>
      </w:r>
    </w:p>
    <w:p w14:paraId="668D7CB7" w14:textId="30CFFBF1" w:rsidR="00186F74" w:rsidRDefault="00467D54" w:rsidP="00186F74">
      <w:pPr>
        <w:jc w:val="both"/>
        <w:rPr>
          <w:rFonts w:ascii="Times New Roman" w:hAnsi="Times New Roman" w:cs="Times New Roman"/>
          <w:bCs/>
          <w:sz w:val="24"/>
          <w:szCs w:val="24"/>
        </w:rPr>
      </w:pPr>
      <w:r w:rsidRPr="00467D54">
        <w:rPr>
          <w:rFonts w:ascii="Times New Roman" w:hAnsi="Times New Roman" w:cs="Times New Roman"/>
          <w:bCs/>
          <w:sz w:val="24"/>
          <w:szCs w:val="24"/>
        </w:rPr>
        <w:t xml:space="preserve">The </w:t>
      </w:r>
      <w:r w:rsidR="00B73EA1">
        <w:rPr>
          <w:rFonts w:ascii="Times New Roman" w:hAnsi="Times New Roman" w:cs="Times New Roman"/>
          <w:bCs/>
          <w:sz w:val="24"/>
          <w:szCs w:val="24"/>
        </w:rPr>
        <w:t xml:space="preserve">closest </w:t>
      </w:r>
      <w:r w:rsidRPr="00467D54">
        <w:rPr>
          <w:rFonts w:ascii="Times New Roman" w:hAnsi="Times New Roman" w:cs="Times New Roman"/>
          <w:bCs/>
          <w:sz w:val="24"/>
          <w:szCs w:val="24"/>
        </w:rPr>
        <w:t>following sighting point is the church of St Mary the Virgin, located in Brading dates from the late 12th century.</w:t>
      </w:r>
      <w:r>
        <w:rPr>
          <w:rStyle w:val="FootnoteReference"/>
          <w:rFonts w:ascii="Times New Roman" w:hAnsi="Times New Roman" w:cs="Times New Roman"/>
          <w:bCs/>
          <w:sz w:val="24"/>
          <w:szCs w:val="24"/>
        </w:rPr>
        <w:footnoteReference w:id="50"/>
      </w:r>
      <w:r w:rsidR="00186F74">
        <w:rPr>
          <w:rFonts w:ascii="Times New Roman" w:hAnsi="Times New Roman" w:cs="Times New Roman"/>
          <w:bCs/>
          <w:sz w:val="24"/>
          <w:szCs w:val="24"/>
        </w:rPr>
        <w:t xml:space="preserve"> Again</w:t>
      </w:r>
      <w:r w:rsidR="00186F74" w:rsidRPr="00186F74">
        <w:rPr>
          <w:rFonts w:ascii="Times New Roman" w:hAnsi="Times New Roman" w:cs="Times New Roman"/>
          <w:bCs/>
          <w:sz w:val="24"/>
          <w:szCs w:val="24"/>
        </w:rPr>
        <w:t xml:space="preserve">, there are round barrows and burial mounds from the neolithic and bronze age </w:t>
      </w:r>
      <w:proofErr w:type="gramStart"/>
      <w:r w:rsidR="00186F74" w:rsidRPr="00186F74">
        <w:rPr>
          <w:rFonts w:ascii="Times New Roman" w:hAnsi="Times New Roman" w:cs="Times New Roman"/>
          <w:bCs/>
          <w:sz w:val="24"/>
          <w:szCs w:val="24"/>
        </w:rPr>
        <w:t>in the area of</w:t>
      </w:r>
      <w:proofErr w:type="gramEnd"/>
      <w:r w:rsidR="00186F74">
        <w:rPr>
          <w:rFonts w:ascii="Times New Roman" w:hAnsi="Times New Roman" w:cs="Times New Roman"/>
          <w:bCs/>
          <w:sz w:val="24"/>
          <w:szCs w:val="24"/>
        </w:rPr>
        <w:t xml:space="preserve"> Brading.</w:t>
      </w:r>
      <w:r w:rsidR="00186F74">
        <w:rPr>
          <w:rStyle w:val="FootnoteReference"/>
          <w:rFonts w:ascii="Times New Roman" w:hAnsi="Times New Roman" w:cs="Times New Roman"/>
          <w:bCs/>
          <w:sz w:val="24"/>
          <w:szCs w:val="24"/>
        </w:rPr>
        <w:footnoteReference w:id="51"/>
      </w:r>
    </w:p>
    <w:p w14:paraId="360107D2" w14:textId="5F711D05" w:rsidR="00B67403" w:rsidRPr="00687678" w:rsidRDefault="00B67403" w:rsidP="00B67403">
      <w:pPr>
        <w:jc w:val="both"/>
        <w:rPr>
          <w:rFonts w:ascii="Times New Roman" w:hAnsi="Times New Roman" w:cs="Times New Roman"/>
          <w:bCs/>
          <w:sz w:val="24"/>
          <w:szCs w:val="24"/>
        </w:rPr>
      </w:pPr>
      <w:r w:rsidRPr="00B67403">
        <w:rPr>
          <w:rFonts w:ascii="Times New Roman" w:hAnsi="Times New Roman" w:cs="Times New Roman"/>
          <w:bCs/>
          <w:sz w:val="24"/>
          <w:szCs w:val="24"/>
        </w:rPr>
        <w:t xml:space="preserve">Following the east direction, the next points are historical sites located at Bembridge and Culver Downs, at the east end of the Isle of Wight. The cliffs are part of the same chalk ridge that forms the Needles and cliffs of Tennyson Down in the west.    Bembridge Down has a rich military history, and there are remains from the 19th-century and First World War fortifications and gun </w:t>
      </w:r>
      <w:r w:rsidRPr="00687678">
        <w:rPr>
          <w:rFonts w:ascii="Times New Roman" w:hAnsi="Times New Roman" w:cs="Times New Roman"/>
          <w:bCs/>
          <w:sz w:val="24"/>
          <w:szCs w:val="24"/>
        </w:rPr>
        <w:t>emplacements.</w:t>
      </w:r>
      <w:r w:rsidRPr="00687678">
        <w:rPr>
          <w:rStyle w:val="FootnoteReference"/>
          <w:rFonts w:ascii="Times New Roman" w:hAnsi="Times New Roman" w:cs="Times New Roman"/>
          <w:bCs/>
          <w:sz w:val="24"/>
          <w:szCs w:val="24"/>
        </w:rPr>
        <w:footnoteReference w:id="52"/>
      </w:r>
    </w:p>
    <w:p w14:paraId="75B34668" w14:textId="010DA486" w:rsidR="00790786" w:rsidRPr="00687678" w:rsidRDefault="00687678" w:rsidP="00687678">
      <w:pPr>
        <w:jc w:val="both"/>
        <w:rPr>
          <w:rFonts w:ascii="Times New Roman" w:hAnsi="Times New Roman" w:cs="Times New Roman"/>
          <w:bCs/>
          <w:sz w:val="24"/>
          <w:szCs w:val="24"/>
        </w:rPr>
      </w:pPr>
      <w:r w:rsidRPr="00687678">
        <w:rPr>
          <w:rFonts w:ascii="Times New Roman" w:hAnsi="Times New Roman" w:cs="Times New Roman"/>
          <w:sz w:val="24"/>
          <w:szCs w:val="24"/>
        </w:rPr>
        <w:t xml:space="preserve">The next sighting point is the </w:t>
      </w:r>
      <w:r w:rsidR="00790786" w:rsidRPr="00687678">
        <w:rPr>
          <w:rFonts w:ascii="Times New Roman" w:hAnsi="Times New Roman" w:cs="Times New Roman"/>
          <w:sz w:val="24"/>
          <w:szCs w:val="24"/>
        </w:rPr>
        <w:t>Yarborough Monu</w:t>
      </w:r>
      <w:r w:rsidRPr="00687678">
        <w:rPr>
          <w:rFonts w:ascii="Times New Roman" w:hAnsi="Times New Roman" w:cs="Times New Roman"/>
          <w:sz w:val="24"/>
          <w:szCs w:val="24"/>
        </w:rPr>
        <w:t>ment</w:t>
      </w:r>
      <w:r>
        <w:rPr>
          <w:rFonts w:ascii="Times New Roman" w:hAnsi="Times New Roman" w:cs="Times New Roman"/>
          <w:sz w:val="24"/>
          <w:szCs w:val="24"/>
        </w:rPr>
        <w:t>, located on Culver Down</w:t>
      </w:r>
      <w:r w:rsidRPr="00687678">
        <w:rPr>
          <w:rFonts w:ascii="Times New Roman" w:hAnsi="Times New Roman" w:cs="Times New Roman"/>
          <w:sz w:val="24"/>
          <w:szCs w:val="24"/>
        </w:rPr>
        <w:t>.</w:t>
      </w:r>
      <w:r w:rsidRPr="00687678">
        <w:t xml:space="preserve"> </w:t>
      </w:r>
      <w:r w:rsidRPr="00687678">
        <w:rPr>
          <w:rFonts w:ascii="Times New Roman" w:hAnsi="Times New Roman" w:cs="Times New Roman"/>
          <w:sz w:val="24"/>
          <w:szCs w:val="24"/>
        </w:rPr>
        <w:t>The impressive Yarborough Monument is the tallest on the Isle of Wight.</w:t>
      </w:r>
      <w:r>
        <w:rPr>
          <w:rFonts w:ascii="Times New Roman" w:hAnsi="Times New Roman" w:cs="Times New Roman"/>
          <w:sz w:val="24"/>
          <w:szCs w:val="24"/>
        </w:rPr>
        <w:t xml:space="preserve"> </w:t>
      </w:r>
      <w:r w:rsidRPr="00687678">
        <w:rPr>
          <w:rFonts w:ascii="Times New Roman" w:hAnsi="Times New Roman" w:cs="Times New Roman"/>
          <w:sz w:val="24"/>
          <w:szCs w:val="24"/>
        </w:rPr>
        <w:t xml:space="preserve">It was initially built on the slightly higher summit of Bembridge Down. But this massive granite obelisk on its stepped ashlar stone </w:t>
      </w:r>
      <w:r w:rsidRPr="00687678">
        <w:rPr>
          <w:rFonts w:ascii="Times New Roman" w:hAnsi="Times New Roman" w:cs="Times New Roman"/>
          <w:sz w:val="24"/>
          <w:szCs w:val="24"/>
        </w:rPr>
        <w:lastRenderedPageBreak/>
        <w:t xml:space="preserve">plinth was painstakingly moved, stone by stone, in the 1860s. It was open a way for Bembridge Fort, which was built as part of the island’s </w:t>
      </w:r>
      <w:r w:rsidRPr="00687678">
        <w:rPr>
          <w:rFonts w:ascii="Times New Roman" w:hAnsi="Times New Roman" w:cs="Times New Roman"/>
          <w:sz w:val="24"/>
          <w:szCs w:val="24"/>
        </w:rPr>
        <w:t>defences</w:t>
      </w:r>
      <w:r w:rsidRPr="00687678">
        <w:rPr>
          <w:rFonts w:ascii="Times New Roman" w:hAnsi="Times New Roman" w:cs="Times New Roman"/>
          <w:sz w:val="24"/>
          <w:szCs w:val="24"/>
        </w:rPr>
        <w:t xml:space="preserve"> against invasion.</w:t>
      </w:r>
      <w:r w:rsidR="00105ED8" w:rsidRPr="00687678">
        <w:rPr>
          <w:rStyle w:val="FootnoteReference"/>
          <w:rFonts w:ascii="Times New Roman" w:hAnsi="Times New Roman" w:cs="Times New Roman"/>
          <w:sz w:val="24"/>
          <w:szCs w:val="24"/>
        </w:rPr>
        <w:footnoteReference w:id="53"/>
      </w:r>
    </w:p>
    <w:p w14:paraId="11732C19" w14:textId="57F96F8E" w:rsidR="00790786" w:rsidRPr="008C6105" w:rsidRDefault="008C6105" w:rsidP="00B67403">
      <w:pPr>
        <w:jc w:val="both"/>
        <w:rPr>
          <w:rFonts w:ascii="Times New Roman" w:hAnsi="Times New Roman" w:cs="Times New Roman"/>
          <w:bCs/>
          <w:sz w:val="24"/>
          <w:szCs w:val="24"/>
        </w:rPr>
      </w:pPr>
      <w:r>
        <w:rPr>
          <w:rFonts w:ascii="Times New Roman" w:hAnsi="Times New Roman" w:cs="Times New Roman"/>
          <w:sz w:val="24"/>
          <w:szCs w:val="24"/>
        </w:rPr>
        <w:t>The final eastern sighting point are t</w:t>
      </w:r>
      <w:r w:rsidRPr="008C6105">
        <w:rPr>
          <w:rFonts w:ascii="Times New Roman" w:hAnsi="Times New Roman" w:cs="Times New Roman"/>
          <w:sz w:val="24"/>
          <w:szCs w:val="24"/>
        </w:rPr>
        <w:t>he Nostrils</w:t>
      </w:r>
      <w:r>
        <w:rPr>
          <w:rFonts w:ascii="Times New Roman" w:hAnsi="Times New Roman" w:cs="Times New Roman"/>
          <w:sz w:val="24"/>
          <w:szCs w:val="24"/>
        </w:rPr>
        <w:t xml:space="preserve">, </w:t>
      </w:r>
      <w:r w:rsidRPr="008C6105">
        <w:rPr>
          <w:rFonts w:ascii="Times New Roman" w:hAnsi="Times New Roman" w:cs="Times New Roman"/>
          <w:sz w:val="24"/>
          <w:szCs w:val="24"/>
        </w:rPr>
        <w:t xml:space="preserve">two caves located in </w:t>
      </w:r>
      <w:r w:rsidRPr="008C6105">
        <w:rPr>
          <w:rFonts w:ascii="Times New Roman" w:hAnsi="Times New Roman" w:cs="Times New Roman"/>
          <w:sz w:val="24"/>
          <w:szCs w:val="24"/>
        </w:rPr>
        <w:t>Alum Bay</w:t>
      </w:r>
      <w:r w:rsidRPr="008C6105">
        <w:rPr>
          <w:rFonts w:ascii="Times New Roman" w:hAnsi="Times New Roman" w:cs="Times New Roman"/>
          <w:sz w:val="24"/>
          <w:szCs w:val="24"/>
        </w:rPr>
        <w:t xml:space="preserve"> on the east coast of the Isle of Wight.</w:t>
      </w:r>
      <w:r w:rsidR="00E53803">
        <w:rPr>
          <w:rStyle w:val="FootnoteReference"/>
          <w:rFonts w:ascii="Times New Roman" w:hAnsi="Times New Roman" w:cs="Times New Roman"/>
          <w:sz w:val="24"/>
          <w:szCs w:val="24"/>
        </w:rPr>
        <w:footnoteReference w:id="54"/>
      </w:r>
    </w:p>
    <w:p w14:paraId="0A30C461" w14:textId="77777777" w:rsidR="00790786" w:rsidRDefault="00790786" w:rsidP="00B67403">
      <w:pPr>
        <w:jc w:val="both"/>
        <w:rPr>
          <w:rFonts w:ascii="Times New Roman" w:hAnsi="Times New Roman" w:cs="Times New Roman"/>
          <w:bCs/>
          <w:sz w:val="24"/>
          <w:szCs w:val="24"/>
        </w:rPr>
      </w:pPr>
    </w:p>
    <w:p w14:paraId="6C60A6C6" w14:textId="77777777" w:rsidR="006C0A68" w:rsidRDefault="000850D5" w:rsidP="000850D5">
      <w:pPr>
        <w:jc w:val="both"/>
        <w:rPr>
          <w:rFonts w:ascii="Times New Roman" w:hAnsi="Times New Roman" w:cs="Times New Roman"/>
          <w:bCs/>
          <w:sz w:val="24"/>
          <w:szCs w:val="24"/>
        </w:rPr>
      </w:pPr>
      <w:r w:rsidRPr="000850D5">
        <w:rPr>
          <w:rFonts w:ascii="Times New Roman" w:hAnsi="Times New Roman" w:cs="Times New Roman"/>
          <w:bCs/>
          <w:sz w:val="24"/>
          <w:szCs w:val="24"/>
        </w:rPr>
        <w:t xml:space="preserve">All sighting points located at the track from the Needles to the Nostrils represent sacred places. The religious buildings, medieval churches, historic sites, and memorials are close to the round barrows and ancient burial mounds. The rocks, pillars, and the megalithic stone the Longstone are life enriched with tales, legends, and myths. All sighting points are included in different touristic guides, websites, brochures, and attractions. </w:t>
      </w:r>
    </w:p>
    <w:p w14:paraId="31A1C5B3" w14:textId="28FC2693" w:rsidR="000850D5" w:rsidRPr="000850D5" w:rsidRDefault="006C0A68" w:rsidP="000850D5">
      <w:pPr>
        <w:jc w:val="both"/>
        <w:rPr>
          <w:rFonts w:ascii="Times New Roman" w:hAnsi="Times New Roman" w:cs="Times New Roman"/>
          <w:bCs/>
          <w:sz w:val="24"/>
          <w:szCs w:val="24"/>
        </w:rPr>
      </w:pPr>
      <w:r w:rsidRPr="006C0A68">
        <w:rPr>
          <w:rFonts w:ascii="Times New Roman" w:hAnsi="Times New Roman" w:cs="Times New Roman"/>
          <w:bCs/>
          <w:sz w:val="24"/>
          <w:szCs w:val="24"/>
        </w:rPr>
        <w:t>Some of the sighting points on the line were human-constructed such as monuments, churches, historical places. Other sighing points located on the line were natural phenomena such as round barrows, although they were used in ancient times as burials mounds of the ancestors.</w:t>
      </w:r>
    </w:p>
    <w:p w14:paraId="07B7E62A" w14:textId="6CB3DAA6" w:rsidR="00E31CC9" w:rsidRDefault="000850D5" w:rsidP="000850D5">
      <w:pPr>
        <w:jc w:val="both"/>
        <w:rPr>
          <w:rFonts w:ascii="Times New Roman" w:hAnsi="Times New Roman" w:cs="Times New Roman"/>
          <w:bCs/>
          <w:sz w:val="24"/>
          <w:szCs w:val="24"/>
        </w:rPr>
      </w:pPr>
      <w:r>
        <w:rPr>
          <w:rFonts w:ascii="Times New Roman" w:hAnsi="Times New Roman" w:cs="Times New Roman"/>
          <w:bCs/>
          <w:sz w:val="24"/>
          <w:szCs w:val="24"/>
        </w:rPr>
        <w:t>Also, t</w:t>
      </w:r>
      <w:r w:rsidRPr="000850D5">
        <w:rPr>
          <w:rFonts w:ascii="Times New Roman" w:hAnsi="Times New Roman" w:cs="Times New Roman"/>
          <w:bCs/>
          <w:sz w:val="24"/>
          <w:szCs w:val="24"/>
        </w:rPr>
        <w:t>he</w:t>
      </w:r>
      <w:r>
        <w:rPr>
          <w:rFonts w:ascii="Times New Roman" w:hAnsi="Times New Roman" w:cs="Times New Roman"/>
          <w:bCs/>
          <w:sz w:val="24"/>
          <w:szCs w:val="24"/>
        </w:rPr>
        <w:t xml:space="preserve"> marked line </w:t>
      </w:r>
      <w:r w:rsidRPr="000850D5">
        <w:rPr>
          <w:rFonts w:ascii="Times New Roman" w:hAnsi="Times New Roman" w:cs="Times New Roman"/>
          <w:bCs/>
          <w:sz w:val="24"/>
          <w:szCs w:val="24"/>
        </w:rPr>
        <w:t xml:space="preserve">track is straight and could be </w:t>
      </w:r>
      <w:r w:rsidRPr="000850D5">
        <w:rPr>
          <w:rFonts w:ascii="Times New Roman" w:hAnsi="Times New Roman" w:cs="Times New Roman"/>
          <w:bCs/>
          <w:sz w:val="24"/>
          <w:szCs w:val="24"/>
        </w:rPr>
        <w:t>defined</w:t>
      </w:r>
      <w:r w:rsidRPr="000850D5">
        <w:rPr>
          <w:rFonts w:ascii="Times New Roman" w:hAnsi="Times New Roman" w:cs="Times New Roman"/>
          <w:bCs/>
          <w:sz w:val="24"/>
          <w:szCs w:val="24"/>
        </w:rPr>
        <w:t xml:space="preserve"> as a ley line, according to Watkins's definition and instructions on how to locate ley.</w:t>
      </w:r>
    </w:p>
    <w:p w14:paraId="33A6BAEE" w14:textId="77777777" w:rsidR="00E31CC9" w:rsidRPr="00CA0C80" w:rsidRDefault="00E31CC9" w:rsidP="00B67403">
      <w:pPr>
        <w:jc w:val="both"/>
        <w:rPr>
          <w:rFonts w:ascii="Times New Roman" w:hAnsi="Times New Roman" w:cs="Times New Roman"/>
          <w:bCs/>
          <w:sz w:val="24"/>
          <w:szCs w:val="24"/>
        </w:rPr>
      </w:pPr>
    </w:p>
    <w:p w14:paraId="1F2A831F" w14:textId="57B5FC08" w:rsidR="000B30C2" w:rsidRPr="00D43369" w:rsidRDefault="00BE2860" w:rsidP="00D43369">
      <w:pPr>
        <w:pStyle w:val="ListParagraph"/>
        <w:numPr>
          <w:ilvl w:val="0"/>
          <w:numId w:val="2"/>
        </w:numPr>
        <w:rPr>
          <w:rFonts w:ascii="Times New Roman" w:hAnsi="Times New Roman" w:cs="Times New Roman"/>
          <w:b/>
          <w:sz w:val="24"/>
          <w:szCs w:val="24"/>
        </w:rPr>
      </w:pPr>
      <w:r w:rsidRPr="00D43369">
        <w:rPr>
          <w:rFonts w:ascii="Times New Roman" w:hAnsi="Times New Roman" w:cs="Times New Roman"/>
          <w:b/>
          <w:sz w:val="24"/>
          <w:szCs w:val="24"/>
        </w:rPr>
        <w:t xml:space="preserve">Sacred </w:t>
      </w:r>
      <w:r w:rsidR="00AB4B55">
        <w:rPr>
          <w:rFonts w:ascii="Times New Roman" w:hAnsi="Times New Roman" w:cs="Times New Roman"/>
          <w:b/>
          <w:sz w:val="24"/>
          <w:szCs w:val="24"/>
        </w:rPr>
        <w:t>S</w:t>
      </w:r>
      <w:r w:rsidRPr="00D43369">
        <w:rPr>
          <w:rFonts w:ascii="Times New Roman" w:hAnsi="Times New Roman" w:cs="Times New Roman"/>
          <w:b/>
          <w:sz w:val="24"/>
          <w:szCs w:val="24"/>
        </w:rPr>
        <w:t>pace</w:t>
      </w:r>
      <w:r w:rsidR="00AB4B55">
        <w:rPr>
          <w:rFonts w:ascii="Times New Roman" w:hAnsi="Times New Roman" w:cs="Times New Roman"/>
          <w:b/>
          <w:sz w:val="24"/>
          <w:szCs w:val="24"/>
        </w:rPr>
        <w:t xml:space="preserve">, </w:t>
      </w:r>
      <w:r w:rsidR="00D43369" w:rsidRPr="00D43369">
        <w:rPr>
          <w:rFonts w:ascii="Times New Roman" w:hAnsi="Times New Roman" w:cs="Times New Roman"/>
          <w:b/>
          <w:sz w:val="24"/>
          <w:szCs w:val="24"/>
        </w:rPr>
        <w:t>T</w:t>
      </w:r>
      <w:r w:rsidRPr="00D43369">
        <w:rPr>
          <w:rFonts w:ascii="Times New Roman" w:hAnsi="Times New Roman" w:cs="Times New Roman"/>
          <w:b/>
          <w:sz w:val="24"/>
          <w:szCs w:val="24"/>
        </w:rPr>
        <w:t>ourism</w:t>
      </w:r>
      <w:r w:rsidR="00AB4B55">
        <w:rPr>
          <w:rFonts w:ascii="Times New Roman" w:hAnsi="Times New Roman" w:cs="Times New Roman"/>
          <w:b/>
          <w:sz w:val="24"/>
          <w:szCs w:val="24"/>
        </w:rPr>
        <w:t>, and Social Determinism</w:t>
      </w:r>
    </w:p>
    <w:p w14:paraId="583546C2" w14:textId="2D1E9A2F" w:rsidR="002004D1" w:rsidRPr="002004D1" w:rsidRDefault="002004D1" w:rsidP="002004D1">
      <w:pPr>
        <w:jc w:val="both"/>
        <w:rPr>
          <w:rFonts w:ascii="Times New Roman" w:hAnsi="Times New Roman" w:cs="Times New Roman"/>
          <w:bCs/>
          <w:sz w:val="24"/>
          <w:szCs w:val="24"/>
        </w:rPr>
      </w:pPr>
      <w:r w:rsidRPr="002004D1">
        <w:rPr>
          <w:rFonts w:ascii="Times New Roman" w:hAnsi="Times New Roman" w:cs="Times New Roman"/>
          <w:bCs/>
          <w:sz w:val="24"/>
          <w:szCs w:val="24"/>
        </w:rPr>
        <w:t xml:space="preserve">Following </w:t>
      </w:r>
      <w:proofErr w:type="spellStart"/>
      <w:r w:rsidRPr="002004D1">
        <w:rPr>
          <w:rFonts w:ascii="Times New Roman" w:hAnsi="Times New Roman" w:cs="Times New Roman"/>
          <w:bCs/>
          <w:sz w:val="24"/>
          <w:szCs w:val="24"/>
        </w:rPr>
        <w:t>Aulet</w:t>
      </w:r>
      <w:proofErr w:type="spellEnd"/>
      <w:r w:rsidRPr="002004D1">
        <w:rPr>
          <w:rFonts w:ascii="Times New Roman" w:hAnsi="Times New Roman" w:cs="Times New Roman"/>
          <w:bCs/>
          <w:sz w:val="24"/>
          <w:szCs w:val="24"/>
        </w:rPr>
        <w:t xml:space="preserve"> and Vidal, the observation and analysis reflect on how religious heritage influences the transmission of the ancient values linked to the identity of space while reflecting on the relation between the spiritual experience and the historical significance of a place. They referred to Bremer and his claim that where religious communities have established a space of worshiping sacred powers, tourist</w:t>
      </w:r>
      <w:r>
        <w:rPr>
          <w:rFonts w:ascii="Times New Roman" w:hAnsi="Times New Roman" w:cs="Times New Roman"/>
          <w:bCs/>
          <w:sz w:val="24"/>
          <w:szCs w:val="24"/>
        </w:rPr>
        <w:t xml:space="preserve"> </w:t>
      </w:r>
      <w:r w:rsidRPr="002004D1">
        <w:rPr>
          <w:rFonts w:ascii="Times New Roman" w:hAnsi="Times New Roman" w:cs="Times New Roman"/>
          <w:bCs/>
          <w:sz w:val="24"/>
          <w:szCs w:val="24"/>
        </w:rPr>
        <w:t>practices can create a place worth visiting. It is undisputed that different people visit sacred places for various reasons, varying from those interested in a transcendental experience to others following their interest in nature or art.</w:t>
      </w:r>
      <w:r>
        <w:rPr>
          <w:rFonts w:ascii="Times New Roman" w:hAnsi="Times New Roman" w:cs="Times New Roman"/>
          <w:bCs/>
          <w:sz w:val="24"/>
          <w:szCs w:val="24"/>
        </w:rPr>
        <w:t xml:space="preserve"> </w:t>
      </w:r>
      <w:r w:rsidRPr="002004D1">
        <w:rPr>
          <w:rFonts w:ascii="Times New Roman" w:hAnsi="Times New Roman" w:cs="Times New Roman"/>
          <w:bCs/>
          <w:sz w:val="24"/>
          <w:szCs w:val="24"/>
        </w:rPr>
        <w:t xml:space="preserve">Following </w:t>
      </w:r>
      <w:proofErr w:type="spellStart"/>
      <w:r w:rsidRPr="002004D1">
        <w:rPr>
          <w:rFonts w:ascii="Times New Roman" w:hAnsi="Times New Roman" w:cs="Times New Roman"/>
          <w:bCs/>
          <w:sz w:val="24"/>
          <w:szCs w:val="24"/>
        </w:rPr>
        <w:t>Aulet</w:t>
      </w:r>
      <w:proofErr w:type="spellEnd"/>
      <w:r w:rsidRPr="002004D1">
        <w:rPr>
          <w:rFonts w:ascii="Times New Roman" w:hAnsi="Times New Roman" w:cs="Times New Roman"/>
          <w:bCs/>
          <w:sz w:val="24"/>
          <w:szCs w:val="24"/>
        </w:rPr>
        <w:t xml:space="preserve"> and Vidal and personal interaction during research observations, the conclusion is that the relations between religion and tourism are exclusively close, and the conceptual frames are increasingly blurred.</w:t>
      </w:r>
      <w:r w:rsidR="00D43369">
        <w:rPr>
          <w:rStyle w:val="FootnoteReference"/>
          <w:rFonts w:ascii="Times New Roman" w:hAnsi="Times New Roman" w:cs="Times New Roman"/>
          <w:bCs/>
          <w:sz w:val="24"/>
          <w:szCs w:val="24"/>
        </w:rPr>
        <w:footnoteReference w:id="55"/>
      </w:r>
    </w:p>
    <w:p w14:paraId="677261B9" w14:textId="38800981" w:rsidR="002004D1" w:rsidRPr="002004D1" w:rsidRDefault="002004D1" w:rsidP="002004D1">
      <w:pPr>
        <w:jc w:val="both"/>
        <w:rPr>
          <w:rFonts w:ascii="Times New Roman" w:hAnsi="Times New Roman" w:cs="Times New Roman"/>
          <w:bCs/>
          <w:sz w:val="24"/>
          <w:szCs w:val="24"/>
        </w:rPr>
      </w:pPr>
      <w:r w:rsidRPr="002004D1">
        <w:rPr>
          <w:rFonts w:ascii="Times New Roman" w:hAnsi="Times New Roman" w:cs="Times New Roman"/>
          <w:bCs/>
          <w:sz w:val="24"/>
          <w:szCs w:val="24"/>
        </w:rPr>
        <w:t>There is a visible connection between tourism and religion on</w:t>
      </w:r>
      <w:r>
        <w:rPr>
          <w:rFonts w:ascii="Times New Roman" w:hAnsi="Times New Roman" w:cs="Times New Roman"/>
          <w:bCs/>
          <w:sz w:val="24"/>
          <w:szCs w:val="24"/>
        </w:rPr>
        <w:t xml:space="preserve"> the researched track from the Needles to the Nostrils on</w:t>
      </w:r>
      <w:r w:rsidRPr="002004D1">
        <w:rPr>
          <w:rFonts w:ascii="Times New Roman" w:hAnsi="Times New Roman" w:cs="Times New Roman"/>
          <w:bCs/>
          <w:sz w:val="24"/>
          <w:szCs w:val="24"/>
        </w:rPr>
        <w:t xml:space="preserve"> the Isle of Wight, where touristic guides and tourists recommend sacred churches and sites. According to </w:t>
      </w:r>
      <w:proofErr w:type="spellStart"/>
      <w:r w:rsidRPr="002004D1">
        <w:rPr>
          <w:rFonts w:ascii="Times New Roman" w:hAnsi="Times New Roman" w:cs="Times New Roman"/>
          <w:bCs/>
          <w:sz w:val="24"/>
          <w:szCs w:val="24"/>
        </w:rPr>
        <w:t>Aulet</w:t>
      </w:r>
      <w:proofErr w:type="spellEnd"/>
      <w:r w:rsidRPr="002004D1">
        <w:rPr>
          <w:rFonts w:ascii="Times New Roman" w:hAnsi="Times New Roman" w:cs="Times New Roman"/>
          <w:bCs/>
          <w:sz w:val="24"/>
          <w:szCs w:val="24"/>
        </w:rPr>
        <w:t xml:space="preserve"> and Vidal, another process is straight linked to tourism despite the initial function of sacred places related to religion. </w:t>
      </w:r>
      <w:r w:rsidR="00D43369" w:rsidRPr="002004D1">
        <w:rPr>
          <w:rFonts w:ascii="Times New Roman" w:hAnsi="Times New Roman" w:cs="Times New Roman"/>
          <w:bCs/>
          <w:sz w:val="24"/>
          <w:szCs w:val="24"/>
        </w:rPr>
        <w:t>But</w:t>
      </w:r>
      <w:r w:rsidRPr="002004D1">
        <w:rPr>
          <w:rFonts w:ascii="Times New Roman" w:hAnsi="Times New Roman" w:cs="Times New Roman"/>
          <w:bCs/>
          <w:sz w:val="24"/>
          <w:szCs w:val="24"/>
        </w:rPr>
        <w:t xml:space="preserve"> they distinguished regarding religious heritage, </w:t>
      </w:r>
      <w:proofErr w:type="gramStart"/>
      <w:r w:rsidRPr="002004D1">
        <w:rPr>
          <w:rFonts w:ascii="Times New Roman" w:hAnsi="Times New Roman" w:cs="Times New Roman"/>
          <w:bCs/>
          <w:sz w:val="24"/>
          <w:szCs w:val="24"/>
        </w:rPr>
        <w:t>it is clear that the</w:t>
      </w:r>
      <w:proofErr w:type="gramEnd"/>
      <w:r w:rsidRPr="002004D1">
        <w:rPr>
          <w:rFonts w:ascii="Times New Roman" w:hAnsi="Times New Roman" w:cs="Times New Roman"/>
          <w:bCs/>
          <w:sz w:val="24"/>
          <w:szCs w:val="24"/>
        </w:rPr>
        <w:t xml:space="preserve"> initial purpose is to respond to the religious </w:t>
      </w:r>
      <w:r w:rsidRPr="002004D1">
        <w:rPr>
          <w:rFonts w:ascii="Times New Roman" w:hAnsi="Times New Roman" w:cs="Times New Roman"/>
          <w:bCs/>
          <w:sz w:val="24"/>
          <w:szCs w:val="24"/>
        </w:rPr>
        <w:lastRenderedPageBreak/>
        <w:t>needs of the worshippers. The religious perception of a place creates a particular set of spaces, while tourist interactions provide a different type of space.</w:t>
      </w:r>
      <w:r w:rsidR="008C35D4">
        <w:rPr>
          <w:rStyle w:val="FootnoteReference"/>
          <w:rFonts w:ascii="Times New Roman" w:hAnsi="Times New Roman" w:cs="Times New Roman"/>
          <w:bCs/>
          <w:sz w:val="24"/>
          <w:szCs w:val="24"/>
        </w:rPr>
        <w:footnoteReference w:id="56"/>
      </w:r>
    </w:p>
    <w:p w14:paraId="3DF3765D" w14:textId="5B266132" w:rsidR="00AB4B55" w:rsidRPr="00AB4B55" w:rsidRDefault="00AB4B55" w:rsidP="00AB4B55">
      <w:pPr>
        <w:jc w:val="both"/>
        <w:rPr>
          <w:rFonts w:ascii="Times New Roman" w:hAnsi="Times New Roman" w:cs="Times New Roman"/>
          <w:bCs/>
          <w:sz w:val="24"/>
          <w:szCs w:val="24"/>
        </w:rPr>
      </w:pPr>
      <w:r w:rsidRPr="00AB4B55">
        <w:rPr>
          <w:rFonts w:ascii="Times New Roman" w:hAnsi="Times New Roman" w:cs="Times New Roman"/>
          <w:bCs/>
          <w:sz w:val="24"/>
          <w:szCs w:val="24"/>
        </w:rPr>
        <w:t xml:space="preserve">Tilley claimed that space is socially produced, and various societies, groups, and individuals exist in their lives in different spaces. Space </w:t>
      </w:r>
      <w:proofErr w:type="gramStart"/>
      <w:r w:rsidRPr="00AB4B55">
        <w:rPr>
          <w:rFonts w:ascii="Times New Roman" w:hAnsi="Times New Roman" w:cs="Times New Roman"/>
          <w:bCs/>
          <w:sz w:val="24"/>
          <w:szCs w:val="24"/>
        </w:rPr>
        <w:t>in itself becomes</w:t>
      </w:r>
      <w:proofErr w:type="gramEnd"/>
      <w:r w:rsidRPr="00AB4B55">
        <w:rPr>
          <w:rFonts w:ascii="Times New Roman" w:hAnsi="Times New Roman" w:cs="Times New Roman"/>
          <w:bCs/>
          <w:sz w:val="24"/>
          <w:szCs w:val="24"/>
        </w:rPr>
        <w:t xml:space="preserve"> a meaningless term.</w:t>
      </w:r>
      <w:r>
        <w:rPr>
          <w:rFonts w:ascii="Times New Roman" w:hAnsi="Times New Roman" w:cs="Times New Roman"/>
          <w:bCs/>
          <w:sz w:val="24"/>
          <w:szCs w:val="24"/>
        </w:rPr>
        <w:t xml:space="preserve"> </w:t>
      </w:r>
      <w:r w:rsidRPr="00AB4B55">
        <w:rPr>
          <w:rFonts w:ascii="Times New Roman" w:hAnsi="Times New Roman" w:cs="Times New Roman"/>
          <w:bCs/>
          <w:sz w:val="24"/>
          <w:szCs w:val="24"/>
        </w:rPr>
        <w:t>Tilley said that there is no space, only spaces. He claimed that, as socially determined, the spaces are focused on human activity and are accountable to repetition or change because their base is a part of the live practical activity of individuals and groups. They are consciously framed and related to human nature and activity. A meaningful space includes specific links between the physical space of the non-humanly created world, unconscious or subconscious states of the body, the mental space of cognition and representation, and the space of movement, encounter, and interaction between persons and between persons and the human and non-human environment.</w:t>
      </w:r>
      <w:r w:rsidR="00D74773">
        <w:rPr>
          <w:rStyle w:val="FootnoteReference"/>
          <w:rFonts w:ascii="Times New Roman" w:hAnsi="Times New Roman" w:cs="Times New Roman"/>
          <w:bCs/>
          <w:sz w:val="24"/>
          <w:szCs w:val="24"/>
        </w:rPr>
        <w:footnoteReference w:id="57"/>
      </w:r>
    </w:p>
    <w:p w14:paraId="29FEE07E" w14:textId="1D6D07AF" w:rsidR="00AB4B55" w:rsidRPr="00AB4B55" w:rsidRDefault="00AB4B55" w:rsidP="00AB4B55">
      <w:pPr>
        <w:jc w:val="both"/>
        <w:rPr>
          <w:rFonts w:ascii="Times New Roman" w:hAnsi="Times New Roman" w:cs="Times New Roman"/>
          <w:bCs/>
          <w:sz w:val="24"/>
          <w:szCs w:val="24"/>
        </w:rPr>
      </w:pPr>
      <w:r>
        <w:rPr>
          <w:rFonts w:ascii="Times New Roman" w:hAnsi="Times New Roman" w:cs="Times New Roman"/>
          <w:bCs/>
          <w:sz w:val="24"/>
          <w:szCs w:val="24"/>
        </w:rPr>
        <w:t>According to Tilley, s</w:t>
      </w:r>
      <w:r w:rsidRPr="00AB4B55">
        <w:rPr>
          <w:rFonts w:ascii="Times New Roman" w:hAnsi="Times New Roman" w:cs="Times New Roman"/>
          <w:bCs/>
          <w:sz w:val="24"/>
          <w:szCs w:val="24"/>
        </w:rPr>
        <w:t xml:space="preserve">ocially determined space merged the intellectual, the physical, and the emotional into something that may be reproduced but is always open to transformation and change. </w:t>
      </w:r>
      <w:r>
        <w:rPr>
          <w:rFonts w:ascii="Times New Roman" w:hAnsi="Times New Roman" w:cs="Times New Roman"/>
          <w:bCs/>
          <w:sz w:val="24"/>
          <w:szCs w:val="24"/>
        </w:rPr>
        <w:t xml:space="preserve"> </w:t>
      </w:r>
      <w:r w:rsidRPr="00AB4B55">
        <w:rPr>
          <w:rFonts w:ascii="Times New Roman" w:hAnsi="Times New Roman" w:cs="Times New Roman"/>
          <w:bCs/>
          <w:sz w:val="24"/>
          <w:szCs w:val="24"/>
        </w:rPr>
        <w:t>The specific characteristics of a place are a fundamental element in understanding its significance. A subjective perception continually defines the meanings of space that why cannot be comprehended without symbolically determining social factors.</w:t>
      </w:r>
      <w:r>
        <w:rPr>
          <w:rFonts w:ascii="Times New Roman" w:hAnsi="Times New Roman" w:cs="Times New Roman"/>
          <w:bCs/>
          <w:sz w:val="24"/>
          <w:szCs w:val="24"/>
        </w:rPr>
        <w:t xml:space="preserve"> </w:t>
      </w:r>
      <w:r w:rsidRPr="00AB4B55">
        <w:rPr>
          <w:rFonts w:ascii="Times New Roman" w:hAnsi="Times New Roman" w:cs="Times New Roman"/>
          <w:bCs/>
          <w:sz w:val="24"/>
          <w:szCs w:val="24"/>
        </w:rPr>
        <w:t xml:space="preserve">Space has no substantial essence </w:t>
      </w:r>
      <w:proofErr w:type="gramStart"/>
      <w:r w:rsidRPr="00AB4B55">
        <w:rPr>
          <w:rFonts w:ascii="Times New Roman" w:hAnsi="Times New Roman" w:cs="Times New Roman"/>
          <w:bCs/>
          <w:sz w:val="24"/>
          <w:szCs w:val="24"/>
        </w:rPr>
        <w:t>in itself but</w:t>
      </w:r>
      <w:proofErr w:type="gramEnd"/>
      <w:r w:rsidRPr="00AB4B55">
        <w:rPr>
          <w:rFonts w:ascii="Times New Roman" w:hAnsi="Times New Roman" w:cs="Times New Roman"/>
          <w:bCs/>
          <w:sz w:val="24"/>
          <w:szCs w:val="24"/>
        </w:rPr>
        <w:t xml:space="preserve"> has only a connectivity meaning, basically creating relations between peoples and places. What space is </w:t>
      </w:r>
      <w:proofErr w:type="gramStart"/>
      <w:r w:rsidRPr="00AB4B55">
        <w:rPr>
          <w:rFonts w:ascii="Times New Roman" w:hAnsi="Times New Roman" w:cs="Times New Roman"/>
          <w:bCs/>
          <w:sz w:val="24"/>
          <w:szCs w:val="24"/>
        </w:rPr>
        <w:t>rely</w:t>
      </w:r>
      <w:proofErr w:type="gramEnd"/>
      <w:r w:rsidRPr="00AB4B55">
        <w:rPr>
          <w:rFonts w:ascii="Times New Roman" w:hAnsi="Times New Roman" w:cs="Times New Roman"/>
          <w:bCs/>
          <w:sz w:val="24"/>
          <w:szCs w:val="24"/>
        </w:rPr>
        <w:t xml:space="preserve"> on who is experiencing it and how.</w:t>
      </w:r>
      <w:r w:rsidR="00984BFA">
        <w:rPr>
          <w:rStyle w:val="FootnoteReference"/>
          <w:rFonts w:ascii="Times New Roman" w:hAnsi="Times New Roman" w:cs="Times New Roman"/>
          <w:bCs/>
          <w:sz w:val="24"/>
          <w:szCs w:val="24"/>
        </w:rPr>
        <w:footnoteReference w:id="58"/>
      </w:r>
    </w:p>
    <w:p w14:paraId="31F705F6" w14:textId="77777777" w:rsidR="00AB4B55" w:rsidRPr="00AB4B55" w:rsidRDefault="00AB4B55" w:rsidP="00AB4B55">
      <w:pPr>
        <w:jc w:val="both"/>
        <w:rPr>
          <w:rFonts w:ascii="Times New Roman" w:hAnsi="Times New Roman" w:cs="Times New Roman"/>
          <w:bCs/>
          <w:sz w:val="24"/>
          <w:szCs w:val="24"/>
        </w:rPr>
      </w:pPr>
    </w:p>
    <w:p w14:paraId="5FBA2DB0" w14:textId="4C01445C" w:rsidR="00483A84" w:rsidRPr="00683E18" w:rsidRDefault="00483A84" w:rsidP="00683E18">
      <w:pPr>
        <w:pStyle w:val="ListParagraph"/>
        <w:numPr>
          <w:ilvl w:val="0"/>
          <w:numId w:val="2"/>
        </w:numPr>
        <w:rPr>
          <w:rFonts w:ascii="Times New Roman" w:hAnsi="Times New Roman" w:cs="Times New Roman"/>
          <w:b/>
          <w:bCs/>
          <w:sz w:val="24"/>
          <w:szCs w:val="24"/>
        </w:rPr>
      </w:pPr>
      <w:bookmarkStart w:id="28" w:name="_Hlk92937181"/>
      <w:r w:rsidRPr="00683E18">
        <w:rPr>
          <w:rFonts w:ascii="Times New Roman" w:hAnsi="Times New Roman" w:cs="Times New Roman"/>
          <w:b/>
          <w:bCs/>
          <w:sz w:val="24"/>
          <w:szCs w:val="24"/>
        </w:rPr>
        <w:t xml:space="preserve">The Findings. </w:t>
      </w:r>
    </w:p>
    <w:p w14:paraId="05E20656" w14:textId="69118221" w:rsidR="00BA3106" w:rsidRPr="003106CD" w:rsidRDefault="00884A1E" w:rsidP="00884A1E">
      <w:pPr>
        <w:rPr>
          <w:rFonts w:ascii="Times New Roman" w:hAnsi="Times New Roman" w:cs="Times New Roman"/>
          <w:sz w:val="24"/>
          <w:szCs w:val="24"/>
        </w:rPr>
      </w:pPr>
      <w:r w:rsidRPr="003106CD">
        <w:rPr>
          <w:rFonts w:ascii="Times New Roman" w:hAnsi="Times New Roman" w:cs="Times New Roman"/>
          <w:sz w:val="24"/>
          <w:szCs w:val="24"/>
        </w:rPr>
        <w:t>The findings show</w:t>
      </w:r>
      <w:r w:rsidR="003106CD">
        <w:rPr>
          <w:rFonts w:ascii="Times New Roman" w:hAnsi="Times New Roman" w:cs="Times New Roman"/>
          <w:sz w:val="24"/>
          <w:szCs w:val="24"/>
        </w:rPr>
        <w:t xml:space="preserve">ed </w:t>
      </w:r>
      <w:r w:rsidRPr="003106CD">
        <w:rPr>
          <w:rFonts w:ascii="Times New Roman" w:hAnsi="Times New Roman" w:cs="Times New Roman"/>
          <w:sz w:val="24"/>
          <w:szCs w:val="24"/>
        </w:rPr>
        <w:t xml:space="preserve">that the examined track represents sacred space, defined as the </w:t>
      </w:r>
      <w:r w:rsidR="002E6482">
        <w:rPr>
          <w:rFonts w:ascii="Times New Roman" w:hAnsi="Times New Roman" w:cs="Times New Roman"/>
          <w:sz w:val="24"/>
          <w:szCs w:val="24"/>
        </w:rPr>
        <w:t xml:space="preserve">track and </w:t>
      </w:r>
      <w:r w:rsidRPr="003106CD">
        <w:rPr>
          <w:rFonts w:ascii="Times New Roman" w:hAnsi="Times New Roman" w:cs="Times New Roman"/>
          <w:sz w:val="24"/>
          <w:szCs w:val="24"/>
        </w:rPr>
        <w:t xml:space="preserve">ley line from the Needles to the Nostrils. </w:t>
      </w:r>
      <w:bookmarkStart w:id="29" w:name="_Hlk92998461"/>
      <w:r w:rsidRPr="003106CD">
        <w:rPr>
          <w:rFonts w:ascii="Times New Roman" w:hAnsi="Times New Roman" w:cs="Times New Roman"/>
          <w:sz w:val="24"/>
          <w:szCs w:val="24"/>
        </w:rPr>
        <w:t>Some of the sighting points on the line were human-constructed such as monuments, churches, historical places. Other sighing points located on the line were natural phenomena such as round barrows, although they were used in ancient times as burials mounds of the ancestors.</w:t>
      </w:r>
      <w:bookmarkEnd w:id="29"/>
      <w:r w:rsidRPr="003106CD">
        <w:rPr>
          <w:rFonts w:ascii="Times New Roman" w:hAnsi="Times New Roman" w:cs="Times New Roman"/>
          <w:sz w:val="24"/>
          <w:szCs w:val="24"/>
        </w:rPr>
        <w:t xml:space="preserve">  </w:t>
      </w:r>
      <w:r w:rsidR="009C1876" w:rsidRPr="003106CD">
        <w:rPr>
          <w:rFonts w:ascii="Times New Roman" w:hAnsi="Times New Roman" w:cs="Times New Roman"/>
          <w:sz w:val="24"/>
          <w:szCs w:val="24"/>
        </w:rPr>
        <w:t>Regarding the theory of ley lines developed by Alfred Watkins, the conclusion is that his method and concepts are realistic and can be justified by practical experience.  The conclusion is that his method could be applied for research and examination of sacred space, tracks, pilgrimage routes, as well as a source for further study.</w:t>
      </w:r>
    </w:p>
    <w:bookmarkEnd w:id="28"/>
    <w:p w14:paraId="4C18D824" w14:textId="48941810" w:rsidR="00A40E7A" w:rsidRDefault="00A40E7A" w:rsidP="0017128C">
      <w:pPr>
        <w:rPr>
          <w:rFonts w:ascii="Times New Roman" w:hAnsi="Times New Roman" w:cs="Times New Roman"/>
          <w:sz w:val="24"/>
          <w:szCs w:val="24"/>
        </w:rPr>
      </w:pPr>
      <w:r w:rsidRPr="00A40E7A">
        <w:rPr>
          <w:rFonts w:ascii="Times New Roman" w:hAnsi="Times New Roman" w:cs="Times New Roman"/>
          <w:sz w:val="24"/>
          <w:szCs w:val="24"/>
        </w:rPr>
        <w:t xml:space="preserve">During observation, my thoughts and personal experience are that the whole land space is sacred, rich with history, and magnificent linked to the ancient ancestors and spirits. The ancient sites such as burial barrows and mounds, historical sites, religious sacred places as churches, and cultural heritage are all surrounded with natural beauty, preserved pure and naturally sacred as could be as possible in our modern technology life. </w:t>
      </w:r>
      <w:r w:rsidR="00CC48AA" w:rsidRPr="00CC48AA">
        <w:rPr>
          <w:rFonts w:ascii="Times New Roman" w:hAnsi="Times New Roman" w:cs="Times New Roman"/>
          <w:sz w:val="24"/>
          <w:szCs w:val="24"/>
        </w:rPr>
        <w:t xml:space="preserve">The sacred is everywhere on the Isle of Wight, in the nature preserve sites, pathways to the mounds, </w:t>
      </w:r>
      <w:r w:rsidR="00CC48AA" w:rsidRPr="00CC48AA">
        <w:rPr>
          <w:rFonts w:ascii="Times New Roman" w:hAnsi="Times New Roman" w:cs="Times New Roman"/>
          <w:sz w:val="24"/>
          <w:szCs w:val="24"/>
        </w:rPr>
        <w:t>monuments, rocks</w:t>
      </w:r>
      <w:r w:rsidR="00CC48AA" w:rsidRPr="00CC48AA">
        <w:rPr>
          <w:rFonts w:ascii="Times New Roman" w:hAnsi="Times New Roman" w:cs="Times New Roman"/>
          <w:sz w:val="24"/>
          <w:szCs w:val="24"/>
        </w:rPr>
        <w:t xml:space="preserve">, and stones. I looked at the curves formed by the ridges, and I imagined </w:t>
      </w:r>
      <w:r w:rsidR="00CC48AA" w:rsidRPr="00CC48AA">
        <w:rPr>
          <w:rFonts w:ascii="Times New Roman" w:hAnsi="Times New Roman" w:cs="Times New Roman"/>
          <w:sz w:val="24"/>
          <w:szCs w:val="24"/>
        </w:rPr>
        <w:lastRenderedPageBreak/>
        <w:t>this was the backbone of the ancient mother dragon sleeping for centuries. During my attendance at the churches, I felt eternal and timeless, transcendental, and sacred.</w:t>
      </w:r>
    </w:p>
    <w:p w14:paraId="2647F481" w14:textId="43C733BE" w:rsidR="00521BD2" w:rsidRDefault="00521BD2" w:rsidP="0017128C">
      <w:pPr>
        <w:rPr>
          <w:rFonts w:ascii="Times New Roman" w:hAnsi="Times New Roman" w:cs="Times New Roman"/>
          <w:sz w:val="24"/>
          <w:szCs w:val="24"/>
        </w:rPr>
      </w:pPr>
      <w:r w:rsidRPr="00521BD2">
        <w:rPr>
          <w:rFonts w:ascii="Times New Roman" w:hAnsi="Times New Roman" w:cs="Times New Roman"/>
          <w:sz w:val="24"/>
          <w:szCs w:val="24"/>
        </w:rPr>
        <w:t>Following Du</w:t>
      </w:r>
      <w:r w:rsidR="0092327B">
        <w:rPr>
          <w:rFonts w:ascii="Times New Roman" w:hAnsi="Times New Roman" w:cs="Times New Roman"/>
          <w:sz w:val="24"/>
          <w:szCs w:val="24"/>
        </w:rPr>
        <w:t>rkheim</w:t>
      </w:r>
      <w:r w:rsidRPr="00521BD2">
        <w:rPr>
          <w:rFonts w:ascii="Times New Roman" w:hAnsi="Times New Roman" w:cs="Times New Roman"/>
          <w:sz w:val="24"/>
          <w:szCs w:val="24"/>
        </w:rPr>
        <w:t xml:space="preserve">, </w:t>
      </w:r>
      <w:r w:rsidR="00E02502">
        <w:rPr>
          <w:rFonts w:ascii="Times New Roman" w:hAnsi="Times New Roman" w:cs="Times New Roman"/>
          <w:sz w:val="24"/>
          <w:szCs w:val="24"/>
        </w:rPr>
        <w:t xml:space="preserve">I can assume, that </w:t>
      </w:r>
      <w:r w:rsidRPr="00521BD2">
        <w:rPr>
          <w:rFonts w:ascii="Times New Roman" w:hAnsi="Times New Roman" w:cs="Times New Roman"/>
          <w:sz w:val="24"/>
          <w:szCs w:val="24"/>
        </w:rPr>
        <w:t xml:space="preserve">the social and cultural experience here </w:t>
      </w:r>
      <w:r w:rsidR="00E02502">
        <w:rPr>
          <w:rFonts w:ascii="Times New Roman" w:hAnsi="Times New Roman" w:cs="Times New Roman"/>
          <w:sz w:val="24"/>
          <w:szCs w:val="24"/>
        </w:rPr>
        <w:t xml:space="preserve">on the Isle of Wight </w:t>
      </w:r>
      <w:r w:rsidRPr="00521BD2">
        <w:rPr>
          <w:rFonts w:ascii="Times New Roman" w:hAnsi="Times New Roman" w:cs="Times New Roman"/>
          <w:sz w:val="24"/>
          <w:szCs w:val="24"/>
        </w:rPr>
        <w:t xml:space="preserve">is deeply connected to the idea of the sacred, where every wood and every river represent the sacred.  Tourism here has become a revelation of the past paths </w:t>
      </w:r>
      <w:r>
        <w:rPr>
          <w:rFonts w:ascii="Times New Roman" w:hAnsi="Times New Roman" w:cs="Times New Roman"/>
          <w:sz w:val="24"/>
          <w:szCs w:val="24"/>
        </w:rPr>
        <w:t>to</w:t>
      </w:r>
      <w:r w:rsidRPr="00521BD2">
        <w:rPr>
          <w:rFonts w:ascii="Times New Roman" w:hAnsi="Times New Roman" w:cs="Times New Roman"/>
          <w:sz w:val="24"/>
          <w:szCs w:val="24"/>
        </w:rPr>
        <w:t xml:space="preserve"> the sacred and can be said that every trip and tour of the routes is a pilgrimage.</w:t>
      </w:r>
    </w:p>
    <w:p w14:paraId="19836EFC" w14:textId="625AEBA0" w:rsidR="00160EB9" w:rsidRDefault="00160EB9" w:rsidP="0017128C">
      <w:pPr>
        <w:rPr>
          <w:rFonts w:ascii="Times New Roman" w:hAnsi="Times New Roman" w:cs="Times New Roman"/>
          <w:sz w:val="24"/>
          <w:szCs w:val="24"/>
        </w:rPr>
      </w:pPr>
      <w:r w:rsidRPr="00160EB9">
        <w:rPr>
          <w:rFonts w:ascii="Times New Roman" w:hAnsi="Times New Roman" w:cs="Times New Roman"/>
          <w:sz w:val="24"/>
          <w:szCs w:val="24"/>
        </w:rPr>
        <w:t>Following Eliade, without doubt, I could say the pilgrimage is deeply personal and difficult to express. The sense of time and space become blurred during this sacred experience. And the boundaries of conscious personality and self-perception increase dramatically and reach the deepest and the highest realms of existence, filled with sacred worshipful admiration.</w:t>
      </w:r>
    </w:p>
    <w:p w14:paraId="550E48B1" w14:textId="77777777" w:rsidR="00683E18" w:rsidRDefault="00683E18" w:rsidP="0017128C">
      <w:pPr>
        <w:rPr>
          <w:rFonts w:ascii="Times New Roman" w:hAnsi="Times New Roman" w:cs="Times New Roman"/>
          <w:sz w:val="24"/>
          <w:szCs w:val="24"/>
        </w:rPr>
      </w:pPr>
    </w:p>
    <w:p w14:paraId="64B373C3" w14:textId="78709D29" w:rsidR="005D1E30" w:rsidRPr="00D669CA" w:rsidRDefault="005D1E30" w:rsidP="005D1E30">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Conclusion</w:t>
      </w:r>
    </w:p>
    <w:p w14:paraId="2760B49C" w14:textId="74316506" w:rsidR="005D1E30" w:rsidRDefault="005D1E30" w:rsidP="005D1E30">
      <w:pPr>
        <w:jc w:val="both"/>
        <w:rPr>
          <w:rFonts w:ascii="Times New Roman" w:hAnsi="Times New Roman" w:cs="Times New Roman"/>
          <w:sz w:val="24"/>
          <w:szCs w:val="24"/>
        </w:rPr>
      </w:pPr>
      <w:r w:rsidRPr="005D1E30">
        <w:rPr>
          <w:rFonts w:ascii="Times New Roman" w:hAnsi="Times New Roman" w:cs="Times New Roman"/>
          <w:sz w:val="24"/>
          <w:szCs w:val="24"/>
        </w:rPr>
        <w:t>This research project's aim was to explore whether sacred space is human-constructed or a natural phenomenon. The research project examined the straight track from the Needles to the Nostrils on the Isle of Wight and the sighting points located on the line. The study investigated whether the sighting points represent a sacred space and how they were formed as human-constructed or natural phenomena</w:t>
      </w:r>
      <w:r w:rsidR="0092327B">
        <w:rPr>
          <w:rFonts w:ascii="Times New Roman" w:hAnsi="Times New Roman" w:cs="Times New Roman"/>
          <w:sz w:val="24"/>
          <w:szCs w:val="24"/>
        </w:rPr>
        <w:t xml:space="preserve">. </w:t>
      </w:r>
      <w:r w:rsidR="004623E1" w:rsidRPr="004623E1">
        <w:rPr>
          <w:rFonts w:ascii="Times New Roman" w:hAnsi="Times New Roman" w:cs="Times New Roman"/>
          <w:sz w:val="24"/>
          <w:szCs w:val="24"/>
        </w:rPr>
        <w:t>The findings show</w:t>
      </w:r>
      <w:r w:rsidR="004623E1">
        <w:rPr>
          <w:rFonts w:ascii="Times New Roman" w:hAnsi="Times New Roman" w:cs="Times New Roman"/>
          <w:sz w:val="24"/>
          <w:szCs w:val="24"/>
        </w:rPr>
        <w:t xml:space="preserve">ed </w:t>
      </w:r>
      <w:r w:rsidR="004623E1" w:rsidRPr="004623E1">
        <w:rPr>
          <w:rFonts w:ascii="Times New Roman" w:hAnsi="Times New Roman" w:cs="Times New Roman"/>
          <w:sz w:val="24"/>
          <w:szCs w:val="24"/>
        </w:rPr>
        <w:t xml:space="preserve">that the examined track represents sacred space, defined as the ley line from the Needles to the Nostrils. Some of the sighting points on the line were human-constructed such as monuments, churches, historical places. Other sighing points located on the line were natural phenomena such as round barrows, although they were used in ancient times as burials mounds of the ancestors.  </w:t>
      </w:r>
    </w:p>
    <w:p w14:paraId="780057F0" w14:textId="77777777" w:rsidR="001D5DF8" w:rsidRDefault="001D5DF8" w:rsidP="001D5DF8">
      <w:pPr>
        <w:jc w:val="both"/>
        <w:rPr>
          <w:rFonts w:ascii="Times New Roman" w:hAnsi="Times New Roman" w:cs="Times New Roman"/>
          <w:sz w:val="24"/>
          <w:szCs w:val="24"/>
        </w:rPr>
      </w:pPr>
      <w:r w:rsidRPr="005D1E30">
        <w:rPr>
          <w:rFonts w:ascii="Times New Roman" w:hAnsi="Times New Roman" w:cs="Times New Roman"/>
          <w:sz w:val="24"/>
          <w:szCs w:val="24"/>
        </w:rPr>
        <w:t>Further, the subject of the study was the theory Christopher Tilley developed regarding the manifestation of a phenomenological approach to places and monuments in Britain and Europe based on personal comprehension and experience.</w:t>
      </w:r>
      <w:r>
        <w:rPr>
          <w:rFonts w:ascii="Times New Roman" w:hAnsi="Times New Roman" w:cs="Times New Roman"/>
          <w:sz w:val="24"/>
          <w:szCs w:val="24"/>
        </w:rPr>
        <w:t xml:space="preserve"> </w:t>
      </w:r>
    </w:p>
    <w:p w14:paraId="43FD972B" w14:textId="74ACF4A4" w:rsidR="005D1E30" w:rsidRPr="005D1E30" w:rsidRDefault="005D1E30" w:rsidP="005D1E30">
      <w:pPr>
        <w:jc w:val="both"/>
        <w:rPr>
          <w:rFonts w:ascii="Times New Roman" w:hAnsi="Times New Roman" w:cs="Times New Roman"/>
          <w:sz w:val="24"/>
          <w:szCs w:val="24"/>
        </w:rPr>
      </w:pPr>
      <w:r w:rsidRPr="005D1E30">
        <w:rPr>
          <w:rFonts w:ascii="Times New Roman" w:hAnsi="Times New Roman" w:cs="Times New Roman"/>
          <w:sz w:val="24"/>
          <w:szCs w:val="24"/>
        </w:rPr>
        <w:t xml:space="preserve">The discussion developed through the research project referred to Eliade's and Durkheim's ideas of sacred. </w:t>
      </w:r>
      <w:r w:rsidR="0092327B" w:rsidRPr="0092327B">
        <w:rPr>
          <w:rFonts w:ascii="Times New Roman" w:hAnsi="Times New Roman" w:cs="Times New Roman"/>
          <w:sz w:val="24"/>
          <w:szCs w:val="24"/>
        </w:rPr>
        <w:t>Eliade and Durkheim developed two concepts of sacred to define the distinctions between sacred and profane. They revealed two contrasted models, opposite conceptual frames of time-bounded sacred and timeless sacred, sacred attached to social, and sacred contained transcendental. Although their contrasted philosophies, some researchers reviewed the two concepts as relevant and supplementary to each other.  On the one hand, Eliade and Durkheim developed two main concepts views of the sacred, and they formed opposite frameworks in sociology, anthropology, and religious studies.  On the other hand, despite these contrasting views, the modern interpretations allowed broader perspectives and complementary concepts to each other.</w:t>
      </w:r>
    </w:p>
    <w:p w14:paraId="7ADA5C4D" w14:textId="77777777" w:rsidR="001D5DF8" w:rsidRPr="005D1E30" w:rsidRDefault="001D5DF8" w:rsidP="001D5DF8">
      <w:pPr>
        <w:jc w:val="both"/>
        <w:rPr>
          <w:rFonts w:ascii="Times New Roman" w:hAnsi="Times New Roman" w:cs="Times New Roman"/>
          <w:sz w:val="24"/>
          <w:szCs w:val="24"/>
        </w:rPr>
      </w:pPr>
      <w:r w:rsidRPr="005D1E30">
        <w:rPr>
          <w:rFonts w:ascii="Times New Roman" w:hAnsi="Times New Roman" w:cs="Times New Roman"/>
          <w:sz w:val="24"/>
          <w:szCs w:val="24"/>
        </w:rPr>
        <w:t xml:space="preserve">Also, the subject of the research was to investigate the validation of claims of Alfred Watkins regarding ley lines and sighting points by exploration of the track as mentioned above. </w:t>
      </w:r>
      <w:r w:rsidRPr="00110961">
        <w:rPr>
          <w:rFonts w:ascii="Times New Roman" w:hAnsi="Times New Roman" w:cs="Times New Roman"/>
          <w:sz w:val="24"/>
          <w:szCs w:val="24"/>
        </w:rPr>
        <w:t>Regarding the theory of ley lines developed by Alfred Watkins, the conclusion is that his method and concepts are realistic and can be justified by practical experience.  The conclusion is that his method could be applied for research and examination of sacred space, tracks, pilgrimage routes, as well as a source for further study.</w:t>
      </w:r>
    </w:p>
    <w:p w14:paraId="2F61E443" w14:textId="77777777" w:rsidR="001D5DF8" w:rsidRDefault="001D5DF8" w:rsidP="005D1E30">
      <w:pPr>
        <w:jc w:val="both"/>
      </w:pPr>
    </w:p>
    <w:p w14:paraId="4C41CB78" w14:textId="7AF7CB75" w:rsidR="003E3CAD" w:rsidRDefault="003E3CAD" w:rsidP="003E3CAD"/>
    <w:p w14:paraId="0F453DD9" w14:textId="6E626175" w:rsidR="003E3CAD" w:rsidRDefault="003E3CAD" w:rsidP="003E3CAD"/>
    <w:p w14:paraId="4F41A51D" w14:textId="24681AAF" w:rsidR="003E3CAD" w:rsidRDefault="003E3CAD" w:rsidP="003E3CAD"/>
    <w:p w14:paraId="48D47A8C" w14:textId="1CFE600B" w:rsidR="003E3CAD" w:rsidRPr="00683E18" w:rsidRDefault="003E3CAD" w:rsidP="00683E18">
      <w:pPr>
        <w:pStyle w:val="ListParagraph"/>
        <w:numPr>
          <w:ilvl w:val="0"/>
          <w:numId w:val="2"/>
        </w:numPr>
        <w:rPr>
          <w:rFonts w:ascii="Cambria" w:hAnsi="Cambria" w:cs="Times New Roman"/>
          <w:b/>
          <w:bCs/>
          <w:sz w:val="24"/>
          <w:szCs w:val="24"/>
        </w:rPr>
      </w:pPr>
      <w:r w:rsidRPr="00683E18">
        <w:rPr>
          <w:rFonts w:ascii="Cambria" w:hAnsi="Cambria" w:cs="Times New Roman"/>
          <w:b/>
          <w:bCs/>
          <w:sz w:val="24"/>
          <w:szCs w:val="24"/>
        </w:rPr>
        <w:t>Bibliography</w:t>
      </w:r>
    </w:p>
    <w:p w14:paraId="508C2AA1" w14:textId="77777777" w:rsidR="001C73BA" w:rsidRPr="0024579C" w:rsidRDefault="001C73BA" w:rsidP="001C73BA">
      <w:pPr>
        <w:pStyle w:val="ListParagraph"/>
        <w:rPr>
          <w:rFonts w:ascii="Cambria" w:hAnsi="Cambria"/>
          <w:sz w:val="24"/>
          <w:szCs w:val="24"/>
        </w:rPr>
      </w:pPr>
    </w:p>
    <w:p w14:paraId="5F73D9DC" w14:textId="77777777" w:rsidR="001C73BA" w:rsidRPr="0024579C" w:rsidRDefault="001C73BA" w:rsidP="001C73BA">
      <w:pPr>
        <w:pStyle w:val="ListParagraph"/>
        <w:rPr>
          <w:rFonts w:ascii="Cambria" w:hAnsi="Cambria"/>
          <w:sz w:val="24"/>
          <w:szCs w:val="24"/>
        </w:rPr>
      </w:pPr>
    </w:p>
    <w:p w14:paraId="7A79B9DD" w14:textId="77777777" w:rsidR="001C73BA" w:rsidRPr="0024579C" w:rsidRDefault="001C73BA" w:rsidP="001C73BA">
      <w:pPr>
        <w:pStyle w:val="ListParagraph"/>
        <w:rPr>
          <w:rFonts w:ascii="Cambria" w:hAnsi="Cambria"/>
          <w:sz w:val="24"/>
          <w:szCs w:val="24"/>
        </w:rPr>
      </w:pPr>
    </w:p>
    <w:p w14:paraId="728D47DF" w14:textId="77777777" w:rsidR="0024579C" w:rsidRPr="0024579C" w:rsidRDefault="0024579C" w:rsidP="0024579C">
      <w:pPr>
        <w:pStyle w:val="Bibliography"/>
        <w:ind w:left="720" w:hanging="720"/>
        <w:rPr>
          <w:rFonts w:ascii="Cambria" w:hAnsi="Cambria" w:cs="Times New Roman"/>
          <w:noProof/>
          <w:sz w:val="24"/>
          <w:szCs w:val="24"/>
        </w:rPr>
      </w:pPr>
      <w:r w:rsidRPr="0024579C">
        <w:rPr>
          <w:rFonts w:ascii="Cambria" w:hAnsi="Cambria" w:cs="Times New Roman"/>
          <w:noProof/>
          <w:sz w:val="24"/>
          <w:szCs w:val="24"/>
        </w:rPr>
        <w:t xml:space="preserve">Aulet, Silvia and Vidal, Dolors. “Tourism and Religion: Sacred Spaces as Transmitters of Heritage Values.” </w:t>
      </w:r>
      <w:r w:rsidRPr="0024579C">
        <w:rPr>
          <w:rFonts w:ascii="Cambria" w:hAnsi="Cambria" w:cs="Times New Roman"/>
          <w:i/>
          <w:iCs/>
          <w:noProof/>
          <w:sz w:val="24"/>
          <w:szCs w:val="24"/>
        </w:rPr>
        <w:t>Church, Communication and Culture, Vol. 3</w:t>
      </w:r>
      <w:r w:rsidRPr="0024579C">
        <w:rPr>
          <w:rFonts w:ascii="Cambria" w:hAnsi="Cambria" w:cs="Times New Roman"/>
          <w:noProof/>
          <w:sz w:val="24"/>
          <w:szCs w:val="24"/>
        </w:rPr>
        <w:t xml:space="preserve"> (2018): 237–259.</w:t>
      </w:r>
    </w:p>
    <w:p w14:paraId="6216ED2C" w14:textId="30B3B40A" w:rsidR="001C73BA" w:rsidRPr="0024579C" w:rsidRDefault="001C73BA" w:rsidP="0024579C">
      <w:pPr>
        <w:rPr>
          <w:rFonts w:ascii="Cambria" w:hAnsi="Cambria"/>
          <w:sz w:val="24"/>
          <w:szCs w:val="24"/>
        </w:rPr>
      </w:pPr>
      <w:r w:rsidRPr="0024579C">
        <w:rPr>
          <w:rFonts w:ascii="Cambria" w:hAnsi="Cambria"/>
          <w:sz w:val="24"/>
          <w:szCs w:val="24"/>
        </w:rPr>
        <w:t xml:space="preserve">Bell, Judith. </w:t>
      </w:r>
      <w:r w:rsidRPr="0024579C">
        <w:rPr>
          <w:rFonts w:ascii="Cambria" w:hAnsi="Cambria"/>
          <w:i/>
          <w:iCs/>
          <w:sz w:val="24"/>
          <w:szCs w:val="24"/>
        </w:rPr>
        <w:t xml:space="preserve">Doing Your Research Project. A guide for ﬁrst-time researchers in education, health, and social </w:t>
      </w:r>
      <w:r w:rsidR="0024579C" w:rsidRPr="0024579C">
        <w:rPr>
          <w:rFonts w:ascii="Cambria" w:hAnsi="Cambria"/>
          <w:i/>
          <w:iCs/>
          <w:sz w:val="24"/>
          <w:szCs w:val="24"/>
        </w:rPr>
        <w:t>science</w:t>
      </w:r>
      <w:r w:rsidRPr="0024579C">
        <w:rPr>
          <w:rFonts w:ascii="Cambria" w:hAnsi="Cambria"/>
          <w:sz w:val="24"/>
          <w:szCs w:val="24"/>
        </w:rPr>
        <w:t>. New York: Open University Press, 2005.</w:t>
      </w:r>
    </w:p>
    <w:p w14:paraId="249598FD" w14:textId="5F7E4EA5" w:rsidR="001C73BA" w:rsidRPr="0024579C" w:rsidRDefault="001C73BA" w:rsidP="0024579C">
      <w:pPr>
        <w:rPr>
          <w:rFonts w:ascii="Cambria" w:hAnsi="Cambria"/>
          <w:sz w:val="24"/>
          <w:szCs w:val="24"/>
        </w:rPr>
      </w:pPr>
      <w:r w:rsidRPr="0024579C">
        <w:rPr>
          <w:rFonts w:ascii="Cambria" w:hAnsi="Cambria"/>
          <w:sz w:val="24"/>
          <w:szCs w:val="24"/>
        </w:rPr>
        <w:t xml:space="preserve">Bryman, Alan. </w:t>
      </w:r>
      <w:r w:rsidRPr="0024579C">
        <w:rPr>
          <w:rFonts w:ascii="Cambria" w:hAnsi="Cambria"/>
          <w:i/>
          <w:iCs/>
          <w:sz w:val="24"/>
          <w:szCs w:val="24"/>
        </w:rPr>
        <w:t>Quantity and Quality in Social Research</w:t>
      </w:r>
      <w:r w:rsidRPr="0024579C">
        <w:rPr>
          <w:rFonts w:ascii="Cambria" w:hAnsi="Cambria"/>
          <w:sz w:val="24"/>
          <w:szCs w:val="24"/>
        </w:rPr>
        <w:t>. Routledge, Taylor &amp; Francis Group, 2004.</w:t>
      </w:r>
    </w:p>
    <w:p w14:paraId="1456C957" w14:textId="77777777" w:rsidR="0024579C" w:rsidRPr="0024579C" w:rsidRDefault="0024579C" w:rsidP="0024579C">
      <w:pPr>
        <w:pStyle w:val="Bibliography"/>
        <w:ind w:left="720" w:hanging="720"/>
        <w:rPr>
          <w:rFonts w:ascii="Cambria" w:hAnsi="Cambria" w:cs="Times New Roman"/>
          <w:noProof/>
          <w:sz w:val="24"/>
          <w:szCs w:val="24"/>
        </w:rPr>
      </w:pPr>
      <w:r w:rsidRPr="0024579C">
        <w:rPr>
          <w:rFonts w:ascii="Cambria" w:hAnsi="Cambria" w:cs="Times New Roman"/>
          <w:noProof/>
          <w:sz w:val="24"/>
          <w:szCs w:val="24"/>
        </w:rPr>
        <w:t xml:space="preserve">Della Dora, Veronica. “Engaging Sacred Space: Experiments in the Field,.” </w:t>
      </w:r>
      <w:r w:rsidRPr="0024579C">
        <w:rPr>
          <w:rFonts w:ascii="Cambria" w:hAnsi="Cambria" w:cs="Times New Roman"/>
          <w:i/>
          <w:iCs/>
          <w:noProof/>
          <w:sz w:val="24"/>
          <w:szCs w:val="24"/>
        </w:rPr>
        <w:t>Journal of Geography in Higher Education, Vol. 35, No. 2</w:t>
      </w:r>
      <w:r w:rsidRPr="0024579C">
        <w:rPr>
          <w:rFonts w:ascii="Cambria" w:hAnsi="Cambria" w:cs="Times New Roman"/>
          <w:noProof/>
          <w:sz w:val="24"/>
          <w:szCs w:val="24"/>
        </w:rPr>
        <w:t xml:space="preserve"> (2011): 163-184.</w:t>
      </w:r>
    </w:p>
    <w:p w14:paraId="079EB880" w14:textId="77777777" w:rsidR="00265789" w:rsidRPr="0024579C" w:rsidRDefault="00265789" w:rsidP="00265789">
      <w:pPr>
        <w:pStyle w:val="Bibliography"/>
        <w:ind w:left="720" w:hanging="720"/>
        <w:rPr>
          <w:rFonts w:ascii="Cambria" w:hAnsi="Cambria" w:cs="Times New Roman"/>
          <w:noProof/>
          <w:sz w:val="24"/>
          <w:szCs w:val="24"/>
        </w:rPr>
      </w:pPr>
      <w:bookmarkStart w:id="30" w:name="_Hlk88060640"/>
      <w:r w:rsidRPr="0024579C">
        <w:rPr>
          <w:rFonts w:ascii="Cambria" w:hAnsi="Cambria" w:cs="Times New Roman"/>
          <w:noProof/>
          <w:sz w:val="24"/>
          <w:szCs w:val="24"/>
        </w:rPr>
        <w:t xml:space="preserve">Durkheim, Emile. </w:t>
      </w:r>
      <w:r w:rsidRPr="0024579C">
        <w:rPr>
          <w:rFonts w:ascii="Cambria" w:hAnsi="Cambria" w:cs="Times New Roman"/>
          <w:i/>
          <w:iCs/>
          <w:noProof/>
          <w:sz w:val="24"/>
          <w:szCs w:val="24"/>
        </w:rPr>
        <w:t>The Elementary Forms of Religious Life</w:t>
      </w:r>
      <w:r w:rsidRPr="0024579C">
        <w:rPr>
          <w:rFonts w:ascii="Cambria" w:hAnsi="Cambria" w:cs="Times New Roman"/>
          <w:noProof/>
          <w:sz w:val="24"/>
          <w:szCs w:val="24"/>
        </w:rPr>
        <w:t>. New Yoork: The Free Press, 1995.</w:t>
      </w:r>
    </w:p>
    <w:p w14:paraId="7AEE4700" w14:textId="77777777" w:rsidR="00265789" w:rsidRPr="0024579C" w:rsidRDefault="00265789" w:rsidP="00265789">
      <w:pPr>
        <w:pStyle w:val="Bibliography"/>
        <w:ind w:left="720" w:hanging="720"/>
        <w:rPr>
          <w:rFonts w:ascii="Cambria" w:hAnsi="Cambria" w:cs="Times New Roman"/>
          <w:noProof/>
          <w:sz w:val="24"/>
          <w:szCs w:val="24"/>
        </w:rPr>
      </w:pPr>
      <w:bookmarkStart w:id="31" w:name="_Hlk88086984"/>
      <w:bookmarkEnd w:id="30"/>
      <w:r w:rsidRPr="0024579C">
        <w:rPr>
          <w:rFonts w:ascii="Cambria" w:hAnsi="Cambria" w:cs="Times New Roman"/>
          <w:noProof/>
          <w:sz w:val="24"/>
          <w:szCs w:val="24"/>
        </w:rPr>
        <w:t xml:space="preserve">Eliade, Mircea. </w:t>
      </w:r>
      <w:r w:rsidRPr="0024579C">
        <w:rPr>
          <w:rFonts w:ascii="Cambria" w:hAnsi="Cambria" w:cs="Times New Roman"/>
          <w:i/>
          <w:iCs/>
          <w:noProof/>
          <w:sz w:val="24"/>
          <w:szCs w:val="24"/>
        </w:rPr>
        <w:t>The Sacred and the Profane. The Nature of Religion.</w:t>
      </w:r>
      <w:r w:rsidRPr="0024579C">
        <w:rPr>
          <w:rFonts w:ascii="Cambria" w:hAnsi="Cambria" w:cs="Times New Roman"/>
          <w:noProof/>
          <w:sz w:val="24"/>
          <w:szCs w:val="24"/>
        </w:rPr>
        <w:t xml:space="preserve"> New York: A Harvest Book, 1959.</w:t>
      </w:r>
    </w:p>
    <w:bookmarkEnd w:id="31"/>
    <w:p w14:paraId="6AB3D555" w14:textId="77777777" w:rsidR="00265789" w:rsidRPr="0024579C" w:rsidRDefault="00265789" w:rsidP="00265789">
      <w:pPr>
        <w:pStyle w:val="Bibliography"/>
        <w:ind w:left="720" w:hanging="720"/>
        <w:rPr>
          <w:rFonts w:ascii="Cambria" w:hAnsi="Cambria" w:cs="Times New Roman"/>
          <w:noProof/>
          <w:sz w:val="24"/>
          <w:szCs w:val="24"/>
        </w:rPr>
      </w:pPr>
      <w:r w:rsidRPr="0024579C">
        <w:rPr>
          <w:rFonts w:ascii="Cambria" w:hAnsi="Cambria" w:cs="Times New Roman"/>
          <w:noProof/>
          <w:sz w:val="24"/>
          <w:szCs w:val="24"/>
        </w:rPr>
        <w:t xml:space="preserve">Hardenberg, Roland. “From Durkheim to Hocart. Sacred Resources and the Quest for ‘Life’.” </w:t>
      </w:r>
      <w:r w:rsidRPr="0024579C">
        <w:rPr>
          <w:rFonts w:ascii="Cambria" w:hAnsi="Cambria" w:cs="Times New Roman"/>
          <w:i/>
          <w:iCs/>
          <w:noProof/>
          <w:sz w:val="24"/>
          <w:szCs w:val="24"/>
        </w:rPr>
        <w:t>Durkheimian Studies, Volume 23</w:t>
      </w:r>
      <w:r w:rsidRPr="0024579C">
        <w:rPr>
          <w:rFonts w:ascii="Cambria" w:hAnsi="Cambria" w:cs="Times New Roman"/>
          <w:noProof/>
          <w:sz w:val="24"/>
          <w:szCs w:val="24"/>
        </w:rPr>
        <w:t xml:space="preserve"> (2017): 40–56.</w:t>
      </w:r>
    </w:p>
    <w:p w14:paraId="03017B4A" w14:textId="0BB1CCC8" w:rsidR="001F4E5D" w:rsidRPr="0024579C" w:rsidRDefault="001F4E5D" w:rsidP="0024579C">
      <w:pPr>
        <w:rPr>
          <w:rFonts w:ascii="Cambria" w:hAnsi="Cambria"/>
          <w:sz w:val="24"/>
          <w:szCs w:val="24"/>
        </w:rPr>
      </w:pPr>
      <w:proofErr w:type="spellStart"/>
      <w:r w:rsidRPr="0024579C">
        <w:rPr>
          <w:rFonts w:ascii="Cambria" w:hAnsi="Cambria"/>
          <w:sz w:val="24"/>
          <w:szCs w:val="24"/>
        </w:rPr>
        <w:t>Lapan</w:t>
      </w:r>
      <w:proofErr w:type="spellEnd"/>
      <w:r w:rsidRPr="0024579C">
        <w:rPr>
          <w:rFonts w:ascii="Cambria" w:hAnsi="Cambria"/>
          <w:sz w:val="24"/>
          <w:szCs w:val="24"/>
        </w:rPr>
        <w:t xml:space="preserve">, Stephen D., Lynn, Mary, </w:t>
      </w:r>
      <w:proofErr w:type="spellStart"/>
      <w:r w:rsidRPr="0024579C">
        <w:rPr>
          <w:rFonts w:ascii="Cambria" w:hAnsi="Cambria"/>
          <w:sz w:val="24"/>
          <w:szCs w:val="24"/>
        </w:rPr>
        <w:t>Quartaroli</w:t>
      </w:r>
      <w:proofErr w:type="spellEnd"/>
      <w:r w:rsidRPr="0024579C">
        <w:rPr>
          <w:rFonts w:ascii="Cambria" w:hAnsi="Cambria"/>
          <w:sz w:val="24"/>
          <w:szCs w:val="24"/>
        </w:rPr>
        <w:t xml:space="preserve">, Marylyn T., Riemer, Frances Julia, Editors, </w:t>
      </w:r>
      <w:r w:rsidRPr="0024579C">
        <w:rPr>
          <w:rFonts w:ascii="Cambria" w:hAnsi="Cambria"/>
          <w:i/>
          <w:iCs/>
          <w:sz w:val="24"/>
          <w:szCs w:val="24"/>
        </w:rPr>
        <w:t>Qualitative Research. An Introduction to Methods and Designs</w:t>
      </w:r>
      <w:r w:rsidRPr="0024579C">
        <w:rPr>
          <w:rFonts w:ascii="Cambria" w:hAnsi="Cambria"/>
          <w:sz w:val="24"/>
          <w:szCs w:val="24"/>
        </w:rPr>
        <w:t>, (Jossey-Bass. A Willey Imprint, 2012</w:t>
      </w:r>
      <w:r w:rsidRPr="0024579C">
        <w:rPr>
          <w:rFonts w:ascii="Cambria" w:hAnsi="Cambria"/>
          <w:sz w:val="24"/>
          <w:szCs w:val="24"/>
        </w:rPr>
        <w:t>.</w:t>
      </w:r>
    </w:p>
    <w:p w14:paraId="3FC986DB" w14:textId="77777777" w:rsidR="00265789" w:rsidRPr="0024579C" w:rsidRDefault="00265789" w:rsidP="00265789">
      <w:pPr>
        <w:pStyle w:val="Bibliography"/>
        <w:ind w:left="720" w:hanging="720"/>
        <w:rPr>
          <w:rFonts w:ascii="Cambria" w:hAnsi="Cambria" w:cs="Times New Roman"/>
          <w:noProof/>
          <w:sz w:val="24"/>
          <w:szCs w:val="24"/>
        </w:rPr>
      </w:pPr>
      <w:r w:rsidRPr="0024579C">
        <w:rPr>
          <w:rFonts w:ascii="Cambria" w:hAnsi="Cambria" w:cs="Times New Roman"/>
          <w:noProof/>
          <w:sz w:val="24"/>
          <w:szCs w:val="24"/>
        </w:rPr>
        <w:t xml:space="preserve">Stirrat, R. L. “Sacred Models.” </w:t>
      </w:r>
      <w:r w:rsidRPr="0024579C">
        <w:rPr>
          <w:rFonts w:ascii="Cambria" w:hAnsi="Cambria" w:cs="Times New Roman"/>
          <w:i/>
          <w:iCs/>
          <w:noProof/>
          <w:sz w:val="24"/>
          <w:szCs w:val="24"/>
        </w:rPr>
        <w:t>Man, Vol. 19, No. 2</w:t>
      </w:r>
      <w:r w:rsidRPr="0024579C">
        <w:rPr>
          <w:rFonts w:ascii="Cambria" w:hAnsi="Cambria" w:cs="Times New Roman"/>
          <w:noProof/>
          <w:sz w:val="24"/>
          <w:szCs w:val="24"/>
        </w:rPr>
        <w:t xml:space="preserve"> (1984): 199-215.</w:t>
      </w:r>
    </w:p>
    <w:p w14:paraId="20CE000C" w14:textId="190FAADA" w:rsidR="001C73BA" w:rsidRPr="0024579C" w:rsidRDefault="001C73BA" w:rsidP="0024579C">
      <w:pPr>
        <w:rPr>
          <w:rFonts w:ascii="Cambria" w:hAnsi="Cambria"/>
          <w:sz w:val="24"/>
          <w:szCs w:val="24"/>
        </w:rPr>
      </w:pPr>
      <w:proofErr w:type="spellStart"/>
      <w:r w:rsidRPr="0024579C">
        <w:rPr>
          <w:rFonts w:ascii="Cambria" w:hAnsi="Cambria"/>
          <w:sz w:val="24"/>
          <w:szCs w:val="24"/>
        </w:rPr>
        <w:t>Thurgill</w:t>
      </w:r>
      <w:proofErr w:type="spellEnd"/>
      <w:r w:rsidRPr="0024579C">
        <w:rPr>
          <w:rFonts w:ascii="Cambria" w:hAnsi="Cambria"/>
          <w:sz w:val="24"/>
          <w:szCs w:val="24"/>
        </w:rPr>
        <w:t xml:space="preserve">, James. “A Strange Cartography: </w:t>
      </w:r>
      <w:proofErr w:type="spellStart"/>
      <w:r w:rsidRPr="0024579C">
        <w:rPr>
          <w:rFonts w:ascii="Cambria" w:hAnsi="Cambria"/>
          <w:sz w:val="24"/>
          <w:szCs w:val="24"/>
        </w:rPr>
        <w:t>Leylines</w:t>
      </w:r>
      <w:proofErr w:type="spellEnd"/>
      <w:r w:rsidRPr="0024579C">
        <w:rPr>
          <w:rFonts w:ascii="Cambria" w:hAnsi="Cambria"/>
          <w:sz w:val="24"/>
          <w:szCs w:val="24"/>
        </w:rPr>
        <w:t xml:space="preserve">, Landscape and “Deep Mapping” in the Works of Alfred </w:t>
      </w:r>
      <w:proofErr w:type="gramStart"/>
      <w:r w:rsidRPr="0024579C">
        <w:rPr>
          <w:rFonts w:ascii="Cambria" w:hAnsi="Cambria"/>
          <w:sz w:val="24"/>
          <w:szCs w:val="24"/>
        </w:rPr>
        <w:t>Watkins .</w:t>
      </w:r>
      <w:proofErr w:type="gramEnd"/>
      <w:r w:rsidRPr="0024579C">
        <w:rPr>
          <w:rFonts w:ascii="Cambria" w:hAnsi="Cambria"/>
          <w:sz w:val="24"/>
          <w:szCs w:val="24"/>
        </w:rPr>
        <w:t xml:space="preserve">” </w:t>
      </w:r>
      <w:r w:rsidRPr="0024579C">
        <w:rPr>
          <w:rFonts w:ascii="Cambria" w:hAnsi="Cambria"/>
          <w:i/>
          <w:iCs/>
          <w:sz w:val="24"/>
          <w:szCs w:val="24"/>
        </w:rPr>
        <w:t>Humanities</w:t>
      </w:r>
      <w:r w:rsidR="00265789" w:rsidRPr="0024579C">
        <w:rPr>
          <w:rFonts w:ascii="Cambria" w:hAnsi="Cambria"/>
          <w:sz w:val="24"/>
          <w:szCs w:val="24"/>
        </w:rPr>
        <w:t xml:space="preserve">, </w:t>
      </w:r>
      <w:r w:rsidRPr="0024579C">
        <w:rPr>
          <w:rFonts w:ascii="Cambria" w:hAnsi="Cambria"/>
          <w:sz w:val="24"/>
          <w:szCs w:val="24"/>
        </w:rPr>
        <w:t>2015</w:t>
      </w:r>
      <w:r w:rsidR="00265789" w:rsidRPr="0024579C">
        <w:rPr>
          <w:rFonts w:ascii="Cambria" w:hAnsi="Cambria"/>
          <w:sz w:val="24"/>
          <w:szCs w:val="24"/>
        </w:rPr>
        <w:t xml:space="preserve">, </w:t>
      </w:r>
      <w:r w:rsidRPr="0024579C">
        <w:rPr>
          <w:rFonts w:ascii="Cambria" w:hAnsi="Cambria"/>
          <w:sz w:val="24"/>
          <w:szCs w:val="24"/>
        </w:rPr>
        <w:t>637–652.</w:t>
      </w:r>
    </w:p>
    <w:p w14:paraId="19E48AB4" w14:textId="77777777" w:rsidR="001C73BA" w:rsidRPr="0024579C" w:rsidRDefault="001C73BA" w:rsidP="0024579C">
      <w:pPr>
        <w:rPr>
          <w:rFonts w:ascii="Cambria" w:hAnsi="Cambria"/>
          <w:sz w:val="24"/>
          <w:szCs w:val="24"/>
        </w:rPr>
      </w:pPr>
      <w:bookmarkStart w:id="32" w:name="_Hlk92996158"/>
      <w:r w:rsidRPr="0024579C">
        <w:rPr>
          <w:rFonts w:ascii="Cambria" w:hAnsi="Cambria"/>
          <w:sz w:val="24"/>
          <w:szCs w:val="24"/>
        </w:rPr>
        <w:t xml:space="preserve">Tilley, Christopher. </w:t>
      </w:r>
      <w:r w:rsidRPr="0024579C">
        <w:rPr>
          <w:rFonts w:ascii="Cambria" w:hAnsi="Cambria"/>
          <w:i/>
          <w:iCs/>
          <w:sz w:val="24"/>
          <w:szCs w:val="24"/>
        </w:rPr>
        <w:t>A Phenomenology of Landscape. Places, Paths and Monuments</w:t>
      </w:r>
      <w:r w:rsidRPr="0024579C">
        <w:rPr>
          <w:rFonts w:ascii="Cambria" w:hAnsi="Cambria"/>
          <w:sz w:val="24"/>
          <w:szCs w:val="24"/>
        </w:rPr>
        <w:t>. Oxford: Berg Publishers, 1994.</w:t>
      </w:r>
    </w:p>
    <w:bookmarkEnd w:id="32"/>
    <w:p w14:paraId="6FA9D3A9" w14:textId="0F3355CF" w:rsidR="001C73BA" w:rsidRPr="0024579C" w:rsidRDefault="001C73BA" w:rsidP="0024579C">
      <w:pPr>
        <w:rPr>
          <w:rFonts w:ascii="Cambria" w:hAnsi="Cambria"/>
          <w:sz w:val="24"/>
          <w:szCs w:val="24"/>
        </w:rPr>
      </w:pPr>
      <w:r w:rsidRPr="0024579C">
        <w:rPr>
          <w:rFonts w:ascii="Cambria" w:hAnsi="Cambria"/>
          <w:sz w:val="24"/>
          <w:szCs w:val="24"/>
        </w:rPr>
        <w:t xml:space="preserve">Tilley, Christopher. </w:t>
      </w:r>
      <w:r w:rsidRPr="0024579C">
        <w:rPr>
          <w:rFonts w:ascii="Cambria" w:hAnsi="Cambria"/>
          <w:i/>
          <w:iCs/>
          <w:sz w:val="24"/>
          <w:szCs w:val="24"/>
        </w:rPr>
        <w:t xml:space="preserve">Interpreting Landscapes. Geologies, Topographies, Identities. Explorations in Landscape. </w:t>
      </w:r>
      <w:proofErr w:type="spellStart"/>
      <w:r w:rsidRPr="0024579C">
        <w:rPr>
          <w:rFonts w:ascii="Cambria" w:hAnsi="Cambria"/>
          <w:i/>
          <w:iCs/>
          <w:sz w:val="24"/>
          <w:szCs w:val="24"/>
        </w:rPr>
        <w:t>Phenomenolog</w:t>
      </w:r>
      <w:proofErr w:type="spellEnd"/>
      <w:r w:rsidRPr="0024579C">
        <w:rPr>
          <w:rFonts w:ascii="Cambria" w:hAnsi="Cambria"/>
          <w:i/>
          <w:iCs/>
          <w:sz w:val="24"/>
          <w:szCs w:val="24"/>
        </w:rPr>
        <w:t xml:space="preserve"> y 3</w:t>
      </w:r>
      <w:r w:rsidRPr="0024579C">
        <w:rPr>
          <w:rFonts w:ascii="Cambria" w:hAnsi="Cambria"/>
          <w:sz w:val="24"/>
          <w:szCs w:val="24"/>
        </w:rPr>
        <w:t>. Walnut Creek, California: Left Coast Press, 2010.</w:t>
      </w:r>
    </w:p>
    <w:p w14:paraId="29E6A570" w14:textId="525319C9" w:rsidR="00624C51" w:rsidRPr="0024579C" w:rsidRDefault="00624C51" w:rsidP="0024579C">
      <w:pPr>
        <w:rPr>
          <w:rFonts w:ascii="Cambria" w:hAnsi="Cambria"/>
          <w:sz w:val="24"/>
          <w:szCs w:val="24"/>
        </w:rPr>
      </w:pPr>
      <w:r w:rsidRPr="0024579C">
        <w:rPr>
          <w:rFonts w:ascii="Cambria" w:hAnsi="Cambria"/>
          <w:sz w:val="24"/>
          <w:szCs w:val="24"/>
        </w:rPr>
        <w:t xml:space="preserve">Thornton, Joanne, </w:t>
      </w:r>
      <w:r w:rsidRPr="0024579C">
        <w:rPr>
          <w:rFonts w:ascii="Cambria" w:hAnsi="Cambria"/>
          <w:i/>
          <w:iCs/>
          <w:sz w:val="24"/>
          <w:szCs w:val="24"/>
        </w:rPr>
        <w:t>Folklore and Legends of the Isle of Wight</w:t>
      </w:r>
      <w:r w:rsidRPr="0024579C">
        <w:rPr>
          <w:rFonts w:ascii="Cambria" w:hAnsi="Cambria"/>
          <w:i/>
          <w:iCs/>
          <w:sz w:val="24"/>
          <w:szCs w:val="24"/>
        </w:rPr>
        <w:t>, 2011</w:t>
      </w:r>
      <w:r w:rsidR="00265789" w:rsidRPr="0024579C">
        <w:rPr>
          <w:rFonts w:ascii="Cambria" w:hAnsi="Cambria"/>
          <w:i/>
          <w:iCs/>
          <w:sz w:val="24"/>
          <w:szCs w:val="24"/>
        </w:rPr>
        <w:t>.</w:t>
      </w:r>
    </w:p>
    <w:p w14:paraId="6129E40B" w14:textId="6253D342" w:rsidR="001C73BA" w:rsidRPr="0024579C" w:rsidRDefault="001C73BA" w:rsidP="0024579C">
      <w:pPr>
        <w:rPr>
          <w:rFonts w:ascii="Cambria" w:hAnsi="Cambria"/>
          <w:sz w:val="24"/>
          <w:szCs w:val="24"/>
        </w:rPr>
      </w:pPr>
      <w:bookmarkStart w:id="33" w:name="_Hlk88323969"/>
      <w:r w:rsidRPr="0024579C">
        <w:rPr>
          <w:rFonts w:ascii="Cambria" w:hAnsi="Cambria"/>
          <w:sz w:val="24"/>
          <w:szCs w:val="24"/>
        </w:rPr>
        <w:t xml:space="preserve">Watkins, Alfred. </w:t>
      </w:r>
      <w:bookmarkStart w:id="34" w:name="_Hlk88322700"/>
      <w:r w:rsidRPr="0024579C">
        <w:rPr>
          <w:rFonts w:ascii="Cambria" w:hAnsi="Cambria"/>
          <w:i/>
          <w:iCs/>
          <w:sz w:val="24"/>
          <w:szCs w:val="24"/>
        </w:rPr>
        <w:t xml:space="preserve">Early British Trackways, Moats, Mounds, Camps, and Sites. </w:t>
      </w:r>
      <w:r w:rsidRPr="0024579C">
        <w:rPr>
          <w:rFonts w:ascii="Cambria" w:hAnsi="Cambria"/>
          <w:sz w:val="24"/>
          <w:szCs w:val="24"/>
        </w:rPr>
        <w:t>Providence: Resurrection Press, 2004.</w:t>
      </w:r>
    </w:p>
    <w:bookmarkEnd w:id="33"/>
    <w:bookmarkEnd w:id="34"/>
    <w:p w14:paraId="1F1E5855" w14:textId="28E2CFBF" w:rsidR="001C73BA" w:rsidRPr="0024579C" w:rsidRDefault="001C73BA" w:rsidP="0024579C">
      <w:pPr>
        <w:rPr>
          <w:rFonts w:ascii="Cambria" w:hAnsi="Cambria"/>
          <w:sz w:val="24"/>
          <w:szCs w:val="24"/>
        </w:rPr>
      </w:pPr>
      <w:r w:rsidRPr="0024579C">
        <w:rPr>
          <w:rFonts w:ascii="Cambria" w:hAnsi="Cambria"/>
          <w:sz w:val="24"/>
          <w:szCs w:val="24"/>
        </w:rPr>
        <w:lastRenderedPageBreak/>
        <w:t xml:space="preserve">Watkins, Alfred. </w:t>
      </w:r>
      <w:r w:rsidRPr="0024579C">
        <w:rPr>
          <w:rFonts w:ascii="Cambria" w:hAnsi="Cambria"/>
          <w:i/>
          <w:iCs/>
          <w:sz w:val="24"/>
          <w:szCs w:val="24"/>
        </w:rPr>
        <w:t>The Old Straight Track. Its Mounds, Beacons, Moats, Sites and Mark Stones</w:t>
      </w:r>
      <w:r w:rsidRPr="0024579C">
        <w:rPr>
          <w:rFonts w:ascii="Cambria" w:hAnsi="Cambria"/>
          <w:sz w:val="24"/>
          <w:szCs w:val="24"/>
        </w:rPr>
        <w:t>. Heritage Hunter, 2017.</w:t>
      </w:r>
    </w:p>
    <w:p w14:paraId="7D79DA5A" w14:textId="4F8819B0" w:rsidR="005D1E30" w:rsidRPr="0024579C" w:rsidRDefault="005D1E30" w:rsidP="001C73BA">
      <w:pPr>
        <w:pStyle w:val="ListParagraph"/>
        <w:rPr>
          <w:rFonts w:ascii="Cambria" w:hAnsi="Cambria"/>
          <w:sz w:val="24"/>
          <w:szCs w:val="24"/>
        </w:rPr>
      </w:pPr>
    </w:p>
    <w:p w14:paraId="771FFEF9" w14:textId="77777777" w:rsidR="00E31CC9" w:rsidRDefault="00E31CC9" w:rsidP="00C67765">
      <w:pPr>
        <w:rPr>
          <w:rFonts w:ascii="Cambria" w:hAnsi="Cambria"/>
          <w:b/>
          <w:bCs/>
        </w:rPr>
      </w:pPr>
    </w:p>
    <w:p w14:paraId="1D2B208F" w14:textId="77777777" w:rsidR="00E31CC9" w:rsidRDefault="00E31CC9" w:rsidP="00C67765">
      <w:pPr>
        <w:rPr>
          <w:rFonts w:ascii="Cambria" w:hAnsi="Cambria"/>
          <w:b/>
          <w:bCs/>
        </w:rPr>
      </w:pPr>
    </w:p>
    <w:p w14:paraId="2504E2D9" w14:textId="77777777" w:rsidR="00E31CC9" w:rsidRDefault="00E31CC9" w:rsidP="00C67765">
      <w:pPr>
        <w:rPr>
          <w:rFonts w:ascii="Cambria" w:hAnsi="Cambria"/>
          <w:b/>
          <w:bCs/>
        </w:rPr>
      </w:pPr>
    </w:p>
    <w:p w14:paraId="7F289CF5" w14:textId="77777777" w:rsidR="00E31CC9" w:rsidRDefault="00E31CC9" w:rsidP="00C67765">
      <w:pPr>
        <w:rPr>
          <w:rFonts w:ascii="Cambria" w:hAnsi="Cambria"/>
          <w:b/>
          <w:bCs/>
        </w:rPr>
      </w:pPr>
    </w:p>
    <w:p w14:paraId="1131F30A" w14:textId="77777777" w:rsidR="00E31CC9" w:rsidRDefault="00E31CC9" w:rsidP="00C67765">
      <w:pPr>
        <w:rPr>
          <w:rFonts w:ascii="Cambria" w:hAnsi="Cambria"/>
          <w:b/>
          <w:bCs/>
        </w:rPr>
      </w:pPr>
    </w:p>
    <w:p w14:paraId="38E5F049" w14:textId="77777777" w:rsidR="00E31CC9" w:rsidRDefault="00E31CC9" w:rsidP="00C67765">
      <w:pPr>
        <w:rPr>
          <w:rFonts w:ascii="Cambria" w:hAnsi="Cambria"/>
          <w:b/>
          <w:bCs/>
        </w:rPr>
      </w:pPr>
    </w:p>
    <w:p w14:paraId="75D3F6DD" w14:textId="77777777" w:rsidR="00E31CC9" w:rsidRDefault="00E31CC9" w:rsidP="00C67765">
      <w:pPr>
        <w:rPr>
          <w:rFonts w:ascii="Cambria" w:hAnsi="Cambria"/>
          <w:b/>
          <w:bCs/>
        </w:rPr>
      </w:pPr>
    </w:p>
    <w:p w14:paraId="5B8FCE0D" w14:textId="77777777" w:rsidR="00E31CC9" w:rsidRDefault="00E31CC9" w:rsidP="00C67765">
      <w:pPr>
        <w:rPr>
          <w:rFonts w:ascii="Cambria" w:hAnsi="Cambria"/>
          <w:b/>
          <w:bCs/>
        </w:rPr>
      </w:pPr>
    </w:p>
    <w:p w14:paraId="6680B52D" w14:textId="77777777" w:rsidR="00E31CC9" w:rsidRDefault="00E31CC9" w:rsidP="00C67765">
      <w:pPr>
        <w:rPr>
          <w:rFonts w:ascii="Cambria" w:hAnsi="Cambria"/>
          <w:b/>
          <w:bCs/>
        </w:rPr>
      </w:pPr>
    </w:p>
    <w:p w14:paraId="67EC9B87" w14:textId="77777777" w:rsidR="00E31CC9" w:rsidRDefault="00E31CC9" w:rsidP="00C67765">
      <w:pPr>
        <w:rPr>
          <w:rFonts w:ascii="Cambria" w:hAnsi="Cambria"/>
          <w:b/>
          <w:bCs/>
        </w:rPr>
      </w:pPr>
    </w:p>
    <w:p w14:paraId="4CCF9638" w14:textId="77777777" w:rsidR="00E31CC9" w:rsidRDefault="00E31CC9" w:rsidP="00C67765">
      <w:pPr>
        <w:rPr>
          <w:rFonts w:ascii="Cambria" w:hAnsi="Cambria"/>
          <w:b/>
          <w:bCs/>
        </w:rPr>
      </w:pPr>
    </w:p>
    <w:p w14:paraId="151E98B6" w14:textId="77777777" w:rsidR="00E31CC9" w:rsidRDefault="00E31CC9" w:rsidP="00C67765">
      <w:pPr>
        <w:rPr>
          <w:rFonts w:ascii="Cambria" w:hAnsi="Cambria"/>
          <w:b/>
          <w:bCs/>
        </w:rPr>
      </w:pPr>
    </w:p>
    <w:p w14:paraId="6194E1DF" w14:textId="03217E6B" w:rsidR="001C73BA" w:rsidRPr="00683E18" w:rsidRDefault="00C67765" w:rsidP="00683E18">
      <w:pPr>
        <w:pStyle w:val="ListParagraph"/>
        <w:numPr>
          <w:ilvl w:val="0"/>
          <w:numId w:val="2"/>
        </w:numPr>
        <w:rPr>
          <w:rFonts w:ascii="Cambria" w:hAnsi="Cambria"/>
          <w:b/>
          <w:bCs/>
        </w:rPr>
      </w:pPr>
      <w:r w:rsidRPr="00683E18">
        <w:rPr>
          <w:rFonts w:ascii="Cambria" w:hAnsi="Cambria"/>
          <w:b/>
          <w:bCs/>
        </w:rPr>
        <w:t xml:space="preserve">Appendix </w:t>
      </w:r>
    </w:p>
    <w:p w14:paraId="135A7E16" w14:textId="5CBC0328" w:rsidR="00C67765" w:rsidRDefault="00495B53" w:rsidP="00C67765">
      <w:pPr>
        <w:rPr>
          <w:rFonts w:ascii="Cambria" w:hAnsi="Cambria"/>
          <w:b/>
          <w:bCs/>
        </w:rPr>
      </w:pPr>
      <w:r>
        <w:rPr>
          <w:noProof/>
        </w:rPr>
        <mc:AlternateContent>
          <mc:Choice Requires="wps">
            <w:drawing>
              <wp:anchor distT="0" distB="0" distL="114300" distR="114300" simplePos="0" relativeHeight="251663360" behindDoc="0" locked="0" layoutInCell="1" allowOverlap="1" wp14:anchorId="6188689C" wp14:editId="134A037F">
                <wp:simplePos x="0" y="0"/>
                <wp:positionH relativeFrom="margin">
                  <wp:posOffset>300990</wp:posOffset>
                </wp:positionH>
                <wp:positionV relativeFrom="paragraph">
                  <wp:posOffset>3277235</wp:posOffset>
                </wp:positionV>
                <wp:extent cx="4804410" cy="226695"/>
                <wp:effectExtent l="0" t="0" r="0" b="1905"/>
                <wp:wrapTopAndBottom/>
                <wp:docPr id="4" name="Text Box 4"/>
                <wp:cNvGraphicFramePr/>
                <a:graphic xmlns:a="http://schemas.openxmlformats.org/drawingml/2006/main">
                  <a:graphicData uri="http://schemas.microsoft.com/office/word/2010/wordprocessingShape">
                    <wps:wsp>
                      <wps:cNvSpPr txBox="1"/>
                      <wps:spPr>
                        <a:xfrm>
                          <a:off x="0" y="0"/>
                          <a:ext cx="4804410" cy="226695"/>
                        </a:xfrm>
                        <a:prstGeom prst="rect">
                          <a:avLst/>
                        </a:prstGeom>
                        <a:solidFill>
                          <a:prstClr val="white"/>
                        </a:solidFill>
                        <a:ln>
                          <a:noFill/>
                        </a:ln>
                      </wps:spPr>
                      <wps:txbx>
                        <w:txbxContent>
                          <w:p w14:paraId="29D55F6B" w14:textId="20A83A0A" w:rsidR="004E092A" w:rsidRPr="004E092A" w:rsidRDefault="004E092A" w:rsidP="004E092A">
                            <w:pPr>
                              <w:pStyle w:val="Caption"/>
                              <w:jc w:val="center"/>
                              <w:rPr>
                                <w:rFonts w:ascii="Cambria" w:hAnsi="Cambria"/>
                                <w:i w:val="0"/>
                                <w:iCs w:val="0"/>
                                <w:noProof/>
                                <w:sz w:val="24"/>
                                <w:szCs w:val="24"/>
                              </w:rPr>
                            </w:pPr>
                            <w:r w:rsidRPr="004E092A">
                              <w:rPr>
                                <w:rFonts w:ascii="Cambria" w:hAnsi="Cambria"/>
                                <w:i w:val="0"/>
                                <w:iCs w:val="0"/>
                                <w:sz w:val="24"/>
                                <w:szCs w:val="24"/>
                              </w:rPr>
                              <w:t xml:space="preserve">Figure </w:t>
                            </w:r>
                            <w:r w:rsidRPr="004E092A">
                              <w:rPr>
                                <w:rFonts w:ascii="Cambria" w:hAnsi="Cambria"/>
                                <w:i w:val="0"/>
                                <w:iCs w:val="0"/>
                                <w:sz w:val="24"/>
                                <w:szCs w:val="24"/>
                              </w:rPr>
                              <w:fldChar w:fldCharType="begin"/>
                            </w:r>
                            <w:r w:rsidRPr="004E092A">
                              <w:rPr>
                                <w:rFonts w:ascii="Cambria" w:hAnsi="Cambria"/>
                                <w:i w:val="0"/>
                                <w:iCs w:val="0"/>
                                <w:sz w:val="24"/>
                                <w:szCs w:val="24"/>
                              </w:rPr>
                              <w:instrText xml:space="preserve"> SEQ Figure \* ARABIC </w:instrText>
                            </w:r>
                            <w:r w:rsidRPr="004E092A">
                              <w:rPr>
                                <w:rFonts w:ascii="Cambria" w:hAnsi="Cambria"/>
                                <w:i w:val="0"/>
                                <w:iCs w:val="0"/>
                                <w:sz w:val="24"/>
                                <w:szCs w:val="24"/>
                              </w:rPr>
                              <w:fldChar w:fldCharType="separate"/>
                            </w:r>
                            <w:r w:rsidR="00E31CC9">
                              <w:rPr>
                                <w:rFonts w:ascii="Cambria" w:hAnsi="Cambria"/>
                                <w:i w:val="0"/>
                                <w:iCs w:val="0"/>
                                <w:noProof/>
                                <w:sz w:val="24"/>
                                <w:szCs w:val="24"/>
                              </w:rPr>
                              <w:t>1</w:t>
                            </w:r>
                            <w:r w:rsidRPr="004E092A">
                              <w:rPr>
                                <w:rFonts w:ascii="Cambria" w:hAnsi="Cambria"/>
                                <w:i w:val="0"/>
                                <w:iCs w:val="0"/>
                                <w:sz w:val="24"/>
                                <w:szCs w:val="24"/>
                              </w:rPr>
                              <w:fldChar w:fldCharType="end"/>
                            </w:r>
                            <w:r w:rsidRPr="004E092A">
                              <w:rPr>
                                <w:rFonts w:ascii="Cambria" w:hAnsi="Cambria"/>
                                <w:i w:val="0"/>
                                <w:iCs w:val="0"/>
                                <w:sz w:val="24"/>
                                <w:szCs w:val="24"/>
                              </w:rPr>
                              <w:t>. The Track from the Needles to the Nostrils, Isle of Wight.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88689C" id="_x0000_t202" coordsize="21600,21600" o:spt="202" path="m,l,21600r21600,l21600,xe">
                <v:stroke joinstyle="miter"/>
                <v:path gradientshapeok="t" o:connecttype="rect"/>
              </v:shapetype>
              <v:shape id="Text Box 4" o:spid="_x0000_s1026" type="#_x0000_t202" style="position:absolute;margin-left:23.7pt;margin-top:258.05pt;width:378.3pt;height:17.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" stroked="f">
                <v:textbox inset="0,0,0,0">
                  <w:txbxContent>
                    <w:p w14:paraId="29D55F6B" w14:textId="20A83A0A" w:rsidR="004E092A" w:rsidRPr="004E092A" w:rsidRDefault="004E092A" w:rsidP="004E092A">
                      <w:pPr>
                        <w:pStyle w:val="Caption"/>
                        <w:jc w:val="center"/>
                        <w:rPr>
                          <w:rFonts w:ascii="Cambria" w:hAnsi="Cambria"/>
                          <w:i w:val="0"/>
                          <w:iCs w:val="0"/>
                          <w:noProof/>
                          <w:sz w:val="24"/>
                          <w:szCs w:val="24"/>
                        </w:rPr>
                      </w:pPr>
                      <w:r w:rsidRPr="004E092A">
                        <w:rPr>
                          <w:rFonts w:ascii="Cambria" w:hAnsi="Cambria"/>
                          <w:i w:val="0"/>
                          <w:iCs w:val="0"/>
                          <w:sz w:val="24"/>
                          <w:szCs w:val="24"/>
                        </w:rPr>
                        <w:t xml:space="preserve">Figure </w:t>
                      </w:r>
                      <w:r w:rsidRPr="004E092A">
                        <w:rPr>
                          <w:rFonts w:ascii="Cambria" w:hAnsi="Cambria"/>
                          <w:i w:val="0"/>
                          <w:iCs w:val="0"/>
                          <w:sz w:val="24"/>
                          <w:szCs w:val="24"/>
                        </w:rPr>
                        <w:fldChar w:fldCharType="begin"/>
                      </w:r>
                      <w:r w:rsidRPr="004E092A">
                        <w:rPr>
                          <w:rFonts w:ascii="Cambria" w:hAnsi="Cambria"/>
                          <w:i w:val="0"/>
                          <w:iCs w:val="0"/>
                          <w:sz w:val="24"/>
                          <w:szCs w:val="24"/>
                        </w:rPr>
                        <w:instrText xml:space="preserve"> SEQ Figure \* ARABIC </w:instrText>
                      </w:r>
                      <w:r w:rsidRPr="004E092A">
                        <w:rPr>
                          <w:rFonts w:ascii="Cambria" w:hAnsi="Cambria"/>
                          <w:i w:val="0"/>
                          <w:iCs w:val="0"/>
                          <w:sz w:val="24"/>
                          <w:szCs w:val="24"/>
                        </w:rPr>
                        <w:fldChar w:fldCharType="separate"/>
                      </w:r>
                      <w:r w:rsidR="00E31CC9">
                        <w:rPr>
                          <w:rFonts w:ascii="Cambria" w:hAnsi="Cambria"/>
                          <w:i w:val="0"/>
                          <w:iCs w:val="0"/>
                          <w:noProof/>
                          <w:sz w:val="24"/>
                          <w:szCs w:val="24"/>
                        </w:rPr>
                        <w:t>1</w:t>
                      </w:r>
                      <w:r w:rsidRPr="004E092A">
                        <w:rPr>
                          <w:rFonts w:ascii="Cambria" w:hAnsi="Cambria"/>
                          <w:i w:val="0"/>
                          <w:iCs w:val="0"/>
                          <w:sz w:val="24"/>
                          <w:szCs w:val="24"/>
                        </w:rPr>
                        <w:fldChar w:fldCharType="end"/>
                      </w:r>
                      <w:r w:rsidRPr="004E092A">
                        <w:rPr>
                          <w:rFonts w:ascii="Cambria" w:hAnsi="Cambria"/>
                          <w:i w:val="0"/>
                          <w:iCs w:val="0"/>
                          <w:sz w:val="24"/>
                          <w:szCs w:val="24"/>
                        </w:rPr>
                        <w:t>. The Track from the Needles to the Nostrils, Isle of Wight.</w:t>
                      </w:r>
                    </w:p>
                  </w:txbxContent>
                </v:textbox>
                <w10:wrap type="topAndBottom" anchorx="margin"/>
              </v:shape>
            </w:pict>
          </mc:Fallback>
        </mc:AlternateContent>
      </w:r>
      <w:r>
        <w:rPr>
          <w:rFonts w:ascii="Cambria" w:hAnsi="Cambria"/>
          <w:b/>
          <w:bCs/>
          <w:noProof/>
        </w:rPr>
        <w:drawing>
          <wp:anchor distT="0" distB="0" distL="114300" distR="114300" simplePos="0" relativeHeight="251659264" behindDoc="0" locked="0" layoutInCell="1" allowOverlap="1" wp14:anchorId="19373EF0" wp14:editId="4816F199">
            <wp:simplePos x="0" y="0"/>
            <wp:positionH relativeFrom="margin">
              <wp:posOffset>285115</wp:posOffset>
            </wp:positionH>
            <wp:positionV relativeFrom="paragraph">
              <wp:posOffset>343535</wp:posOffset>
            </wp:positionV>
            <wp:extent cx="4915535" cy="2871470"/>
            <wp:effectExtent l="0" t="0" r="0" b="5080"/>
            <wp:wrapTopAndBottom/>
            <wp:docPr id="2" name="Picture 2" descr="Map&#10;The Track from the Needles to the Nostrils, Isle of Wight&#10;&#10;&#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The Track from the Needles to the Nostrils, Isle of Wight&#10;&#10;&#10; "/>
                    <pic:cNvPicPr/>
                  </pic:nvPicPr>
                  <pic:blipFill>
                    <a:blip r:embed="rId9">
                      <a:extLst>
                        <a:ext uri="{28A0092B-C50C-407E-A947-70E740481C1C}">
                          <a14:useLocalDpi xmlns:a14="http://schemas.microsoft.com/office/drawing/2010/main" val="0"/>
                        </a:ext>
                      </a:extLst>
                    </a:blip>
                    <a:stretch>
                      <a:fillRect/>
                    </a:stretch>
                  </pic:blipFill>
                  <pic:spPr>
                    <a:xfrm>
                      <a:off x="0" y="0"/>
                      <a:ext cx="4915535" cy="2871470"/>
                    </a:xfrm>
                    <a:prstGeom prst="rect">
                      <a:avLst/>
                    </a:prstGeom>
                  </pic:spPr>
                </pic:pic>
              </a:graphicData>
            </a:graphic>
            <wp14:sizeRelH relativeFrom="margin">
              <wp14:pctWidth>0</wp14:pctWidth>
            </wp14:sizeRelH>
            <wp14:sizeRelV relativeFrom="margin">
              <wp14:pctHeight>0</wp14:pctHeight>
            </wp14:sizeRelV>
          </wp:anchor>
        </w:drawing>
      </w:r>
      <w:r w:rsidR="00C67765">
        <w:rPr>
          <w:rFonts w:ascii="Cambria" w:hAnsi="Cambria"/>
          <w:b/>
          <w:bCs/>
        </w:rPr>
        <w:t xml:space="preserve">Fig. 1 </w:t>
      </w:r>
    </w:p>
    <w:p w14:paraId="0F1B33F2" w14:textId="2FD30BA1" w:rsidR="004E092A" w:rsidRDefault="004E092A" w:rsidP="00C67765">
      <w:pPr>
        <w:rPr>
          <w:rFonts w:ascii="Cambria" w:hAnsi="Cambria"/>
          <w:b/>
          <w:bCs/>
        </w:rPr>
      </w:pPr>
    </w:p>
    <w:p w14:paraId="4068FECA" w14:textId="51847382" w:rsidR="004E092A" w:rsidRDefault="00495B53" w:rsidP="00C67765">
      <w:pPr>
        <w:rPr>
          <w:rFonts w:ascii="Cambria" w:hAnsi="Cambria"/>
          <w:b/>
          <w:bCs/>
        </w:rPr>
      </w:pPr>
      <w:r>
        <w:rPr>
          <w:noProof/>
        </w:rPr>
        <w:lastRenderedPageBreak/>
        <mc:AlternateContent>
          <mc:Choice Requires="wps">
            <w:drawing>
              <wp:anchor distT="0" distB="0" distL="114300" distR="114300" simplePos="0" relativeHeight="251666432" behindDoc="0" locked="0" layoutInCell="1" allowOverlap="1" wp14:anchorId="0BB1E812" wp14:editId="54423EF3">
                <wp:simplePos x="0" y="0"/>
                <wp:positionH relativeFrom="margin">
                  <wp:posOffset>835025</wp:posOffset>
                </wp:positionH>
                <wp:positionV relativeFrom="paragraph">
                  <wp:posOffset>3256915</wp:posOffset>
                </wp:positionV>
                <wp:extent cx="3837305" cy="264160"/>
                <wp:effectExtent l="0" t="0" r="0" b="2540"/>
                <wp:wrapTopAndBottom/>
                <wp:docPr id="6" name="Text Box 6"/>
                <wp:cNvGraphicFramePr/>
                <a:graphic xmlns:a="http://schemas.openxmlformats.org/drawingml/2006/main">
                  <a:graphicData uri="http://schemas.microsoft.com/office/word/2010/wordprocessingShape">
                    <wps:wsp>
                      <wps:cNvSpPr txBox="1"/>
                      <wps:spPr>
                        <a:xfrm>
                          <a:off x="0" y="0"/>
                          <a:ext cx="3837305" cy="264160"/>
                        </a:xfrm>
                        <a:prstGeom prst="rect">
                          <a:avLst/>
                        </a:prstGeom>
                        <a:solidFill>
                          <a:prstClr val="white"/>
                        </a:solidFill>
                        <a:ln>
                          <a:noFill/>
                        </a:ln>
                      </wps:spPr>
                      <wps:txbx>
                        <w:txbxContent>
                          <w:p w14:paraId="4D00BFFD" w14:textId="0215BD01" w:rsidR="00495B53" w:rsidRPr="00495B53" w:rsidRDefault="00495B53" w:rsidP="00495B53">
                            <w:pPr>
                              <w:pStyle w:val="Caption"/>
                              <w:rPr>
                                <w:rFonts w:ascii="Cambria" w:hAnsi="Cambria"/>
                                <w:b/>
                                <w:bCs/>
                                <w:i w:val="0"/>
                                <w:iCs w:val="0"/>
                                <w:noProof/>
                                <w:sz w:val="24"/>
                                <w:szCs w:val="24"/>
                              </w:rPr>
                            </w:pPr>
                            <w:r w:rsidRPr="00495B53">
                              <w:rPr>
                                <w:rFonts w:ascii="Cambria" w:hAnsi="Cambria"/>
                                <w:b/>
                                <w:bCs/>
                                <w:i w:val="0"/>
                                <w:iCs w:val="0"/>
                                <w:sz w:val="24"/>
                                <w:szCs w:val="24"/>
                              </w:rPr>
                              <w:t xml:space="preserve">Figure </w:t>
                            </w:r>
                            <w:r w:rsidRPr="00495B53">
                              <w:rPr>
                                <w:rFonts w:ascii="Cambria" w:hAnsi="Cambria"/>
                                <w:b/>
                                <w:bCs/>
                                <w:i w:val="0"/>
                                <w:iCs w:val="0"/>
                                <w:sz w:val="24"/>
                                <w:szCs w:val="24"/>
                              </w:rPr>
                              <w:fldChar w:fldCharType="begin"/>
                            </w:r>
                            <w:r w:rsidRPr="00495B53">
                              <w:rPr>
                                <w:rFonts w:ascii="Cambria" w:hAnsi="Cambria"/>
                                <w:b/>
                                <w:bCs/>
                                <w:i w:val="0"/>
                                <w:iCs w:val="0"/>
                                <w:sz w:val="24"/>
                                <w:szCs w:val="24"/>
                              </w:rPr>
                              <w:instrText xml:space="preserve"> SEQ Figure \* ARABIC </w:instrText>
                            </w:r>
                            <w:r w:rsidRPr="00495B53">
                              <w:rPr>
                                <w:rFonts w:ascii="Cambria" w:hAnsi="Cambria"/>
                                <w:b/>
                                <w:bCs/>
                                <w:i w:val="0"/>
                                <w:iCs w:val="0"/>
                                <w:sz w:val="24"/>
                                <w:szCs w:val="24"/>
                              </w:rPr>
                              <w:fldChar w:fldCharType="separate"/>
                            </w:r>
                            <w:r w:rsidR="00E31CC9">
                              <w:rPr>
                                <w:rFonts w:ascii="Cambria" w:hAnsi="Cambria"/>
                                <w:b/>
                                <w:bCs/>
                                <w:i w:val="0"/>
                                <w:iCs w:val="0"/>
                                <w:noProof/>
                                <w:sz w:val="24"/>
                                <w:szCs w:val="24"/>
                              </w:rPr>
                              <w:t>2</w:t>
                            </w:r>
                            <w:r w:rsidRPr="00495B53">
                              <w:rPr>
                                <w:rFonts w:ascii="Cambria" w:hAnsi="Cambria"/>
                                <w:b/>
                                <w:bCs/>
                                <w:i w:val="0"/>
                                <w:iCs w:val="0"/>
                                <w:sz w:val="24"/>
                                <w:szCs w:val="24"/>
                              </w:rPr>
                              <w:fldChar w:fldCharType="end"/>
                            </w:r>
                            <w:r w:rsidRPr="00495B53">
                              <w:rPr>
                                <w:rFonts w:ascii="Cambria" w:hAnsi="Cambria"/>
                                <w:b/>
                                <w:bCs/>
                                <w:i w:val="0"/>
                                <w:iCs w:val="0"/>
                                <w:sz w:val="24"/>
                                <w:szCs w:val="24"/>
                              </w:rPr>
                              <w:t>. Geology map, Isle of Wight.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1E812" id="Text Box 6" o:spid="_x0000_s1027" type="#_x0000_t202" style="position:absolute;margin-left:65.75pt;margin-top:256.45pt;width:302.15pt;height:20.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" stroked="f">
                <v:textbox inset="0,0,0,0">
                  <w:txbxContent>
                    <w:p w14:paraId="4D00BFFD" w14:textId="0215BD01" w:rsidR="00495B53" w:rsidRPr="00495B53" w:rsidRDefault="00495B53" w:rsidP="00495B53">
                      <w:pPr>
                        <w:pStyle w:val="Caption"/>
                        <w:rPr>
                          <w:rFonts w:ascii="Cambria" w:hAnsi="Cambria"/>
                          <w:b/>
                          <w:bCs/>
                          <w:i w:val="0"/>
                          <w:iCs w:val="0"/>
                          <w:noProof/>
                          <w:sz w:val="24"/>
                          <w:szCs w:val="24"/>
                        </w:rPr>
                      </w:pPr>
                      <w:r w:rsidRPr="00495B53">
                        <w:rPr>
                          <w:rFonts w:ascii="Cambria" w:hAnsi="Cambria"/>
                          <w:b/>
                          <w:bCs/>
                          <w:i w:val="0"/>
                          <w:iCs w:val="0"/>
                          <w:sz w:val="24"/>
                          <w:szCs w:val="24"/>
                        </w:rPr>
                        <w:t xml:space="preserve">Figure </w:t>
                      </w:r>
                      <w:r w:rsidRPr="00495B53">
                        <w:rPr>
                          <w:rFonts w:ascii="Cambria" w:hAnsi="Cambria"/>
                          <w:b/>
                          <w:bCs/>
                          <w:i w:val="0"/>
                          <w:iCs w:val="0"/>
                          <w:sz w:val="24"/>
                          <w:szCs w:val="24"/>
                        </w:rPr>
                        <w:fldChar w:fldCharType="begin"/>
                      </w:r>
                      <w:r w:rsidRPr="00495B53">
                        <w:rPr>
                          <w:rFonts w:ascii="Cambria" w:hAnsi="Cambria"/>
                          <w:b/>
                          <w:bCs/>
                          <w:i w:val="0"/>
                          <w:iCs w:val="0"/>
                          <w:sz w:val="24"/>
                          <w:szCs w:val="24"/>
                        </w:rPr>
                        <w:instrText xml:space="preserve"> SEQ Figure \* ARABIC </w:instrText>
                      </w:r>
                      <w:r w:rsidRPr="00495B53">
                        <w:rPr>
                          <w:rFonts w:ascii="Cambria" w:hAnsi="Cambria"/>
                          <w:b/>
                          <w:bCs/>
                          <w:i w:val="0"/>
                          <w:iCs w:val="0"/>
                          <w:sz w:val="24"/>
                          <w:szCs w:val="24"/>
                        </w:rPr>
                        <w:fldChar w:fldCharType="separate"/>
                      </w:r>
                      <w:r w:rsidR="00E31CC9">
                        <w:rPr>
                          <w:rFonts w:ascii="Cambria" w:hAnsi="Cambria"/>
                          <w:b/>
                          <w:bCs/>
                          <w:i w:val="0"/>
                          <w:iCs w:val="0"/>
                          <w:noProof/>
                          <w:sz w:val="24"/>
                          <w:szCs w:val="24"/>
                        </w:rPr>
                        <w:t>2</w:t>
                      </w:r>
                      <w:r w:rsidRPr="00495B53">
                        <w:rPr>
                          <w:rFonts w:ascii="Cambria" w:hAnsi="Cambria"/>
                          <w:b/>
                          <w:bCs/>
                          <w:i w:val="0"/>
                          <w:iCs w:val="0"/>
                          <w:sz w:val="24"/>
                          <w:szCs w:val="24"/>
                        </w:rPr>
                        <w:fldChar w:fldCharType="end"/>
                      </w:r>
                      <w:r w:rsidRPr="00495B53">
                        <w:rPr>
                          <w:rFonts w:ascii="Cambria" w:hAnsi="Cambria"/>
                          <w:b/>
                          <w:bCs/>
                          <w:i w:val="0"/>
                          <w:iCs w:val="0"/>
                          <w:sz w:val="24"/>
                          <w:szCs w:val="24"/>
                        </w:rPr>
                        <w:t>. Geology map, Isle of Wight.</w:t>
                      </w:r>
                    </w:p>
                  </w:txbxContent>
                </v:textbox>
                <w10:wrap type="topAndBottom" anchorx="margin"/>
              </v:shape>
            </w:pict>
          </mc:Fallback>
        </mc:AlternateContent>
      </w:r>
      <w:r>
        <w:rPr>
          <w:rFonts w:ascii="Cambria" w:hAnsi="Cambria"/>
          <w:b/>
          <w:bCs/>
          <w:noProof/>
        </w:rPr>
        <w:drawing>
          <wp:anchor distT="0" distB="0" distL="114300" distR="114300" simplePos="0" relativeHeight="251664384" behindDoc="0" locked="0" layoutInCell="1" allowOverlap="1" wp14:anchorId="6FF0403D" wp14:editId="5AC86D65">
            <wp:simplePos x="0" y="0"/>
            <wp:positionH relativeFrom="margin">
              <wp:posOffset>591966</wp:posOffset>
            </wp:positionH>
            <wp:positionV relativeFrom="paragraph">
              <wp:posOffset>296777</wp:posOffset>
            </wp:positionV>
            <wp:extent cx="4411980" cy="2896870"/>
            <wp:effectExtent l="0" t="0" r="7620" b="0"/>
            <wp:wrapTopAndBottom/>
            <wp:docPr id="5" name="Picture 5" descr="Map&#10;Geology. Isle of Wight.&#10;&#10;&#10;&#10;&#10;&#10;&#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Geology. Isle of Wight.&#10;&#10;&#10;&#10;&#10;&#10;&#10;&#10;"/>
                    <pic:cNvPicPr/>
                  </pic:nvPicPr>
                  <pic:blipFill>
                    <a:blip r:embed="rId10">
                      <a:extLst>
                        <a:ext uri="{28A0092B-C50C-407E-A947-70E740481C1C}">
                          <a14:useLocalDpi xmlns:a14="http://schemas.microsoft.com/office/drawing/2010/main" val="0"/>
                        </a:ext>
                      </a:extLst>
                    </a:blip>
                    <a:stretch>
                      <a:fillRect/>
                    </a:stretch>
                  </pic:blipFill>
                  <pic:spPr>
                    <a:xfrm>
                      <a:off x="0" y="0"/>
                      <a:ext cx="4411980" cy="2896870"/>
                    </a:xfrm>
                    <a:prstGeom prst="rect">
                      <a:avLst/>
                    </a:prstGeom>
                  </pic:spPr>
                </pic:pic>
              </a:graphicData>
            </a:graphic>
            <wp14:sizeRelH relativeFrom="margin">
              <wp14:pctWidth>0</wp14:pctWidth>
            </wp14:sizeRelH>
            <wp14:sizeRelV relativeFrom="margin">
              <wp14:pctHeight>0</wp14:pctHeight>
            </wp14:sizeRelV>
          </wp:anchor>
        </w:drawing>
      </w:r>
      <w:r w:rsidR="004E092A">
        <w:rPr>
          <w:rFonts w:ascii="Cambria" w:hAnsi="Cambria"/>
          <w:b/>
          <w:bCs/>
        </w:rPr>
        <w:t>Fig. 2</w:t>
      </w:r>
    </w:p>
    <w:p w14:paraId="1FC414A0" w14:textId="51D54B38" w:rsidR="004E092A" w:rsidRDefault="004E092A" w:rsidP="00C67765">
      <w:pPr>
        <w:rPr>
          <w:rFonts w:ascii="Cambria" w:hAnsi="Cambria"/>
          <w:b/>
          <w:bCs/>
        </w:rPr>
      </w:pPr>
    </w:p>
    <w:p w14:paraId="7EB379A8" w14:textId="464F2BD3" w:rsidR="00E31CC9" w:rsidRDefault="00E31CC9" w:rsidP="00C67765">
      <w:pPr>
        <w:rPr>
          <w:rFonts w:ascii="Cambria" w:hAnsi="Cambria"/>
          <w:b/>
          <w:bCs/>
        </w:rPr>
      </w:pPr>
    </w:p>
    <w:p w14:paraId="665118FD" w14:textId="50388BDC" w:rsidR="00E31CC9" w:rsidRDefault="00E31CC9" w:rsidP="00C67765">
      <w:pPr>
        <w:rPr>
          <w:rFonts w:ascii="Cambria" w:hAnsi="Cambria"/>
          <w:b/>
          <w:bCs/>
        </w:rPr>
      </w:pPr>
    </w:p>
    <w:p w14:paraId="245A4A9E" w14:textId="77777777" w:rsidR="00E31CC9" w:rsidRDefault="00E31CC9" w:rsidP="00C67765">
      <w:pPr>
        <w:rPr>
          <w:rFonts w:ascii="Cambria" w:hAnsi="Cambria"/>
          <w:b/>
          <w:bCs/>
        </w:rPr>
      </w:pPr>
    </w:p>
    <w:p w14:paraId="129D554B" w14:textId="1B278158" w:rsidR="00B571A2" w:rsidRDefault="00B571A2" w:rsidP="00C67765">
      <w:pPr>
        <w:rPr>
          <w:rFonts w:ascii="Cambria" w:hAnsi="Cambria"/>
          <w:b/>
          <w:bCs/>
        </w:rPr>
      </w:pPr>
      <w:r>
        <w:rPr>
          <w:rFonts w:ascii="Cambria" w:hAnsi="Cambria"/>
          <w:b/>
          <w:bCs/>
        </w:rPr>
        <w:t>Fig. 3</w:t>
      </w:r>
    </w:p>
    <w:p w14:paraId="5599C3AA" w14:textId="57463E38" w:rsidR="00B571A2" w:rsidRDefault="00B571A2" w:rsidP="00C67765">
      <w:pPr>
        <w:rPr>
          <w:rFonts w:ascii="Cambria" w:hAnsi="Cambria"/>
          <w:b/>
          <w:bCs/>
        </w:rPr>
      </w:pPr>
      <w:r>
        <w:rPr>
          <w:noProof/>
        </w:rPr>
        <mc:AlternateContent>
          <mc:Choice Requires="wps">
            <w:drawing>
              <wp:anchor distT="0" distB="0" distL="114300" distR="114300" simplePos="0" relativeHeight="251669504" behindDoc="0" locked="0" layoutInCell="1" allowOverlap="1" wp14:anchorId="3CCDD498" wp14:editId="3F389FE1">
                <wp:simplePos x="0" y="0"/>
                <wp:positionH relativeFrom="column">
                  <wp:posOffset>1072515</wp:posOffset>
                </wp:positionH>
                <wp:positionV relativeFrom="paragraph">
                  <wp:posOffset>2459990</wp:posOffset>
                </wp:positionV>
                <wp:extent cx="4000500"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4000500" cy="635"/>
                        </a:xfrm>
                        <a:prstGeom prst="rect">
                          <a:avLst/>
                        </a:prstGeom>
                        <a:solidFill>
                          <a:prstClr val="white"/>
                        </a:solidFill>
                        <a:ln>
                          <a:noFill/>
                        </a:ln>
                      </wps:spPr>
                      <wps:txbx>
                        <w:txbxContent>
                          <w:p w14:paraId="0A9A9D55" w14:textId="714E7FBC" w:rsidR="00B571A2" w:rsidRPr="00B571A2" w:rsidRDefault="00B571A2" w:rsidP="00B571A2">
                            <w:pPr>
                              <w:pStyle w:val="Caption"/>
                              <w:rPr>
                                <w:rFonts w:ascii="Cambria" w:hAnsi="Cambria"/>
                                <w:b/>
                                <w:bCs/>
                                <w:i w:val="0"/>
                                <w:iCs w:val="0"/>
                                <w:noProof/>
                                <w:sz w:val="20"/>
                                <w:szCs w:val="20"/>
                              </w:rPr>
                            </w:pPr>
                            <w:r w:rsidRPr="00B571A2">
                              <w:rPr>
                                <w:rFonts w:ascii="Cambria" w:hAnsi="Cambria"/>
                                <w:b/>
                                <w:bCs/>
                                <w:i w:val="0"/>
                                <w:iCs w:val="0"/>
                                <w:sz w:val="20"/>
                                <w:szCs w:val="20"/>
                              </w:rPr>
                              <w:t xml:space="preserve">Figure </w:t>
                            </w:r>
                            <w:r w:rsidRPr="00B571A2">
                              <w:rPr>
                                <w:rFonts w:ascii="Cambria" w:hAnsi="Cambria"/>
                                <w:b/>
                                <w:bCs/>
                                <w:i w:val="0"/>
                                <w:iCs w:val="0"/>
                                <w:sz w:val="20"/>
                                <w:szCs w:val="20"/>
                              </w:rPr>
                              <w:fldChar w:fldCharType="begin"/>
                            </w:r>
                            <w:r w:rsidRPr="00B571A2">
                              <w:rPr>
                                <w:rFonts w:ascii="Cambria" w:hAnsi="Cambria"/>
                                <w:b/>
                                <w:bCs/>
                                <w:i w:val="0"/>
                                <w:iCs w:val="0"/>
                                <w:sz w:val="20"/>
                                <w:szCs w:val="20"/>
                              </w:rPr>
                              <w:instrText xml:space="preserve"> SEQ Figure \* ARABIC </w:instrText>
                            </w:r>
                            <w:r w:rsidRPr="00B571A2">
                              <w:rPr>
                                <w:rFonts w:ascii="Cambria" w:hAnsi="Cambria"/>
                                <w:b/>
                                <w:bCs/>
                                <w:i w:val="0"/>
                                <w:iCs w:val="0"/>
                                <w:sz w:val="20"/>
                                <w:szCs w:val="20"/>
                              </w:rPr>
                              <w:fldChar w:fldCharType="separate"/>
                            </w:r>
                            <w:r w:rsidR="00E31CC9">
                              <w:rPr>
                                <w:rFonts w:ascii="Cambria" w:hAnsi="Cambria"/>
                                <w:b/>
                                <w:bCs/>
                                <w:i w:val="0"/>
                                <w:iCs w:val="0"/>
                                <w:noProof/>
                                <w:sz w:val="20"/>
                                <w:szCs w:val="20"/>
                              </w:rPr>
                              <w:t>3</w:t>
                            </w:r>
                            <w:r w:rsidRPr="00B571A2">
                              <w:rPr>
                                <w:rFonts w:ascii="Cambria" w:hAnsi="Cambria"/>
                                <w:b/>
                                <w:bCs/>
                                <w:i w:val="0"/>
                                <w:iCs w:val="0"/>
                                <w:sz w:val="20"/>
                                <w:szCs w:val="20"/>
                              </w:rPr>
                              <w:fldChar w:fldCharType="end"/>
                            </w:r>
                            <w:r w:rsidRPr="00B571A2">
                              <w:rPr>
                                <w:rFonts w:ascii="Cambria" w:hAnsi="Cambria"/>
                                <w:b/>
                                <w:bCs/>
                                <w:i w:val="0"/>
                                <w:iCs w:val="0"/>
                                <w:sz w:val="20"/>
                                <w:szCs w:val="20"/>
                              </w:rPr>
                              <w:t xml:space="preserve"> </w:t>
                            </w:r>
                            <w:proofErr w:type="spellStart"/>
                            <w:r w:rsidRPr="00B571A2">
                              <w:rPr>
                                <w:rFonts w:ascii="Cambria" w:hAnsi="Cambria"/>
                                <w:b/>
                                <w:bCs/>
                                <w:i w:val="0"/>
                                <w:iCs w:val="0"/>
                                <w:sz w:val="20"/>
                                <w:szCs w:val="20"/>
                              </w:rPr>
                              <w:t>Wihtlore</w:t>
                            </w:r>
                            <w:proofErr w:type="spellEnd"/>
                            <w:r w:rsidRPr="00B571A2">
                              <w:rPr>
                                <w:rFonts w:ascii="Cambria" w:hAnsi="Cambria"/>
                                <w:b/>
                                <w:bCs/>
                                <w:i w:val="0"/>
                                <w:iCs w:val="0"/>
                                <w:sz w:val="20"/>
                                <w:szCs w:val="20"/>
                              </w:rPr>
                              <w:t xml:space="preserve"> image. The legend of the mother Dragon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CDD498" id="Text Box 8" o:spid="_x0000_s1028" type="#_x0000_t202" style="position:absolute;margin-left:84.45pt;margin-top:193.7pt;width:31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" stroked="f">
                <v:textbox style="mso-fit-shape-to-text:t" inset="0,0,0,0">
                  <w:txbxContent>
                    <w:p w14:paraId="0A9A9D55" w14:textId="714E7FBC" w:rsidR="00B571A2" w:rsidRPr="00B571A2" w:rsidRDefault="00B571A2" w:rsidP="00B571A2">
                      <w:pPr>
                        <w:pStyle w:val="Caption"/>
                        <w:rPr>
                          <w:rFonts w:ascii="Cambria" w:hAnsi="Cambria"/>
                          <w:b/>
                          <w:bCs/>
                          <w:i w:val="0"/>
                          <w:iCs w:val="0"/>
                          <w:noProof/>
                          <w:sz w:val="20"/>
                          <w:szCs w:val="20"/>
                        </w:rPr>
                      </w:pPr>
                      <w:r w:rsidRPr="00B571A2">
                        <w:rPr>
                          <w:rFonts w:ascii="Cambria" w:hAnsi="Cambria"/>
                          <w:b/>
                          <w:bCs/>
                          <w:i w:val="0"/>
                          <w:iCs w:val="0"/>
                          <w:sz w:val="20"/>
                          <w:szCs w:val="20"/>
                        </w:rPr>
                        <w:t xml:space="preserve">Figure </w:t>
                      </w:r>
                      <w:r w:rsidRPr="00B571A2">
                        <w:rPr>
                          <w:rFonts w:ascii="Cambria" w:hAnsi="Cambria"/>
                          <w:b/>
                          <w:bCs/>
                          <w:i w:val="0"/>
                          <w:iCs w:val="0"/>
                          <w:sz w:val="20"/>
                          <w:szCs w:val="20"/>
                        </w:rPr>
                        <w:fldChar w:fldCharType="begin"/>
                      </w:r>
                      <w:r w:rsidRPr="00B571A2">
                        <w:rPr>
                          <w:rFonts w:ascii="Cambria" w:hAnsi="Cambria"/>
                          <w:b/>
                          <w:bCs/>
                          <w:i w:val="0"/>
                          <w:iCs w:val="0"/>
                          <w:sz w:val="20"/>
                          <w:szCs w:val="20"/>
                        </w:rPr>
                        <w:instrText xml:space="preserve"> SEQ Figure \* ARABIC </w:instrText>
                      </w:r>
                      <w:r w:rsidRPr="00B571A2">
                        <w:rPr>
                          <w:rFonts w:ascii="Cambria" w:hAnsi="Cambria"/>
                          <w:b/>
                          <w:bCs/>
                          <w:i w:val="0"/>
                          <w:iCs w:val="0"/>
                          <w:sz w:val="20"/>
                          <w:szCs w:val="20"/>
                        </w:rPr>
                        <w:fldChar w:fldCharType="separate"/>
                      </w:r>
                      <w:r w:rsidR="00E31CC9">
                        <w:rPr>
                          <w:rFonts w:ascii="Cambria" w:hAnsi="Cambria"/>
                          <w:b/>
                          <w:bCs/>
                          <w:i w:val="0"/>
                          <w:iCs w:val="0"/>
                          <w:noProof/>
                          <w:sz w:val="20"/>
                          <w:szCs w:val="20"/>
                        </w:rPr>
                        <w:t>3</w:t>
                      </w:r>
                      <w:r w:rsidRPr="00B571A2">
                        <w:rPr>
                          <w:rFonts w:ascii="Cambria" w:hAnsi="Cambria"/>
                          <w:b/>
                          <w:bCs/>
                          <w:i w:val="0"/>
                          <w:iCs w:val="0"/>
                          <w:sz w:val="20"/>
                          <w:szCs w:val="20"/>
                        </w:rPr>
                        <w:fldChar w:fldCharType="end"/>
                      </w:r>
                      <w:r w:rsidRPr="00B571A2">
                        <w:rPr>
                          <w:rFonts w:ascii="Cambria" w:hAnsi="Cambria"/>
                          <w:b/>
                          <w:bCs/>
                          <w:i w:val="0"/>
                          <w:iCs w:val="0"/>
                          <w:sz w:val="20"/>
                          <w:szCs w:val="20"/>
                        </w:rPr>
                        <w:t xml:space="preserve"> </w:t>
                      </w:r>
                      <w:proofErr w:type="spellStart"/>
                      <w:r w:rsidRPr="00B571A2">
                        <w:rPr>
                          <w:rFonts w:ascii="Cambria" w:hAnsi="Cambria"/>
                          <w:b/>
                          <w:bCs/>
                          <w:i w:val="0"/>
                          <w:iCs w:val="0"/>
                          <w:sz w:val="20"/>
                          <w:szCs w:val="20"/>
                        </w:rPr>
                        <w:t>Wihtlore</w:t>
                      </w:r>
                      <w:proofErr w:type="spellEnd"/>
                      <w:r w:rsidRPr="00B571A2">
                        <w:rPr>
                          <w:rFonts w:ascii="Cambria" w:hAnsi="Cambria"/>
                          <w:b/>
                          <w:bCs/>
                          <w:i w:val="0"/>
                          <w:iCs w:val="0"/>
                          <w:sz w:val="20"/>
                          <w:szCs w:val="20"/>
                        </w:rPr>
                        <w:t xml:space="preserve"> image. The legend of the mother Dragon</w:t>
                      </w:r>
                    </w:p>
                  </w:txbxContent>
                </v:textbox>
                <w10:wrap type="topAndBottom"/>
              </v:shape>
            </w:pict>
          </mc:Fallback>
        </mc:AlternateContent>
      </w:r>
      <w:r>
        <w:rPr>
          <w:rFonts w:ascii="Cambria" w:hAnsi="Cambria"/>
          <w:b/>
          <w:bCs/>
          <w:noProof/>
        </w:rPr>
        <w:drawing>
          <wp:anchor distT="0" distB="0" distL="114300" distR="114300" simplePos="0" relativeHeight="251667456" behindDoc="0" locked="0" layoutInCell="1" allowOverlap="1" wp14:anchorId="6EB01385" wp14:editId="35FEEC55">
            <wp:simplePos x="0" y="0"/>
            <wp:positionH relativeFrom="column">
              <wp:posOffset>1072966</wp:posOffset>
            </wp:positionH>
            <wp:positionV relativeFrom="paragraph">
              <wp:posOffset>193462</wp:posOffset>
            </wp:positionV>
            <wp:extent cx="4000500" cy="2209800"/>
            <wp:effectExtent l="0" t="0" r="0" b="0"/>
            <wp:wrapTopAndBottom/>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000500" cy="2209800"/>
                    </a:xfrm>
                    <a:prstGeom prst="rect">
                      <a:avLst/>
                    </a:prstGeom>
                  </pic:spPr>
                </pic:pic>
              </a:graphicData>
            </a:graphic>
          </wp:anchor>
        </w:drawing>
      </w:r>
    </w:p>
    <w:p w14:paraId="638299AE" w14:textId="36ED651E" w:rsidR="00B571A2" w:rsidRDefault="00B571A2" w:rsidP="00C67765">
      <w:pPr>
        <w:rPr>
          <w:rFonts w:ascii="Cambria" w:hAnsi="Cambria"/>
          <w:b/>
          <w:bCs/>
        </w:rPr>
      </w:pPr>
    </w:p>
    <w:p w14:paraId="4AAD0150" w14:textId="67DFBE6E" w:rsidR="00E31CC9" w:rsidRDefault="00E31CC9" w:rsidP="00C67765">
      <w:pPr>
        <w:rPr>
          <w:rFonts w:ascii="Cambria" w:hAnsi="Cambria"/>
          <w:b/>
          <w:bCs/>
        </w:rPr>
      </w:pPr>
      <w:r>
        <w:rPr>
          <w:rFonts w:ascii="Cambria" w:hAnsi="Cambria"/>
          <w:b/>
          <w:bCs/>
        </w:rPr>
        <w:t>Fig. 4</w:t>
      </w:r>
    </w:p>
    <w:p w14:paraId="0D995EBA" w14:textId="4C87EBFE" w:rsidR="00E31CC9" w:rsidRPr="00C67765" w:rsidRDefault="00E31CC9" w:rsidP="00C67765">
      <w:pPr>
        <w:rPr>
          <w:rFonts w:ascii="Cambria" w:hAnsi="Cambria"/>
          <w:b/>
          <w:bCs/>
        </w:rPr>
      </w:pPr>
      <w:r>
        <w:rPr>
          <w:noProof/>
        </w:rPr>
        <w:lastRenderedPageBreak/>
        <mc:AlternateContent>
          <mc:Choice Requires="wps">
            <w:drawing>
              <wp:anchor distT="0" distB="0" distL="114300" distR="114300" simplePos="0" relativeHeight="251672576" behindDoc="0" locked="0" layoutInCell="1" allowOverlap="1" wp14:anchorId="15755268" wp14:editId="7587FC20">
                <wp:simplePos x="0" y="0"/>
                <wp:positionH relativeFrom="column">
                  <wp:posOffset>672465</wp:posOffset>
                </wp:positionH>
                <wp:positionV relativeFrom="paragraph">
                  <wp:posOffset>3601085</wp:posOffset>
                </wp:positionV>
                <wp:extent cx="4386580" cy="635"/>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4386580" cy="635"/>
                        </a:xfrm>
                        <a:prstGeom prst="rect">
                          <a:avLst/>
                        </a:prstGeom>
                        <a:solidFill>
                          <a:prstClr val="white"/>
                        </a:solidFill>
                        <a:ln>
                          <a:noFill/>
                        </a:ln>
                      </wps:spPr>
                      <wps:txbx>
                        <w:txbxContent>
                          <w:p w14:paraId="0602C90B" w14:textId="748A8E2F" w:rsidR="00E31CC9" w:rsidRPr="00E31CC9" w:rsidRDefault="00E31CC9" w:rsidP="00E31CC9">
                            <w:pPr>
                              <w:pStyle w:val="Caption"/>
                              <w:jc w:val="center"/>
                              <w:rPr>
                                <w:rFonts w:ascii="Cambria" w:hAnsi="Cambria"/>
                                <w:b/>
                                <w:bCs/>
                                <w:i w:val="0"/>
                                <w:iCs w:val="0"/>
                                <w:noProof/>
                                <w:sz w:val="20"/>
                                <w:szCs w:val="20"/>
                              </w:rPr>
                            </w:pPr>
                            <w:r w:rsidRPr="00E31CC9">
                              <w:rPr>
                                <w:rFonts w:ascii="Cambria" w:hAnsi="Cambria"/>
                                <w:b/>
                                <w:bCs/>
                                <w:i w:val="0"/>
                                <w:iCs w:val="0"/>
                                <w:sz w:val="20"/>
                                <w:szCs w:val="20"/>
                              </w:rPr>
                              <w:t xml:space="preserve">Figure </w:t>
                            </w:r>
                            <w:r w:rsidRPr="00E31CC9">
                              <w:rPr>
                                <w:rFonts w:ascii="Cambria" w:hAnsi="Cambria"/>
                                <w:b/>
                                <w:bCs/>
                                <w:i w:val="0"/>
                                <w:iCs w:val="0"/>
                                <w:sz w:val="20"/>
                                <w:szCs w:val="20"/>
                              </w:rPr>
                              <w:fldChar w:fldCharType="begin"/>
                            </w:r>
                            <w:r w:rsidRPr="00E31CC9">
                              <w:rPr>
                                <w:rFonts w:ascii="Cambria" w:hAnsi="Cambria"/>
                                <w:b/>
                                <w:bCs/>
                                <w:i w:val="0"/>
                                <w:iCs w:val="0"/>
                                <w:sz w:val="20"/>
                                <w:szCs w:val="20"/>
                              </w:rPr>
                              <w:instrText xml:space="preserve"> SEQ Figure \* ARABIC </w:instrText>
                            </w:r>
                            <w:r w:rsidRPr="00E31CC9">
                              <w:rPr>
                                <w:rFonts w:ascii="Cambria" w:hAnsi="Cambria"/>
                                <w:b/>
                                <w:bCs/>
                                <w:i w:val="0"/>
                                <w:iCs w:val="0"/>
                                <w:sz w:val="20"/>
                                <w:szCs w:val="20"/>
                              </w:rPr>
                              <w:fldChar w:fldCharType="separate"/>
                            </w:r>
                            <w:r w:rsidRPr="00E31CC9">
                              <w:rPr>
                                <w:rFonts w:ascii="Cambria" w:hAnsi="Cambria"/>
                                <w:b/>
                                <w:bCs/>
                                <w:i w:val="0"/>
                                <w:iCs w:val="0"/>
                                <w:noProof/>
                                <w:sz w:val="20"/>
                                <w:szCs w:val="20"/>
                              </w:rPr>
                              <w:t>4</w:t>
                            </w:r>
                            <w:r w:rsidRPr="00E31CC9">
                              <w:rPr>
                                <w:rFonts w:ascii="Cambria" w:hAnsi="Cambria"/>
                                <w:b/>
                                <w:bCs/>
                                <w:i w:val="0"/>
                                <w:iCs w:val="0"/>
                                <w:sz w:val="20"/>
                                <w:szCs w:val="20"/>
                              </w:rPr>
                              <w:fldChar w:fldCharType="end"/>
                            </w:r>
                            <w:r w:rsidRPr="00E31CC9">
                              <w:rPr>
                                <w:rFonts w:ascii="Cambria" w:hAnsi="Cambria"/>
                                <w:b/>
                                <w:bCs/>
                                <w:i w:val="0"/>
                                <w:iCs w:val="0"/>
                                <w:sz w:val="20"/>
                                <w:szCs w:val="20"/>
                              </w:rPr>
                              <w:t>. Round barrows, Isle of Wight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755268" id="Text Box 10" o:spid="_x0000_s1029" type="#_x0000_t202" style="position:absolute;margin-left:52.95pt;margin-top:283.55pt;width:345.4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" stroked="f">
                <v:textbox style="mso-fit-shape-to-text:t" inset="0,0,0,0">
                  <w:txbxContent>
                    <w:p w14:paraId="0602C90B" w14:textId="748A8E2F" w:rsidR="00E31CC9" w:rsidRPr="00E31CC9" w:rsidRDefault="00E31CC9" w:rsidP="00E31CC9">
                      <w:pPr>
                        <w:pStyle w:val="Caption"/>
                        <w:jc w:val="center"/>
                        <w:rPr>
                          <w:rFonts w:ascii="Cambria" w:hAnsi="Cambria"/>
                          <w:b/>
                          <w:bCs/>
                          <w:i w:val="0"/>
                          <w:iCs w:val="0"/>
                          <w:noProof/>
                          <w:sz w:val="20"/>
                          <w:szCs w:val="20"/>
                        </w:rPr>
                      </w:pPr>
                      <w:r w:rsidRPr="00E31CC9">
                        <w:rPr>
                          <w:rFonts w:ascii="Cambria" w:hAnsi="Cambria"/>
                          <w:b/>
                          <w:bCs/>
                          <w:i w:val="0"/>
                          <w:iCs w:val="0"/>
                          <w:sz w:val="20"/>
                          <w:szCs w:val="20"/>
                        </w:rPr>
                        <w:t xml:space="preserve">Figure </w:t>
                      </w:r>
                      <w:r w:rsidRPr="00E31CC9">
                        <w:rPr>
                          <w:rFonts w:ascii="Cambria" w:hAnsi="Cambria"/>
                          <w:b/>
                          <w:bCs/>
                          <w:i w:val="0"/>
                          <w:iCs w:val="0"/>
                          <w:sz w:val="20"/>
                          <w:szCs w:val="20"/>
                        </w:rPr>
                        <w:fldChar w:fldCharType="begin"/>
                      </w:r>
                      <w:r w:rsidRPr="00E31CC9">
                        <w:rPr>
                          <w:rFonts w:ascii="Cambria" w:hAnsi="Cambria"/>
                          <w:b/>
                          <w:bCs/>
                          <w:i w:val="0"/>
                          <w:iCs w:val="0"/>
                          <w:sz w:val="20"/>
                          <w:szCs w:val="20"/>
                        </w:rPr>
                        <w:instrText xml:space="preserve"> SEQ Figure \* ARABIC </w:instrText>
                      </w:r>
                      <w:r w:rsidRPr="00E31CC9">
                        <w:rPr>
                          <w:rFonts w:ascii="Cambria" w:hAnsi="Cambria"/>
                          <w:b/>
                          <w:bCs/>
                          <w:i w:val="0"/>
                          <w:iCs w:val="0"/>
                          <w:sz w:val="20"/>
                          <w:szCs w:val="20"/>
                        </w:rPr>
                        <w:fldChar w:fldCharType="separate"/>
                      </w:r>
                      <w:r w:rsidRPr="00E31CC9">
                        <w:rPr>
                          <w:rFonts w:ascii="Cambria" w:hAnsi="Cambria"/>
                          <w:b/>
                          <w:bCs/>
                          <w:i w:val="0"/>
                          <w:iCs w:val="0"/>
                          <w:noProof/>
                          <w:sz w:val="20"/>
                          <w:szCs w:val="20"/>
                        </w:rPr>
                        <w:t>4</w:t>
                      </w:r>
                      <w:r w:rsidRPr="00E31CC9">
                        <w:rPr>
                          <w:rFonts w:ascii="Cambria" w:hAnsi="Cambria"/>
                          <w:b/>
                          <w:bCs/>
                          <w:i w:val="0"/>
                          <w:iCs w:val="0"/>
                          <w:sz w:val="20"/>
                          <w:szCs w:val="20"/>
                        </w:rPr>
                        <w:fldChar w:fldCharType="end"/>
                      </w:r>
                      <w:r w:rsidRPr="00E31CC9">
                        <w:rPr>
                          <w:rFonts w:ascii="Cambria" w:hAnsi="Cambria"/>
                          <w:b/>
                          <w:bCs/>
                          <w:i w:val="0"/>
                          <w:iCs w:val="0"/>
                          <w:sz w:val="20"/>
                          <w:szCs w:val="20"/>
                        </w:rPr>
                        <w:t>. Round barrows, Isle of Wight</w:t>
                      </w:r>
                    </w:p>
                  </w:txbxContent>
                </v:textbox>
                <w10:wrap type="topAndBottom"/>
              </v:shape>
            </w:pict>
          </mc:Fallback>
        </mc:AlternateContent>
      </w:r>
      <w:r>
        <w:rPr>
          <w:rFonts w:ascii="Cambria" w:hAnsi="Cambria"/>
          <w:b/>
          <w:bCs/>
          <w:noProof/>
        </w:rPr>
        <w:drawing>
          <wp:anchor distT="0" distB="0" distL="114300" distR="114300" simplePos="0" relativeHeight="251670528" behindDoc="0" locked="0" layoutInCell="1" allowOverlap="1" wp14:anchorId="307B6683" wp14:editId="69FEC637">
            <wp:simplePos x="0" y="0"/>
            <wp:positionH relativeFrom="margin">
              <wp:align>center</wp:align>
            </wp:positionH>
            <wp:positionV relativeFrom="paragraph">
              <wp:posOffset>530045</wp:posOffset>
            </wp:positionV>
            <wp:extent cx="4386580" cy="3014345"/>
            <wp:effectExtent l="0" t="0" r="0" b="0"/>
            <wp:wrapTopAndBottom/>
            <wp:docPr id="9" name="Picture 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ap&#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86580" cy="3014345"/>
                    </a:xfrm>
                    <a:prstGeom prst="rect">
                      <a:avLst/>
                    </a:prstGeom>
                  </pic:spPr>
                </pic:pic>
              </a:graphicData>
            </a:graphic>
            <wp14:sizeRelH relativeFrom="margin">
              <wp14:pctWidth>0</wp14:pctWidth>
            </wp14:sizeRelH>
            <wp14:sizeRelV relativeFrom="margin">
              <wp14:pctHeight>0</wp14:pctHeight>
            </wp14:sizeRelV>
          </wp:anchor>
        </w:drawing>
      </w:r>
    </w:p>
    <w:sectPr w:rsidR="00E31CC9" w:rsidRPr="00C67765">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8700D" w14:textId="77777777" w:rsidR="00CD416E" w:rsidRDefault="00CD416E" w:rsidP="001C73BA">
      <w:pPr>
        <w:spacing w:after="0" w:line="240" w:lineRule="auto"/>
      </w:pPr>
      <w:r>
        <w:separator/>
      </w:r>
    </w:p>
  </w:endnote>
  <w:endnote w:type="continuationSeparator" w:id="0">
    <w:p w14:paraId="4E4C31EA" w14:textId="77777777" w:rsidR="00CD416E" w:rsidRDefault="00CD416E" w:rsidP="001C7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B3841" w14:textId="77777777" w:rsidR="00CD416E" w:rsidRDefault="00CD416E" w:rsidP="001C73BA">
      <w:pPr>
        <w:spacing w:after="0" w:line="240" w:lineRule="auto"/>
      </w:pPr>
      <w:r>
        <w:separator/>
      </w:r>
    </w:p>
  </w:footnote>
  <w:footnote w:type="continuationSeparator" w:id="0">
    <w:p w14:paraId="5E4E97F0" w14:textId="77777777" w:rsidR="00CD416E" w:rsidRDefault="00CD416E" w:rsidP="001C73BA">
      <w:pPr>
        <w:spacing w:after="0" w:line="240" w:lineRule="auto"/>
      </w:pPr>
      <w:r>
        <w:continuationSeparator/>
      </w:r>
    </w:p>
  </w:footnote>
  <w:footnote w:id="1">
    <w:p w14:paraId="2449E8EB" w14:textId="008D3DDB" w:rsidR="00FA1C31" w:rsidRDefault="00FA1C31" w:rsidP="00FA1C31">
      <w:pPr>
        <w:pStyle w:val="FootnoteText"/>
      </w:pPr>
      <w:r>
        <w:rPr>
          <w:rStyle w:val="FootnoteReference"/>
        </w:rPr>
        <w:footnoteRef/>
      </w:r>
      <w:r>
        <w:t xml:space="preserve"> Christopher Tilley, </w:t>
      </w:r>
      <w:r w:rsidRPr="00F46553">
        <w:rPr>
          <w:i/>
          <w:iCs/>
        </w:rPr>
        <w:t>Interpreting Landscapes Geologies, Topographies,</w:t>
      </w:r>
      <w:r>
        <w:rPr>
          <w:i/>
          <w:iCs/>
        </w:rPr>
        <w:t xml:space="preserve"> </w:t>
      </w:r>
      <w:r w:rsidRPr="00F46553">
        <w:rPr>
          <w:i/>
          <w:iCs/>
        </w:rPr>
        <w:t>Identities Explorations in Landscape Phenomenology 3</w:t>
      </w:r>
      <w:r>
        <w:rPr>
          <w:i/>
          <w:iCs/>
        </w:rPr>
        <w:t xml:space="preserve">, </w:t>
      </w:r>
      <w:r w:rsidRPr="00F46553">
        <w:t>Left Coast Press, (</w:t>
      </w:r>
      <w:r>
        <w:t xml:space="preserve">Walnut Creek </w:t>
      </w:r>
      <w:r w:rsidRPr="00F46553">
        <w:t>2010)</w:t>
      </w:r>
      <w:r>
        <w:t>, p. 25</w:t>
      </w:r>
    </w:p>
  </w:footnote>
  <w:footnote w:id="2">
    <w:p w14:paraId="5B66BAEB" w14:textId="2CD361D8" w:rsidR="00662B44" w:rsidRDefault="00662B44">
      <w:pPr>
        <w:pStyle w:val="FootnoteText"/>
      </w:pPr>
      <w:r>
        <w:rPr>
          <w:rStyle w:val="FootnoteReference"/>
        </w:rPr>
        <w:footnoteRef/>
      </w:r>
      <w:r>
        <w:t xml:space="preserve"> </w:t>
      </w:r>
      <w:r w:rsidRPr="00662B44">
        <w:t>Tilley, Christopher. A Phenomenology of Landscape. Places, Paths and Monuments. Oxford: Berg Publishers, 1994, pp. 1</w:t>
      </w:r>
      <w:r>
        <w:t>1</w:t>
      </w:r>
      <w:r w:rsidRPr="00662B44">
        <w:t>-1</w:t>
      </w:r>
      <w:r>
        <w:t>2</w:t>
      </w:r>
    </w:p>
  </w:footnote>
  <w:footnote w:id="3">
    <w:p w14:paraId="704108AB" w14:textId="77777777" w:rsidR="0087525D" w:rsidRDefault="0087525D" w:rsidP="0087525D">
      <w:pPr>
        <w:pStyle w:val="FootnoteText"/>
      </w:pPr>
      <w:r>
        <w:rPr>
          <w:rStyle w:val="FootnoteReference"/>
        </w:rPr>
        <w:footnoteRef/>
      </w:r>
      <w:r>
        <w:t xml:space="preserve"> </w:t>
      </w:r>
      <w:proofErr w:type="spellStart"/>
      <w:r>
        <w:t>Lapan</w:t>
      </w:r>
      <w:proofErr w:type="spellEnd"/>
      <w:r>
        <w:t xml:space="preserve">, Stephen D., Lynn, Mary, </w:t>
      </w:r>
      <w:proofErr w:type="spellStart"/>
      <w:r>
        <w:t>Quartaroli</w:t>
      </w:r>
      <w:proofErr w:type="spellEnd"/>
      <w:r>
        <w:t xml:space="preserve">, Marylyn T., Riemer, Frances Julia, Editors, </w:t>
      </w:r>
      <w:r w:rsidRPr="00C6658F">
        <w:rPr>
          <w:i/>
          <w:iCs/>
        </w:rPr>
        <w:t>Qualitative Research. An Introduction to Methods and Designs</w:t>
      </w:r>
      <w:r>
        <w:t xml:space="preserve">, (Jossey-Bass. A Willey Imprint, </w:t>
      </w:r>
      <w:r w:rsidRPr="00C6658F">
        <w:t xml:space="preserve">2012), </w:t>
      </w:r>
      <w:r>
        <w:t>p. 3</w:t>
      </w:r>
    </w:p>
  </w:footnote>
  <w:footnote w:id="4">
    <w:p w14:paraId="09F669FB" w14:textId="77777777" w:rsidR="0087525D" w:rsidRDefault="0087525D" w:rsidP="0087525D">
      <w:pPr>
        <w:pStyle w:val="FootnoteText"/>
      </w:pPr>
      <w:r>
        <w:rPr>
          <w:rStyle w:val="FootnoteReference"/>
        </w:rPr>
        <w:footnoteRef/>
      </w:r>
      <w:r>
        <w:t xml:space="preserve"> </w:t>
      </w:r>
      <w:bookmarkStart w:id="8" w:name="_Hlk67758502"/>
      <w:r w:rsidRPr="00C6658F">
        <w:t xml:space="preserve">Bryman, Alan, </w:t>
      </w:r>
      <w:r w:rsidRPr="00C6658F">
        <w:rPr>
          <w:i/>
          <w:iCs/>
        </w:rPr>
        <w:t>Quantity and Quality in Social Research</w:t>
      </w:r>
      <w:r w:rsidRPr="00C6658F">
        <w:t>, (Routledge, 2004)</w:t>
      </w:r>
      <w:r>
        <w:t xml:space="preserve">, </w:t>
      </w:r>
      <w:bookmarkEnd w:id="8"/>
      <w:r>
        <w:t>p. 94</w:t>
      </w:r>
    </w:p>
  </w:footnote>
  <w:footnote w:id="5">
    <w:p w14:paraId="53FC1F27" w14:textId="7C489E11" w:rsidR="00A43076" w:rsidRDefault="00A43076">
      <w:pPr>
        <w:pStyle w:val="FootnoteText"/>
      </w:pPr>
      <w:r>
        <w:rPr>
          <w:rStyle w:val="FootnoteReference"/>
        </w:rPr>
        <w:footnoteRef/>
      </w:r>
      <w:r>
        <w:t xml:space="preserve"> </w:t>
      </w:r>
      <w:r w:rsidR="00F07AFA" w:rsidRPr="00F07AFA">
        <w:t>Watkins, Alfred. Early British Trackways, Moats, Mounds, Camps, and Sites. Providence: Resurrection Press, 2004, p. 8</w:t>
      </w:r>
    </w:p>
  </w:footnote>
  <w:footnote w:id="6">
    <w:p w14:paraId="69E6FB09" w14:textId="77777777" w:rsidR="00BD4469" w:rsidRPr="003E0809" w:rsidRDefault="00BD4469" w:rsidP="00BD4469">
      <w:pPr>
        <w:pStyle w:val="FootnoteText"/>
      </w:pPr>
      <w:r>
        <w:rPr>
          <w:rStyle w:val="FootnoteReference"/>
        </w:rPr>
        <w:footnoteRef/>
      </w:r>
      <w:r>
        <w:t xml:space="preserve"> </w:t>
      </w:r>
      <w:r w:rsidRPr="003E0809">
        <w:t xml:space="preserve">Veronica Della Dora, </w:t>
      </w:r>
      <w:r w:rsidRPr="003E0809">
        <w:rPr>
          <w:i/>
          <w:iCs/>
        </w:rPr>
        <w:t xml:space="preserve">Engaging Sacred Space: Experiments </w:t>
      </w:r>
      <w:proofErr w:type="gramStart"/>
      <w:r>
        <w:rPr>
          <w:i/>
          <w:iCs/>
        </w:rPr>
        <w:t>I</w:t>
      </w:r>
      <w:r w:rsidRPr="003E0809">
        <w:rPr>
          <w:i/>
          <w:iCs/>
        </w:rPr>
        <w:t>n</w:t>
      </w:r>
      <w:proofErr w:type="gramEnd"/>
      <w:r w:rsidRPr="003E0809">
        <w:rPr>
          <w:i/>
          <w:iCs/>
        </w:rPr>
        <w:t xml:space="preserve"> </w:t>
      </w:r>
      <w:r>
        <w:rPr>
          <w:i/>
          <w:iCs/>
        </w:rPr>
        <w:t>T</w:t>
      </w:r>
      <w:r w:rsidRPr="003E0809">
        <w:rPr>
          <w:i/>
          <w:iCs/>
        </w:rPr>
        <w:t>he Field</w:t>
      </w:r>
      <w:r w:rsidRPr="003E0809">
        <w:t>, Journal of Geography in Higher Education, Vol. 35, No. 2, (2011), p.165.</w:t>
      </w:r>
    </w:p>
  </w:footnote>
  <w:footnote w:id="7">
    <w:p w14:paraId="5D397EBB" w14:textId="77777777" w:rsidR="00BD4469" w:rsidRPr="003E0809" w:rsidRDefault="00BD4469" w:rsidP="00BD4469">
      <w:pPr>
        <w:pStyle w:val="FootnoteText"/>
      </w:pPr>
      <w:r w:rsidRPr="003E0809">
        <w:rPr>
          <w:rStyle w:val="FootnoteReference"/>
        </w:rPr>
        <w:footnoteRef/>
      </w:r>
      <w:r w:rsidRPr="003E0809">
        <w:t xml:space="preserve"> </w:t>
      </w:r>
      <w:bookmarkStart w:id="9" w:name="_Hlk88078841"/>
      <w:r w:rsidRPr="003E0809">
        <w:t xml:space="preserve">Veronica Della Dora, </w:t>
      </w:r>
      <w:r w:rsidRPr="003E0809">
        <w:rPr>
          <w:i/>
          <w:iCs/>
        </w:rPr>
        <w:t>Engaging Sacred Space</w:t>
      </w:r>
      <w:r w:rsidRPr="003E0809">
        <w:t>, p. 165</w:t>
      </w:r>
      <w:bookmarkEnd w:id="9"/>
      <w:r w:rsidRPr="003E0809">
        <w:t>.</w:t>
      </w:r>
    </w:p>
  </w:footnote>
  <w:footnote w:id="8">
    <w:p w14:paraId="01BFAC72" w14:textId="77777777" w:rsidR="00BD4469" w:rsidRDefault="00BD4469" w:rsidP="00BD4469">
      <w:pPr>
        <w:pStyle w:val="FootnoteText"/>
      </w:pPr>
      <w:r>
        <w:rPr>
          <w:rStyle w:val="FootnoteReference"/>
        </w:rPr>
        <w:footnoteRef/>
      </w:r>
      <w:r>
        <w:t xml:space="preserve"> </w:t>
      </w:r>
      <w:r w:rsidRPr="003E0809">
        <w:t xml:space="preserve">Veronica Della Dora, </w:t>
      </w:r>
      <w:r w:rsidRPr="003E0809">
        <w:rPr>
          <w:i/>
          <w:iCs/>
        </w:rPr>
        <w:t>Engaging Sacred Space</w:t>
      </w:r>
      <w:r w:rsidRPr="003E0809">
        <w:t>, p. 16</w:t>
      </w:r>
      <w:r>
        <w:t>6.</w:t>
      </w:r>
    </w:p>
  </w:footnote>
  <w:footnote w:id="9">
    <w:p w14:paraId="31474318" w14:textId="77777777" w:rsidR="00BD4469" w:rsidRPr="00257F17" w:rsidRDefault="00BD4469" w:rsidP="00BD4469">
      <w:pPr>
        <w:pStyle w:val="FootnoteText"/>
      </w:pPr>
      <w:r w:rsidRPr="00570029">
        <w:rPr>
          <w:rStyle w:val="FootnoteReference"/>
        </w:rPr>
        <w:footnoteRef/>
      </w:r>
      <w:r w:rsidRPr="00570029">
        <w:t xml:space="preserve"> </w:t>
      </w:r>
      <w:r w:rsidRPr="00257F17">
        <w:t xml:space="preserve">R. L. </w:t>
      </w:r>
      <w:proofErr w:type="spellStart"/>
      <w:r w:rsidRPr="00257F17">
        <w:t>Stirrat</w:t>
      </w:r>
      <w:proofErr w:type="spellEnd"/>
      <w:r w:rsidRPr="00257F17">
        <w:t xml:space="preserve">, </w:t>
      </w:r>
      <w:r w:rsidRPr="00257F17">
        <w:rPr>
          <w:i/>
          <w:iCs/>
        </w:rPr>
        <w:t>Sacred Models</w:t>
      </w:r>
      <w:r w:rsidRPr="00257F17">
        <w:t>, Man, Vol. 19, No. 2, (1984), p. 199.</w:t>
      </w:r>
    </w:p>
  </w:footnote>
  <w:footnote w:id="10">
    <w:p w14:paraId="15E5B39C" w14:textId="77777777" w:rsidR="00BD4469" w:rsidRPr="00257F17" w:rsidRDefault="00BD4469" w:rsidP="00BD4469">
      <w:pPr>
        <w:pStyle w:val="FootnoteText"/>
      </w:pPr>
      <w:r w:rsidRPr="00257F17">
        <w:rPr>
          <w:rStyle w:val="FootnoteReference"/>
        </w:rPr>
        <w:footnoteRef/>
      </w:r>
      <w:r w:rsidRPr="00257F17">
        <w:t xml:space="preserve"> R. L. </w:t>
      </w:r>
      <w:proofErr w:type="spellStart"/>
      <w:r w:rsidRPr="00257F17">
        <w:t>Stirrat</w:t>
      </w:r>
      <w:proofErr w:type="spellEnd"/>
      <w:r w:rsidRPr="00257F17">
        <w:t xml:space="preserve">, </w:t>
      </w:r>
      <w:r w:rsidRPr="00257F17">
        <w:rPr>
          <w:i/>
          <w:iCs/>
        </w:rPr>
        <w:t>Sacred Models</w:t>
      </w:r>
      <w:r w:rsidRPr="00257F17">
        <w:t>, p. 199.</w:t>
      </w:r>
    </w:p>
  </w:footnote>
  <w:footnote w:id="11">
    <w:p w14:paraId="28282185" w14:textId="77777777" w:rsidR="00BD4469" w:rsidRPr="003E0809" w:rsidRDefault="00BD4469" w:rsidP="00BD4469">
      <w:pPr>
        <w:pStyle w:val="FootnoteText"/>
      </w:pPr>
      <w:r w:rsidRPr="003E0809">
        <w:rPr>
          <w:rStyle w:val="FootnoteReference"/>
        </w:rPr>
        <w:footnoteRef/>
      </w:r>
      <w:r w:rsidRPr="003E0809">
        <w:t xml:space="preserve"> Silvia </w:t>
      </w:r>
      <w:proofErr w:type="spellStart"/>
      <w:r w:rsidRPr="003E0809">
        <w:t>Aulet</w:t>
      </w:r>
      <w:proofErr w:type="spellEnd"/>
      <w:r w:rsidRPr="003E0809">
        <w:t xml:space="preserve"> and </w:t>
      </w:r>
      <w:proofErr w:type="spellStart"/>
      <w:r w:rsidRPr="003E0809">
        <w:t>Dolors</w:t>
      </w:r>
      <w:proofErr w:type="spellEnd"/>
      <w:r w:rsidRPr="003E0809">
        <w:t xml:space="preserve"> Vidal, </w:t>
      </w:r>
      <w:r w:rsidRPr="003E0809">
        <w:rPr>
          <w:i/>
          <w:iCs/>
        </w:rPr>
        <w:t xml:space="preserve">Tourism </w:t>
      </w:r>
      <w:proofErr w:type="gramStart"/>
      <w:r>
        <w:rPr>
          <w:i/>
          <w:iCs/>
        </w:rPr>
        <w:t>A</w:t>
      </w:r>
      <w:r w:rsidRPr="003E0809">
        <w:rPr>
          <w:i/>
          <w:iCs/>
        </w:rPr>
        <w:t>nd</w:t>
      </w:r>
      <w:proofErr w:type="gramEnd"/>
      <w:r w:rsidRPr="003E0809">
        <w:rPr>
          <w:i/>
          <w:iCs/>
        </w:rPr>
        <w:t xml:space="preserve"> </w:t>
      </w:r>
      <w:r>
        <w:rPr>
          <w:i/>
          <w:iCs/>
        </w:rPr>
        <w:t>R</w:t>
      </w:r>
      <w:r w:rsidRPr="003E0809">
        <w:rPr>
          <w:i/>
          <w:iCs/>
        </w:rPr>
        <w:t xml:space="preserve">eligion: </w:t>
      </w:r>
      <w:r>
        <w:rPr>
          <w:i/>
          <w:iCs/>
        </w:rPr>
        <w:t>S</w:t>
      </w:r>
      <w:r w:rsidRPr="003E0809">
        <w:rPr>
          <w:i/>
          <w:iCs/>
        </w:rPr>
        <w:t xml:space="preserve">acred </w:t>
      </w:r>
      <w:r>
        <w:rPr>
          <w:i/>
          <w:iCs/>
        </w:rPr>
        <w:t>S</w:t>
      </w:r>
      <w:r w:rsidRPr="003E0809">
        <w:rPr>
          <w:i/>
          <w:iCs/>
        </w:rPr>
        <w:t xml:space="preserve">paces </w:t>
      </w:r>
      <w:r>
        <w:rPr>
          <w:i/>
          <w:iCs/>
        </w:rPr>
        <w:t>A</w:t>
      </w:r>
      <w:r w:rsidRPr="003E0809">
        <w:rPr>
          <w:i/>
          <w:iCs/>
        </w:rPr>
        <w:t xml:space="preserve">s </w:t>
      </w:r>
      <w:r>
        <w:rPr>
          <w:i/>
          <w:iCs/>
        </w:rPr>
        <w:t>T</w:t>
      </w:r>
      <w:r w:rsidRPr="003E0809">
        <w:rPr>
          <w:i/>
          <w:iCs/>
        </w:rPr>
        <w:t xml:space="preserve">ransmitters </w:t>
      </w:r>
      <w:r>
        <w:rPr>
          <w:i/>
          <w:iCs/>
        </w:rPr>
        <w:t>O</w:t>
      </w:r>
      <w:r w:rsidRPr="003E0809">
        <w:rPr>
          <w:i/>
          <w:iCs/>
        </w:rPr>
        <w:t xml:space="preserve">f </w:t>
      </w:r>
      <w:r>
        <w:rPr>
          <w:i/>
          <w:iCs/>
        </w:rPr>
        <w:t>H</w:t>
      </w:r>
      <w:r w:rsidRPr="003E0809">
        <w:rPr>
          <w:i/>
          <w:iCs/>
        </w:rPr>
        <w:t xml:space="preserve">eritage </w:t>
      </w:r>
      <w:r>
        <w:rPr>
          <w:i/>
          <w:iCs/>
        </w:rPr>
        <w:t>V</w:t>
      </w:r>
      <w:r w:rsidRPr="003E0809">
        <w:rPr>
          <w:i/>
          <w:iCs/>
        </w:rPr>
        <w:t>alues</w:t>
      </w:r>
      <w:r w:rsidRPr="003E0809">
        <w:t>, Church, Communication and Culture, Vol. 3, No. 3, (2018), p. 238.</w:t>
      </w:r>
    </w:p>
  </w:footnote>
  <w:footnote w:id="12">
    <w:p w14:paraId="269AA77C" w14:textId="77777777" w:rsidR="00BD4469" w:rsidRPr="00257F17" w:rsidRDefault="00BD4469" w:rsidP="00BD4469">
      <w:pPr>
        <w:pStyle w:val="FootnoteText"/>
      </w:pPr>
      <w:r w:rsidRPr="00257F17">
        <w:rPr>
          <w:rStyle w:val="FootnoteReference"/>
        </w:rPr>
        <w:footnoteRef/>
      </w:r>
      <w:r w:rsidRPr="00257F17">
        <w:t xml:space="preserve"> </w:t>
      </w:r>
      <w:bookmarkStart w:id="10" w:name="_Hlk87991254"/>
      <w:bookmarkStart w:id="11" w:name="_Hlk92982775"/>
      <w:r w:rsidRPr="00257F17">
        <w:t xml:space="preserve">Roland Hardenberg, </w:t>
      </w:r>
      <w:r w:rsidRPr="00257F17">
        <w:rPr>
          <w:i/>
          <w:iCs/>
        </w:rPr>
        <w:t xml:space="preserve">From Durkheim </w:t>
      </w:r>
      <w:proofErr w:type="gramStart"/>
      <w:r>
        <w:rPr>
          <w:i/>
          <w:iCs/>
        </w:rPr>
        <w:t>T</w:t>
      </w:r>
      <w:r w:rsidRPr="00257F17">
        <w:rPr>
          <w:i/>
          <w:iCs/>
        </w:rPr>
        <w:t>o</w:t>
      </w:r>
      <w:proofErr w:type="gramEnd"/>
      <w:r w:rsidRPr="00257F17">
        <w:rPr>
          <w:i/>
          <w:iCs/>
        </w:rPr>
        <w:t xml:space="preserve"> </w:t>
      </w:r>
      <w:proofErr w:type="spellStart"/>
      <w:r w:rsidRPr="00257F17">
        <w:rPr>
          <w:i/>
          <w:iCs/>
        </w:rPr>
        <w:t>Hocart</w:t>
      </w:r>
      <w:proofErr w:type="spellEnd"/>
      <w:r w:rsidRPr="00257F17">
        <w:t xml:space="preserve">. </w:t>
      </w:r>
      <w:r w:rsidRPr="00257F17">
        <w:rPr>
          <w:i/>
          <w:iCs/>
        </w:rPr>
        <w:t xml:space="preserve">Sacred Resources </w:t>
      </w:r>
      <w:proofErr w:type="gramStart"/>
      <w:r>
        <w:rPr>
          <w:i/>
          <w:iCs/>
        </w:rPr>
        <w:t>A</w:t>
      </w:r>
      <w:r w:rsidRPr="00257F17">
        <w:rPr>
          <w:i/>
          <w:iCs/>
        </w:rPr>
        <w:t>nd</w:t>
      </w:r>
      <w:proofErr w:type="gramEnd"/>
      <w:r w:rsidRPr="00257F17">
        <w:rPr>
          <w:i/>
          <w:iCs/>
        </w:rPr>
        <w:t xml:space="preserve"> </w:t>
      </w:r>
      <w:r>
        <w:rPr>
          <w:i/>
          <w:iCs/>
        </w:rPr>
        <w:t>T</w:t>
      </w:r>
      <w:r w:rsidRPr="00257F17">
        <w:rPr>
          <w:i/>
          <w:iCs/>
        </w:rPr>
        <w:t xml:space="preserve">he Quest </w:t>
      </w:r>
      <w:r>
        <w:rPr>
          <w:i/>
          <w:iCs/>
        </w:rPr>
        <w:t>F</w:t>
      </w:r>
      <w:r w:rsidRPr="00257F17">
        <w:rPr>
          <w:i/>
          <w:iCs/>
        </w:rPr>
        <w:t>or ‘Life’</w:t>
      </w:r>
      <w:r w:rsidRPr="00257F17">
        <w:t xml:space="preserve">, Durkheimian Studies, Volume 23, (2017), </w:t>
      </w:r>
      <w:bookmarkEnd w:id="11"/>
      <w:r w:rsidRPr="00257F17">
        <w:t xml:space="preserve">p. </w:t>
      </w:r>
      <w:bookmarkEnd w:id="10"/>
      <w:r w:rsidRPr="00257F17">
        <w:t>43.</w:t>
      </w:r>
    </w:p>
  </w:footnote>
  <w:footnote w:id="13">
    <w:p w14:paraId="1618146B" w14:textId="77777777" w:rsidR="00BD4469" w:rsidRPr="00257F17" w:rsidRDefault="00BD4469" w:rsidP="00BD4469">
      <w:pPr>
        <w:pStyle w:val="FootnoteText"/>
      </w:pPr>
      <w:r w:rsidRPr="00257F17">
        <w:rPr>
          <w:rStyle w:val="FootnoteReference"/>
        </w:rPr>
        <w:footnoteRef/>
      </w:r>
      <w:r w:rsidRPr="00257F17">
        <w:t xml:space="preserve"> </w:t>
      </w:r>
      <w:bookmarkStart w:id="12" w:name="_Hlk88044879"/>
      <w:r w:rsidRPr="00257F17">
        <w:t xml:space="preserve">Roland Hardenberg, </w:t>
      </w:r>
      <w:r w:rsidRPr="00257F17">
        <w:rPr>
          <w:i/>
          <w:iCs/>
        </w:rPr>
        <w:t xml:space="preserve">From Durkheim </w:t>
      </w:r>
      <w:proofErr w:type="gramStart"/>
      <w:r>
        <w:rPr>
          <w:i/>
          <w:iCs/>
        </w:rPr>
        <w:t>T</w:t>
      </w:r>
      <w:r w:rsidRPr="00257F17">
        <w:rPr>
          <w:i/>
          <w:iCs/>
        </w:rPr>
        <w:t>o</w:t>
      </w:r>
      <w:proofErr w:type="gramEnd"/>
      <w:r w:rsidRPr="00257F17">
        <w:rPr>
          <w:i/>
          <w:iCs/>
        </w:rPr>
        <w:t xml:space="preserve"> </w:t>
      </w:r>
      <w:proofErr w:type="spellStart"/>
      <w:r w:rsidRPr="00257F17">
        <w:rPr>
          <w:i/>
          <w:iCs/>
        </w:rPr>
        <w:t>Hocart</w:t>
      </w:r>
      <w:bookmarkEnd w:id="12"/>
      <w:proofErr w:type="spellEnd"/>
      <w:r w:rsidRPr="00257F17">
        <w:t>, p. 45.</w:t>
      </w:r>
    </w:p>
  </w:footnote>
  <w:footnote w:id="14">
    <w:p w14:paraId="34D41494" w14:textId="77777777" w:rsidR="00BD4469" w:rsidRPr="00257F17" w:rsidRDefault="00BD4469" w:rsidP="00BD4469">
      <w:pPr>
        <w:pStyle w:val="FootnoteText"/>
      </w:pPr>
      <w:r w:rsidRPr="00257F17">
        <w:rPr>
          <w:rStyle w:val="FootnoteReference"/>
        </w:rPr>
        <w:footnoteRef/>
      </w:r>
      <w:r w:rsidRPr="00257F17">
        <w:t xml:space="preserve"> </w:t>
      </w:r>
      <w:bookmarkStart w:id="13" w:name="_Hlk92982882"/>
      <w:r w:rsidRPr="00257F17">
        <w:t xml:space="preserve">Emile Durkheim, </w:t>
      </w:r>
      <w:r w:rsidRPr="00257F17">
        <w:rPr>
          <w:i/>
          <w:iCs/>
        </w:rPr>
        <w:t xml:space="preserve">The Elementary Forms </w:t>
      </w:r>
      <w:proofErr w:type="gramStart"/>
      <w:r>
        <w:rPr>
          <w:i/>
          <w:iCs/>
        </w:rPr>
        <w:t>O</w:t>
      </w:r>
      <w:r w:rsidRPr="00257F17">
        <w:rPr>
          <w:i/>
          <w:iCs/>
        </w:rPr>
        <w:t>f</w:t>
      </w:r>
      <w:proofErr w:type="gramEnd"/>
      <w:r w:rsidRPr="00257F17">
        <w:rPr>
          <w:i/>
          <w:iCs/>
        </w:rPr>
        <w:t xml:space="preserve"> Religious Life</w:t>
      </w:r>
      <w:r w:rsidRPr="00257F17">
        <w:t xml:space="preserve">, (New York, The Free Press, 1995), </w:t>
      </w:r>
      <w:bookmarkEnd w:id="13"/>
      <w:r w:rsidRPr="00257F17">
        <w:t>pp. 34-35.</w:t>
      </w:r>
    </w:p>
  </w:footnote>
  <w:footnote w:id="15">
    <w:p w14:paraId="47264516" w14:textId="77777777" w:rsidR="00BD4469" w:rsidRPr="00AE72A0" w:rsidRDefault="00BD4469" w:rsidP="00BD4469">
      <w:pPr>
        <w:pStyle w:val="FootnoteText"/>
      </w:pPr>
      <w:r>
        <w:rPr>
          <w:rStyle w:val="FootnoteReference"/>
        </w:rPr>
        <w:footnoteRef/>
      </w:r>
      <w:r>
        <w:t xml:space="preserve"> </w:t>
      </w:r>
      <w:r w:rsidRPr="00AE72A0">
        <w:t xml:space="preserve">Emile Durkheim, </w:t>
      </w:r>
      <w:r w:rsidRPr="00AE72A0">
        <w:rPr>
          <w:i/>
          <w:iCs/>
        </w:rPr>
        <w:t xml:space="preserve">The Elementary Forms </w:t>
      </w:r>
      <w:proofErr w:type="gramStart"/>
      <w:r>
        <w:rPr>
          <w:i/>
          <w:iCs/>
        </w:rPr>
        <w:t>O</w:t>
      </w:r>
      <w:r w:rsidRPr="00AE72A0">
        <w:rPr>
          <w:i/>
          <w:iCs/>
        </w:rPr>
        <w:t>f</w:t>
      </w:r>
      <w:proofErr w:type="gramEnd"/>
      <w:r w:rsidRPr="00AE72A0">
        <w:rPr>
          <w:i/>
          <w:iCs/>
        </w:rPr>
        <w:t xml:space="preserve"> Religious Life</w:t>
      </w:r>
      <w:r w:rsidRPr="00AE72A0">
        <w:t>, p. 35.</w:t>
      </w:r>
    </w:p>
  </w:footnote>
  <w:footnote w:id="16">
    <w:p w14:paraId="2235363C" w14:textId="77777777" w:rsidR="00BD4469" w:rsidRDefault="00BD4469" w:rsidP="00BD4469">
      <w:pPr>
        <w:pStyle w:val="FootnoteText"/>
      </w:pPr>
      <w:r>
        <w:rPr>
          <w:rStyle w:val="FootnoteReference"/>
        </w:rPr>
        <w:footnoteRef/>
      </w:r>
      <w:r>
        <w:t xml:space="preserve"> </w:t>
      </w:r>
      <w:bookmarkStart w:id="14" w:name="_Hlk88087139"/>
      <w:r w:rsidRPr="001F0A1D">
        <w:t xml:space="preserve">Mircea Eliade, </w:t>
      </w:r>
      <w:r w:rsidRPr="001F0A1D">
        <w:rPr>
          <w:i/>
          <w:iCs/>
        </w:rPr>
        <w:t xml:space="preserve">The Sacred </w:t>
      </w:r>
      <w:proofErr w:type="gramStart"/>
      <w:r w:rsidRPr="001F0A1D">
        <w:rPr>
          <w:i/>
          <w:iCs/>
        </w:rPr>
        <w:t>And</w:t>
      </w:r>
      <w:proofErr w:type="gramEnd"/>
      <w:r w:rsidRPr="001F0A1D">
        <w:rPr>
          <w:i/>
          <w:iCs/>
        </w:rPr>
        <w:t xml:space="preserve"> The Profane. The Nature </w:t>
      </w:r>
      <w:proofErr w:type="gramStart"/>
      <w:r w:rsidRPr="001F0A1D">
        <w:rPr>
          <w:i/>
          <w:iCs/>
        </w:rPr>
        <w:t>Of</w:t>
      </w:r>
      <w:proofErr w:type="gramEnd"/>
      <w:r w:rsidRPr="001F0A1D">
        <w:rPr>
          <w:i/>
          <w:iCs/>
        </w:rPr>
        <w:t xml:space="preserve"> Religion.</w:t>
      </w:r>
      <w:r w:rsidRPr="001F0A1D">
        <w:t xml:space="preserve"> (New York: A Harvest Book, 1959), p.</w:t>
      </w:r>
      <w:r>
        <w:t xml:space="preserve"> </w:t>
      </w:r>
      <w:r w:rsidRPr="001F0A1D">
        <w:t>12.</w:t>
      </w:r>
      <w:bookmarkEnd w:id="14"/>
    </w:p>
  </w:footnote>
  <w:footnote w:id="17">
    <w:p w14:paraId="6E6E5C15" w14:textId="77777777" w:rsidR="00BD4469" w:rsidRDefault="00BD4469" w:rsidP="00BD4469">
      <w:pPr>
        <w:pStyle w:val="FootnoteText"/>
      </w:pPr>
      <w:r>
        <w:rPr>
          <w:rStyle w:val="FootnoteReference"/>
        </w:rPr>
        <w:footnoteRef/>
      </w:r>
      <w:r>
        <w:t xml:space="preserve"> </w:t>
      </w:r>
      <w:r w:rsidRPr="001F0A1D">
        <w:t xml:space="preserve">Mircea Eliade, </w:t>
      </w:r>
      <w:r w:rsidRPr="001F0A1D">
        <w:rPr>
          <w:i/>
          <w:iCs/>
        </w:rPr>
        <w:t xml:space="preserve">The Sacred </w:t>
      </w:r>
      <w:proofErr w:type="gramStart"/>
      <w:r w:rsidRPr="001F0A1D">
        <w:rPr>
          <w:i/>
          <w:iCs/>
        </w:rPr>
        <w:t>And</w:t>
      </w:r>
      <w:proofErr w:type="gramEnd"/>
      <w:r w:rsidRPr="001F0A1D">
        <w:rPr>
          <w:i/>
          <w:iCs/>
        </w:rPr>
        <w:t xml:space="preserve"> The Profane</w:t>
      </w:r>
      <w:r w:rsidRPr="001F0A1D">
        <w:t xml:space="preserve">, p. </w:t>
      </w:r>
      <w:r>
        <w:t>20</w:t>
      </w:r>
      <w:r w:rsidRPr="001F0A1D">
        <w:t>.</w:t>
      </w:r>
    </w:p>
  </w:footnote>
  <w:footnote w:id="18">
    <w:p w14:paraId="1ACF8BFD" w14:textId="77777777" w:rsidR="00BD4469" w:rsidRDefault="00BD4469" w:rsidP="00BD4469">
      <w:pPr>
        <w:pStyle w:val="FootnoteText"/>
      </w:pPr>
      <w:r>
        <w:rPr>
          <w:rStyle w:val="FootnoteReference"/>
        </w:rPr>
        <w:footnoteRef/>
      </w:r>
      <w:r>
        <w:t xml:space="preserve"> </w:t>
      </w:r>
      <w:r w:rsidRPr="001F0A1D">
        <w:t xml:space="preserve">Mircea Eliade, </w:t>
      </w:r>
      <w:r w:rsidRPr="001F0A1D">
        <w:rPr>
          <w:i/>
          <w:iCs/>
        </w:rPr>
        <w:t xml:space="preserve">The Sacred </w:t>
      </w:r>
      <w:proofErr w:type="gramStart"/>
      <w:r w:rsidRPr="001F0A1D">
        <w:rPr>
          <w:i/>
          <w:iCs/>
        </w:rPr>
        <w:t>And</w:t>
      </w:r>
      <w:proofErr w:type="gramEnd"/>
      <w:r w:rsidRPr="001F0A1D">
        <w:rPr>
          <w:i/>
          <w:iCs/>
        </w:rPr>
        <w:t xml:space="preserve"> The Profane</w:t>
      </w:r>
      <w:r w:rsidRPr="001F0A1D">
        <w:t xml:space="preserve">, p. </w:t>
      </w:r>
      <w:r>
        <w:t>22</w:t>
      </w:r>
    </w:p>
  </w:footnote>
  <w:footnote w:id="19">
    <w:p w14:paraId="7C0C739F" w14:textId="77777777" w:rsidR="00455C63" w:rsidRDefault="00455C63" w:rsidP="00455C63">
      <w:pPr>
        <w:pStyle w:val="FootnoteText"/>
      </w:pPr>
      <w:r>
        <w:rPr>
          <w:rStyle w:val="FootnoteReference"/>
        </w:rPr>
        <w:footnoteRef/>
      </w:r>
      <w:r>
        <w:t xml:space="preserve"> </w:t>
      </w:r>
      <w:bookmarkStart w:id="16" w:name="_Hlk93003089"/>
      <w:r w:rsidRPr="00FC4FCA">
        <w:t>Watkins, Alfred. Early British Trackways, Moats, Mounds, Camps, and Sites. Providence: Resurrection Press, 2004, p</w:t>
      </w:r>
      <w:r>
        <w:t>. 8</w:t>
      </w:r>
      <w:bookmarkEnd w:id="16"/>
    </w:p>
  </w:footnote>
  <w:footnote w:id="20">
    <w:p w14:paraId="08468032" w14:textId="13B97771" w:rsidR="00FD4839" w:rsidRDefault="00FD4839">
      <w:pPr>
        <w:pStyle w:val="FootnoteText"/>
      </w:pPr>
      <w:r>
        <w:rPr>
          <w:rStyle w:val="FootnoteReference"/>
        </w:rPr>
        <w:footnoteRef/>
      </w:r>
      <w:r>
        <w:t xml:space="preserve"> </w:t>
      </w:r>
      <w:bookmarkStart w:id="17" w:name="_Hlk93003544"/>
      <w:r w:rsidRPr="00FD4839">
        <w:t xml:space="preserve">Watkins, Alfred. Early British Trackways, Moats, Mounds, Camps, and Sites. Providence: Resurrection Press, 2004, p. </w:t>
      </w:r>
      <w:r>
        <w:t>9</w:t>
      </w:r>
      <w:bookmarkEnd w:id="17"/>
    </w:p>
  </w:footnote>
  <w:footnote w:id="21">
    <w:p w14:paraId="04BCA10A" w14:textId="77777777" w:rsidR="00455C63" w:rsidRPr="00403FB4" w:rsidRDefault="00455C63" w:rsidP="00455C63">
      <w:pPr>
        <w:pStyle w:val="FootnoteText"/>
      </w:pPr>
      <w:r>
        <w:rPr>
          <w:rStyle w:val="FootnoteReference"/>
        </w:rPr>
        <w:footnoteRef/>
      </w:r>
      <w:r>
        <w:t xml:space="preserve"> </w:t>
      </w:r>
      <w:r w:rsidRPr="00403FB4">
        <w:t xml:space="preserve">Watkins, Alfred. </w:t>
      </w:r>
      <w:r w:rsidRPr="00403FB4">
        <w:rPr>
          <w:i/>
          <w:iCs/>
        </w:rPr>
        <w:t xml:space="preserve">Early British Trackways, Moats, Mounds, Camps, and Sites. </w:t>
      </w:r>
      <w:r w:rsidRPr="00403FB4">
        <w:t>Providence: Resurrection Press, 2004</w:t>
      </w:r>
      <w:r>
        <w:t>, pp. 8-10</w:t>
      </w:r>
    </w:p>
    <w:p w14:paraId="537A9CED" w14:textId="77777777" w:rsidR="00455C63" w:rsidRDefault="00455C63" w:rsidP="00455C63">
      <w:pPr>
        <w:pStyle w:val="FootnoteText"/>
      </w:pPr>
    </w:p>
  </w:footnote>
  <w:footnote w:id="22">
    <w:p w14:paraId="2047E5FE" w14:textId="707D5CB6" w:rsidR="00F53BDA" w:rsidRDefault="00F53BDA">
      <w:pPr>
        <w:pStyle w:val="FootnoteText"/>
      </w:pPr>
      <w:r>
        <w:rPr>
          <w:rStyle w:val="FootnoteReference"/>
        </w:rPr>
        <w:footnoteRef/>
      </w:r>
      <w:r>
        <w:t xml:space="preserve"> </w:t>
      </w:r>
      <w:r w:rsidRPr="00F53BDA">
        <w:t>Watkins, Alfred. Early British Trackways, Moats, Mounds, Camps, and Sites. Providence: Resurrection Press, 2004, pp. 8-10</w:t>
      </w:r>
    </w:p>
  </w:footnote>
  <w:footnote w:id="23">
    <w:p w14:paraId="507D5957" w14:textId="5459C4A4" w:rsidR="00914144" w:rsidRDefault="00914144">
      <w:pPr>
        <w:pStyle w:val="FootnoteText"/>
      </w:pPr>
      <w:r>
        <w:rPr>
          <w:rStyle w:val="FootnoteReference"/>
        </w:rPr>
        <w:footnoteRef/>
      </w:r>
      <w:r>
        <w:t xml:space="preserve"> </w:t>
      </w:r>
      <w:r w:rsidRPr="00914144">
        <w:t xml:space="preserve">Watkins, Alfred. Early British Trackways, Moats, Mounds, Camps, and Sites. Providence: Resurrection Press, 2004, p. </w:t>
      </w:r>
      <w:r>
        <w:t>11</w:t>
      </w:r>
    </w:p>
  </w:footnote>
  <w:footnote w:id="24">
    <w:p w14:paraId="694703D7" w14:textId="69CBF657" w:rsidR="001D35E7" w:rsidRDefault="001D35E7">
      <w:pPr>
        <w:pStyle w:val="FootnoteText"/>
      </w:pPr>
      <w:r>
        <w:rPr>
          <w:rStyle w:val="FootnoteReference"/>
        </w:rPr>
        <w:footnoteRef/>
      </w:r>
      <w:r>
        <w:t xml:space="preserve"> </w:t>
      </w:r>
      <w:bookmarkStart w:id="18" w:name="_Hlk93005694"/>
      <w:proofErr w:type="spellStart"/>
      <w:r w:rsidRPr="001D35E7">
        <w:t>Thurgill</w:t>
      </w:r>
      <w:proofErr w:type="spellEnd"/>
      <w:r w:rsidRPr="001D35E7">
        <w:t xml:space="preserve">, James. </w:t>
      </w:r>
      <w:r w:rsidRPr="001D35E7">
        <w:rPr>
          <w:i/>
          <w:iCs/>
        </w:rPr>
        <w:t xml:space="preserve">A Strange Cartography: </w:t>
      </w:r>
      <w:proofErr w:type="spellStart"/>
      <w:r w:rsidRPr="001D35E7">
        <w:rPr>
          <w:i/>
          <w:iCs/>
        </w:rPr>
        <w:t>Leylines</w:t>
      </w:r>
      <w:proofErr w:type="spellEnd"/>
      <w:r w:rsidRPr="001D35E7">
        <w:rPr>
          <w:i/>
          <w:iCs/>
        </w:rPr>
        <w:t xml:space="preserve">, Landscape and “Deep Mapping in the Works of Alfred </w:t>
      </w:r>
      <w:proofErr w:type="gramStart"/>
      <w:r w:rsidRPr="001D35E7">
        <w:rPr>
          <w:i/>
          <w:iCs/>
        </w:rPr>
        <w:t>Watkins</w:t>
      </w:r>
      <w:r w:rsidRPr="001D35E7">
        <w:t xml:space="preserve"> </w:t>
      </w:r>
      <w:r>
        <w:t>,</w:t>
      </w:r>
      <w:proofErr w:type="gramEnd"/>
      <w:r>
        <w:t xml:space="preserve"> </w:t>
      </w:r>
      <w:r w:rsidRPr="001D35E7">
        <w:t>Humanities, 2015,</w:t>
      </w:r>
      <w:r>
        <w:t xml:space="preserve"> pp.</w:t>
      </w:r>
      <w:r w:rsidRPr="001D35E7">
        <w:t xml:space="preserve"> 637–6</w:t>
      </w:r>
      <w:r>
        <w:t>38</w:t>
      </w:r>
      <w:bookmarkEnd w:id="18"/>
    </w:p>
  </w:footnote>
  <w:footnote w:id="25">
    <w:p w14:paraId="59983839" w14:textId="6C70570C" w:rsidR="00000497" w:rsidRDefault="00000497">
      <w:pPr>
        <w:pStyle w:val="FootnoteText"/>
      </w:pPr>
      <w:r>
        <w:rPr>
          <w:rStyle w:val="FootnoteReference"/>
        </w:rPr>
        <w:footnoteRef/>
      </w:r>
      <w:r>
        <w:t xml:space="preserve"> </w:t>
      </w:r>
      <w:proofErr w:type="spellStart"/>
      <w:r w:rsidRPr="00000497">
        <w:t>Thurgill</w:t>
      </w:r>
      <w:proofErr w:type="spellEnd"/>
      <w:r w:rsidRPr="00000497">
        <w:t xml:space="preserve">, James. A Strange Cartography: </w:t>
      </w:r>
      <w:proofErr w:type="spellStart"/>
      <w:r w:rsidRPr="00000497">
        <w:t>Leylines</w:t>
      </w:r>
      <w:proofErr w:type="spellEnd"/>
      <w:r w:rsidRPr="00000497">
        <w:t xml:space="preserve">, Landscape and “Deep Mapping in the Works of Alfred </w:t>
      </w:r>
      <w:proofErr w:type="gramStart"/>
      <w:r w:rsidRPr="00000497">
        <w:t>Watkins ,</w:t>
      </w:r>
      <w:proofErr w:type="gramEnd"/>
      <w:r w:rsidRPr="00000497">
        <w:t xml:space="preserve"> Humanities, 2015, p. 6</w:t>
      </w:r>
      <w:r>
        <w:t>40</w:t>
      </w:r>
    </w:p>
  </w:footnote>
  <w:footnote w:id="26">
    <w:p w14:paraId="5E7CF0EF" w14:textId="7CA355D6" w:rsidR="003473E2" w:rsidRDefault="003473E2">
      <w:pPr>
        <w:pStyle w:val="FootnoteText"/>
      </w:pPr>
      <w:r>
        <w:rPr>
          <w:rStyle w:val="FootnoteReference"/>
        </w:rPr>
        <w:footnoteRef/>
      </w:r>
      <w:r>
        <w:t xml:space="preserve"> Atkins, </w:t>
      </w:r>
      <w:r w:rsidR="006C0A68" w:rsidRPr="006C0A68">
        <w:t xml:space="preserve">Watkins, Alfred. The Old Straight Track: Its Mounds, Beacons, Moats, Sites and Mark </w:t>
      </w:r>
      <w:proofErr w:type="gramStart"/>
      <w:r w:rsidR="006C0A68" w:rsidRPr="006C0A68">
        <w:t>Stones .</w:t>
      </w:r>
      <w:proofErr w:type="gramEnd"/>
      <w:r w:rsidR="006C0A68" w:rsidRPr="006C0A68">
        <w:t xml:space="preserve"> Heritage Hunter. Kindle Edition.</w:t>
      </w:r>
    </w:p>
  </w:footnote>
  <w:footnote w:id="27">
    <w:p w14:paraId="075C07C2" w14:textId="75943D65" w:rsidR="008C7063" w:rsidRPr="00EF373B" w:rsidRDefault="008C7063">
      <w:pPr>
        <w:pStyle w:val="FootnoteText"/>
      </w:pPr>
      <w:r>
        <w:rPr>
          <w:rStyle w:val="FootnoteReference"/>
        </w:rPr>
        <w:footnoteRef/>
      </w:r>
      <w:r>
        <w:t xml:space="preserve"> </w:t>
      </w:r>
      <w:r w:rsidR="00E4599C">
        <w:t>See Figure 1</w:t>
      </w:r>
      <w:r w:rsidR="00B30187" w:rsidRPr="00EF373B">
        <w:t xml:space="preserve">     </w:t>
      </w:r>
    </w:p>
  </w:footnote>
  <w:footnote w:id="28">
    <w:p w14:paraId="39B866CF" w14:textId="374DE7AA" w:rsidR="003473E2" w:rsidRPr="00EF373B" w:rsidRDefault="003473E2">
      <w:pPr>
        <w:pStyle w:val="FootnoteText"/>
      </w:pPr>
      <w:r w:rsidRPr="00EF373B">
        <w:rPr>
          <w:rStyle w:val="FootnoteReference"/>
        </w:rPr>
        <w:footnoteRef/>
      </w:r>
      <w:r w:rsidRPr="00EF373B">
        <w:t xml:space="preserve"> </w:t>
      </w:r>
      <w:r w:rsidR="00401470" w:rsidRPr="00914144">
        <w:t xml:space="preserve">Watkins, Alfred. Early British Trackways, Moats, Mounds, Camps, and Sites. Providence: Resurrection Press, 2004, p. </w:t>
      </w:r>
      <w:r w:rsidR="00401470">
        <w:t>9</w:t>
      </w:r>
    </w:p>
  </w:footnote>
  <w:footnote w:id="29">
    <w:p w14:paraId="6D210AC2" w14:textId="1D9B5694" w:rsidR="00102B7C" w:rsidRPr="00EF373B" w:rsidRDefault="00102B7C">
      <w:pPr>
        <w:pStyle w:val="FootnoteText"/>
      </w:pPr>
      <w:r w:rsidRPr="00EF373B">
        <w:rPr>
          <w:rStyle w:val="FootnoteReference"/>
        </w:rPr>
        <w:footnoteRef/>
      </w:r>
      <w:r w:rsidRPr="00EF373B">
        <w:t xml:space="preserve"> </w:t>
      </w:r>
      <w:r w:rsidR="007F59B9">
        <w:t>See Figure 2</w:t>
      </w:r>
    </w:p>
  </w:footnote>
  <w:footnote w:id="30">
    <w:p w14:paraId="0A7EED57" w14:textId="7D559F4C" w:rsidR="00A328C5" w:rsidRDefault="00A328C5" w:rsidP="00A328C5">
      <w:pPr>
        <w:pStyle w:val="FootnoteText"/>
      </w:pPr>
      <w:r w:rsidRPr="00EF373B">
        <w:rPr>
          <w:rStyle w:val="FootnoteReference"/>
        </w:rPr>
        <w:footnoteRef/>
      </w:r>
      <w:r w:rsidRPr="00EF373B">
        <w:t xml:space="preserve"> </w:t>
      </w:r>
      <w:r w:rsidR="00FE01D7" w:rsidRPr="00EF373B">
        <w:t>The Sacred Isle</w:t>
      </w:r>
      <w:r w:rsidR="00FE01D7" w:rsidRPr="00EF373B">
        <w:t xml:space="preserve">, </w:t>
      </w:r>
      <w:hyperlink r:id="rId1" w:history="1">
        <w:r w:rsidR="002E1482" w:rsidRPr="00EF373B">
          <w:rPr>
            <w:rStyle w:val="Hyperlink"/>
            <w:color w:val="auto"/>
            <w:u w:val="none"/>
          </w:rPr>
          <w:t>https://www.thesacredisle.uk/index.html</w:t>
        </w:r>
      </w:hyperlink>
      <w:r w:rsidR="002E1482" w:rsidRPr="00EF373B">
        <w:t xml:space="preserve">, </w:t>
      </w:r>
      <w:r w:rsidR="002E1482" w:rsidRPr="00EF373B">
        <w:t>[accessed 5 January 2022]</w:t>
      </w:r>
    </w:p>
  </w:footnote>
  <w:footnote w:id="31">
    <w:p w14:paraId="2C0968D7" w14:textId="39D187B1" w:rsidR="00A328C5" w:rsidRPr="00EF373B" w:rsidRDefault="00A328C5">
      <w:pPr>
        <w:pStyle w:val="FootnoteText"/>
      </w:pPr>
      <w:r w:rsidRPr="00EF373B">
        <w:rPr>
          <w:rStyle w:val="FootnoteReference"/>
        </w:rPr>
        <w:footnoteRef/>
      </w:r>
      <w:r w:rsidRPr="00EF373B">
        <w:t xml:space="preserve"> </w:t>
      </w:r>
      <w:proofErr w:type="spellStart"/>
      <w:r w:rsidR="005716F9" w:rsidRPr="00EF373B">
        <w:t>Wihtlore</w:t>
      </w:r>
      <w:proofErr w:type="spellEnd"/>
      <w:r w:rsidR="005716F9" w:rsidRPr="00EF373B">
        <w:t xml:space="preserve">, </w:t>
      </w:r>
      <w:r w:rsidR="005716F9" w:rsidRPr="00EF373B">
        <w:rPr>
          <w:i/>
          <w:iCs/>
        </w:rPr>
        <w:t>The First Dragon</w:t>
      </w:r>
      <w:r w:rsidR="005716F9" w:rsidRPr="00EF373B">
        <w:t xml:space="preserve">, </w:t>
      </w:r>
      <w:hyperlink r:id="rId2" w:history="1">
        <w:r w:rsidR="005716F9" w:rsidRPr="00EF373B">
          <w:rPr>
            <w:rStyle w:val="Hyperlink"/>
            <w:color w:val="auto"/>
            <w:u w:val="none"/>
          </w:rPr>
          <w:t>https://www.wihtlore.uk/the-first-dragon/</w:t>
        </w:r>
      </w:hyperlink>
      <w:r w:rsidR="002E1482" w:rsidRPr="00EF373B">
        <w:t xml:space="preserve">, </w:t>
      </w:r>
      <w:r w:rsidR="002E1482" w:rsidRPr="00EF373B">
        <w:t>[accessed 5 January 2022]</w:t>
      </w:r>
    </w:p>
  </w:footnote>
  <w:footnote w:id="32">
    <w:p w14:paraId="03118D44" w14:textId="2662DD00" w:rsidR="00F6189E" w:rsidRPr="00EF373B" w:rsidRDefault="00F6189E">
      <w:pPr>
        <w:pStyle w:val="FootnoteText"/>
      </w:pPr>
      <w:r w:rsidRPr="00EF373B">
        <w:rPr>
          <w:rStyle w:val="FootnoteReference"/>
        </w:rPr>
        <w:footnoteRef/>
      </w:r>
      <w:r w:rsidRPr="00EF373B">
        <w:t xml:space="preserve"> </w:t>
      </w:r>
      <w:r w:rsidR="007F59B9">
        <w:t>See Figure 3</w:t>
      </w:r>
    </w:p>
  </w:footnote>
  <w:footnote w:id="33">
    <w:p w14:paraId="4C1F0C32" w14:textId="53966972" w:rsidR="00F402F2" w:rsidRPr="00EF373B" w:rsidRDefault="00F402F2">
      <w:pPr>
        <w:pStyle w:val="FootnoteText"/>
      </w:pPr>
      <w:r w:rsidRPr="00EF373B">
        <w:rPr>
          <w:rStyle w:val="FootnoteReference"/>
        </w:rPr>
        <w:footnoteRef/>
      </w:r>
      <w:r w:rsidRPr="00EF373B">
        <w:t xml:space="preserve"> </w:t>
      </w:r>
      <w:bookmarkStart w:id="19" w:name="_Hlk92981192"/>
      <w:r w:rsidR="0026609E" w:rsidRPr="00EF373B">
        <w:t>The National Trust</w:t>
      </w:r>
      <w:bookmarkEnd w:id="19"/>
      <w:r w:rsidR="0026609E" w:rsidRPr="00EF373B">
        <w:t xml:space="preserve">, </w:t>
      </w:r>
      <w:r w:rsidR="0026609E" w:rsidRPr="00EF373B">
        <w:rPr>
          <w:i/>
          <w:iCs/>
        </w:rPr>
        <w:t>The Needles Rocks</w:t>
      </w:r>
      <w:r w:rsidR="0026609E" w:rsidRPr="00EF373B">
        <w:t xml:space="preserve">, </w:t>
      </w:r>
      <w:hyperlink r:id="rId3" w:history="1">
        <w:r w:rsidR="0026609E" w:rsidRPr="00EF373B">
          <w:rPr>
            <w:rStyle w:val="Hyperlink"/>
            <w:color w:val="auto"/>
            <w:u w:val="none"/>
          </w:rPr>
          <w:t>https://www.nationaltrust.org.uk/the-needles-old-battery-and-new-battery/features/the-needles</w:t>
        </w:r>
      </w:hyperlink>
      <w:r w:rsidRPr="00EF373B">
        <w:t xml:space="preserve">, </w:t>
      </w:r>
      <w:r w:rsidR="002E1482" w:rsidRPr="00EF373B">
        <w:t>[accessed 5 January 2022]</w:t>
      </w:r>
    </w:p>
  </w:footnote>
  <w:footnote w:id="34">
    <w:p w14:paraId="131E1767" w14:textId="1DA66CC1" w:rsidR="00492B27" w:rsidRPr="00EF373B" w:rsidRDefault="00492B27" w:rsidP="00696DD5">
      <w:pPr>
        <w:pStyle w:val="FootnoteText"/>
      </w:pPr>
      <w:r w:rsidRPr="00EF373B">
        <w:rPr>
          <w:rStyle w:val="FootnoteReference"/>
        </w:rPr>
        <w:footnoteRef/>
      </w:r>
      <w:r w:rsidRPr="00EF373B">
        <w:t xml:space="preserve"> </w:t>
      </w:r>
      <w:bookmarkStart w:id="20" w:name="_Hlk92982990"/>
      <w:r w:rsidR="00696DD5" w:rsidRPr="00EF373B">
        <w:t>Thornton</w:t>
      </w:r>
      <w:r w:rsidR="00696DD5" w:rsidRPr="00EF373B">
        <w:t xml:space="preserve">, </w:t>
      </w:r>
      <w:r w:rsidR="00696DD5" w:rsidRPr="00EF373B">
        <w:t>Joanne</w:t>
      </w:r>
      <w:r w:rsidR="00696DD5" w:rsidRPr="00EF373B">
        <w:t xml:space="preserve">, </w:t>
      </w:r>
      <w:r w:rsidR="00696DD5" w:rsidRPr="00EF373B">
        <w:rPr>
          <w:i/>
          <w:iCs/>
        </w:rPr>
        <w:t>Folklore and Legends of the Isle of Wight</w:t>
      </w:r>
      <w:bookmarkEnd w:id="20"/>
      <w:r w:rsidR="00696DD5" w:rsidRPr="00EF373B">
        <w:t xml:space="preserve">, </w:t>
      </w:r>
      <w:r w:rsidR="00DF4C77" w:rsidRPr="00EF373B">
        <w:t>p. 9</w:t>
      </w:r>
    </w:p>
  </w:footnote>
  <w:footnote w:id="35">
    <w:p w14:paraId="2FBC8F77" w14:textId="584C6C38" w:rsidR="00D259C3" w:rsidRPr="00EF373B" w:rsidRDefault="00D259C3">
      <w:pPr>
        <w:pStyle w:val="FootnoteText"/>
      </w:pPr>
      <w:r w:rsidRPr="00EF373B">
        <w:rPr>
          <w:rStyle w:val="FootnoteReference"/>
        </w:rPr>
        <w:footnoteRef/>
      </w:r>
      <w:r w:rsidRPr="00EF373B">
        <w:t xml:space="preserve"> </w:t>
      </w:r>
      <w:r w:rsidR="0026609E" w:rsidRPr="00EF373B">
        <w:t>The National Trust</w:t>
      </w:r>
      <w:r w:rsidR="0026609E" w:rsidRPr="00EF373B">
        <w:t>,</w:t>
      </w:r>
      <w:r w:rsidR="00FE01D7" w:rsidRPr="00EF373B">
        <w:t xml:space="preserve"> </w:t>
      </w:r>
      <w:r w:rsidR="00FE01D7" w:rsidRPr="00EF373B">
        <w:rPr>
          <w:i/>
          <w:iCs/>
        </w:rPr>
        <w:t xml:space="preserve">The Needles Old </w:t>
      </w:r>
      <w:proofErr w:type="gramStart"/>
      <w:r w:rsidR="00FE01D7" w:rsidRPr="00EF373B">
        <w:rPr>
          <w:i/>
          <w:iCs/>
        </w:rPr>
        <w:t>Battery</w:t>
      </w:r>
      <w:proofErr w:type="gramEnd"/>
      <w:r w:rsidR="00FE01D7" w:rsidRPr="00EF373B">
        <w:rPr>
          <w:i/>
          <w:iCs/>
        </w:rPr>
        <w:t xml:space="preserve"> and New Battery</w:t>
      </w:r>
      <w:r w:rsidR="00FE01D7" w:rsidRPr="00EF373B">
        <w:t>,</w:t>
      </w:r>
      <w:r w:rsidR="0026609E" w:rsidRPr="00EF373B">
        <w:t xml:space="preserve"> </w:t>
      </w:r>
      <w:hyperlink r:id="rId4" w:history="1">
        <w:r w:rsidRPr="00EF373B">
          <w:rPr>
            <w:rStyle w:val="Hyperlink"/>
            <w:color w:val="auto"/>
            <w:u w:val="none"/>
          </w:rPr>
          <w:t>https://www.nationaltrust.org.uk/the-needles-old-battery-and-new-battery</w:t>
        </w:r>
      </w:hyperlink>
      <w:r w:rsidRPr="00EF373B">
        <w:t xml:space="preserve">,  </w:t>
      </w:r>
      <w:r w:rsidR="002E1482" w:rsidRPr="00EF373B">
        <w:t>[accessed 5 January 2022]</w:t>
      </w:r>
    </w:p>
  </w:footnote>
  <w:footnote w:id="36">
    <w:p w14:paraId="677ED06F" w14:textId="3FEA299B" w:rsidR="001E68CD" w:rsidRPr="003E7FA7" w:rsidRDefault="001E68CD">
      <w:pPr>
        <w:pStyle w:val="FootnoteText"/>
      </w:pPr>
      <w:r w:rsidRPr="00EF373B">
        <w:rPr>
          <w:rStyle w:val="FootnoteReference"/>
        </w:rPr>
        <w:footnoteRef/>
      </w:r>
      <w:r w:rsidRPr="00EF373B">
        <w:t xml:space="preserve"> </w:t>
      </w:r>
      <w:r w:rsidR="00551488" w:rsidRPr="00EF373B">
        <w:t>Visit Isle of Wight</w:t>
      </w:r>
      <w:r w:rsidR="00551488" w:rsidRPr="00EF373B">
        <w:t xml:space="preserve">, </w:t>
      </w:r>
      <w:r w:rsidR="00FE01D7" w:rsidRPr="00EF373B">
        <w:rPr>
          <w:i/>
          <w:iCs/>
        </w:rPr>
        <w:t>Tennyson Monument</w:t>
      </w:r>
      <w:r w:rsidR="00FE01D7" w:rsidRPr="00EF373B">
        <w:t xml:space="preserve">, </w:t>
      </w:r>
      <w:hyperlink r:id="rId5" w:history="1">
        <w:r w:rsidR="00C2217D" w:rsidRPr="00EF373B">
          <w:rPr>
            <w:rStyle w:val="Hyperlink"/>
            <w:color w:val="auto"/>
            <w:u w:val="none"/>
          </w:rPr>
          <w:t>https://www.visitisleofwight.co.uk/things-to-do/tennyson-monument-p1068241</w:t>
        </w:r>
      </w:hyperlink>
      <w:r w:rsidRPr="00EF373B">
        <w:t xml:space="preserve">, </w:t>
      </w:r>
      <w:r w:rsidR="002E1482" w:rsidRPr="00EF373B">
        <w:t>[accessed 5 January 2022]</w:t>
      </w:r>
    </w:p>
  </w:footnote>
  <w:footnote w:id="37">
    <w:p w14:paraId="5C8C59EA" w14:textId="5AA2B1CB" w:rsidR="00FF16BA" w:rsidRDefault="00FF16BA">
      <w:pPr>
        <w:pStyle w:val="FootnoteText"/>
      </w:pPr>
      <w:r>
        <w:rPr>
          <w:rStyle w:val="FootnoteReference"/>
        </w:rPr>
        <w:footnoteRef/>
      </w:r>
      <w:r>
        <w:t xml:space="preserve"> See Figure 4</w:t>
      </w:r>
    </w:p>
  </w:footnote>
  <w:footnote w:id="38">
    <w:p w14:paraId="37F14EF1" w14:textId="29F1B9B2" w:rsidR="00FF02C0" w:rsidRPr="00EF373B" w:rsidRDefault="00FF02C0">
      <w:pPr>
        <w:pStyle w:val="FootnoteText"/>
      </w:pPr>
      <w:r w:rsidRPr="00EF373B">
        <w:rPr>
          <w:rStyle w:val="FootnoteReference"/>
        </w:rPr>
        <w:footnoteRef/>
      </w:r>
      <w:r w:rsidRPr="00EF373B">
        <w:t xml:space="preserve"> </w:t>
      </w:r>
      <w:r w:rsidR="00551488" w:rsidRPr="00EF373B">
        <w:t>Visit Isle of Wight</w:t>
      </w:r>
      <w:r w:rsidR="00551488" w:rsidRPr="00EF373B">
        <w:t xml:space="preserve">, </w:t>
      </w:r>
      <w:r w:rsidR="00FE01D7" w:rsidRPr="00EF373B">
        <w:rPr>
          <w:i/>
          <w:iCs/>
        </w:rPr>
        <w:t>Round Barrows</w:t>
      </w:r>
      <w:r w:rsidR="00FE01D7" w:rsidRPr="00EF373B">
        <w:t xml:space="preserve">, </w:t>
      </w:r>
      <w:hyperlink r:id="rId6" w:history="1">
        <w:r w:rsidR="00FE01D7" w:rsidRPr="00EF373B">
          <w:rPr>
            <w:rStyle w:val="Hyperlink"/>
            <w:color w:val="auto"/>
            <w:u w:val="none"/>
          </w:rPr>
          <w:t>https://www.visitisleofwight.co.uk/things-to-do/round-barrows-p1069441</w:t>
        </w:r>
      </w:hyperlink>
      <w:r w:rsidRPr="00EF373B">
        <w:t xml:space="preserve">, </w:t>
      </w:r>
      <w:r w:rsidR="002E1482" w:rsidRPr="00EF373B">
        <w:t>[accessed 5 January 2022]</w:t>
      </w:r>
    </w:p>
  </w:footnote>
  <w:footnote w:id="39">
    <w:p w14:paraId="2D8AFF69" w14:textId="1C6D4201" w:rsidR="00DF2C6A" w:rsidRPr="00EF373B" w:rsidRDefault="00DF2C6A">
      <w:pPr>
        <w:pStyle w:val="FootnoteText"/>
      </w:pPr>
      <w:r w:rsidRPr="00EF373B">
        <w:rPr>
          <w:rStyle w:val="FootnoteReference"/>
        </w:rPr>
        <w:footnoteRef/>
      </w:r>
      <w:r w:rsidRPr="00EF373B">
        <w:t xml:space="preserve"> </w:t>
      </w:r>
      <w:r w:rsidR="005716F9" w:rsidRPr="00EF373B">
        <w:t>The Megalithic Portal</w:t>
      </w:r>
      <w:r w:rsidR="005716F9" w:rsidRPr="00EF373B">
        <w:t xml:space="preserve">, </w:t>
      </w:r>
      <w:r w:rsidR="004353F3" w:rsidRPr="00EF373B">
        <w:t>https://www.megalithic.co.uk/article.php?sid=53664</w:t>
      </w:r>
      <w:r w:rsidRPr="00EF373B">
        <w:t xml:space="preserve">, </w:t>
      </w:r>
      <w:r w:rsidR="002E1482" w:rsidRPr="00EF373B">
        <w:t>[accessed 5 January 2022]</w:t>
      </w:r>
    </w:p>
  </w:footnote>
  <w:footnote w:id="40">
    <w:p w14:paraId="3AA299FD" w14:textId="284F095A" w:rsidR="00B17EDC" w:rsidRPr="00EF373B" w:rsidRDefault="00B17EDC">
      <w:pPr>
        <w:pStyle w:val="FootnoteText"/>
      </w:pPr>
      <w:r w:rsidRPr="00EF373B">
        <w:rPr>
          <w:rStyle w:val="FootnoteReference"/>
        </w:rPr>
        <w:footnoteRef/>
      </w:r>
      <w:r w:rsidRPr="00EF373B">
        <w:t xml:space="preserve"> </w:t>
      </w:r>
      <w:r w:rsidR="00551488" w:rsidRPr="00EF373B">
        <w:t>Visit Isle of Wight</w:t>
      </w:r>
      <w:r w:rsidR="00551488" w:rsidRPr="00EF373B">
        <w:t xml:space="preserve">, </w:t>
      </w:r>
      <w:r w:rsidR="00FE01D7" w:rsidRPr="00EF373B">
        <w:rPr>
          <w:i/>
          <w:iCs/>
        </w:rPr>
        <w:t>St. Agnes Church</w:t>
      </w:r>
      <w:r w:rsidR="00FE01D7" w:rsidRPr="00EF373B">
        <w:t xml:space="preserve">, </w:t>
      </w:r>
      <w:hyperlink r:id="rId7" w:history="1">
        <w:r w:rsidR="00FE01D7" w:rsidRPr="00EF373B">
          <w:rPr>
            <w:rStyle w:val="Hyperlink"/>
            <w:color w:val="auto"/>
            <w:u w:val="none"/>
          </w:rPr>
          <w:t>https://www.visitisleofwight.co.uk/things-to-do/st-agnes-church-p1069431</w:t>
        </w:r>
      </w:hyperlink>
      <w:r w:rsidRPr="00EF373B">
        <w:t xml:space="preserve">, </w:t>
      </w:r>
      <w:r w:rsidR="002E1482" w:rsidRPr="00EF373B">
        <w:t>[accessed 5 January 2022]</w:t>
      </w:r>
    </w:p>
  </w:footnote>
  <w:footnote w:id="41">
    <w:p w14:paraId="1BA94FEB" w14:textId="1E82D41C" w:rsidR="002A4DBA" w:rsidRPr="00EF373B" w:rsidRDefault="002A4DBA" w:rsidP="002A4DBA">
      <w:pPr>
        <w:pStyle w:val="FootnoteText"/>
      </w:pPr>
      <w:r w:rsidRPr="00EF373B">
        <w:rPr>
          <w:rStyle w:val="FootnoteReference"/>
        </w:rPr>
        <w:footnoteRef/>
      </w:r>
      <w:r w:rsidRPr="00EF373B">
        <w:t xml:space="preserve"> </w:t>
      </w:r>
      <w:r w:rsidR="005716F9" w:rsidRPr="00EF373B">
        <w:t>The Megalithic Portal</w:t>
      </w:r>
      <w:r w:rsidR="005716F9" w:rsidRPr="00EF373B">
        <w:t xml:space="preserve">, </w:t>
      </w:r>
      <w:hyperlink r:id="rId8" w:history="1">
        <w:r w:rsidR="005716F9" w:rsidRPr="00EF373B">
          <w:rPr>
            <w:rStyle w:val="Hyperlink"/>
            <w:color w:val="auto"/>
            <w:u w:val="none"/>
          </w:rPr>
          <w:t>https://www.megalithic.co.uk/article.php?sid=7069</w:t>
        </w:r>
      </w:hyperlink>
      <w:r w:rsidRPr="00EF373B">
        <w:t xml:space="preserve">, </w:t>
      </w:r>
      <w:r w:rsidR="002E1482" w:rsidRPr="00EF373B">
        <w:t>[accessed 5 January 2022]</w:t>
      </w:r>
    </w:p>
  </w:footnote>
  <w:footnote w:id="42">
    <w:p w14:paraId="5795B30F" w14:textId="5EFCF846" w:rsidR="001B5BCD" w:rsidRPr="00EF373B" w:rsidRDefault="001B5BCD">
      <w:pPr>
        <w:pStyle w:val="FootnoteText"/>
      </w:pPr>
      <w:r w:rsidRPr="00EF373B">
        <w:rPr>
          <w:rStyle w:val="FootnoteReference"/>
        </w:rPr>
        <w:footnoteRef/>
      </w:r>
      <w:r w:rsidRPr="00EF373B">
        <w:t xml:space="preserve"> </w:t>
      </w:r>
      <w:r w:rsidR="005716F9" w:rsidRPr="00EF373B">
        <w:t>The Megalithic Portal</w:t>
      </w:r>
      <w:r w:rsidR="005716F9" w:rsidRPr="00EF373B">
        <w:t xml:space="preserve">, </w:t>
      </w:r>
      <w:r w:rsidRPr="00EF373B">
        <w:t>https://www.megalithic.co.uk/article.php?sid=4739</w:t>
      </w:r>
      <w:r w:rsidRPr="00EF373B">
        <w:t xml:space="preserve"> and </w:t>
      </w:r>
      <w:hyperlink r:id="rId9" w:history="1">
        <w:r w:rsidRPr="00EF373B">
          <w:rPr>
            <w:rStyle w:val="Hyperlink"/>
            <w:color w:val="auto"/>
            <w:u w:val="none"/>
          </w:rPr>
          <w:t>https://www.megalithic.co.uk/article.php?sid=7070</w:t>
        </w:r>
      </w:hyperlink>
      <w:r w:rsidRPr="00EF373B">
        <w:t xml:space="preserve">, </w:t>
      </w:r>
      <w:r w:rsidR="002E1482" w:rsidRPr="00EF373B">
        <w:t>[accessed 5 January 2022]</w:t>
      </w:r>
    </w:p>
  </w:footnote>
  <w:footnote w:id="43">
    <w:p w14:paraId="6791E52D" w14:textId="300274B6" w:rsidR="00221E17" w:rsidRPr="003E7FA7" w:rsidRDefault="00221E17">
      <w:pPr>
        <w:pStyle w:val="FootnoteText"/>
      </w:pPr>
      <w:r w:rsidRPr="00EF373B">
        <w:rPr>
          <w:rStyle w:val="FootnoteReference"/>
        </w:rPr>
        <w:footnoteRef/>
      </w:r>
      <w:r w:rsidRPr="00EF373B">
        <w:t xml:space="preserve"> </w:t>
      </w:r>
      <w:r w:rsidR="0026609E" w:rsidRPr="00EF373B">
        <w:t>The National Trust</w:t>
      </w:r>
      <w:r w:rsidR="0026609E" w:rsidRPr="00EF373B">
        <w:t xml:space="preserve">, </w:t>
      </w:r>
      <w:r w:rsidR="00C2217D" w:rsidRPr="00EF373B">
        <w:rPr>
          <w:i/>
          <w:iCs/>
        </w:rPr>
        <w:t xml:space="preserve">The Longstone at </w:t>
      </w:r>
      <w:proofErr w:type="spellStart"/>
      <w:r w:rsidR="00C2217D" w:rsidRPr="00EF373B">
        <w:rPr>
          <w:i/>
          <w:iCs/>
        </w:rPr>
        <w:t>Mottistone</w:t>
      </w:r>
      <w:proofErr w:type="spellEnd"/>
      <w:r w:rsidR="00C2217D" w:rsidRPr="00EF373B">
        <w:t xml:space="preserve">, </w:t>
      </w:r>
      <w:hyperlink r:id="rId10" w:history="1">
        <w:r w:rsidR="00C2217D" w:rsidRPr="00EF373B">
          <w:rPr>
            <w:rStyle w:val="Hyperlink"/>
            <w:color w:val="auto"/>
            <w:u w:val="none"/>
          </w:rPr>
          <w:t>https://www.nationaltrust.org.uk/mottistone-estate/features/the-long-stone-at-mottistone</w:t>
        </w:r>
      </w:hyperlink>
      <w:r w:rsidR="00C663AE" w:rsidRPr="00EF373B">
        <w:t xml:space="preserve">, </w:t>
      </w:r>
      <w:r w:rsidR="002E1482" w:rsidRPr="00EF373B">
        <w:t>[accessed 5 January 2022]</w:t>
      </w:r>
    </w:p>
  </w:footnote>
  <w:footnote w:id="44">
    <w:p w14:paraId="54E94BC5" w14:textId="5FBF5BD6" w:rsidR="00E906A7" w:rsidRPr="003E7FA7" w:rsidRDefault="00E906A7">
      <w:pPr>
        <w:pStyle w:val="FootnoteText"/>
      </w:pPr>
      <w:r w:rsidRPr="003E7FA7">
        <w:rPr>
          <w:rStyle w:val="FootnoteReference"/>
        </w:rPr>
        <w:footnoteRef/>
      </w:r>
      <w:r w:rsidRPr="003E7FA7">
        <w:t xml:space="preserve"> </w:t>
      </w:r>
      <w:proofErr w:type="spellStart"/>
      <w:r w:rsidR="00C2217D" w:rsidRPr="00EF373B">
        <w:t>Chillerton</w:t>
      </w:r>
      <w:proofErr w:type="spellEnd"/>
      <w:r w:rsidR="00C2217D" w:rsidRPr="00EF373B">
        <w:t xml:space="preserve"> and Gatcombe Parish Council</w:t>
      </w:r>
      <w:r w:rsidR="00C2217D" w:rsidRPr="00EF373B">
        <w:t xml:space="preserve">, </w:t>
      </w:r>
      <w:r w:rsidR="00C2217D" w:rsidRPr="00EF373B">
        <w:rPr>
          <w:i/>
          <w:iCs/>
        </w:rPr>
        <w:t xml:space="preserve">St </w:t>
      </w:r>
      <w:proofErr w:type="spellStart"/>
      <w:r w:rsidR="00C2217D" w:rsidRPr="00EF373B">
        <w:rPr>
          <w:i/>
          <w:iCs/>
        </w:rPr>
        <w:t>Olave’s</w:t>
      </w:r>
      <w:proofErr w:type="spellEnd"/>
      <w:r w:rsidR="00C2217D" w:rsidRPr="00EF373B">
        <w:rPr>
          <w:i/>
          <w:iCs/>
        </w:rPr>
        <w:t xml:space="preserve"> Church – Gatcombe</w:t>
      </w:r>
      <w:r w:rsidR="00C2217D" w:rsidRPr="00EF373B">
        <w:t xml:space="preserve">, </w:t>
      </w:r>
      <w:hyperlink r:id="rId11" w:history="1">
        <w:r w:rsidRPr="00EF373B">
          <w:rPr>
            <w:rStyle w:val="Hyperlink"/>
            <w:color w:val="auto"/>
            <w:u w:val="none"/>
          </w:rPr>
          <w:t>https://www.chillertonandgatcombe.org/community/st-olaves-church/</w:t>
        </w:r>
      </w:hyperlink>
      <w:r w:rsidRPr="00EF373B">
        <w:t xml:space="preserve">, </w:t>
      </w:r>
      <w:r w:rsidR="002E1482" w:rsidRPr="00EF373B">
        <w:t>[accessed 5 January 2022]</w:t>
      </w:r>
    </w:p>
  </w:footnote>
  <w:footnote w:id="45">
    <w:p w14:paraId="01D88883" w14:textId="3B211012" w:rsidR="00041A41" w:rsidRPr="00EF373B" w:rsidRDefault="00041A41">
      <w:pPr>
        <w:pStyle w:val="FootnoteText"/>
      </w:pPr>
      <w:r w:rsidRPr="003E7FA7">
        <w:rPr>
          <w:rStyle w:val="FootnoteReference"/>
        </w:rPr>
        <w:footnoteRef/>
      </w:r>
      <w:r w:rsidRPr="003E7FA7">
        <w:t xml:space="preserve"> </w:t>
      </w:r>
      <w:r w:rsidR="00551488" w:rsidRPr="00551488">
        <w:t>Visit Isle of Wight</w:t>
      </w:r>
      <w:r w:rsidR="00551488">
        <w:t xml:space="preserve">, </w:t>
      </w:r>
      <w:r w:rsidR="00C2217D" w:rsidRPr="00C2217D">
        <w:t>The Unknown Knight</w:t>
      </w:r>
      <w:r w:rsidR="00C2217D">
        <w:t xml:space="preserve">, </w:t>
      </w:r>
      <w:hyperlink r:id="rId12" w:history="1">
        <w:r w:rsidR="00C2217D" w:rsidRPr="00EF373B">
          <w:rPr>
            <w:rStyle w:val="Hyperlink"/>
            <w:color w:val="auto"/>
            <w:u w:val="none"/>
          </w:rPr>
          <w:t>https://www.visitisleofwight.co.uk/things-to-do/the-unknown-knight-p1069501</w:t>
        </w:r>
      </w:hyperlink>
      <w:r w:rsidRPr="00EF373B">
        <w:t xml:space="preserve">, </w:t>
      </w:r>
      <w:r w:rsidR="002E1482" w:rsidRPr="00EF373B">
        <w:t>[accessed 5 January 2022]</w:t>
      </w:r>
    </w:p>
  </w:footnote>
  <w:footnote w:id="46">
    <w:p w14:paraId="73D18300" w14:textId="2E9B8621" w:rsidR="00575749" w:rsidRPr="00EF373B" w:rsidRDefault="00575749">
      <w:pPr>
        <w:pStyle w:val="FootnoteText"/>
      </w:pPr>
      <w:r w:rsidRPr="00EF373B">
        <w:rPr>
          <w:rStyle w:val="FootnoteReference"/>
        </w:rPr>
        <w:footnoteRef/>
      </w:r>
      <w:r w:rsidRPr="00EF373B">
        <w:t xml:space="preserve"> </w:t>
      </w:r>
      <w:r w:rsidR="00551488" w:rsidRPr="00EF373B">
        <w:t>Visit Isle of Wight Ltd</w:t>
      </w:r>
      <w:r w:rsidR="00551488" w:rsidRPr="00EF373B">
        <w:t xml:space="preserve">, </w:t>
      </w:r>
      <w:r w:rsidR="00551488" w:rsidRPr="00EF373B">
        <w:rPr>
          <w:i/>
          <w:iCs/>
        </w:rPr>
        <w:t>St George Church</w:t>
      </w:r>
      <w:r w:rsidR="00551488" w:rsidRPr="00EF373B">
        <w:t xml:space="preserve">, </w:t>
      </w:r>
      <w:hyperlink r:id="rId13" w:history="1">
        <w:r w:rsidRPr="00EF373B">
          <w:rPr>
            <w:rStyle w:val="Hyperlink"/>
            <w:color w:val="auto"/>
            <w:u w:val="none"/>
          </w:rPr>
          <w:t>https://www.visitisleofwight.co.uk/things-to-do/st-george-church-p1069511</w:t>
        </w:r>
      </w:hyperlink>
      <w:r w:rsidRPr="00EF373B">
        <w:t xml:space="preserve">, </w:t>
      </w:r>
      <w:r w:rsidR="003E7FA7" w:rsidRPr="00EF373B">
        <w:t>[accessed 5 January 2022]</w:t>
      </w:r>
    </w:p>
  </w:footnote>
  <w:footnote w:id="47">
    <w:p w14:paraId="20F250E0" w14:textId="63C8AA90" w:rsidR="009F03D3" w:rsidRPr="00EF373B" w:rsidRDefault="009F03D3">
      <w:pPr>
        <w:pStyle w:val="FootnoteText"/>
      </w:pPr>
      <w:r w:rsidRPr="00EF373B">
        <w:rPr>
          <w:rStyle w:val="FootnoteReference"/>
        </w:rPr>
        <w:footnoteRef/>
      </w:r>
      <w:r w:rsidRPr="00EF373B">
        <w:t xml:space="preserve"> </w:t>
      </w:r>
      <w:r w:rsidR="006E7949" w:rsidRPr="00EF373B">
        <w:t xml:space="preserve">All Saints Church, </w:t>
      </w:r>
      <w:r w:rsidR="006E7949" w:rsidRPr="00EF373B">
        <w:rPr>
          <w:i/>
          <w:iCs/>
        </w:rPr>
        <w:t>About Us</w:t>
      </w:r>
      <w:r w:rsidR="006E7949" w:rsidRPr="00EF373B">
        <w:t xml:space="preserve">, </w:t>
      </w:r>
      <w:hyperlink r:id="rId14" w:history="1">
        <w:r w:rsidR="006E7949" w:rsidRPr="00EF373B">
          <w:rPr>
            <w:rStyle w:val="Hyperlink"/>
            <w:color w:val="auto"/>
            <w:u w:val="none"/>
          </w:rPr>
          <w:t>https://www.allsaintsnewchurchiow.org.uk/about-all-saints/</w:t>
        </w:r>
      </w:hyperlink>
      <w:r w:rsidRPr="00EF373B">
        <w:t xml:space="preserve">, </w:t>
      </w:r>
      <w:r w:rsidR="003E7FA7" w:rsidRPr="00EF373B">
        <w:t>[accessed 5 January 2022]</w:t>
      </w:r>
    </w:p>
  </w:footnote>
  <w:footnote w:id="48">
    <w:p w14:paraId="7FE59B46" w14:textId="39E58AAF" w:rsidR="00E30994" w:rsidRPr="00EF373B" w:rsidRDefault="00E30994">
      <w:pPr>
        <w:pStyle w:val="FootnoteText"/>
      </w:pPr>
      <w:r w:rsidRPr="00EF373B">
        <w:rPr>
          <w:rStyle w:val="FootnoteReference"/>
        </w:rPr>
        <w:footnoteRef/>
      </w:r>
      <w:r w:rsidRPr="00EF373B">
        <w:t xml:space="preserve"> </w:t>
      </w:r>
      <w:r w:rsidR="009A035C" w:rsidRPr="00EF373B">
        <w:t>The Megalithic Portal</w:t>
      </w:r>
      <w:r w:rsidR="009A035C" w:rsidRPr="00EF373B">
        <w:t xml:space="preserve">, </w:t>
      </w:r>
      <w:hyperlink r:id="rId15" w:history="1">
        <w:r w:rsidR="005716F9" w:rsidRPr="00EF373B">
          <w:rPr>
            <w:rStyle w:val="Hyperlink"/>
            <w:color w:val="auto"/>
            <w:u w:val="none"/>
          </w:rPr>
          <w:t>https://www.megalithic.co.uk/article.php?sid=50891</w:t>
        </w:r>
      </w:hyperlink>
      <w:r w:rsidRPr="00EF373B">
        <w:t xml:space="preserve">, </w:t>
      </w:r>
      <w:bookmarkStart w:id="22" w:name="_Hlk93004308"/>
      <w:r w:rsidR="003E7FA7" w:rsidRPr="00EF373B">
        <w:t>[accessed 5 January 2022]</w:t>
      </w:r>
    </w:p>
    <w:bookmarkEnd w:id="22"/>
  </w:footnote>
  <w:footnote w:id="49">
    <w:p w14:paraId="2ECC5DF1" w14:textId="1987F5EB" w:rsidR="00B73EA1" w:rsidRPr="00EF373B" w:rsidRDefault="00B73EA1">
      <w:pPr>
        <w:pStyle w:val="FootnoteText"/>
      </w:pPr>
      <w:r w:rsidRPr="00EF373B">
        <w:rPr>
          <w:rStyle w:val="FootnoteReference"/>
        </w:rPr>
        <w:footnoteRef/>
      </w:r>
      <w:r w:rsidRPr="00EF373B">
        <w:t xml:space="preserve"> </w:t>
      </w:r>
      <w:r w:rsidR="00B67403" w:rsidRPr="00EF373B">
        <w:t>the Brading Roman Villa Trust</w:t>
      </w:r>
      <w:r w:rsidR="00B67403" w:rsidRPr="00EF373B">
        <w:t xml:space="preserve">, </w:t>
      </w:r>
      <w:r w:rsidR="006D4991" w:rsidRPr="00EF373B">
        <w:rPr>
          <w:i/>
          <w:iCs/>
        </w:rPr>
        <w:t>Introducing the Villa</w:t>
      </w:r>
      <w:r w:rsidR="006D4991" w:rsidRPr="00EF373B">
        <w:t xml:space="preserve">, </w:t>
      </w:r>
      <w:hyperlink r:id="rId16" w:history="1">
        <w:r w:rsidR="006D4991" w:rsidRPr="00EF373B">
          <w:rPr>
            <w:rStyle w:val="Hyperlink"/>
            <w:color w:val="auto"/>
            <w:u w:val="none"/>
          </w:rPr>
          <w:t>https://bradingromanvilla.org.uk/discover/#introducing-the-villa</w:t>
        </w:r>
      </w:hyperlink>
      <w:r w:rsidR="003E7FA7" w:rsidRPr="00EF373B">
        <w:t xml:space="preserve">, </w:t>
      </w:r>
      <w:r w:rsidR="003E7FA7" w:rsidRPr="00EF373B">
        <w:t>[accessed 5 January 2022]</w:t>
      </w:r>
    </w:p>
  </w:footnote>
  <w:footnote w:id="50">
    <w:p w14:paraId="67CAD69A" w14:textId="066A963B" w:rsidR="00467D54" w:rsidRPr="00EF373B" w:rsidRDefault="00467D54">
      <w:pPr>
        <w:pStyle w:val="FootnoteText"/>
      </w:pPr>
      <w:r w:rsidRPr="00EF373B">
        <w:rPr>
          <w:rStyle w:val="FootnoteReference"/>
        </w:rPr>
        <w:footnoteRef/>
      </w:r>
      <w:r w:rsidRPr="00EF373B">
        <w:t xml:space="preserve"> </w:t>
      </w:r>
      <w:r w:rsidR="0086184B" w:rsidRPr="00EF373B">
        <w:t xml:space="preserve">The Church </w:t>
      </w:r>
      <w:r w:rsidR="00654850" w:rsidRPr="00EF373B">
        <w:t>o</w:t>
      </w:r>
      <w:r w:rsidR="0086184B" w:rsidRPr="00EF373B">
        <w:t xml:space="preserve">f England, </w:t>
      </w:r>
      <w:r w:rsidR="00C2217D" w:rsidRPr="00EF373B">
        <w:t>Our Haven of Churches</w:t>
      </w:r>
      <w:r w:rsidR="00C2217D" w:rsidRPr="00EF373B">
        <w:t xml:space="preserve">, </w:t>
      </w:r>
      <w:hyperlink r:id="rId17" w:history="1">
        <w:r w:rsidR="00C2217D" w:rsidRPr="00EF373B">
          <w:rPr>
            <w:rStyle w:val="Hyperlink"/>
            <w:color w:val="auto"/>
            <w:u w:val="none"/>
          </w:rPr>
          <w:t>http://www.havenchurches.org.uk/churches</w:t>
        </w:r>
      </w:hyperlink>
      <w:r w:rsidR="003E7FA7" w:rsidRPr="00EF373B">
        <w:t xml:space="preserve">, </w:t>
      </w:r>
      <w:r w:rsidR="003E7FA7" w:rsidRPr="00EF373B">
        <w:t>[accessed 5 January 2022]</w:t>
      </w:r>
    </w:p>
  </w:footnote>
  <w:footnote w:id="51">
    <w:p w14:paraId="48F6DE98" w14:textId="6C16E3AF" w:rsidR="00186F74" w:rsidRPr="00EF373B" w:rsidRDefault="00186F74">
      <w:pPr>
        <w:pStyle w:val="FootnoteText"/>
      </w:pPr>
      <w:r w:rsidRPr="00EF373B">
        <w:rPr>
          <w:rStyle w:val="FootnoteReference"/>
        </w:rPr>
        <w:footnoteRef/>
      </w:r>
      <w:r w:rsidRPr="00EF373B">
        <w:t xml:space="preserve"> </w:t>
      </w:r>
      <w:bookmarkStart w:id="23" w:name="_Hlk92980972"/>
      <w:r w:rsidR="009A035C" w:rsidRPr="00EF373B">
        <w:t>The Megalithic Portal</w:t>
      </w:r>
      <w:bookmarkEnd w:id="23"/>
      <w:r w:rsidR="009A035C" w:rsidRPr="00EF373B">
        <w:t xml:space="preserve">, </w:t>
      </w:r>
      <w:hyperlink r:id="rId18" w:history="1">
        <w:r w:rsidR="009A035C" w:rsidRPr="00EF373B">
          <w:rPr>
            <w:rStyle w:val="Hyperlink"/>
            <w:color w:val="auto"/>
            <w:u w:val="none"/>
          </w:rPr>
          <w:t>https://www.megalithic.co.uk/article.php?sid=7048</w:t>
        </w:r>
      </w:hyperlink>
      <w:r w:rsidR="003E7FA7" w:rsidRPr="00EF373B">
        <w:t xml:space="preserve">, </w:t>
      </w:r>
      <w:r w:rsidR="003E7FA7" w:rsidRPr="00EF373B">
        <w:t>[accessed 5 January 2022]</w:t>
      </w:r>
    </w:p>
  </w:footnote>
  <w:footnote w:id="52">
    <w:p w14:paraId="0370C0B5" w14:textId="16F00106" w:rsidR="00B67403" w:rsidRPr="003E7FA7" w:rsidRDefault="00B67403">
      <w:pPr>
        <w:pStyle w:val="FootnoteText"/>
      </w:pPr>
      <w:r w:rsidRPr="00EF373B">
        <w:rPr>
          <w:rStyle w:val="FootnoteReference"/>
        </w:rPr>
        <w:footnoteRef/>
      </w:r>
      <w:r w:rsidRPr="00EF373B">
        <w:t xml:space="preserve"> </w:t>
      </w:r>
      <w:bookmarkStart w:id="24" w:name="_Hlk93004418"/>
      <w:r w:rsidR="0026609E" w:rsidRPr="00EF373B">
        <w:t xml:space="preserve">The </w:t>
      </w:r>
      <w:r w:rsidRPr="00EF373B">
        <w:t>National Trust</w:t>
      </w:r>
      <w:bookmarkEnd w:id="24"/>
      <w:r w:rsidRPr="00EF373B">
        <w:t xml:space="preserve">, </w:t>
      </w:r>
      <w:r w:rsidR="006D4991" w:rsidRPr="00EF373B">
        <w:rPr>
          <w:i/>
          <w:iCs/>
        </w:rPr>
        <w:t>Bembridge Fort and Downs</w:t>
      </w:r>
      <w:r w:rsidR="006D4991" w:rsidRPr="00EF373B">
        <w:t xml:space="preserve">, </w:t>
      </w:r>
      <w:hyperlink r:id="rId19" w:history="1">
        <w:r w:rsidR="006D4991" w:rsidRPr="00EF373B">
          <w:rPr>
            <w:rStyle w:val="Hyperlink"/>
            <w:color w:val="auto"/>
            <w:u w:val="none"/>
          </w:rPr>
          <w:t>https://www.nationaltrust.org.uk/bembridge-fort-and-downs</w:t>
        </w:r>
      </w:hyperlink>
      <w:r w:rsidR="003E7FA7" w:rsidRPr="00EF373B">
        <w:t xml:space="preserve">, </w:t>
      </w:r>
      <w:bookmarkStart w:id="25" w:name="_Hlk92980624"/>
      <w:r w:rsidR="003E7FA7" w:rsidRPr="003E7FA7">
        <w:t xml:space="preserve">[accessed </w:t>
      </w:r>
      <w:r w:rsidR="003E7FA7">
        <w:t>5 January</w:t>
      </w:r>
      <w:r w:rsidR="003E7FA7" w:rsidRPr="003E7FA7">
        <w:t xml:space="preserve"> 20</w:t>
      </w:r>
      <w:r w:rsidR="003E7FA7">
        <w:t>22</w:t>
      </w:r>
      <w:r w:rsidR="003E7FA7" w:rsidRPr="003E7FA7">
        <w:t>]</w:t>
      </w:r>
      <w:bookmarkEnd w:id="25"/>
    </w:p>
  </w:footnote>
  <w:footnote w:id="53">
    <w:p w14:paraId="6679710F" w14:textId="2CE2152F" w:rsidR="00105ED8" w:rsidRDefault="00105ED8">
      <w:pPr>
        <w:pStyle w:val="FootnoteText"/>
      </w:pPr>
      <w:r>
        <w:rPr>
          <w:rStyle w:val="FootnoteReference"/>
        </w:rPr>
        <w:footnoteRef/>
      </w:r>
      <w:r>
        <w:t xml:space="preserve"> </w:t>
      </w:r>
      <w:r w:rsidRPr="00105ED8">
        <w:t>The National Trust</w:t>
      </w:r>
      <w:r>
        <w:t>,</w:t>
      </w:r>
      <w:r w:rsidRPr="00105ED8">
        <w:t xml:space="preserve"> </w:t>
      </w:r>
      <w:r w:rsidRPr="00105ED8">
        <w:rPr>
          <w:i/>
          <w:iCs/>
        </w:rPr>
        <w:t>History of the Yarborough Monument on Culver Down</w:t>
      </w:r>
      <w:r>
        <w:t xml:space="preserve">, </w:t>
      </w:r>
      <w:hyperlink r:id="rId20" w:history="1">
        <w:r w:rsidRPr="00105ED8">
          <w:rPr>
            <w:rStyle w:val="Hyperlink"/>
            <w:color w:val="auto"/>
            <w:u w:val="none"/>
          </w:rPr>
          <w:t>https://www.nationaltrust.org.uk/bembridge-and-culver-downs/features/history-of-the-yarborough-monument-on-culver-down</w:t>
        </w:r>
      </w:hyperlink>
      <w:r w:rsidRPr="00105ED8">
        <w:t xml:space="preserve">, </w:t>
      </w:r>
      <w:r w:rsidRPr="00105ED8">
        <w:t>[accessed 5 January 2022]</w:t>
      </w:r>
    </w:p>
  </w:footnote>
  <w:footnote w:id="54">
    <w:p w14:paraId="173991A7" w14:textId="6B32B7C9" w:rsidR="00E53803" w:rsidRDefault="00E53803">
      <w:pPr>
        <w:pStyle w:val="FootnoteText"/>
      </w:pPr>
      <w:r>
        <w:rPr>
          <w:rStyle w:val="FootnoteReference"/>
        </w:rPr>
        <w:footnoteRef/>
      </w:r>
      <w:r>
        <w:t xml:space="preserve"> </w:t>
      </w:r>
      <w:hyperlink r:id="rId21" w:history="1">
        <w:r w:rsidRPr="00E53803">
          <w:rPr>
            <w:rStyle w:val="Hyperlink"/>
            <w:color w:val="auto"/>
            <w:u w:val="none"/>
          </w:rPr>
          <w:t>https://www.dassh.ac.uk/dataDelivery/filestore/1/8/9_ae9f84648c9d3b0/189_19031cd9d46fe4f.pdf</w:t>
        </w:r>
      </w:hyperlink>
      <w:r>
        <w:t xml:space="preserve">, </w:t>
      </w:r>
      <w:r w:rsidRPr="00E53803">
        <w:t>[accessed 5 January 2022]</w:t>
      </w:r>
    </w:p>
  </w:footnote>
  <w:footnote w:id="55">
    <w:p w14:paraId="0A0DC6CF" w14:textId="5C3693C4" w:rsidR="00D43369" w:rsidRDefault="00D43369">
      <w:pPr>
        <w:pStyle w:val="FootnoteText"/>
      </w:pPr>
      <w:r>
        <w:rPr>
          <w:rStyle w:val="FootnoteReference"/>
        </w:rPr>
        <w:footnoteRef/>
      </w:r>
      <w:r>
        <w:t xml:space="preserve"> </w:t>
      </w:r>
      <w:bookmarkStart w:id="26" w:name="_Hlk92991093"/>
      <w:proofErr w:type="spellStart"/>
      <w:r w:rsidR="008C35D4" w:rsidRPr="008C35D4">
        <w:t>Aulet</w:t>
      </w:r>
      <w:proofErr w:type="spellEnd"/>
      <w:r w:rsidR="008C35D4" w:rsidRPr="008C35D4">
        <w:t xml:space="preserve">, </w:t>
      </w:r>
      <w:proofErr w:type="gramStart"/>
      <w:r w:rsidR="008C35D4" w:rsidRPr="008C35D4">
        <w:t>Silvia</w:t>
      </w:r>
      <w:proofErr w:type="gramEnd"/>
      <w:r w:rsidR="008C35D4" w:rsidRPr="008C35D4">
        <w:t xml:space="preserve"> and Vidal, </w:t>
      </w:r>
      <w:proofErr w:type="spellStart"/>
      <w:r w:rsidR="008C35D4" w:rsidRPr="008C35D4">
        <w:t>Dolors</w:t>
      </w:r>
      <w:proofErr w:type="spellEnd"/>
      <w:r w:rsidR="008C35D4">
        <w:t xml:space="preserve">, </w:t>
      </w:r>
      <w:r w:rsidR="008C35D4" w:rsidRPr="008C35D4">
        <w:t>Tourism and Religion: Sacred Spaces as Transmitters of Heritage Values</w:t>
      </w:r>
      <w:r w:rsidR="008C35D4">
        <w:t xml:space="preserve">, </w:t>
      </w:r>
      <w:r w:rsidR="008C35D4" w:rsidRPr="008C35D4">
        <w:t>Church, Communication and Culture, Vol. 3</w:t>
      </w:r>
      <w:r w:rsidR="008C35D4">
        <w:t xml:space="preserve">, </w:t>
      </w:r>
      <w:r w:rsidR="008C35D4" w:rsidRPr="008C35D4">
        <w:t>2018</w:t>
      </w:r>
      <w:r w:rsidR="008C35D4">
        <w:t xml:space="preserve">, pp. </w:t>
      </w:r>
      <w:r w:rsidR="008C35D4" w:rsidRPr="008C35D4">
        <w:t>237–2</w:t>
      </w:r>
      <w:r w:rsidR="008C35D4">
        <w:t>3</w:t>
      </w:r>
      <w:r w:rsidR="008C35D4" w:rsidRPr="008C35D4">
        <w:t>9</w:t>
      </w:r>
      <w:bookmarkEnd w:id="26"/>
    </w:p>
  </w:footnote>
  <w:footnote w:id="56">
    <w:p w14:paraId="22F975E1" w14:textId="34CFAD3B" w:rsidR="008C35D4" w:rsidRDefault="008C35D4">
      <w:pPr>
        <w:pStyle w:val="FootnoteText"/>
      </w:pPr>
      <w:r>
        <w:rPr>
          <w:rStyle w:val="FootnoteReference"/>
        </w:rPr>
        <w:footnoteRef/>
      </w:r>
      <w:r>
        <w:t xml:space="preserve"> </w:t>
      </w:r>
      <w:proofErr w:type="spellStart"/>
      <w:r w:rsidRPr="008C35D4">
        <w:t>Aulet</w:t>
      </w:r>
      <w:proofErr w:type="spellEnd"/>
      <w:r w:rsidRPr="008C35D4">
        <w:t xml:space="preserve">, </w:t>
      </w:r>
      <w:proofErr w:type="gramStart"/>
      <w:r w:rsidRPr="008C35D4">
        <w:t>Silvia</w:t>
      </w:r>
      <w:proofErr w:type="gramEnd"/>
      <w:r w:rsidRPr="008C35D4">
        <w:t xml:space="preserve"> and Vidal, </w:t>
      </w:r>
      <w:proofErr w:type="spellStart"/>
      <w:r w:rsidRPr="008C35D4">
        <w:t>Dolors</w:t>
      </w:r>
      <w:proofErr w:type="spellEnd"/>
      <w:r w:rsidRPr="008C35D4">
        <w:t>, Tourism and Religion: Sacred Spaces as Transmitters of Heritage Values, Church, Communication and Culture, Vol. 3, 2018, pp. 2</w:t>
      </w:r>
      <w:r>
        <w:t>40</w:t>
      </w:r>
      <w:r w:rsidRPr="008C35D4">
        <w:t>–2</w:t>
      </w:r>
      <w:r>
        <w:t>41</w:t>
      </w:r>
    </w:p>
  </w:footnote>
  <w:footnote w:id="57">
    <w:p w14:paraId="6A6BB3CC" w14:textId="292577AE" w:rsidR="00D74773" w:rsidRDefault="00D74773">
      <w:pPr>
        <w:pStyle w:val="FootnoteText"/>
      </w:pPr>
      <w:r>
        <w:rPr>
          <w:rStyle w:val="FootnoteReference"/>
        </w:rPr>
        <w:footnoteRef/>
      </w:r>
      <w:r>
        <w:t xml:space="preserve"> </w:t>
      </w:r>
      <w:bookmarkStart w:id="27" w:name="_Hlk92996252"/>
      <w:r w:rsidR="00984BFA" w:rsidRPr="00984BFA">
        <w:t xml:space="preserve">Tilley, Christopher. </w:t>
      </w:r>
      <w:r w:rsidR="00984BFA" w:rsidRPr="00984BFA">
        <w:rPr>
          <w:i/>
          <w:iCs/>
        </w:rPr>
        <w:t>A Phenomenology of Landscape. Places, Paths and Monuments</w:t>
      </w:r>
      <w:r w:rsidR="00984BFA" w:rsidRPr="00984BFA">
        <w:t>. Oxford: Berg Publishers, 1994</w:t>
      </w:r>
      <w:r w:rsidR="00984BFA">
        <w:t>, pp. 10-11</w:t>
      </w:r>
      <w:bookmarkEnd w:id="27"/>
    </w:p>
  </w:footnote>
  <w:footnote w:id="58">
    <w:p w14:paraId="7ACC8443" w14:textId="57A1AA99" w:rsidR="00984BFA" w:rsidRDefault="00984BFA">
      <w:pPr>
        <w:pStyle w:val="FootnoteText"/>
      </w:pPr>
      <w:r>
        <w:rPr>
          <w:rStyle w:val="FootnoteReference"/>
        </w:rPr>
        <w:footnoteRef/>
      </w:r>
      <w:r>
        <w:t xml:space="preserve"> </w:t>
      </w:r>
      <w:r w:rsidRPr="00984BFA">
        <w:t>Tilley, Christopher. A Phenomenology of Landscape. Places, Paths and Monuments. Oxford: Berg Publishers, 1994, pp. 10-11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4DE1C273" w14:textId="4C569EA6" w:rsidR="00134641" w:rsidRDefault="00134641" w:rsidP="00134641">
        <w:pPr>
          <w:pStyle w:val="Header"/>
        </w:pPr>
        <w:proofErr w:type="spellStart"/>
        <w:r w:rsidRPr="00B95168">
          <w:rPr>
            <w:rFonts w:ascii="Times New Roman" w:hAnsi="Times New Roman" w:cs="Times New Roman"/>
          </w:rPr>
          <w:t>Hristina</w:t>
        </w:r>
        <w:proofErr w:type="spellEnd"/>
        <w:r w:rsidRPr="00B95168">
          <w:rPr>
            <w:rFonts w:ascii="Times New Roman" w:hAnsi="Times New Roman" w:cs="Times New Roman"/>
          </w:rPr>
          <w:t xml:space="preserve"> Ivanova </w:t>
        </w:r>
        <w:proofErr w:type="spellStart"/>
        <w:r w:rsidRPr="00B95168">
          <w:rPr>
            <w:rFonts w:ascii="Times New Roman" w:hAnsi="Times New Roman" w:cs="Times New Roman"/>
          </w:rPr>
          <w:t>Yadkova</w:t>
        </w:r>
        <w:proofErr w:type="spellEnd"/>
        <w:r w:rsidRPr="00B95168">
          <w:rPr>
            <w:rFonts w:ascii="Times New Roman" w:hAnsi="Times New Roman" w:cs="Times New Roman"/>
          </w:rPr>
          <w:t xml:space="preserve"> 1808015 </w:t>
        </w:r>
        <w:r>
          <w:rPr>
            <w:rFonts w:ascii="Times New Roman" w:hAnsi="Times New Roman" w:cs="Times New Roman"/>
          </w:rPr>
          <w:t xml:space="preserve">                                                                                     </w:t>
        </w: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t>12</w:t>
        </w:r>
      </w:p>
    </w:sdtContent>
  </w:sdt>
  <w:p w14:paraId="76532DD3" w14:textId="77777777" w:rsidR="00134641" w:rsidRDefault="001346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C5BA8"/>
    <w:multiLevelType w:val="hybridMultilevel"/>
    <w:tmpl w:val="5B8EEE58"/>
    <w:lvl w:ilvl="0" w:tplc="4E822AC6">
      <w:start w:val="4"/>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724E4F"/>
    <w:multiLevelType w:val="hybridMultilevel"/>
    <w:tmpl w:val="59824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753025"/>
    <w:multiLevelType w:val="hybridMultilevel"/>
    <w:tmpl w:val="35FEA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121A51"/>
    <w:multiLevelType w:val="hybridMultilevel"/>
    <w:tmpl w:val="2234A844"/>
    <w:lvl w:ilvl="0" w:tplc="A53430DA">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FD2415"/>
    <w:multiLevelType w:val="hybridMultilevel"/>
    <w:tmpl w:val="51E08870"/>
    <w:lvl w:ilvl="0" w:tplc="C5B64DFC">
      <w:start w:val="4"/>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E5313E"/>
    <w:multiLevelType w:val="hybridMultilevel"/>
    <w:tmpl w:val="82BCDD98"/>
    <w:lvl w:ilvl="0" w:tplc="89C02464">
      <w:start w:val="4"/>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515F8E"/>
    <w:multiLevelType w:val="hybridMultilevel"/>
    <w:tmpl w:val="726C0546"/>
    <w:lvl w:ilvl="0" w:tplc="E5244E52">
      <w:start w:val="1"/>
      <w:numFmt w:val="decimal"/>
      <w:lvlText w:val="%1."/>
      <w:lvlJc w:val="left"/>
      <w:pPr>
        <w:ind w:left="720" w:hanging="72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6"/>
  </w:num>
  <w:num w:numId="3">
    <w:abstractNumId w:val="0"/>
  </w:num>
  <w:num w:numId="4">
    <w:abstractNumId w:val="5"/>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368"/>
    <w:rsid w:val="00000497"/>
    <w:rsid w:val="00020CF9"/>
    <w:rsid w:val="000326C7"/>
    <w:rsid w:val="00034875"/>
    <w:rsid w:val="00041A41"/>
    <w:rsid w:val="00045008"/>
    <w:rsid w:val="00052F92"/>
    <w:rsid w:val="00073580"/>
    <w:rsid w:val="000850D5"/>
    <w:rsid w:val="000B30C2"/>
    <w:rsid w:val="000C07EB"/>
    <w:rsid w:val="000D46D6"/>
    <w:rsid w:val="00102B7C"/>
    <w:rsid w:val="00105ED8"/>
    <w:rsid w:val="00110961"/>
    <w:rsid w:val="00112CF1"/>
    <w:rsid w:val="00121B68"/>
    <w:rsid w:val="00134641"/>
    <w:rsid w:val="0014261D"/>
    <w:rsid w:val="00160EB9"/>
    <w:rsid w:val="0017128C"/>
    <w:rsid w:val="00186F74"/>
    <w:rsid w:val="001B503A"/>
    <w:rsid w:val="001B5BCD"/>
    <w:rsid w:val="001C138C"/>
    <w:rsid w:val="001C73BA"/>
    <w:rsid w:val="001D35E7"/>
    <w:rsid w:val="001D59B1"/>
    <w:rsid w:val="001D5DF8"/>
    <w:rsid w:val="001E2F29"/>
    <w:rsid w:val="001E31B8"/>
    <w:rsid w:val="001E41FD"/>
    <w:rsid w:val="001E68CD"/>
    <w:rsid w:val="001F4E5D"/>
    <w:rsid w:val="002004D1"/>
    <w:rsid w:val="00221E17"/>
    <w:rsid w:val="00224EA6"/>
    <w:rsid w:val="0024579C"/>
    <w:rsid w:val="00260613"/>
    <w:rsid w:val="00261544"/>
    <w:rsid w:val="00263AE5"/>
    <w:rsid w:val="00265789"/>
    <w:rsid w:val="0026609E"/>
    <w:rsid w:val="00274C4F"/>
    <w:rsid w:val="0028055B"/>
    <w:rsid w:val="00294182"/>
    <w:rsid w:val="002A4DBA"/>
    <w:rsid w:val="002C00C7"/>
    <w:rsid w:val="002C08D0"/>
    <w:rsid w:val="002C09C5"/>
    <w:rsid w:val="002E1482"/>
    <w:rsid w:val="002E2A61"/>
    <w:rsid w:val="002E6482"/>
    <w:rsid w:val="002F7BFC"/>
    <w:rsid w:val="00301A9D"/>
    <w:rsid w:val="003106CD"/>
    <w:rsid w:val="00331A77"/>
    <w:rsid w:val="00337370"/>
    <w:rsid w:val="00346382"/>
    <w:rsid w:val="003473E2"/>
    <w:rsid w:val="003477CE"/>
    <w:rsid w:val="00377364"/>
    <w:rsid w:val="003776EC"/>
    <w:rsid w:val="003830A8"/>
    <w:rsid w:val="0039136D"/>
    <w:rsid w:val="00392D7C"/>
    <w:rsid w:val="0039464A"/>
    <w:rsid w:val="003E3CAD"/>
    <w:rsid w:val="003E7FA7"/>
    <w:rsid w:val="003F282F"/>
    <w:rsid w:val="00401470"/>
    <w:rsid w:val="004027F4"/>
    <w:rsid w:val="00403223"/>
    <w:rsid w:val="0040753B"/>
    <w:rsid w:val="00407E5C"/>
    <w:rsid w:val="004147CD"/>
    <w:rsid w:val="00415DF3"/>
    <w:rsid w:val="004353F3"/>
    <w:rsid w:val="00440AFA"/>
    <w:rsid w:val="00443CA0"/>
    <w:rsid w:val="00455C63"/>
    <w:rsid w:val="00460239"/>
    <w:rsid w:val="004623E1"/>
    <w:rsid w:val="0046453F"/>
    <w:rsid w:val="00467D54"/>
    <w:rsid w:val="00483A84"/>
    <w:rsid w:val="00492B27"/>
    <w:rsid w:val="00495B53"/>
    <w:rsid w:val="00497DB3"/>
    <w:rsid w:val="004D0E9F"/>
    <w:rsid w:val="004D2CB5"/>
    <w:rsid w:val="004D541E"/>
    <w:rsid w:val="004E092A"/>
    <w:rsid w:val="00501407"/>
    <w:rsid w:val="005037CA"/>
    <w:rsid w:val="00505C39"/>
    <w:rsid w:val="00521BD2"/>
    <w:rsid w:val="005349FD"/>
    <w:rsid w:val="00551488"/>
    <w:rsid w:val="00551965"/>
    <w:rsid w:val="005716F9"/>
    <w:rsid w:val="00575749"/>
    <w:rsid w:val="005A754F"/>
    <w:rsid w:val="005B2368"/>
    <w:rsid w:val="005B7616"/>
    <w:rsid w:val="005C2232"/>
    <w:rsid w:val="005D1CA9"/>
    <w:rsid w:val="005D1E30"/>
    <w:rsid w:val="005D3073"/>
    <w:rsid w:val="005F4E25"/>
    <w:rsid w:val="005F6A6B"/>
    <w:rsid w:val="00606E3E"/>
    <w:rsid w:val="006237C7"/>
    <w:rsid w:val="00624C51"/>
    <w:rsid w:val="00641251"/>
    <w:rsid w:val="00654850"/>
    <w:rsid w:val="00662B44"/>
    <w:rsid w:val="00683E18"/>
    <w:rsid w:val="00687678"/>
    <w:rsid w:val="00696DD5"/>
    <w:rsid w:val="006B47D2"/>
    <w:rsid w:val="006C0A68"/>
    <w:rsid w:val="006D4991"/>
    <w:rsid w:val="006E7949"/>
    <w:rsid w:val="00713529"/>
    <w:rsid w:val="00731015"/>
    <w:rsid w:val="00732FBA"/>
    <w:rsid w:val="0077594F"/>
    <w:rsid w:val="007905CA"/>
    <w:rsid w:val="00790786"/>
    <w:rsid w:val="007A37DA"/>
    <w:rsid w:val="007C643A"/>
    <w:rsid w:val="007C6CE7"/>
    <w:rsid w:val="007D66EE"/>
    <w:rsid w:val="007F59B9"/>
    <w:rsid w:val="008064CD"/>
    <w:rsid w:val="00806B64"/>
    <w:rsid w:val="008073BD"/>
    <w:rsid w:val="00815C12"/>
    <w:rsid w:val="008208AF"/>
    <w:rsid w:val="0086184B"/>
    <w:rsid w:val="00873EE5"/>
    <w:rsid w:val="0087525D"/>
    <w:rsid w:val="00884A1E"/>
    <w:rsid w:val="008857BF"/>
    <w:rsid w:val="00887F5C"/>
    <w:rsid w:val="008C35D4"/>
    <w:rsid w:val="008C6105"/>
    <w:rsid w:val="008C7063"/>
    <w:rsid w:val="008F40FC"/>
    <w:rsid w:val="008F78EC"/>
    <w:rsid w:val="00914144"/>
    <w:rsid w:val="00914210"/>
    <w:rsid w:val="00914416"/>
    <w:rsid w:val="0092327B"/>
    <w:rsid w:val="00935BB6"/>
    <w:rsid w:val="0093606E"/>
    <w:rsid w:val="00937A67"/>
    <w:rsid w:val="00937E7D"/>
    <w:rsid w:val="00937FDB"/>
    <w:rsid w:val="00954C7A"/>
    <w:rsid w:val="0097237D"/>
    <w:rsid w:val="00984BFA"/>
    <w:rsid w:val="009A035C"/>
    <w:rsid w:val="009B42D1"/>
    <w:rsid w:val="009C142B"/>
    <w:rsid w:val="009C1876"/>
    <w:rsid w:val="009C3DF6"/>
    <w:rsid w:val="009E1C86"/>
    <w:rsid w:val="009F03D3"/>
    <w:rsid w:val="00A20A6C"/>
    <w:rsid w:val="00A317A6"/>
    <w:rsid w:val="00A328C5"/>
    <w:rsid w:val="00A40E7A"/>
    <w:rsid w:val="00A42924"/>
    <w:rsid w:val="00A43076"/>
    <w:rsid w:val="00A77326"/>
    <w:rsid w:val="00A907FE"/>
    <w:rsid w:val="00AA3009"/>
    <w:rsid w:val="00AB4B55"/>
    <w:rsid w:val="00AD081B"/>
    <w:rsid w:val="00B16963"/>
    <w:rsid w:val="00B17EDC"/>
    <w:rsid w:val="00B30187"/>
    <w:rsid w:val="00B445FB"/>
    <w:rsid w:val="00B552DD"/>
    <w:rsid w:val="00B571A2"/>
    <w:rsid w:val="00B67403"/>
    <w:rsid w:val="00B73EA1"/>
    <w:rsid w:val="00B8044A"/>
    <w:rsid w:val="00B868D6"/>
    <w:rsid w:val="00BA3106"/>
    <w:rsid w:val="00BC3DAC"/>
    <w:rsid w:val="00BD0B99"/>
    <w:rsid w:val="00BD4469"/>
    <w:rsid w:val="00BD4BA8"/>
    <w:rsid w:val="00BE2860"/>
    <w:rsid w:val="00BF2842"/>
    <w:rsid w:val="00BF74D1"/>
    <w:rsid w:val="00C2010B"/>
    <w:rsid w:val="00C2217D"/>
    <w:rsid w:val="00C33822"/>
    <w:rsid w:val="00C34CB4"/>
    <w:rsid w:val="00C663AE"/>
    <w:rsid w:val="00C67765"/>
    <w:rsid w:val="00CA0C80"/>
    <w:rsid w:val="00CC3F17"/>
    <w:rsid w:val="00CC48AA"/>
    <w:rsid w:val="00CD416E"/>
    <w:rsid w:val="00CD4D1F"/>
    <w:rsid w:val="00CE4D54"/>
    <w:rsid w:val="00CF069A"/>
    <w:rsid w:val="00CF6EB4"/>
    <w:rsid w:val="00D12EB9"/>
    <w:rsid w:val="00D259C3"/>
    <w:rsid w:val="00D36773"/>
    <w:rsid w:val="00D418D9"/>
    <w:rsid w:val="00D43369"/>
    <w:rsid w:val="00D44D2B"/>
    <w:rsid w:val="00D45193"/>
    <w:rsid w:val="00D656E5"/>
    <w:rsid w:val="00D669CA"/>
    <w:rsid w:val="00D74773"/>
    <w:rsid w:val="00D82146"/>
    <w:rsid w:val="00D82347"/>
    <w:rsid w:val="00D94AAD"/>
    <w:rsid w:val="00D961EC"/>
    <w:rsid w:val="00DA71DD"/>
    <w:rsid w:val="00DE73C5"/>
    <w:rsid w:val="00DF2C6A"/>
    <w:rsid w:val="00DF4C77"/>
    <w:rsid w:val="00DF5A97"/>
    <w:rsid w:val="00E02502"/>
    <w:rsid w:val="00E15EE5"/>
    <w:rsid w:val="00E30994"/>
    <w:rsid w:val="00E31CC9"/>
    <w:rsid w:val="00E4599C"/>
    <w:rsid w:val="00E53803"/>
    <w:rsid w:val="00E62C23"/>
    <w:rsid w:val="00E906A7"/>
    <w:rsid w:val="00E9612F"/>
    <w:rsid w:val="00EA1932"/>
    <w:rsid w:val="00EB4567"/>
    <w:rsid w:val="00EC1C26"/>
    <w:rsid w:val="00EE29E8"/>
    <w:rsid w:val="00EF1300"/>
    <w:rsid w:val="00EF373B"/>
    <w:rsid w:val="00F04EDE"/>
    <w:rsid w:val="00F07AFA"/>
    <w:rsid w:val="00F12520"/>
    <w:rsid w:val="00F402F2"/>
    <w:rsid w:val="00F53BDA"/>
    <w:rsid w:val="00F5474B"/>
    <w:rsid w:val="00F5582D"/>
    <w:rsid w:val="00F6189E"/>
    <w:rsid w:val="00FA1C31"/>
    <w:rsid w:val="00FC4FCA"/>
    <w:rsid w:val="00FD4839"/>
    <w:rsid w:val="00FD5439"/>
    <w:rsid w:val="00FE01D7"/>
    <w:rsid w:val="00FE2B63"/>
    <w:rsid w:val="00FF02C0"/>
    <w:rsid w:val="00FF1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4AB49"/>
  <w15:chartTrackingRefBased/>
  <w15:docId w15:val="{D9F43AB0-6143-4AC0-961C-B077AC95E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2368"/>
    <w:pPr>
      <w:ind w:left="720"/>
      <w:contextualSpacing/>
    </w:pPr>
  </w:style>
  <w:style w:type="paragraph" w:styleId="FootnoteText">
    <w:name w:val="footnote text"/>
    <w:basedOn w:val="Normal"/>
    <w:link w:val="FootnoteTextChar"/>
    <w:semiHidden/>
    <w:rsid w:val="001C73B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1C73BA"/>
    <w:rPr>
      <w:rFonts w:ascii="Times New Roman" w:eastAsia="Times New Roman" w:hAnsi="Times New Roman" w:cs="Times New Roman"/>
      <w:sz w:val="20"/>
      <w:szCs w:val="20"/>
    </w:rPr>
  </w:style>
  <w:style w:type="character" w:styleId="FootnoteReference">
    <w:name w:val="footnote reference"/>
    <w:uiPriority w:val="99"/>
    <w:semiHidden/>
    <w:rsid w:val="001C73BA"/>
    <w:rPr>
      <w:vertAlign w:val="superscript"/>
    </w:rPr>
  </w:style>
  <w:style w:type="character" w:styleId="Hyperlink">
    <w:name w:val="Hyperlink"/>
    <w:basedOn w:val="DefaultParagraphFont"/>
    <w:uiPriority w:val="99"/>
    <w:unhideWhenUsed/>
    <w:rsid w:val="00914210"/>
    <w:rPr>
      <w:color w:val="0563C1" w:themeColor="hyperlink"/>
      <w:u w:val="single"/>
    </w:rPr>
  </w:style>
  <w:style w:type="character" w:styleId="Strong">
    <w:name w:val="Strong"/>
    <w:basedOn w:val="DefaultParagraphFont"/>
    <w:uiPriority w:val="22"/>
    <w:qFormat/>
    <w:rsid w:val="00377364"/>
    <w:rPr>
      <w:b/>
      <w:bCs/>
    </w:rPr>
  </w:style>
  <w:style w:type="character" w:styleId="UnresolvedMention">
    <w:name w:val="Unresolved Mention"/>
    <w:basedOn w:val="DefaultParagraphFont"/>
    <w:uiPriority w:val="99"/>
    <w:semiHidden/>
    <w:unhideWhenUsed/>
    <w:rsid w:val="00377364"/>
    <w:rPr>
      <w:color w:val="605E5C"/>
      <w:shd w:val="clear" w:color="auto" w:fill="E1DFDD"/>
    </w:rPr>
  </w:style>
  <w:style w:type="paragraph" w:styleId="Bibliography">
    <w:name w:val="Bibliography"/>
    <w:basedOn w:val="Normal"/>
    <w:next w:val="Normal"/>
    <w:uiPriority w:val="37"/>
    <w:unhideWhenUsed/>
    <w:rsid w:val="00265789"/>
  </w:style>
  <w:style w:type="paragraph" w:styleId="Header">
    <w:name w:val="header"/>
    <w:basedOn w:val="Normal"/>
    <w:link w:val="HeaderChar"/>
    <w:uiPriority w:val="99"/>
    <w:unhideWhenUsed/>
    <w:rsid w:val="001346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4641"/>
  </w:style>
  <w:style w:type="paragraph" w:styleId="Footer">
    <w:name w:val="footer"/>
    <w:basedOn w:val="Normal"/>
    <w:link w:val="FooterChar"/>
    <w:uiPriority w:val="99"/>
    <w:unhideWhenUsed/>
    <w:rsid w:val="001346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4641"/>
  </w:style>
  <w:style w:type="paragraph" w:styleId="Caption">
    <w:name w:val="caption"/>
    <w:basedOn w:val="Normal"/>
    <w:next w:val="Normal"/>
    <w:uiPriority w:val="35"/>
    <w:unhideWhenUsed/>
    <w:qFormat/>
    <w:rsid w:val="00415DF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megalithic.co.uk/article.php?sid=7069" TargetMode="External"/><Relationship Id="rId13" Type="http://schemas.openxmlformats.org/officeDocument/2006/relationships/hyperlink" Target="https://www.visitisleofwight.co.uk/things-to-do/st-george-church-p1069511" TargetMode="External"/><Relationship Id="rId18" Type="http://schemas.openxmlformats.org/officeDocument/2006/relationships/hyperlink" Target="https://www.megalithic.co.uk/article.php?sid=7048" TargetMode="External"/><Relationship Id="rId3" Type="http://schemas.openxmlformats.org/officeDocument/2006/relationships/hyperlink" Target="https://www.nationaltrust.org.uk/the-needles-old-battery-and-new-battery/features/the-needles" TargetMode="External"/><Relationship Id="rId21" Type="http://schemas.openxmlformats.org/officeDocument/2006/relationships/hyperlink" Target="https://www.dassh.ac.uk/dataDelivery/filestore/1/8/9_ae9f84648c9d3b0/189_19031cd9d46fe4f.pdf" TargetMode="External"/><Relationship Id="rId7" Type="http://schemas.openxmlformats.org/officeDocument/2006/relationships/hyperlink" Target="https://www.visitisleofwight.co.uk/things-to-do/st-agnes-church-p1069431" TargetMode="External"/><Relationship Id="rId12" Type="http://schemas.openxmlformats.org/officeDocument/2006/relationships/hyperlink" Target="https://www.visitisleofwight.co.uk/things-to-do/the-unknown-knight-p1069501" TargetMode="External"/><Relationship Id="rId17" Type="http://schemas.openxmlformats.org/officeDocument/2006/relationships/hyperlink" Target="http://www.havenchurches.org.uk/churches" TargetMode="External"/><Relationship Id="rId2" Type="http://schemas.openxmlformats.org/officeDocument/2006/relationships/hyperlink" Target="https://www.wihtlore.uk/the-first-dragon/" TargetMode="External"/><Relationship Id="rId16" Type="http://schemas.openxmlformats.org/officeDocument/2006/relationships/hyperlink" Target="https://bradingromanvilla.org.uk/discover/#introducing-the-villa" TargetMode="External"/><Relationship Id="rId20" Type="http://schemas.openxmlformats.org/officeDocument/2006/relationships/hyperlink" Target="https://www.nationaltrust.org.uk/bembridge-and-culver-downs/features/history-of-the-yarborough-monument-on-culver-down" TargetMode="External"/><Relationship Id="rId1" Type="http://schemas.openxmlformats.org/officeDocument/2006/relationships/hyperlink" Target="https://www.thesacredisle.uk/index.html" TargetMode="External"/><Relationship Id="rId6" Type="http://schemas.openxmlformats.org/officeDocument/2006/relationships/hyperlink" Target="https://www.visitisleofwight.co.uk/things-to-do/round-barrows-p1069441" TargetMode="External"/><Relationship Id="rId11" Type="http://schemas.openxmlformats.org/officeDocument/2006/relationships/hyperlink" Target="https://www.chillertonandgatcombe.org/community/st-olaves-church/" TargetMode="External"/><Relationship Id="rId5" Type="http://schemas.openxmlformats.org/officeDocument/2006/relationships/hyperlink" Target="https://www.visitisleofwight.co.uk/things-to-do/tennyson-monument-p1068241" TargetMode="External"/><Relationship Id="rId15" Type="http://schemas.openxmlformats.org/officeDocument/2006/relationships/hyperlink" Target="https://www.megalithic.co.uk/article.php?sid=50891" TargetMode="External"/><Relationship Id="rId10" Type="http://schemas.openxmlformats.org/officeDocument/2006/relationships/hyperlink" Target="https://www.nationaltrust.org.uk/mottistone-estate/features/the-long-stone-at-mottistone" TargetMode="External"/><Relationship Id="rId19" Type="http://schemas.openxmlformats.org/officeDocument/2006/relationships/hyperlink" Target="https://www.nationaltrust.org.uk/bembridge-fort-and-downs" TargetMode="External"/><Relationship Id="rId4" Type="http://schemas.openxmlformats.org/officeDocument/2006/relationships/hyperlink" Target="https://www.nationaltrust.org.uk/the-needles-old-battery-and-new-battery" TargetMode="External"/><Relationship Id="rId9" Type="http://schemas.openxmlformats.org/officeDocument/2006/relationships/hyperlink" Target="https://www.megalithic.co.uk/article.php?sid=7070" TargetMode="External"/><Relationship Id="rId14" Type="http://schemas.openxmlformats.org/officeDocument/2006/relationships/hyperlink" Target="https://www.allsaintsnewchurchiow.org.uk/about-all-sai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F522DC41-BD33-49B1-9E27-881F2A74E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5124</Words>
  <Characters>29207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2022-01-13T22:42:00Z</dcterms:created>
  <dcterms:modified xsi:type="dcterms:W3CDTF">2022-01-13T22:42:00Z</dcterms:modified>
</cp:coreProperties>
</file>