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73AADF" w14:textId="47478948" w:rsidR="00452948" w:rsidRPr="00452948" w:rsidRDefault="00D966D3" w:rsidP="00452948">
      <w:pPr>
        <w:spacing w:before="100" w:beforeAutospacing="1" w:after="100" w:afterAutospacing="1" w:line="240" w:lineRule="auto"/>
        <w:rPr>
          <w:rFonts w:ascii="Times New Roman" w:eastAsia="Times New Roman" w:hAnsi="Times New Roman" w:cs="Times New Roman"/>
          <w:color w:val="000000"/>
          <w:lang w:eastAsia="en-GB"/>
        </w:rPr>
      </w:pPr>
      <w:r>
        <w:rPr>
          <w:b/>
          <w:bCs/>
          <w:noProof/>
          <w:sz w:val="40"/>
          <w:szCs w:val="44"/>
        </w:rPr>
        <w:drawing>
          <wp:anchor distT="0" distB="0" distL="114300" distR="114300" simplePos="0" relativeHeight="251659264" behindDoc="0" locked="0" layoutInCell="1" allowOverlap="1" wp14:anchorId="08B5FB70" wp14:editId="2C0591D6">
            <wp:simplePos x="0" y="0"/>
            <wp:positionH relativeFrom="margin">
              <wp:posOffset>491490</wp:posOffset>
            </wp:positionH>
            <wp:positionV relativeFrom="paragraph">
              <wp:posOffset>335915</wp:posOffset>
            </wp:positionV>
            <wp:extent cx="10134600" cy="3971925"/>
            <wp:effectExtent l="0" t="0" r="0" b="3175"/>
            <wp:wrapSquare wrapText="bothSides"/>
            <wp:docPr id="217501439" name="Picture 1" descr="A black and yellow logo with blue and yellow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501439" name="Picture 1" descr="A black and yellow logo with blue and yellow flowers&#10;&#10;AI-generated content may be incorrect."/>
                    <pic:cNvPicPr/>
                  </pic:nvPicPr>
                  <pic:blipFill rotWithShape="1">
                    <a:blip r:embed="rId5">
                      <a:extLst>
                        <a:ext uri="{28A0092B-C50C-407E-A947-70E740481C1C}">
                          <a14:useLocalDpi xmlns:a14="http://schemas.microsoft.com/office/drawing/2010/main" val="0"/>
                        </a:ext>
                      </a:extLst>
                    </a:blip>
                    <a:srcRect l="5748" t="18470" r="6319" b="18813"/>
                    <a:stretch>
                      <a:fillRect/>
                    </a:stretch>
                  </pic:blipFill>
                  <pic:spPr bwMode="auto">
                    <a:xfrm>
                      <a:off x="0" y="0"/>
                      <a:ext cx="10134600" cy="3971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ADE7E2" w14:textId="1398EB81" w:rsidR="00452948" w:rsidRPr="00791E5B" w:rsidRDefault="00452948" w:rsidP="00452948">
      <w:pPr>
        <w:spacing w:before="100" w:beforeAutospacing="1" w:after="100" w:afterAutospacing="1" w:line="240" w:lineRule="auto"/>
        <w:rPr>
          <w:rFonts w:ascii="Times New Roman" w:eastAsia="Times New Roman" w:hAnsi="Times New Roman" w:cs="Times New Roman"/>
          <w:color w:val="000000"/>
          <w:lang w:eastAsia="en-GB"/>
        </w:rPr>
      </w:pPr>
    </w:p>
    <w:p w14:paraId="144831A2" w14:textId="2DB8D40B" w:rsidR="00F44FEC" w:rsidRDefault="00F44FEC" w:rsidP="00791E5B"/>
    <w:p w14:paraId="4DB91FB0" w14:textId="374A56B8" w:rsidR="00270363" w:rsidRDefault="00270363" w:rsidP="00791E5B"/>
    <w:p w14:paraId="1EE8C6C9" w14:textId="05D52ACC" w:rsidR="00270363" w:rsidRDefault="00270363" w:rsidP="00791E5B"/>
    <w:p w14:paraId="2FDF61E2" w14:textId="6FE6AB9D" w:rsidR="00270363" w:rsidRDefault="00D966D3">
      <w:r>
        <w:rPr>
          <w:noProof/>
        </w:rPr>
        <mc:AlternateContent>
          <mc:Choice Requires="wps">
            <w:drawing>
              <wp:anchor distT="0" distB="0" distL="114300" distR="114300" simplePos="0" relativeHeight="251660288" behindDoc="0" locked="0" layoutInCell="1" allowOverlap="1" wp14:anchorId="7F529B72" wp14:editId="024DD192">
                <wp:simplePos x="0" y="0"/>
                <wp:positionH relativeFrom="column">
                  <wp:posOffset>777240</wp:posOffset>
                </wp:positionH>
                <wp:positionV relativeFrom="paragraph">
                  <wp:posOffset>3878580</wp:posOffset>
                </wp:positionV>
                <wp:extent cx="5619750" cy="3238500"/>
                <wp:effectExtent l="0" t="0" r="19050" b="12700"/>
                <wp:wrapNone/>
                <wp:docPr id="1565744159" name="Text Box 1"/>
                <wp:cNvGraphicFramePr/>
                <a:graphic xmlns:a="http://schemas.openxmlformats.org/drawingml/2006/main">
                  <a:graphicData uri="http://schemas.microsoft.com/office/word/2010/wordprocessingShape">
                    <wps:wsp>
                      <wps:cNvSpPr txBox="1"/>
                      <wps:spPr>
                        <a:xfrm>
                          <a:off x="0" y="0"/>
                          <a:ext cx="5619750" cy="3238500"/>
                        </a:xfrm>
                        <a:prstGeom prst="rect">
                          <a:avLst/>
                        </a:prstGeom>
                        <a:solidFill>
                          <a:schemeClr val="lt1"/>
                        </a:solidFill>
                        <a:ln w="6350">
                          <a:solidFill>
                            <a:prstClr val="black"/>
                          </a:solidFill>
                        </a:ln>
                      </wps:spPr>
                      <wps:txbx>
                        <w:txbxContent>
                          <w:p w14:paraId="6BE2C24D" w14:textId="77777777" w:rsidR="00D966D3" w:rsidRDefault="00D966D3" w:rsidP="00D966D3">
                            <w:pPr>
                              <w:rPr>
                                <w:rFonts w:ascii="Arial" w:hAnsi="Arial" w:cs="Arial"/>
                                <w:sz w:val="40"/>
                                <w:szCs w:val="40"/>
                              </w:rPr>
                            </w:pPr>
                            <w:r w:rsidRPr="00D966D3">
                              <w:rPr>
                                <w:rFonts w:ascii="Arial" w:hAnsi="Arial" w:cs="Arial"/>
                                <w:sz w:val="40"/>
                                <w:szCs w:val="40"/>
                              </w:rPr>
                              <w:t>Module Leader: Dr Patronella Ganza</w:t>
                            </w:r>
                          </w:p>
                          <w:p w14:paraId="11A0DF85" w14:textId="588223FF" w:rsidR="00D966D3" w:rsidRPr="00D966D3" w:rsidRDefault="00D966D3" w:rsidP="00D966D3">
                            <w:pPr>
                              <w:rPr>
                                <w:rFonts w:ascii="Arial" w:hAnsi="Arial" w:cs="Arial"/>
                                <w:sz w:val="40"/>
                                <w:szCs w:val="40"/>
                              </w:rPr>
                            </w:pPr>
                            <w:r>
                              <w:rPr>
                                <w:rFonts w:ascii="Arial" w:hAnsi="Arial" w:cs="Arial"/>
                                <w:sz w:val="40"/>
                                <w:szCs w:val="40"/>
                              </w:rPr>
                              <w:t>Tutor: Jolly</w:t>
                            </w:r>
                          </w:p>
                          <w:p w14:paraId="7544FFFA" w14:textId="77777777" w:rsidR="00D966D3" w:rsidRPr="00D966D3" w:rsidRDefault="00D966D3" w:rsidP="00D966D3">
                            <w:pPr>
                              <w:rPr>
                                <w:b/>
                                <w:bCs/>
                                <w:sz w:val="56"/>
                                <w:szCs w:val="72"/>
                              </w:rPr>
                            </w:pPr>
                            <w:r w:rsidRPr="00D966D3">
                              <w:rPr>
                                <w:rFonts w:ascii="Arial" w:hAnsi="Arial" w:cs="Arial"/>
                                <w:sz w:val="40"/>
                                <w:szCs w:val="40"/>
                              </w:rPr>
                              <w:t>Module Title: Introduction to Health and Social Care</w:t>
                            </w:r>
                          </w:p>
                          <w:p w14:paraId="731D0B55" w14:textId="4BBD839E" w:rsidR="00D966D3" w:rsidRPr="00D966D3" w:rsidRDefault="00D966D3" w:rsidP="00D966D3">
                            <w:pPr>
                              <w:rPr>
                                <w:rFonts w:ascii="Arial" w:hAnsi="Arial" w:cs="Arial"/>
                                <w:sz w:val="40"/>
                                <w:szCs w:val="40"/>
                              </w:rPr>
                            </w:pPr>
                            <w:r w:rsidRPr="00D966D3">
                              <w:rPr>
                                <w:rFonts w:ascii="Arial" w:hAnsi="Arial" w:cs="Arial"/>
                                <w:sz w:val="40"/>
                                <w:szCs w:val="40"/>
                              </w:rPr>
                              <w:t xml:space="preserve">Essay Topic: </w:t>
                            </w:r>
                            <w:r>
                              <w:rPr>
                                <w:rFonts w:ascii="Arial" w:hAnsi="Arial" w:cs="Arial"/>
                                <w:sz w:val="40"/>
                                <w:szCs w:val="40"/>
                              </w:rPr>
                              <w:t xml:space="preserve">Community Pharmacy Poster &amp; </w:t>
                            </w:r>
                            <w:r w:rsidRPr="00D966D3">
                              <w:rPr>
                                <w:rFonts w:ascii="Arial" w:hAnsi="Arial" w:cs="Arial"/>
                                <w:sz w:val="40"/>
                                <w:szCs w:val="40"/>
                              </w:rPr>
                              <w:t>National Health Service (NHS)</w:t>
                            </w:r>
                          </w:p>
                          <w:p w14:paraId="3C48C346" w14:textId="77777777" w:rsidR="00D966D3" w:rsidRPr="00D966D3" w:rsidRDefault="00D966D3" w:rsidP="00D966D3">
                            <w:pPr>
                              <w:rPr>
                                <w:rFonts w:ascii="Arial" w:hAnsi="Arial" w:cs="Arial"/>
                                <w:sz w:val="40"/>
                                <w:szCs w:val="40"/>
                              </w:rPr>
                            </w:pPr>
                            <w:r w:rsidRPr="00D966D3">
                              <w:rPr>
                                <w:rFonts w:ascii="Arial" w:hAnsi="Arial" w:cs="Arial"/>
                                <w:sz w:val="40"/>
                                <w:szCs w:val="40"/>
                              </w:rPr>
                              <w:t>Submission Deadline: 17 November 2025</w:t>
                            </w:r>
                          </w:p>
                          <w:p w14:paraId="4E7836F6" w14:textId="77777777" w:rsidR="00D966D3" w:rsidRPr="00D966D3" w:rsidRDefault="00D966D3" w:rsidP="00D966D3">
                            <w:pPr>
                              <w:rPr>
                                <w:rFonts w:ascii="Arial" w:hAnsi="Arial" w:cs="Arial"/>
                                <w:sz w:val="40"/>
                                <w:szCs w:val="40"/>
                              </w:rPr>
                            </w:pPr>
                            <w:r w:rsidRPr="00D966D3">
                              <w:rPr>
                                <w:rFonts w:ascii="Arial" w:hAnsi="Arial" w:cs="Arial"/>
                                <w:sz w:val="40"/>
                                <w:szCs w:val="40"/>
                              </w:rPr>
                              <w:t>Word Counts: 600</w:t>
                            </w:r>
                          </w:p>
                          <w:p w14:paraId="28EA2675" w14:textId="77777777" w:rsidR="00D966D3" w:rsidRDefault="00D966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529B72" id="_x0000_t202" coordsize="21600,21600" o:spt="202" path="m,l,21600r21600,l21600,xe">
                <v:stroke joinstyle="miter"/>
                <v:path gradientshapeok="t" o:connecttype="rect"/>
              </v:shapetype>
              <v:shape id="Text Box 1" o:spid="_x0000_s1026" type="#_x0000_t202" style="position:absolute;margin-left:61.2pt;margin-top:305.4pt;width:442.5pt;height: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" fillcolor="white [3201]" strokeweight=".5pt">
                <v:textbox>
                  <w:txbxContent>
                    <w:p w14:paraId="6BE2C24D" w14:textId="77777777" w:rsidR="00D966D3" w:rsidRDefault="00D966D3" w:rsidP="00D966D3">
                      <w:pPr>
                        <w:rPr>
                          <w:rFonts w:ascii="Arial" w:hAnsi="Arial" w:cs="Arial"/>
                          <w:sz w:val="40"/>
                          <w:szCs w:val="40"/>
                        </w:rPr>
                      </w:pPr>
                      <w:r w:rsidRPr="00D966D3">
                        <w:rPr>
                          <w:rFonts w:ascii="Arial" w:hAnsi="Arial" w:cs="Arial"/>
                          <w:sz w:val="40"/>
                          <w:szCs w:val="40"/>
                        </w:rPr>
                        <w:t>Module Leader: Dr Patronella Ganza</w:t>
                      </w:r>
                    </w:p>
                    <w:p w14:paraId="11A0DF85" w14:textId="588223FF" w:rsidR="00D966D3" w:rsidRPr="00D966D3" w:rsidRDefault="00D966D3" w:rsidP="00D966D3">
                      <w:pPr>
                        <w:rPr>
                          <w:rFonts w:ascii="Arial" w:hAnsi="Arial" w:cs="Arial"/>
                          <w:sz w:val="40"/>
                          <w:szCs w:val="40"/>
                        </w:rPr>
                      </w:pPr>
                      <w:r>
                        <w:rPr>
                          <w:rFonts w:ascii="Arial" w:hAnsi="Arial" w:cs="Arial"/>
                          <w:sz w:val="40"/>
                          <w:szCs w:val="40"/>
                        </w:rPr>
                        <w:t>Tutor: Jolly</w:t>
                      </w:r>
                    </w:p>
                    <w:p w14:paraId="7544FFFA" w14:textId="77777777" w:rsidR="00D966D3" w:rsidRPr="00D966D3" w:rsidRDefault="00D966D3" w:rsidP="00D966D3">
                      <w:pPr>
                        <w:rPr>
                          <w:b/>
                          <w:bCs/>
                          <w:sz w:val="56"/>
                          <w:szCs w:val="72"/>
                        </w:rPr>
                      </w:pPr>
                      <w:r w:rsidRPr="00D966D3">
                        <w:rPr>
                          <w:rFonts w:ascii="Arial" w:hAnsi="Arial" w:cs="Arial"/>
                          <w:sz w:val="40"/>
                          <w:szCs w:val="40"/>
                        </w:rPr>
                        <w:t>Module Title: Introduction to Health and Social Care</w:t>
                      </w:r>
                    </w:p>
                    <w:p w14:paraId="731D0B55" w14:textId="4BBD839E" w:rsidR="00D966D3" w:rsidRPr="00D966D3" w:rsidRDefault="00D966D3" w:rsidP="00D966D3">
                      <w:pPr>
                        <w:rPr>
                          <w:rFonts w:ascii="Arial" w:hAnsi="Arial" w:cs="Arial"/>
                          <w:sz w:val="40"/>
                          <w:szCs w:val="40"/>
                        </w:rPr>
                      </w:pPr>
                      <w:r w:rsidRPr="00D966D3">
                        <w:rPr>
                          <w:rFonts w:ascii="Arial" w:hAnsi="Arial" w:cs="Arial"/>
                          <w:sz w:val="40"/>
                          <w:szCs w:val="40"/>
                        </w:rPr>
                        <w:t xml:space="preserve">Essay Topic: </w:t>
                      </w:r>
                      <w:r>
                        <w:rPr>
                          <w:rFonts w:ascii="Arial" w:hAnsi="Arial" w:cs="Arial"/>
                          <w:sz w:val="40"/>
                          <w:szCs w:val="40"/>
                        </w:rPr>
                        <w:t xml:space="preserve">Community Pharmacy Poster &amp; </w:t>
                      </w:r>
                      <w:r w:rsidRPr="00D966D3">
                        <w:rPr>
                          <w:rFonts w:ascii="Arial" w:hAnsi="Arial" w:cs="Arial"/>
                          <w:sz w:val="40"/>
                          <w:szCs w:val="40"/>
                        </w:rPr>
                        <w:t>National Health Service (NHS)</w:t>
                      </w:r>
                    </w:p>
                    <w:p w14:paraId="3C48C346" w14:textId="77777777" w:rsidR="00D966D3" w:rsidRPr="00D966D3" w:rsidRDefault="00D966D3" w:rsidP="00D966D3">
                      <w:pPr>
                        <w:rPr>
                          <w:rFonts w:ascii="Arial" w:hAnsi="Arial" w:cs="Arial"/>
                          <w:sz w:val="40"/>
                          <w:szCs w:val="40"/>
                        </w:rPr>
                      </w:pPr>
                      <w:r w:rsidRPr="00D966D3">
                        <w:rPr>
                          <w:rFonts w:ascii="Arial" w:hAnsi="Arial" w:cs="Arial"/>
                          <w:sz w:val="40"/>
                          <w:szCs w:val="40"/>
                        </w:rPr>
                        <w:t>Submission Deadline: 17 November 2025</w:t>
                      </w:r>
                    </w:p>
                    <w:p w14:paraId="4E7836F6" w14:textId="77777777" w:rsidR="00D966D3" w:rsidRPr="00D966D3" w:rsidRDefault="00D966D3" w:rsidP="00D966D3">
                      <w:pPr>
                        <w:rPr>
                          <w:rFonts w:ascii="Arial" w:hAnsi="Arial" w:cs="Arial"/>
                          <w:sz w:val="40"/>
                          <w:szCs w:val="40"/>
                        </w:rPr>
                      </w:pPr>
                      <w:r w:rsidRPr="00D966D3">
                        <w:rPr>
                          <w:rFonts w:ascii="Arial" w:hAnsi="Arial" w:cs="Arial"/>
                          <w:sz w:val="40"/>
                          <w:szCs w:val="40"/>
                        </w:rPr>
                        <w:t>Word Counts: 600</w:t>
                      </w:r>
                    </w:p>
                    <w:p w14:paraId="28EA2675" w14:textId="77777777" w:rsidR="00D966D3" w:rsidRDefault="00D966D3"/>
                  </w:txbxContent>
                </v:textbox>
              </v:shape>
            </w:pict>
          </mc:Fallback>
        </mc:AlternateContent>
      </w:r>
      <w:r w:rsidR="00270363">
        <w:br w:type="page"/>
      </w:r>
    </w:p>
    <w:p w14:paraId="74D00F94" w14:textId="140D9DB8" w:rsidR="00270363" w:rsidRDefault="00D21624">
      <w:pPr>
        <w:rPr>
          <w:noProof/>
        </w:rPr>
      </w:pPr>
      <w:r w:rsidRPr="00D966D3">
        <w:rPr>
          <w:noProof/>
          <w:sz w:val="24"/>
          <w:szCs w:val="28"/>
        </w:rPr>
        <w:lastRenderedPageBreak/>
        <w:drawing>
          <wp:inline distT="0" distB="0" distL="0" distR="0" wp14:anchorId="696860DA" wp14:editId="78ACB17A">
            <wp:extent cx="14790420" cy="7126014"/>
            <wp:effectExtent l="0" t="0" r="5080" b="0"/>
            <wp:docPr id="446554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554401" name=""/>
                    <pic:cNvPicPr/>
                  </pic:nvPicPr>
                  <pic:blipFill>
                    <a:blip r:embed="rId6"/>
                    <a:stretch>
                      <a:fillRect/>
                    </a:stretch>
                  </pic:blipFill>
                  <pic:spPr>
                    <a:xfrm>
                      <a:off x="0" y="0"/>
                      <a:ext cx="14797122" cy="7129243"/>
                    </a:xfrm>
                    <a:prstGeom prst="rect">
                      <a:avLst/>
                    </a:prstGeom>
                  </pic:spPr>
                </pic:pic>
              </a:graphicData>
            </a:graphic>
          </wp:inline>
        </w:drawing>
      </w:r>
    </w:p>
    <w:p w14:paraId="6A192960" w14:textId="77777777" w:rsidR="00D966D3" w:rsidRPr="00D966D3" w:rsidRDefault="00D966D3" w:rsidP="00D966D3"/>
    <w:p w14:paraId="7AE38E25" w14:textId="77777777" w:rsidR="00D966D3" w:rsidRPr="00D966D3" w:rsidRDefault="00D966D3" w:rsidP="00D966D3"/>
    <w:p w14:paraId="1DBFE2D0" w14:textId="77777777" w:rsidR="00D966D3" w:rsidRPr="00D966D3" w:rsidRDefault="00D966D3" w:rsidP="00D966D3"/>
    <w:p w14:paraId="2599ECC2" w14:textId="77777777" w:rsidR="00D966D3" w:rsidRPr="00D966D3" w:rsidRDefault="00D966D3" w:rsidP="00D966D3"/>
    <w:p w14:paraId="6AC35306" w14:textId="77777777" w:rsidR="00D966D3" w:rsidRPr="00D966D3" w:rsidRDefault="00D966D3" w:rsidP="00D966D3"/>
    <w:p w14:paraId="72B028A0" w14:textId="77777777" w:rsidR="00D966D3" w:rsidRPr="00D966D3" w:rsidRDefault="00D966D3" w:rsidP="00D966D3"/>
    <w:p w14:paraId="65FA4828" w14:textId="77777777" w:rsidR="00D966D3" w:rsidRPr="00D966D3" w:rsidRDefault="00D966D3" w:rsidP="00D966D3"/>
    <w:p w14:paraId="4EC201C5" w14:textId="77777777" w:rsidR="00D966D3" w:rsidRPr="00D966D3" w:rsidRDefault="00D966D3" w:rsidP="00D966D3"/>
    <w:p w14:paraId="11CD88ED" w14:textId="77777777" w:rsidR="00D966D3" w:rsidRDefault="00D966D3" w:rsidP="00D966D3">
      <w:pPr>
        <w:rPr>
          <w:noProof/>
        </w:rPr>
      </w:pPr>
    </w:p>
    <w:p w14:paraId="529027F9" w14:textId="7F5A5059" w:rsidR="00D966D3" w:rsidRDefault="00D966D3" w:rsidP="00D966D3">
      <w:pPr>
        <w:tabs>
          <w:tab w:val="left" w:pos="2607"/>
        </w:tabs>
      </w:pPr>
      <w:r>
        <w:tab/>
      </w:r>
    </w:p>
    <w:p w14:paraId="364754C3" w14:textId="77777777" w:rsidR="00D966D3" w:rsidRDefault="00D966D3" w:rsidP="00D966D3">
      <w:pPr>
        <w:tabs>
          <w:tab w:val="left" w:pos="2607"/>
        </w:tabs>
      </w:pPr>
    </w:p>
    <w:p w14:paraId="2B6DFF64" w14:textId="77777777" w:rsidR="00D966D3" w:rsidRDefault="00D966D3" w:rsidP="00D966D3">
      <w:pPr>
        <w:tabs>
          <w:tab w:val="left" w:pos="2607"/>
        </w:tabs>
      </w:pPr>
    </w:p>
    <w:p w14:paraId="1AE6C87A" w14:textId="77777777" w:rsidR="00D966D3" w:rsidRDefault="00D966D3" w:rsidP="00D966D3">
      <w:pPr>
        <w:tabs>
          <w:tab w:val="left" w:pos="2607"/>
        </w:tabs>
      </w:pPr>
    </w:p>
    <w:p w14:paraId="47C5F811" w14:textId="068AC648" w:rsidR="00D966D3" w:rsidRPr="00D966D3" w:rsidRDefault="00D966D3" w:rsidP="00D966D3">
      <w:pPr>
        <w:tabs>
          <w:tab w:val="left" w:pos="2607"/>
        </w:tabs>
        <w:rPr>
          <w:b/>
          <w:bCs/>
          <w:sz w:val="160"/>
          <w:szCs w:val="180"/>
        </w:rPr>
      </w:pPr>
      <w:r w:rsidRPr="00D966D3">
        <w:rPr>
          <w:b/>
          <w:bCs/>
          <w:sz w:val="160"/>
          <w:szCs w:val="180"/>
        </w:rPr>
        <w:t xml:space="preserve">NHS </w:t>
      </w:r>
    </w:p>
    <w:p w14:paraId="72F9F2AD" w14:textId="77777777" w:rsidR="00D966D3" w:rsidRPr="00D966D3" w:rsidRDefault="00D966D3" w:rsidP="00D966D3">
      <w:pPr>
        <w:spacing w:line="360" w:lineRule="auto"/>
        <w:jc w:val="both"/>
        <w:rPr>
          <w:rFonts w:ascii="Arial" w:hAnsi="Arial" w:cs="Arial"/>
          <w:b/>
          <w:bCs/>
          <w:sz w:val="28"/>
          <w:szCs w:val="28"/>
        </w:rPr>
      </w:pPr>
      <w:r w:rsidRPr="00D966D3">
        <w:rPr>
          <w:rFonts w:ascii="Arial" w:hAnsi="Arial" w:cs="Arial"/>
          <w:b/>
          <w:bCs/>
          <w:sz w:val="28"/>
          <w:szCs w:val="28"/>
        </w:rPr>
        <w:t xml:space="preserve">Introduction </w:t>
      </w:r>
    </w:p>
    <w:p w14:paraId="79DFBBC6" w14:textId="3D52EB83" w:rsidR="00D966D3" w:rsidRPr="00D966D3" w:rsidRDefault="00D966D3" w:rsidP="00D966D3">
      <w:pPr>
        <w:spacing w:line="360" w:lineRule="auto"/>
        <w:jc w:val="both"/>
        <w:rPr>
          <w:rFonts w:ascii="Arial" w:hAnsi="Arial" w:cs="Arial"/>
          <w:b/>
          <w:bCs/>
          <w:color w:val="000000" w:themeColor="text1"/>
          <w:sz w:val="28"/>
          <w:szCs w:val="28"/>
        </w:rPr>
      </w:pPr>
      <w:r w:rsidRPr="00D966D3">
        <w:rPr>
          <w:rFonts w:ascii="Arial" w:hAnsi="Arial" w:cs="Arial"/>
          <w:color w:val="000000" w:themeColor="text1"/>
          <w:sz w:val="28"/>
          <w:szCs w:val="28"/>
        </w:rPr>
        <w:t>The establishment of the National Health Service (NHS) in 1948 marked one of the most transformative social reforms in British history</w:t>
      </w:r>
      <w:r w:rsidRPr="00D966D3">
        <w:rPr>
          <w:rFonts w:ascii="Arial" w:hAnsi="Arial" w:cs="Arial"/>
          <w:color w:val="000000" w:themeColor="text1"/>
          <w:sz w:val="28"/>
          <w:szCs w:val="28"/>
        </w:rPr>
        <w:t>.</w:t>
      </w:r>
      <w:r w:rsidRPr="00D966D3">
        <w:rPr>
          <w:rFonts w:ascii="Arial" w:hAnsi="Arial" w:cs="Arial"/>
          <w:color w:val="000000" w:themeColor="text1"/>
          <w:sz w:val="28"/>
          <w:szCs w:val="28"/>
        </w:rPr>
        <w:t xml:space="preserve"> </w:t>
      </w:r>
      <w:r w:rsidRPr="00D966D3">
        <w:rPr>
          <w:rFonts w:ascii="Arial" w:hAnsi="Arial" w:cs="Arial"/>
          <w:color w:val="000000" w:themeColor="text1"/>
          <w:sz w:val="28"/>
          <w:szCs w:val="28"/>
        </w:rPr>
        <w:t>I</w:t>
      </w:r>
      <w:r w:rsidRPr="00D966D3">
        <w:rPr>
          <w:rFonts w:ascii="Arial" w:hAnsi="Arial" w:cs="Arial"/>
          <w:color w:val="000000" w:themeColor="text1"/>
          <w:sz w:val="28"/>
          <w:szCs w:val="28"/>
        </w:rPr>
        <w:t xml:space="preserve">t was founded on the principle that healthcare should be accessible to all, regardless of their income or social class. Before </w:t>
      </w:r>
      <w:r w:rsidRPr="00D966D3">
        <w:rPr>
          <w:rFonts w:ascii="Arial" w:hAnsi="Arial" w:cs="Arial"/>
          <w:color w:val="000000" w:themeColor="text1"/>
          <w:sz w:val="28"/>
          <w:szCs w:val="28"/>
        </w:rPr>
        <w:t xml:space="preserve">the </w:t>
      </w:r>
      <w:r w:rsidRPr="00D966D3">
        <w:rPr>
          <w:rFonts w:ascii="Arial" w:hAnsi="Arial" w:cs="Arial"/>
          <w:color w:val="000000" w:themeColor="text1"/>
          <w:sz w:val="28"/>
          <w:szCs w:val="28"/>
        </w:rPr>
        <w:t>NHS was creat</w:t>
      </w:r>
      <w:r w:rsidRPr="00D966D3">
        <w:rPr>
          <w:rFonts w:ascii="Arial" w:hAnsi="Arial" w:cs="Arial"/>
          <w:color w:val="000000" w:themeColor="text1"/>
          <w:sz w:val="28"/>
          <w:szCs w:val="28"/>
        </w:rPr>
        <w:t>ed</w:t>
      </w:r>
      <w:r w:rsidRPr="00D966D3">
        <w:rPr>
          <w:rFonts w:ascii="Arial" w:hAnsi="Arial" w:cs="Arial"/>
          <w:color w:val="000000" w:themeColor="text1"/>
          <w:sz w:val="28"/>
          <w:szCs w:val="28"/>
        </w:rPr>
        <w:t>, access to medical care was fragmented and largely dependent on personal wealth, leaving many reliant on charity or limited local services</w:t>
      </w:r>
      <w:r w:rsidRPr="00D966D3">
        <w:rPr>
          <w:rFonts w:ascii="Arial" w:hAnsi="Arial" w:cs="Arial"/>
          <w:b/>
          <w:bCs/>
          <w:color w:val="000000" w:themeColor="text1"/>
          <w:sz w:val="28"/>
          <w:szCs w:val="28"/>
        </w:rPr>
        <w:t xml:space="preserve"> (</w:t>
      </w:r>
      <w:r w:rsidRPr="00D966D3">
        <w:rPr>
          <w:rFonts w:ascii="Arial" w:hAnsi="Arial" w:cs="Arial"/>
          <w:color w:val="000000" w:themeColor="text1"/>
          <w:sz w:val="28"/>
          <w:szCs w:val="28"/>
        </w:rPr>
        <w:t>Baggott, 2018</w:t>
      </w:r>
      <w:r w:rsidRPr="00D966D3">
        <w:rPr>
          <w:rFonts w:ascii="Arial" w:hAnsi="Arial" w:cs="Arial"/>
          <w:b/>
          <w:bCs/>
          <w:color w:val="000000" w:themeColor="text1"/>
          <w:sz w:val="28"/>
          <w:szCs w:val="28"/>
        </w:rPr>
        <w:t xml:space="preserve">). </w:t>
      </w:r>
      <w:r w:rsidRPr="00D966D3">
        <w:rPr>
          <w:rFonts w:ascii="Arial" w:hAnsi="Arial" w:cs="Arial"/>
          <w:color w:val="000000" w:themeColor="text1"/>
          <w:sz w:val="28"/>
          <w:szCs w:val="28"/>
        </w:rPr>
        <w:t>The social and economic dislocation following the Second</w:t>
      </w:r>
      <w:r w:rsidRPr="00D966D3">
        <w:rPr>
          <w:rFonts w:ascii="Arial" w:hAnsi="Arial" w:cs="Arial"/>
          <w:b/>
          <w:bCs/>
          <w:color w:val="000000" w:themeColor="text1"/>
          <w:sz w:val="28"/>
          <w:szCs w:val="28"/>
        </w:rPr>
        <w:t xml:space="preserve"> </w:t>
      </w:r>
      <w:r w:rsidRPr="00D966D3">
        <w:rPr>
          <w:rFonts w:ascii="Arial" w:hAnsi="Arial" w:cs="Arial"/>
          <w:color w:val="000000" w:themeColor="text1"/>
          <w:sz w:val="28"/>
          <w:szCs w:val="28"/>
        </w:rPr>
        <w:t>World War exposed these inequalities and prompted demands for a universal welfare</w:t>
      </w:r>
      <w:r w:rsidRPr="00D966D3">
        <w:rPr>
          <w:rFonts w:ascii="Arial" w:hAnsi="Arial" w:cs="Arial"/>
          <w:b/>
          <w:bCs/>
          <w:color w:val="000000" w:themeColor="text1"/>
          <w:sz w:val="28"/>
          <w:szCs w:val="28"/>
        </w:rPr>
        <w:t xml:space="preserve"> </w:t>
      </w:r>
      <w:r w:rsidRPr="00D966D3">
        <w:rPr>
          <w:rFonts w:ascii="Arial" w:hAnsi="Arial" w:cs="Arial"/>
          <w:color w:val="000000" w:themeColor="text1"/>
          <w:sz w:val="28"/>
          <w:szCs w:val="28"/>
        </w:rPr>
        <w:t>system</w:t>
      </w:r>
      <w:r w:rsidRPr="00D966D3">
        <w:rPr>
          <w:rFonts w:ascii="Arial" w:hAnsi="Arial" w:cs="Arial"/>
          <w:b/>
          <w:bCs/>
          <w:color w:val="000000" w:themeColor="text1"/>
          <w:sz w:val="28"/>
          <w:szCs w:val="28"/>
        </w:rPr>
        <w:t xml:space="preserve"> (</w:t>
      </w:r>
      <w:r w:rsidRPr="00D966D3">
        <w:rPr>
          <w:rFonts w:ascii="Arial" w:hAnsi="Arial" w:cs="Arial"/>
          <w:color w:val="000000" w:themeColor="text1"/>
          <w:sz w:val="28"/>
          <w:szCs w:val="28"/>
        </w:rPr>
        <w:t>Thane, 2018). Influenced by the Beveridge Report (1942), which proposed tackling the “five giants” of want, disease, ignorance, squalor, and idleness, Labour Health Minister Aneurin Bevan introduced a publicly funded health service free at the point of use (NHS England, 2023).  This essay examines the historical foundation and principles of the NHS, critically analysing its current structure, functioning</w:t>
      </w:r>
      <w:r w:rsidRPr="00D966D3">
        <w:rPr>
          <w:rFonts w:ascii="Arial" w:hAnsi="Arial" w:cs="Arial"/>
          <w:b/>
          <w:bCs/>
          <w:color w:val="000000" w:themeColor="text1"/>
          <w:sz w:val="28"/>
          <w:szCs w:val="28"/>
        </w:rPr>
        <w:t xml:space="preserve">, </w:t>
      </w:r>
      <w:r w:rsidRPr="00D966D3">
        <w:rPr>
          <w:rFonts w:ascii="Arial" w:hAnsi="Arial" w:cs="Arial"/>
          <w:color w:val="000000" w:themeColor="text1"/>
          <w:sz w:val="28"/>
          <w:szCs w:val="28"/>
        </w:rPr>
        <w:t xml:space="preserve">and challenges in maintaining universality, equity, and sustainability. </w:t>
      </w:r>
    </w:p>
    <w:p w14:paraId="17338E8C" w14:textId="77777777" w:rsidR="00D966D3" w:rsidRPr="00D966D3" w:rsidRDefault="00D966D3" w:rsidP="00D966D3">
      <w:pPr>
        <w:spacing w:line="360" w:lineRule="auto"/>
        <w:jc w:val="both"/>
        <w:rPr>
          <w:rFonts w:ascii="Arial" w:hAnsi="Arial" w:cs="Arial"/>
          <w:b/>
          <w:bCs/>
          <w:color w:val="000000" w:themeColor="text1"/>
          <w:sz w:val="28"/>
          <w:szCs w:val="28"/>
        </w:rPr>
      </w:pPr>
      <w:bookmarkStart w:id="0" w:name="_Hlk213055566"/>
      <w:r w:rsidRPr="00D966D3">
        <w:rPr>
          <w:rFonts w:ascii="Arial" w:hAnsi="Arial" w:cs="Arial"/>
          <w:b/>
          <w:bCs/>
          <w:color w:val="000000" w:themeColor="text1"/>
          <w:sz w:val="28"/>
          <w:szCs w:val="28"/>
        </w:rPr>
        <w:t xml:space="preserve">Key Principles </w:t>
      </w:r>
      <w:bookmarkEnd w:id="0"/>
    </w:p>
    <w:p w14:paraId="2FF04ED4" w14:textId="77777777" w:rsidR="00D966D3" w:rsidRPr="00D966D3" w:rsidRDefault="00D966D3" w:rsidP="00D966D3">
      <w:pPr>
        <w:spacing w:line="360" w:lineRule="auto"/>
        <w:jc w:val="both"/>
        <w:rPr>
          <w:rFonts w:ascii="Arial" w:hAnsi="Arial" w:cs="Arial"/>
          <w:b/>
          <w:bCs/>
          <w:color w:val="000000" w:themeColor="text1"/>
          <w:sz w:val="28"/>
          <w:szCs w:val="28"/>
        </w:rPr>
      </w:pPr>
      <w:r w:rsidRPr="00D966D3">
        <w:rPr>
          <w:rFonts w:ascii="Arial" w:hAnsi="Arial" w:cs="Arial"/>
          <w:color w:val="000000" w:themeColor="text1"/>
          <w:sz w:val="28"/>
          <w:szCs w:val="28"/>
        </w:rPr>
        <w:t xml:space="preserve">Ham (2020) identified three founding principles of the NHS: universality, comprehensiveness, and free care at the point of use. Financed through general taxation, it removed financial barriers, allowing treatment to be based on clinical need rather than the ability to pay (Webster, 2021). Although the NHS remains grounded in these ideals, it has evolved to include patient choice, accountability, and equality. These updated principles are outlined in the NHS Constitution for England (Department of Health and Social Care, 2022), reaffirming commitments to transparency, patient choice, and equality. Today, the NHS provides services to all, regardless of age, gender, ethnicity, disability, religion, sexual orientation or socioeconomic status. Alongside diagnosis and treatment, it has a social responsibility to reduce health inequalities and promote equity, particularly in communities with poorer health outcomes. However, Roderick and Pollock (2022) argue that successive policy reforms have progressively scoured the NHS’s founding principles, particularly in England, where market mechanisms and private-sector integration have weakened universality and public accountability. </w:t>
      </w:r>
      <w:r w:rsidRPr="00D966D3">
        <w:rPr>
          <w:rFonts w:ascii="Arial" w:hAnsi="Arial" w:cs="Arial"/>
          <w:color w:val="000000" w:themeColor="text1"/>
          <w:sz w:val="24"/>
          <w:szCs w:val="24"/>
        </w:rPr>
        <w:t xml:space="preserve"> </w:t>
      </w:r>
    </w:p>
    <w:p w14:paraId="310CD6CF" w14:textId="77777777" w:rsidR="00D966D3" w:rsidRPr="00D966D3" w:rsidRDefault="00D966D3" w:rsidP="00D966D3">
      <w:pPr>
        <w:spacing w:line="360" w:lineRule="auto"/>
        <w:rPr>
          <w:rFonts w:ascii="Arial" w:hAnsi="Arial" w:cs="Arial"/>
          <w:b/>
          <w:bCs/>
          <w:color w:val="000000" w:themeColor="text1"/>
          <w:sz w:val="28"/>
          <w:szCs w:val="28"/>
        </w:rPr>
      </w:pPr>
      <w:r w:rsidRPr="00D966D3">
        <w:rPr>
          <w:rFonts w:ascii="Arial" w:hAnsi="Arial" w:cs="Arial"/>
          <w:b/>
          <w:bCs/>
          <w:color w:val="000000" w:themeColor="text1"/>
          <w:sz w:val="28"/>
          <w:szCs w:val="28"/>
        </w:rPr>
        <w:t xml:space="preserve">Current Structure of the NHS </w:t>
      </w:r>
    </w:p>
    <w:p w14:paraId="54999B17" w14:textId="4BF5B5EF" w:rsidR="00D966D3" w:rsidRPr="00D966D3" w:rsidRDefault="00D966D3" w:rsidP="00D966D3">
      <w:pPr>
        <w:spacing w:line="360" w:lineRule="auto"/>
        <w:rPr>
          <w:rFonts w:ascii="Arial" w:hAnsi="Arial" w:cs="Arial"/>
          <w:color w:val="000000" w:themeColor="text1"/>
          <w:sz w:val="28"/>
          <w:szCs w:val="28"/>
        </w:rPr>
      </w:pPr>
      <w:r w:rsidRPr="00D966D3">
        <w:rPr>
          <w:rFonts w:ascii="Arial" w:hAnsi="Arial" w:cs="Arial"/>
          <w:color w:val="000000" w:themeColor="text1"/>
          <w:sz w:val="28"/>
          <w:szCs w:val="28"/>
        </w:rPr>
        <w:t>The NHS operates as a devolved system, with England, Scotland, Wales, and Northern Ireland each responsible for its own health policies and service delivery (The King’s Fund, 2023). This enables regional flexibility but also leads to variations in funding, waiting times, and access to specialist care (NHS Confederation, 2023). In England, the Department of Health and Social Care (DHSC) sets policy and funding priorities. At the same time, Integrated Care Systems (ICSs) have been introduced to coordinate hospital</w:t>
      </w:r>
      <w:r w:rsidRPr="00D966D3">
        <w:rPr>
          <w:rFonts w:ascii="Arial" w:hAnsi="Arial" w:cs="Arial"/>
          <w:color w:val="000000" w:themeColor="text1"/>
          <w:sz w:val="28"/>
          <w:szCs w:val="28"/>
        </w:rPr>
        <w:t>s</w:t>
      </w:r>
      <w:r w:rsidRPr="00D966D3">
        <w:rPr>
          <w:rFonts w:ascii="Arial" w:hAnsi="Arial" w:cs="Arial"/>
          <w:color w:val="000000" w:themeColor="text1"/>
          <w:sz w:val="28"/>
          <w:szCs w:val="28"/>
        </w:rPr>
        <w:t xml:space="preserve">, general practitioners (GPs), community providers, and local authorities. Evidence from the Greater Manchester devolution initiative demonstrates how local decision-making can enhance integration across health and social care, leading to improved well-being and efficiency.  Although the Partnership had limited fiscal powers, its collaborative model promotes accountability and innovation, serving as a prototype for Integrated Care Systems (Britteon et al., 2024). </w:t>
      </w:r>
    </w:p>
    <w:p w14:paraId="23DF9DAB" w14:textId="77777777" w:rsidR="00D966D3" w:rsidRPr="00D966D3" w:rsidRDefault="00D966D3" w:rsidP="00D966D3">
      <w:pPr>
        <w:spacing w:line="360" w:lineRule="auto"/>
        <w:rPr>
          <w:rFonts w:ascii="Arial" w:hAnsi="Arial" w:cs="Arial"/>
          <w:color w:val="000000" w:themeColor="text1"/>
          <w:sz w:val="28"/>
          <w:szCs w:val="28"/>
        </w:rPr>
      </w:pPr>
      <w:r w:rsidRPr="00D966D3">
        <w:rPr>
          <w:rFonts w:ascii="Arial" w:hAnsi="Arial" w:cs="Arial"/>
          <w:color w:val="000000" w:themeColor="text1"/>
          <w:sz w:val="28"/>
          <w:szCs w:val="28"/>
        </w:rPr>
        <w:lastRenderedPageBreak/>
        <w:t>Maguire, Dunn and Allen (2022) state that despite the reforms, the NHS continues to face structural and operational challenges. Increasing demand from an ageing population, workforce shortages, and financial constraints have placed the service under strain. Similarly, Rachet-Jacquet, Rocks, and Charlesworth (2023) project that to meet demographic and morbidity-related pressures, NHS funding must increase by 2.8% annually in real terms, alongside expanded bed capacity and staffing.  While collaboration with private providers can foster innovation, others warn that increased privatisation undermines the founding principle of care based on need rather than payment (Pollock and Roderick, 2018). To ensure long-term sustainability, the NHS is investing in digital health, preventive care, and community-based services, shifting focus from treatment to early intervention (NHS England, 2023). The creation of the UK Health Security Agency (UKHSA) and the Office for Health Improvement and Disparities (OHID) reflect a renewed emphasis on prevention and public health. Collectively, these reforms aim to preserve the NHS’s founding values while ensuring its continued relevance in a rapidly changing healthcare environment</w:t>
      </w:r>
      <w:r w:rsidRPr="00D966D3">
        <w:rPr>
          <w:rFonts w:ascii="Arial" w:hAnsi="Arial" w:cs="Arial"/>
          <w:b/>
          <w:bCs/>
          <w:color w:val="000000" w:themeColor="text1"/>
          <w:sz w:val="28"/>
          <w:szCs w:val="28"/>
        </w:rPr>
        <w:t xml:space="preserve">.  </w:t>
      </w:r>
    </w:p>
    <w:p w14:paraId="54B07A91" w14:textId="77777777" w:rsidR="00D966D3" w:rsidRPr="00D966D3" w:rsidRDefault="00D966D3" w:rsidP="00D966D3">
      <w:pPr>
        <w:spacing w:line="360" w:lineRule="auto"/>
        <w:rPr>
          <w:rFonts w:ascii="Arial" w:hAnsi="Arial" w:cs="Arial"/>
          <w:b/>
          <w:bCs/>
          <w:color w:val="000000" w:themeColor="text1"/>
          <w:sz w:val="28"/>
          <w:szCs w:val="28"/>
        </w:rPr>
      </w:pPr>
      <w:r w:rsidRPr="00D966D3">
        <w:rPr>
          <w:rFonts w:ascii="Arial" w:eastAsia="Times New Roman" w:hAnsi="Arial" w:cs="Arial"/>
          <w:b/>
          <w:bCs/>
          <w:color w:val="000000" w:themeColor="text1"/>
          <w:sz w:val="28"/>
          <w:szCs w:val="28"/>
          <w:lang w:eastAsia="en-GB"/>
        </w:rPr>
        <w:t xml:space="preserve">Conclusion </w:t>
      </w:r>
    </w:p>
    <w:p w14:paraId="115AF787" w14:textId="77777777" w:rsidR="00D966D3" w:rsidRPr="00D966D3" w:rsidRDefault="00D966D3" w:rsidP="00D966D3">
      <w:pPr>
        <w:spacing w:line="360" w:lineRule="auto"/>
        <w:jc w:val="both"/>
        <w:rPr>
          <w:rFonts w:ascii="Arial" w:hAnsi="Arial" w:cs="Arial"/>
          <w:b/>
          <w:bCs/>
          <w:color w:val="000000" w:themeColor="text1"/>
          <w:sz w:val="28"/>
          <w:szCs w:val="28"/>
        </w:rPr>
      </w:pPr>
      <w:r w:rsidRPr="00D966D3">
        <w:rPr>
          <w:rFonts w:ascii="Arial" w:hAnsi="Arial" w:cs="Arial"/>
          <w:color w:val="000000" w:themeColor="text1"/>
          <w:sz w:val="28"/>
          <w:szCs w:val="28"/>
        </w:rPr>
        <w:t>The NHS remains a cornerstone of British society, embodying the founding ideals of universality, equality and care based on need rather than ability to pay. Its evolution from a post-war initiative to a devolved system demonstrates adaptability and enduring public commitment. However, persistent financial pressures, workforce shortage, and health inequalities continue to threaten delivery. Structural reforms, such as ICS, aim to strengthen collaboration and prevention; yet concerns persist about private involvement and accountability (Roderick and Pollock, 2022). Sustaining the NHS’s vision requires renewed investment, workforce planning and a stronger emphasis on integration and health promotion to keep service equitable, effective, and resilient for future generations.</w:t>
      </w:r>
      <w:r w:rsidRPr="00D966D3">
        <w:rPr>
          <w:rFonts w:ascii="Arial" w:hAnsi="Arial" w:cs="Arial"/>
          <w:b/>
          <w:bCs/>
          <w:color w:val="000000" w:themeColor="text1"/>
          <w:sz w:val="28"/>
          <w:szCs w:val="28"/>
        </w:rPr>
        <w:t xml:space="preserve"> </w:t>
      </w:r>
    </w:p>
    <w:p w14:paraId="02FAB86C" w14:textId="77777777" w:rsidR="00D966D3" w:rsidRDefault="00D966D3" w:rsidP="00D966D3">
      <w:pPr>
        <w:spacing w:line="360" w:lineRule="auto"/>
        <w:jc w:val="both"/>
        <w:rPr>
          <w:rFonts w:ascii="Arial" w:hAnsi="Arial" w:cs="Arial"/>
          <w:b/>
          <w:bCs/>
          <w:sz w:val="28"/>
          <w:szCs w:val="28"/>
        </w:rPr>
      </w:pPr>
    </w:p>
    <w:p w14:paraId="76A28CC3" w14:textId="77777777" w:rsidR="00D966D3" w:rsidRDefault="00D966D3" w:rsidP="00D966D3">
      <w:pPr>
        <w:spacing w:line="360" w:lineRule="auto"/>
        <w:jc w:val="both"/>
        <w:rPr>
          <w:rFonts w:ascii="Arial" w:hAnsi="Arial" w:cs="Arial"/>
          <w:b/>
          <w:bCs/>
          <w:sz w:val="28"/>
          <w:szCs w:val="28"/>
        </w:rPr>
      </w:pPr>
    </w:p>
    <w:p w14:paraId="592D54DD" w14:textId="77777777" w:rsidR="00D966D3" w:rsidRDefault="00D966D3" w:rsidP="00D966D3">
      <w:pPr>
        <w:spacing w:line="360" w:lineRule="auto"/>
        <w:jc w:val="both"/>
        <w:rPr>
          <w:rFonts w:ascii="Arial" w:hAnsi="Arial" w:cs="Arial"/>
          <w:b/>
          <w:bCs/>
          <w:sz w:val="28"/>
          <w:szCs w:val="28"/>
        </w:rPr>
      </w:pPr>
    </w:p>
    <w:p w14:paraId="74E20CC9" w14:textId="77777777" w:rsidR="00D966D3" w:rsidRDefault="00D966D3" w:rsidP="00D966D3">
      <w:pPr>
        <w:spacing w:line="360" w:lineRule="auto"/>
        <w:jc w:val="both"/>
        <w:rPr>
          <w:rFonts w:ascii="Arial" w:hAnsi="Arial" w:cs="Arial"/>
          <w:b/>
          <w:bCs/>
          <w:sz w:val="28"/>
          <w:szCs w:val="28"/>
        </w:rPr>
      </w:pPr>
    </w:p>
    <w:p w14:paraId="7C0D32E6" w14:textId="77777777" w:rsidR="00D966D3" w:rsidRDefault="00D966D3" w:rsidP="00D966D3">
      <w:pPr>
        <w:spacing w:line="360" w:lineRule="auto"/>
        <w:jc w:val="both"/>
        <w:rPr>
          <w:rFonts w:ascii="Arial" w:hAnsi="Arial" w:cs="Arial"/>
          <w:b/>
          <w:bCs/>
          <w:sz w:val="28"/>
          <w:szCs w:val="28"/>
        </w:rPr>
      </w:pPr>
    </w:p>
    <w:p w14:paraId="76532415" w14:textId="77777777" w:rsidR="00D966D3" w:rsidRDefault="00D966D3" w:rsidP="00D966D3">
      <w:pPr>
        <w:spacing w:line="360" w:lineRule="auto"/>
        <w:jc w:val="both"/>
        <w:rPr>
          <w:rFonts w:ascii="Arial" w:hAnsi="Arial" w:cs="Arial"/>
          <w:b/>
          <w:bCs/>
          <w:sz w:val="28"/>
          <w:szCs w:val="28"/>
        </w:rPr>
      </w:pPr>
    </w:p>
    <w:p w14:paraId="7BD081C6" w14:textId="77777777" w:rsidR="00D966D3" w:rsidRDefault="00D966D3" w:rsidP="00D966D3">
      <w:pPr>
        <w:spacing w:line="360" w:lineRule="auto"/>
        <w:jc w:val="both"/>
        <w:rPr>
          <w:rFonts w:ascii="Arial" w:hAnsi="Arial" w:cs="Arial"/>
          <w:b/>
          <w:bCs/>
          <w:sz w:val="28"/>
          <w:szCs w:val="28"/>
        </w:rPr>
      </w:pPr>
    </w:p>
    <w:p w14:paraId="3263423D" w14:textId="77777777" w:rsidR="00D966D3" w:rsidRDefault="00D966D3" w:rsidP="00D966D3">
      <w:pPr>
        <w:spacing w:line="360" w:lineRule="auto"/>
        <w:jc w:val="both"/>
        <w:rPr>
          <w:rFonts w:ascii="Arial" w:hAnsi="Arial" w:cs="Arial"/>
          <w:b/>
          <w:bCs/>
          <w:sz w:val="28"/>
          <w:szCs w:val="28"/>
        </w:rPr>
      </w:pPr>
    </w:p>
    <w:p w14:paraId="4BCB8525" w14:textId="77777777" w:rsidR="00D966D3" w:rsidRDefault="00D966D3" w:rsidP="00D966D3">
      <w:pPr>
        <w:spacing w:line="360" w:lineRule="auto"/>
        <w:jc w:val="both"/>
        <w:rPr>
          <w:rFonts w:ascii="Arial" w:hAnsi="Arial" w:cs="Arial"/>
          <w:b/>
          <w:bCs/>
          <w:sz w:val="28"/>
          <w:szCs w:val="28"/>
        </w:rPr>
      </w:pPr>
    </w:p>
    <w:p w14:paraId="2C110AB3" w14:textId="77777777" w:rsidR="00D966D3" w:rsidRDefault="00D966D3" w:rsidP="00D966D3">
      <w:pPr>
        <w:spacing w:line="360" w:lineRule="auto"/>
        <w:jc w:val="both"/>
        <w:rPr>
          <w:rFonts w:ascii="Arial" w:hAnsi="Arial" w:cs="Arial"/>
          <w:b/>
          <w:bCs/>
          <w:sz w:val="28"/>
          <w:szCs w:val="28"/>
        </w:rPr>
      </w:pPr>
    </w:p>
    <w:p w14:paraId="7C8CB2BA" w14:textId="77777777" w:rsidR="00D966D3" w:rsidRDefault="00D966D3" w:rsidP="00D966D3">
      <w:pPr>
        <w:spacing w:line="360" w:lineRule="auto"/>
        <w:jc w:val="both"/>
        <w:rPr>
          <w:rFonts w:ascii="Arial" w:hAnsi="Arial" w:cs="Arial"/>
          <w:b/>
          <w:bCs/>
          <w:sz w:val="28"/>
          <w:szCs w:val="28"/>
        </w:rPr>
      </w:pPr>
    </w:p>
    <w:p w14:paraId="016129B8" w14:textId="77777777" w:rsidR="00D966D3" w:rsidRDefault="00D966D3" w:rsidP="00D966D3">
      <w:pPr>
        <w:spacing w:line="360" w:lineRule="auto"/>
        <w:jc w:val="both"/>
        <w:rPr>
          <w:rFonts w:ascii="Arial" w:hAnsi="Arial" w:cs="Arial"/>
          <w:b/>
          <w:bCs/>
          <w:sz w:val="28"/>
          <w:szCs w:val="28"/>
        </w:rPr>
      </w:pPr>
    </w:p>
    <w:p w14:paraId="5A146151" w14:textId="77777777" w:rsidR="00D966D3" w:rsidRDefault="00D966D3" w:rsidP="00D966D3">
      <w:pPr>
        <w:spacing w:line="360" w:lineRule="auto"/>
        <w:jc w:val="both"/>
        <w:rPr>
          <w:rFonts w:ascii="Arial" w:hAnsi="Arial" w:cs="Arial"/>
          <w:b/>
          <w:bCs/>
          <w:sz w:val="28"/>
          <w:szCs w:val="28"/>
        </w:rPr>
      </w:pPr>
    </w:p>
    <w:p w14:paraId="4D3AC591" w14:textId="77777777" w:rsidR="00D966D3" w:rsidRDefault="00D966D3" w:rsidP="00D966D3">
      <w:pPr>
        <w:spacing w:line="360" w:lineRule="auto"/>
        <w:jc w:val="both"/>
        <w:rPr>
          <w:rFonts w:ascii="Arial" w:hAnsi="Arial" w:cs="Arial"/>
          <w:b/>
          <w:bCs/>
          <w:sz w:val="28"/>
          <w:szCs w:val="28"/>
        </w:rPr>
      </w:pPr>
    </w:p>
    <w:p w14:paraId="19C5500F" w14:textId="77777777" w:rsidR="00D966D3" w:rsidRDefault="00D966D3" w:rsidP="00D966D3">
      <w:pPr>
        <w:spacing w:line="360" w:lineRule="auto"/>
        <w:jc w:val="both"/>
        <w:rPr>
          <w:rFonts w:ascii="Arial" w:hAnsi="Arial" w:cs="Arial"/>
          <w:b/>
          <w:bCs/>
          <w:sz w:val="28"/>
          <w:szCs w:val="28"/>
        </w:rPr>
      </w:pPr>
    </w:p>
    <w:p w14:paraId="69D6AA44" w14:textId="62BA225E" w:rsidR="00D966D3" w:rsidRPr="00D966D3" w:rsidRDefault="00D966D3" w:rsidP="00D966D3">
      <w:pPr>
        <w:spacing w:line="360" w:lineRule="auto"/>
        <w:jc w:val="both"/>
        <w:rPr>
          <w:rFonts w:ascii="Arial" w:hAnsi="Arial" w:cs="Arial"/>
          <w:b/>
          <w:bCs/>
          <w:color w:val="000000" w:themeColor="text1"/>
          <w:sz w:val="28"/>
          <w:szCs w:val="28"/>
        </w:rPr>
      </w:pPr>
      <w:r w:rsidRPr="00D966D3">
        <w:rPr>
          <w:rFonts w:ascii="Arial" w:hAnsi="Arial" w:cs="Arial"/>
          <w:b/>
          <w:bCs/>
          <w:sz w:val="28"/>
          <w:szCs w:val="28"/>
        </w:rPr>
        <w:t>References List</w:t>
      </w:r>
    </w:p>
    <w:p w14:paraId="36DEB6AC" w14:textId="77777777" w:rsidR="005169A0" w:rsidRDefault="00CF39AB" w:rsidP="00CF39AB">
      <w:pPr>
        <w:pStyle w:val="ListParagraph"/>
        <w:numPr>
          <w:ilvl w:val="0"/>
          <w:numId w:val="16"/>
        </w:numPr>
        <w:tabs>
          <w:tab w:val="left" w:pos="2607"/>
        </w:tabs>
        <w:rPr>
          <w:rFonts w:ascii="Arial" w:hAnsi="Arial" w:cs="Arial"/>
          <w:sz w:val="28"/>
          <w:szCs w:val="28"/>
        </w:rPr>
      </w:pPr>
      <w:r w:rsidRPr="00CF39AB">
        <w:rPr>
          <w:rFonts w:ascii="Arial" w:hAnsi="Arial" w:cs="Arial"/>
          <w:sz w:val="28"/>
          <w:szCs w:val="28"/>
        </w:rPr>
        <w:t>Baggott, R. (2018) Understanding Health Policy. 3rd ed. Bristol: Policy Press. Accessed 10 October 2025.</w:t>
      </w:r>
    </w:p>
    <w:p w14:paraId="32D685D4" w14:textId="77777777" w:rsidR="005169A0" w:rsidRDefault="00CF39AB" w:rsidP="00CF39AB">
      <w:pPr>
        <w:pStyle w:val="ListParagraph"/>
        <w:numPr>
          <w:ilvl w:val="0"/>
          <w:numId w:val="16"/>
        </w:numPr>
        <w:tabs>
          <w:tab w:val="left" w:pos="2607"/>
        </w:tabs>
        <w:rPr>
          <w:rFonts w:ascii="Arial" w:hAnsi="Arial" w:cs="Arial"/>
          <w:sz w:val="28"/>
          <w:szCs w:val="28"/>
        </w:rPr>
      </w:pPr>
      <w:r w:rsidRPr="00CF39AB">
        <w:rPr>
          <w:rFonts w:ascii="Arial" w:hAnsi="Arial" w:cs="Arial"/>
          <w:sz w:val="28"/>
          <w:szCs w:val="28"/>
        </w:rPr>
        <w:t>Beveridge, W. (1942) Social Insurance and Allied Services. London: HMSO. Accessed 20 October 2025.</w:t>
      </w:r>
    </w:p>
    <w:p w14:paraId="03F5ED44" w14:textId="77777777" w:rsidR="005169A0" w:rsidRDefault="00CF39AB" w:rsidP="00CF39AB">
      <w:pPr>
        <w:pStyle w:val="ListParagraph"/>
        <w:numPr>
          <w:ilvl w:val="0"/>
          <w:numId w:val="16"/>
        </w:numPr>
        <w:tabs>
          <w:tab w:val="left" w:pos="2607"/>
        </w:tabs>
        <w:rPr>
          <w:rFonts w:ascii="Arial" w:hAnsi="Arial" w:cs="Arial"/>
          <w:sz w:val="28"/>
          <w:szCs w:val="28"/>
        </w:rPr>
      </w:pPr>
      <w:r w:rsidRPr="005169A0">
        <w:rPr>
          <w:rFonts w:ascii="Arial" w:hAnsi="Arial" w:cs="Arial"/>
          <w:sz w:val="28"/>
          <w:szCs w:val="28"/>
        </w:rPr>
        <w:t>Britteon, P., Fatimah, A., Gillibrand, S., Lau, Y-S., Anselmi, L., Wilson, P., Sutton, M. and Turner, A.J. (2024) ‘The impact of devolution on local health systems: Evidence from Greater Manchester, England’, Social Science &amp; Medicine, 348, p. 116801. Available at: https://www.sciencedirect.com/science/article/pii/S0277953624002454#bib57 (Accessed 3 November 2025).</w:t>
      </w:r>
    </w:p>
    <w:p w14:paraId="63E2148C" w14:textId="77777777" w:rsidR="005169A0" w:rsidRDefault="00CF39AB" w:rsidP="00CF39AB">
      <w:pPr>
        <w:pStyle w:val="ListParagraph"/>
        <w:numPr>
          <w:ilvl w:val="0"/>
          <w:numId w:val="16"/>
        </w:numPr>
        <w:tabs>
          <w:tab w:val="left" w:pos="2607"/>
        </w:tabs>
        <w:rPr>
          <w:rFonts w:ascii="Arial" w:hAnsi="Arial" w:cs="Arial"/>
          <w:sz w:val="28"/>
          <w:szCs w:val="28"/>
        </w:rPr>
      </w:pPr>
      <w:r w:rsidRPr="005169A0">
        <w:rPr>
          <w:rFonts w:ascii="Arial" w:hAnsi="Arial" w:cs="Arial"/>
          <w:sz w:val="28"/>
          <w:szCs w:val="28"/>
        </w:rPr>
        <w:t>Department of Health and Social Care (2023) The NHS Constitution for England. Available at: https://www.gov.uk/government/publications/the-nhs-constitution-for-england/the-nhs-constitution-for-england#principles-that-guide-the-nhs (Accessed 17 October 2025).</w:t>
      </w:r>
    </w:p>
    <w:p w14:paraId="7A4645E1" w14:textId="77777777" w:rsidR="005169A0" w:rsidRDefault="00CF39AB" w:rsidP="00CF39AB">
      <w:pPr>
        <w:pStyle w:val="ListParagraph"/>
        <w:numPr>
          <w:ilvl w:val="0"/>
          <w:numId w:val="16"/>
        </w:numPr>
        <w:tabs>
          <w:tab w:val="left" w:pos="2607"/>
        </w:tabs>
        <w:rPr>
          <w:rFonts w:ascii="Arial" w:hAnsi="Arial" w:cs="Arial"/>
          <w:sz w:val="28"/>
          <w:szCs w:val="28"/>
        </w:rPr>
      </w:pPr>
      <w:r w:rsidRPr="005169A0">
        <w:rPr>
          <w:rFonts w:ascii="Arial" w:hAnsi="Arial" w:cs="Arial"/>
          <w:sz w:val="28"/>
          <w:szCs w:val="28"/>
        </w:rPr>
        <w:t>Ham, C. (2020) Health Policy in Britain. 8th ed. London: Palgrave Macmillan. Accessed 20 October 2025.</w:t>
      </w:r>
    </w:p>
    <w:p w14:paraId="72EEBB8C" w14:textId="77777777" w:rsidR="005169A0" w:rsidRDefault="00CF39AB" w:rsidP="00CF39AB">
      <w:pPr>
        <w:pStyle w:val="ListParagraph"/>
        <w:numPr>
          <w:ilvl w:val="0"/>
          <w:numId w:val="16"/>
        </w:numPr>
        <w:tabs>
          <w:tab w:val="left" w:pos="2607"/>
        </w:tabs>
        <w:rPr>
          <w:rFonts w:ascii="Arial" w:hAnsi="Arial" w:cs="Arial"/>
          <w:sz w:val="28"/>
          <w:szCs w:val="28"/>
        </w:rPr>
      </w:pPr>
      <w:r w:rsidRPr="005169A0">
        <w:rPr>
          <w:rFonts w:ascii="Arial" w:hAnsi="Arial" w:cs="Arial"/>
          <w:sz w:val="28"/>
          <w:szCs w:val="28"/>
        </w:rPr>
        <w:t>Maguire, D., Dunn, P. and Allen, L. (2022) Understanding the Health Care Workforce Crisis. London: The King’s Fund. Accessed 20 October 2025.</w:t>
      </w:r>
    </w:p>
    <w:p w14:paraId="68C3CCA5" w14:textId="77777777" w:rsidR="005169A0" w:rsidRDefault="00CF39AB" w:rsidP="00CF39AB">
      <w:pPr>
        <w:pStyle w:val="ListParagraph"/>
        <w:numPr>
          <w:ilvl w:val="0"/>
          <w:numId w:val="16"/>
        </w:numPr>
        <w:tabs>
          <w:tab w:val="left" w:pos="2607"/>
        </w:tabs>
        <w:rPr>
          <w:rFonts w:ascii="Arial" w:hAnsi="Arial" w:cs="Arial"/>
          <w:sz w:val="28"/>
          <w:szCs w:val="28"/>
        </w:rPr>
      </w:pPr>
      <w:r w:rsidRPr="005169A0">
        <w:rPr>
          <w:rFonts w:ascii="Arial" w:hAnsi="Arial" w:cs="Arial"/>
          <w:sz w:val="28"/>
          <w:szCs w:val="28"/>
        </w:rPr>
        <w:t>NHS Confederation (2023) Integrated Care Systems Explained. Available at: https://www.nhsconfed.org (Accessed 20 October 2025).</w:t>
      </w:r>
    </w:p>
    <w:p w14:paraId="0CE2D50A" w14:textId="77777777" w:rsidR="005169A0" w:rsidRDefault="00CF39AB" w:rsidP="00CF39AB">
      <w:pPr>
        <w:pStyle w:val="ListParagraph"/>
        <w:numPr>
          <w:ilvl w:val="0"/>
          <w:numId w:val="16"/>
        </w:numPr>
        <w:tabs>
          <w:tab w:val="left" w:pos="2607"/>
        </w:tabs>
        <w:rPr>
          <w:rFonts w:ascii="Arial" w:hAnsi="Arial" w:cs="Arial"/>
          <w:sz w:val="28"/>
          <w:szCs w:val="28"/>
        </w:rPr>
      </w:pPr>
      <w:r w:rsidRPr="005169A0">
        <w:rPr>
          <w:rFonts w:ascii="Arial" w:hAnsi="Arial" w:cs="Arial"/>
          <w:sz w:val="28"/>
          <w:szCs w:val="28"/>
        </w:rPr>
        <w:t>NHS England (2023) NHS England. Available at: https://www.england.nhs.uk/ (Accessed 22 October 2025).</w:t>
      </w:r>
    </w:p>
    <w:p w14:paraId="3F12FFCF" w14:textId="77777777" w:rsidR="005169A0" w:rsidRDefault="00CF39AB" w:rsidP="00CF39AB">
      <w:pPr>
        <w:pStyle w:val="ListParagraph"/>
        <w:numPr>
          <w:ilvl w:val="0"/>
          <w:numId w:val="16"/>
        </w:numPr>
        <w:tabs>
          <w:tab w:val="left" w:pos="2607"/>
        </w:tabs>
        <w:rPr>
          <w:rFonts w:ascii="Arial" w:hAnsi="Arial" w:cs="Arial"/>
          <w:sz w:val="28"/>
          <w:szCs w:val="28"/>
        </w:rPr>
      </w:pPr>
      <w:r w:rsidRPr="005169A0">
        <w:rPr>
          <w:rFonts w:ascii="Arial" w:hAnsi="Arial" w:cs="Arial"/>
          <w:sz w:val="28"/>
          <w:szCs w:val="28"/>
        </w:rPr>
        <w:t>Rachet-Jacquet, L., Rocks, S. and Charlesworth, A. (2023) ‘Long-term projections of health care funding, bed capacity and workforce needs’, Health Policy, 132, p. 104815. Available at: https://www.sciencedirect.com/science/article/pii/S0168851023001008 (Accessed 3 November 2025).</w:t>
      </w:r>
    </w:p>
    <w:p w14:paraId="095BC087" w14:textId="55C69A1C" w:rsidR="00D966D3" w:rsidRPr="005169A0" w:rsidRDefault="00CF39AB" w:rsidP="00CF39AB">
      <w:pPr>
        <w:pStyle w:val="ListParagraph"/>
        <w:numPr>
          <w:ilvl w:val="0"/>
          <w:numId w:val="16"/>
        </w:numPr>
        <w:tabs>
          <w:tab w:val="left" w:pos="2607"/>
        </w:tabs>
        <w:rPr>
          <w:rFonts w:ascii="Arial" w:hAnsi="Arial" w:cs="Arial"/>
          <w:sz w:val="28"/>
          <w:szCs w:val="28"/>
        </w:rPr>
      </w:pPr>
      <w:r w:rsidRPr="005169A0">
        <w:rPr>
          <w:rFonts w:ascii="Arial" w:hAnsi="Arial" w:cs="Arial"/>
          <w:sz w:val="28"/>
          <w:szCs w:val="28"/>
        </w:rPr>
        <w:t>Roderick, P. and Pollock, A.M. (2022) ‘Dismantling the National Health Service in England’, International Journal of Health Services, 52(4), pp. 470–479. Available at: https://journals.sagepub.com/doi/10.1177/00207314221114540 (Accessed 3 November 2025).</w:t>
      </w:r>
    </w:p>
    <w:p w14:paraId="4BC409C6" w14:textId="77777777" w:rsidR="00D966D3" w:rsidRDefault="00D966D3" w:rsidP="00D966D3">
      <w:pPr>
        <w:tabs>
          <w:tab w:val="left" w:pos="2607"/>
        </w:tabs>
      </w:pPr>
    </w:p>
    <w:p w14:paraId="36F3845C" w14:textId="77777777" w:rsidR="00D966D3" w:rsidRDefault="00D966D3" w:rsidP="00D966D3">
      <w:pPr>
        <w:tabs>
          <w:tab w:val="left" w:pos="2607"/>
        </w:tabs>
      </w:pPr>
    </w:p>
    <w:p w14:paraId="52EA2802" w14:textId="77777777" w:rsidR="00D966D3" w:rsidRDefault="00D966D3" w:rsidP="00D966D3">
      <w:pPr>
        <w:tabs>
          <w:tab w:val="left" w:pos="2607"/>
        </w:tabs>
      </w:pPr>
    </w:p>
    <w:p w14:paraId="36F6DF6E" w14:textId="77777777" w:rsidR="00D966D3" w:rsidRDefault="00D966D3" w:rsidP="00D966D3">
      <w:pPr>
        <w:tabs>
          <w:tab w:val="left" w:pos="2607"/>
        </w:tabs>
      </w:pPr>
    </w:p>
    <w:p w14:paraId="1AD2832F" w14:textId="77777777" w:rsidR="00D966D3" w:rsidRDefault="00D966D3" w:rsidP="00D966D3">
      <w:pPr>
        <w:tabs>
          <w:tab w:val="left" w:pos="2607"/>
        </w:tabs>
      </w:pPr>
    </w:p>
    <w:p w14:paraId="15A19DFC" w14:textId="77777777" w:rsidR="00D966D3" w:rsidRDefault="00D966D3" w:rsidP="00D966D3">
      <w:pPr>
        <w:tabs>
          <w:tab w:val="left" w:pos="2607"/>
        </w:tabs>
      </w:pPr>
    </w:p>
    <w:p w14:paraId="6BF69F89" w14:textId="77777777" w:rsidR="00D966D3" w:rsidRDefault="00D966D3" w:rsidP="00D966D3">
      <w:pPr>
        <w:tabs>
          <w:tab w:val="left" w:pos="2607"/>
        </w:tabs>
      </w:pPr>
    </w:p>
    <w:p w14:paraId="684511A7" w14:textId="77777777" w:rsidR="00D966D3" w:rsidRDefault="00D966D3" w:rsidP="00D966D3">
      <w:pPr>
        <w:tabs>
          <w:tab w:val="left" w:pos="2607"/>
        </w:tabs>
      </w:pPr>
    </w:p>
    <w:p w14:paraId="23E3EF24" w14:textId="77777777" w:rsidR="00D966D3" w:rsidRDefault="00D966D3" w:rsidP="00D966D3">
      <w:pPr>
        <w:tabs>
          <w:tab w:val="left" w:pos="2607"/>
        </w:tabs>
      </w:pPr>
    </w:p>
    <w:p w14:paraId="672732D3" w14:textId="77777777" w:rsidR="00D966D3" w:rsidRDefault="00D966D3" w:rsidP="00D966D3">
      <w:pPr>
        <w:tabs>
          <w:tab w:val="left" w:pos="2607"/>
        </w:tabs>
      </w:pPr>
    </w:p>
    <w:p w14:paraId="5284EDE4" w14:textId="77777777" w:rsidR="00D966D3" w:rsidRDefault="00D966D3" w:rsidP="00D966D3">
      <w:pPr>
        <w:tabs>
          <w:tab w:val="left" w:pos="2607"/>
        </w:tabs>
      </w:pPr>
    </w:p>
    <w:p w14:paraId="34E24989" w14:textId="77777777" w:rsidR="00D966D3" w:rsidRDefault="00D966D3" w:rsidP="00D966D3">
      <w:pPr>
        <w:tabs>
          <w:tab w:val="left" w:pos="2607"/>
        </w:tabs>
      </w:pPr>
    </w:p>
    <w:p w14:paraId="7893B0D2" w14:textId="77777777" w:rsidR="00D966D3" w:rsidRDefault="00D966D3" w:rsidP="00D966D3">
      <w:pPr>
        <w:tabs>
          <w:tab w:val="left" w:pos="2607"/>
        </w:tabs>
      </w:pPr>
    </w:p>
    <w:p w14:paraId="198C350E" w14:textId="77777777" w:rsidR="00D966D3" w:rsidRDefault="00D966D3" w:rsidP="00D966D3">
      <w:pPr>
        <w:tabs>
          <w:tab w:val="left" w:pos="2607"/>
        </w:tabs>
      </w:pPr>
    </w:p>
    <w:p w14:paraId="4398CA17" w14:textId="77777777" w:rsidR="00D966D3" w:rsidRDefault="00D966D3" w:rsidP="00D966D3">
      <w:pPr>
        <w:tabs>
          <w:tab w:val="left" w:pos="2607"/>
        </w:tabs>
      </w:pPr>
    </w:p>
    <w:p w14:paraId="214825B0" w14:textId="77777777" w:rsidR="00D966D3" w:rsidRPr="00D966D3" w:rsidRDefault="00D966D3" w:rsidP="00D966D3">
      <w:pPr>
        <w:tabs>
          <w:tab w:val="left" w:pos="2607"/>
        </w:tabs>
      </w:pPr>
    </w:p>
    <w:sectPr w:rsidR="00D966D3" w:rsidRPr="00D966D3" w:rsidSect="005E3442">
      <w:pgSz w:w="23820" w:h="16840" w:orient="landscape"/>
      <w:pgMar w:top="401" w:right="222" w:bottom="306" w:left="30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C682C"/>
    <w:multiLevelType w:val="hybridMultilevel"/>
    <w:tmpl w:val="3A3A268E"/>
    <w:lvl w:ilvl="0" w:tplc="9912D8F2">
      <w:start w:val="1"/>
      <w:numFmt w:val="decimal"/>
      <w:lvlText w:val="%1."/>
      <w:lvlJc w:val="left"/>
      <w:pPr>
        <w:tabs>
          <w:tab w:val="num" w:pos="720"/>
        </w:tabs>
        <w:ind w:left="720" w:hanging="360"/>
      </w:pPr>
    </w:lvl>
    <w:lvl w:ilvl="1" w:tplc="57AE3088" w:tentative="1">
      <w:start w:val="1"/>
      <w:numFmt w:val="decimal"/>
      <w:lvlText w:val="%2."/>
      <w:lvlJc w:val="left"/>
      <w:pPr>
        <w:tabs>
          <w:tab w:val="num" w:pos="1440"/>
        </w:tabs>
        <w:ind w:left="1440" w:hanging="360"/>
      </w:pPr>
    </w:lvl>
    <w:lvl w:ilvl="2" w:tplc="55DEAB84" w:tentative="1">
      <w:start w:val="1"/>
      <w:numFmt w:val="decimal"/>
      <w:lvlText w:val="%3."/>
      <w:lvlJc w:val="left"/>
      <w:pPr>
        <w:tabs>
          <w:tab w:val="num" w:pos="2160"/>
        </w:tabs>
        <w:ind w:left="2160" w:hanging="360"/>
      </w:pPr>
    </w:lvl>
    <w:lvl w:ilvl="3" w:tplc="538EDC46" w:tentative="1">
      <w:start w:val="1"/>
      <w:numFmt w:val="decimal"/>
      <w:lvlText w:val="%4."/>
      <w:lvlJc w:val="left"/>
      <w:pPr>
        <w:tabs>
          <w:tab w:val="num" w:pos="2880"/>
        </w:tabs>
        <w:ind w:left="2880" w:hanging="360"/>
      </w:pPr>
    </w:lvl>
    <w:lvl w:ilvl="4" w:tplc="FB20AB22" w:tentative="1">
      <w:start w:val="1"/>
      <w:numFmt w:val="decimal"/>
      <w:lvlText w:val="%5."/>
      <w:lvlJc w:val="left"/>
      <w:pPr>
        <w:tabs>
          <w:tab w:val="num" w:pos="3600"/>
        </w:tabs>
        <w:ind w:left="3600" w:hanging="360"/>
      </w:pPr>
    </w:lvl>
    <w:lvl w:ilvl="5" w:tplc="DA0229EE" w:tentative="1">
      <w:start w:val="1"/>
      <w:numFmt w:val="decimal"/>
      <w:lvlText w:val="%6."/>
      <w:lvlJc w:val="left"/>
      <w:pPr>
        <w:tabs>
          <w:tab w:val="num" w:pos="4320"/>
        </w:tabs>
        <w:ind w:left="4320" w:hanging="360"/>
      </w:pPr>
    </w:lvl>
    <w:lvl w:ilvl="6" w:tplc="1418281A" w:tentative="1">
      <w:start w:val="1"/>
      <w:numFmt w:val="decimal"/>
      <w:lvlText w:val="%7."/>
      <w:lvlJc w:val="left"/>
      <w:pPr>
        <w:tabs>
          <w:tab w:val="num" w:pos="5040"/>
        </w:tabs>
        <w:ind w:left="5040" w:hanging="360"/>
      </w:pPr>
    </w:lvl>
    <w:lvl w:ilvl="7" w:tplc="EAD2253E" w:tentative="1">
      <w:start w:val="1"/>
      <w:numFmt w:val="decimal"/>
      <w:lvlText w:val="%8."/>
      <w:lvlJc w:val="left"/>
      <w:pPr>
        <w:tabs>
          <w:tab w:val="num" w:pos="5760"/>
        </w:tabs>
        <w:ind w:left="5760" w:hanging="360"/>
      </w:pPr>
    </w:lvl>
    <w:lvl w:ilvl="8" w:tplc="3CB8E84C">
      <w:start w:val="1"/>
      <w:numFmt w:val="decimal"/>
      <w:lvlText w:val="%9."/>
      <w:lvlJc w:val="left"/>
      <w:pPr>
        <w:tabs>
          <w:tab w:val="num" w:pos="6480"/>
        </w:tabs>
        <w:ind w:left="6480" w:hanging="360"/>
      </w:pPr>
    </w:lvl>
  </w:abstractNum>
  <w:abstractNum w:abstractNumId="1" w15:restartNumberingAfterBreak="0">
    <w:nsid w:val="09066CE2"/>
    <w:multiLevelType w:val="hybridMultilevel"/>
    <w:tmpl w:val="CA3C0786"/>
    <w:lvl w:ilvl="0" w:tplc="1D88504A">
      <w:start w:val="1"/>
      <w:numFmt w:val="decimal"/>
      <w:lvlText w:val="%1."/>
      <w:lvlJc w:val="left"/>
      <w:pPr>
        <w:tabs>
          <w:tab w:val="num" w:pos="720"/>
        </w:tabs>
        <w:ind w:left="720" w:hanging="360"/>
      </w:pPr>
    </w:lvl>
    <w:lvl w:ilvl="1" w:tplc="B30E8EE6" w:tentative="1">
      <w:start w:val="1"/>
      <w:numFmt w:val="decimal"/>
      <w:lvlText w:val="%2."/>
      <w:lvlJc w:val="left"/>
      <w:pPr>
        <w:tabs>
          <w:tab w:val="num" w:pos="1440"/>
        </w:tabs>
        <w:ind w:left="1440" w:hanging="360"/>
      </w:pPr>
    </w:lvl>
    <w:lvl w:ilvl="2" w:tplc="8A5C6FF2" w:tentative="1">
      <w:start w:val="1"/>
      <w:numFmt w:val="decimal"/>
      <w:lvlText w:val="%3."/>
      <w:lvlJc w:val="left"/>
      <w:pPr>
        <w:tabs>
          <w:tab w:val="num" w:pos="2160"/>
        </w:tabs>
        <w:ind w:left="2160" w:hanging="360"/>
      </w:pPr>
    </w:lvl>
    <w:lvl w:ilvl="3" w:tplc="2A4E5FEC" w:tentative="1">
      <w:start w:val="1"/>
      <w:numFmt w:val="decimal"/>
      <w:lvlText w:val="%4."/>
      <w:lvlJc w:val="left"/>
      <w:pPr>
        <w:tabs>
          <w:tab w:val="num" w:pos="2880"/>
        </w:tabs>
        <w:ind w:left="2880" w:hanging="360"/>
      </w:pPr>
    </w:lvl>
    <w:lvl w:ilvl="4" w:tplc="472266C0" w:tentative="1">
      <w:start w:val="1"/>
      <w:numFmt w:val="decimal"/>
      <w:lvlText w:val="%5."/>
      <w:lvlJc w:val="left"/>
      <w:pPr>
        <w:tabs>
          <w:tab w:val="num" w:pos="3600"/>
        </w:tabs>
        <w:ind w:left="3600" w:hanging="360"/>
      </w:pPr>
    </w:lvl>
    <w:lvl w:ilvl="5" w:tplc="4E961F10" w:tentative="1">
      <w:start w:val="1"/>
      <w:numFmt w:val="decimal"/>
      <w:lvlText w:val="%6."/>
      <w:lvlJc w:val="left"/>
      <w:pPr>
        <w:tabs>
          <w:tab w:val="num" w:pos="4320"/>
        </w:tabs>
        <w:ind w:left="4320" w:hanging="360"/>
      </w:pPr>
    </w:lvl>
    <w:lvl w:ilvl="6" w:tplc="0F4AF63C" w:tentative="1">
      <w:start w:val="1"/>
      <w:numFmt w:val="decimal"/>
      <w:lvlText w:val="%7."/>
      <w:lvlJc w:val="left"/>
      <w:pPr>
        <w:tabs>
          <w:tab w:val="num" w:pos="5040"/>
        </w:tabs>
        <w:ind w:left="5040" w:hanging="360"/>
      </w:pPr>
    </w:lvl>
    <w:lvl w:ilvl="7" w:tplc="10D28D70" w:tentative="1">
      <w:start w:val="1"/>
      <w:numFmt w:val="decimal"/>
      <w:lvlText w:val="%8."/>
      <w:lvlJc w:val="left"/>
      <w:pPr>
        <w:tabs>
          <w:tab w:val="num" w:pos="5760"/>
        </w:tabs>
        <w:ind w:left="5760" w:hanging="360"/>
      </w:pPr>
    </w:lvl>
    <w:lvl w:ilvl="8" w:tplc="8E6E8CDC" w:tentative="1">
      <w:start w:val="1"/>
      <w:numFmt w:val="decimal"/>
      <w:lvlText w:val="%9."/>
      <w:lvlJc w:val="left"/>
      <w:pPr>
        <w:tabs>
          <w:tab w:val="num" w:pos="6480"/>
        </w:tabs>
        <w:ind w:left="6480" w:hanging="360"/>
      </w:pPr>
    </w:lvl>
  </w:abstractNum>
  <w:abstractNum w:abstractNumId="2" w15:restartNumberingAfterBreak="0">
    <w:nsid w:val="12796338"/>
    <w:multiLevelType w:val="hybridMultilevel"/>
    <w:tmpl w:val="49603C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4A1A19"/>
    <w:multiLevelType w:val="hybridMultilevel"/>
    <w:tmpl w:val="E3F48270"/>
    <w:lvl w:ilvl="0" w:tplc="ABD81AFC">
      <w:start w:val="1"/>
      <w:numFmt w:val="decimal"/>
      <w:lvlText w:val="%1."/>
      <w:lvlJc w:val="left"/>
      <w:pPr>
        <w:tabs>
          <w:tab w:val="num" w:pos="720"/>
        </w:tabs>
        <w:ind w:left="720" w:hanging="360"/>
      </w:pPr>
    </w:lvl>
    <w:lvl w:ilvl="1" w:tplc="BC76778A" w:tentative="1">
      <w:start w:val="1"/>
      <w:numFmt w:val="decimal"/>
      <w:lvlText w:val="%2."/>
      <w:lvlJc w:val="left"/>
      <w:pPr>
        <w:tabs>
          <w:tab w:val="num" w:pos="1440"/>
        </w:tabs>
        <w:ind w:left="1440" w:hanging="360"/>
      </w:pPr>
    </w:lvl>
    <w:lvl w:ilvl="2" w:tplc="4BB6E710" w:tentative="1">
      <w:start w:val="1"/>
      <w:numFmt w:val="decimal"/>
      <w:lvlText w:val="%3."/>
      <w:lvlJc w:val="left"/>
      <w:pPr>
        <w:tabs>
          <w:tab w:val="num" w:pos="2160"/>
        </w:tabs>
        <w:ind w:left="2160" w:hanging="360"/>
      </w:pPr>
    </w:lvl>
    <w:lvl w:ilvl="3" w:tplc="FCAE3944" w:tentative="1">
      <w:start w:val="1"/>
      <w:numFmt w:val="decimal"/>
      <w:lvlText w:val="%4."/>
      <w:lvlJc w:val="left"/>
      <w:pPr>
        <w:tabs>
          <w:tab w:val="num" w:pos="2880"/>
        </w:tabs>
        <w:ind w:left="2880" w:hanging="360"/>
      </w:pPr>
    </w:lvl>
    <w:lvl w:ilvl="4" w:tplc="3F307EF0" w:tentative="1">
      <w:start w:val="1"/>
      <w:numFmt w:val="decimal"/>
      <w:lvlText w:val="%5."/>
      <w:lvlJc w:val="left"/>
      <w:pPr>
        <w:tabs>
          <w:tab w:val="num" w:pos="3600"/>
        </w:tabs>
        <w:ind w:left="3600" w:hanging="360"/>
      </w:pPr>
    </w:lvl>
    <w:lvl w:ilvl="5" w:tplc="4B9C0F58" w:tentative="1">
      <w:start w:val="1"/>
      <w:numFmt w:val="decimal"/>
      <w:lvlText w:val="%6."/>
      <w:lvlJc w:val="left"/>
      <w:pPr>
        <w:tabs>
          <w:tab w:val="num" w:pos="4320"/>
        </w:tabs>
        <w:ind w:left="4320" w:hanging="360"/>
      </w:pPr>
    </w:lvl>
    <w:lvl w:ilvl="6" w:tplc="FAE0EF3A" w:tentative="1">
      <w:start w:val="1"/>
      <w:numFmt w:val="decimal"/>
      <w:lvlText w:val="%7."/>
      <w:lvlJc w:val="left"/>
      <w:pPr>
        <w:tabs>
          <w:tab w:val="num" w:pos="5040"/>
        </w:tabs>
        <w:ind w:left="5040" w:hanging="360"/>
      </w:pPr>
    </w:lvl>
    <w:lvl w:ilvl="7" w:tplc="313E6376" w:tentative="1">
      <w:start w:val="1"/>
      <w:numFmt w:val="decimal"/>
      <w:lvlText w:val="%8."/>
      <w:lvlJc w:val="left"/>
      <w:pPr>
        <w:tabs>
          <w:tab w:val="num" w:pos="5760"/>
        </w:tabs>
        <w:ind w:left="5760" w:hanging="360"/>
      </w:pPr>
    </w:lvl>
    <w:lvl w:ilvl="8" w:tplc="3A1E074A">
      <w:start w:val="1"/>
      <w:numFmt w:val="decimal"/>
      <w:lvlText w:val="%9."/>
      <w:lvlJc w:val="left"/>
      <w:pPr>
        <w:tabs>
          <w:tab w:val="num" w:pos="6480"/>
        </w:tabs>
        <w:ind w:left="6480" w:hanging="360"/>
      </w:pPr>
    </w:lvl>
  </w:abstractNum>
  <w:abstractNum w:abstractNumId="4" w15:restartNumberingAfterBreak="0">
    <w:nsid w:val="19DB23BC"/>
    <w:multiLevelType w:val="hybridMultilevel"/>
    <w:tmpl w:val="25F8EF0E"/>
    <w:lvl w:ilvl="0" w:tplc="7918F5F6">
      <w:start w:val="1"/>
      <w:numFmt w:val="decimal"/>
      <w:lvlText w:val="%1."/>
      <w:lvlJc w:val="left"/>
      <w:pPr>
        <w:tabs>
          <w:tab w:val="num" w:pos="720"/>
        </w:tabs>
        <w:ind w:left="720" w:hanging="360"/>
      </w:pPr>
    </w:lvl>
    <w:lvl w:ilvl="1" w:tplc="A54CF766" w:tentative="1">
      <w:start w:val="1"/>
      <w:numFmt w:val="decimal"/>
      <w:lvlText w:val="%2."/>
      <w:lvlJc w:val="left"/>
      <w:pPr>
        <w:tabs>
          <w:tab w:val="num" w:pos="1440"/>
        </w:tabs>
        <w:ind w:left="1440" w:hanging="360"/>
      </w:pPr>
    </w:lvl>
    <w:lvl w:ilvl="2" w:tplc="C3985898" w:tentative="1">
      <w:start w:val="1"/>
      <w:numFmt w:val="decimal"/>
      <w:lvlText w:val="%3."/>
      <w:lvlJc w:val="left"/>
      <w:pPr>
        <w:tabs>
          <w:tab w:val="num" w:pos="2160"/>
        </w:tabs>
        <w:ind w:left="2160" w:hanging="360"/>
      </w:pPr>
    </w:lvl>
    <w:lvl w:ilvl="3" w:tplc="32E6F668" w:tentative="1">
      <w:start w:val="1"/>
      <w:numFmt w:val="decimal"/>
      <w:lvlText w:val="%4."/>
      <w:lvlJc w:val="left"/>
      <w:pPr>
        <w:tabs>
          <w:tab w:val="num" w:pos="2880"/>
        </w:tabs>
        <w:ind w:left="2880" w:hanging="360"/>
      </w:pPr>
    </w:lvl>
    <w:lvl w:ilvl="4" w:tplc="89DADAF2" w:tentative="1">
      <w:start w:val="1"/>
      <w:numFmt w:val="decimal"/>
      <w:lvlText w:val="%5."/>
      <w:lvlJc w:val="left"/>
      <w:pPr>
        <w:tabs>
          <w:tab w:val="num" w:pos="3600"/>
        </w:tabs>
        <w:ind w:left="3600" w:hanging="360"/>
      </w:pPr>
    </w:lvl>
    <w:lvl w:ilvl="5" w:tplc="2CAAE458" w:tentative="1">
      <w:start w:val="1"/>
      <w:numFmt w:val="decimal"/>
      <w:lvlText w:val="%6."/>
      <w:lvlJc w:val="left"/>
      <w:pPr>
        <w:tabs>
          <w:tab w:val="num" w:pos="4320"/>
        </w:tabs>
        <w:ind w:left="4320" w:hanging="360"/>
      </w:pPr>
    </w:lvl>
    <w:lvl w:ilvl="6" w:tplc="AD5071C0" w:tentative="1">
      <w:start w:val="1"/>
      <w:numFmt w:val="decimal"/>
      <w:lvlText w:val="%7."/>
      <w:lvlJc w:val="left"/>
      <w:pPr>
        <w:tabs>
          <w:tab w:val="num" w:pos="5040"/>
        </w:tabs>
        <w:ind w:left="5040" w:hanging="360"/>
      </w:pPr>
    </w:lvl>
    <w:lvl w:ilvl="7" w:tplc="591272AA" w:tentative="1">
      <w:start w:val="1"/>
      <w:numFmt w:val="decimal"/>
      <w:lvlText w:val="%8."/>
      <w:lvlJc w:val="left"/>
      <w:pPr>
        <w:tabs>
          <w:tab w:val="num" w:pos="5760"/>
        </w:tabs>
        <w:ind w:left="5760" w:hanging="360"/>
      </w:pPr>
    </w:lvl>
    <w:lvl w:ilvl="8" w:tplc="4224EB96" w:tentative="1">
      <w:start w:val="1"/>
      <w:numFmt w:val="decimal"/>
      <w:lvlText w:val="%9."/>
      <w:lvlJc w:val="left"/>
      <w:pPr>
        <w:tabs>
          <w:tab w:val="num" w:pos="6480"/>
        </w:tabs>
        <w:ind w:left="6480" w:hanging="360"/>
      </w:pPr>
    </w:lvl>
  </w:abstractNum>
  <w:abstractNum w:abstractNumId="5" w15:restartNumberingAfterBreak="0">
    <w:nsid w:val="29ED2352"/>
    <w:multiLevelType w:val="hybridMultilevel"/>
    <w:tmpl w:val="7A86ECAC"/>
    <w:lvl w:ilvl="0" w:tplc="3AFAFA7C">
      <w:start w:val="1"/>
      <w:numFmt w:val="decimal"/>
      <w:lvlText w:val="%1."/>
      <w:lvlJc w:val="left"/>
      <w:pPr>
        <w:tabs>
          <w:tab w:val="num" w:pos="720"/>
        </w:tabs>
        <w:ind w:left="720" w:hanging="360"/>
      </w:pPr>
    </w:lvl>
    <w:lvl w:ilvl="1" w:tplc="1C9A9CF8" w:tentative="1">
      <w:start w:val="1"/>
      <w:numFmt w:val="decimal"/>
      <w:lvlText w:val="%2."/>
      <w:lvlJc w:val="left"/>
      <w:pPr>
        <w:tabs>
          <w:tab w:val="num" w:pos="1440"/>
        </w:tabs>
        <w:ind w:left="1440" w:hanging="360"/>
      </w:pPr>
    </w:lvl>
    <w:lvl w:ilvl="2" w:tplc="6A2470DC" w:tentative="1">
      <w:start w:val="1"/>
      <w:numFmt w:val="decimal"/>
      <w:lvlText w:val="%3."/>
      <w:lvlJc w:val="left"/>
      <w:pPr>
        <w:tabs>
          <w:tab w:val="num" w:pos="2160"/>
        </w:tabs>
        <w:ind w:left="2160" w:hanging="360"/>
      </w:pPr>
    </w:lvl>
    <w:lvl w:ilvl="3" w:tplc="1876BC9A" w:tentative="1">
      <w:start w:val="1"/>
      <w:numFmt w:val="decimal"/>
      <w:lvlText w:val="%4."/>
      <w:lvlJc w:val="left"/>
      <w:pPr>
        <w:tabs>
          <w:tab w:val="num" w:pos="2880"/>
        </w:tabs>
        <w:ind w:left="2880" w:hanging="360"/>
      </w:pPr>
    </w:lvl>
    <w:lvl w:ilvl="4" w:tplc="FC2A946C" w:tentative="1">
      <w:start w:val="1"/>
      <w:numFmt w:val="decimal"/>
      <w:lvlText w:val="%5."/>
      <w:lvlJc w:val="left"/>
      <w:pPr>
        <w:tabs>
          <w:tab w:val="num" w:pos="3600"/>
        </w:tabs>
        <w:ind w:left="3600" w:hanging="360"/>
      </w:pPr>
    </w:lvl>
    <w:lvl w:ilvl="5" w:tplc="602AB77C" w:tentative="1">
      <w:start w:val="1"/>
      <w:numFmt w:val="decimal"/>
      <w:lvlText w:val="%6."/>
      <w:lvlJc w:val="left"/>
      <w:pPr>
        <w:tabs>
          <w:tab w:val="num" w:pos="4320"/>
        </w:tabs>
        <w:ind w:left="4320" w:hanging="360"/>
      </w:pPr>
    </w:lvl>
    <w:lvl w:ilvl="6" w:tplc="8A7299F0" w:tentative="1">
      <w:start w:val="1"/>
      <w:numFmt w:val="decimal"/>
      <w:lvlText w:val="%7."/>
      <w:lvlJc w:val="left"/>
      <w:pPr>
        <w:tabs>
          <w:tab w:val="num" w:pos="5040"/>
        </w:tabs>
        <w:ind w:left="5040" w:hanging="360"/>
      </w:pPr>
    </w:lvl>
    <w:lvl w:ilvl="7" w:tplc="0C208942" w:tentative="1">
      <w:start w:val="1"/>
      <w:numFmt w:val="decimal"/>
      <w:lvlText w:val="%8."/>
      <w:lvlJc w:val="left"/>
      <w:pPr>
        <w:tabs>
          <w:tab w:val="num" w:pos="5760"/>
        </w:tabs>
        <w:ind w:left="5760" w:hanging="360"/>
      </w:pPr>
    </w:lvl>
    <w:lvl w:ilvl="8" w:tplc="2BEECD46" w:tentative="1">
      <w:start w:val="1"/>
      <w:numFmt w:val="decimal"/>
      <w:lvlText w:val="%9."/>
      <w:lvlJc w:val="left"/>
      <w:pPr>
        <w:tabs>
          <w:tab w:val="num" w:pos="6480"/>
        </w:tabs>
        <w:ind w:left="6480" w:hanging="360"/>
      </w:pPr>
    </w:lvl>
  </w:abstractNum>
  <w:abstractNum w:abstractNumId="6" w15:restartNumberingAfterBreak="0">
    <w:nsid w:val="322D1A28"/>
    <w:multiLevelType w:val="hybridMultilevel"/>
    <w:tmpl w:val="6B424B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CE70C6"/>
    <w:multiLevelType w:val="hybridMultilevel"/>
    <w:tmpl w:val="656C5ED6"/>
    <w:lvl w:ilvl="0" w:tplc="BD74A7B0">
      <w:start w:val="1"/>
      <w:numFmt w:val="decimal"/>
      <w:lvlText w:val="%1."/>
      <w:lvlJc w:val="left"/>
      <w:pPr>
        <w:tabs>
          <w:tab w:val="num" w:pos="720"/>
        </w:tabs>
        <w:ind w:left="720" w:hanging="360"/>
      </w:pPr>
    </w:lvl>
    <w:lvl w:ilvl="1" w:tplc="7DB86D1C" w:tentative="1">
      <w:start w:val="1"/>
      <w:numFmt w:val="decimal"/>
      <w:lvlText w:val="%2."/>
      <w:lvlJc w:val="left"/>
      <w:pPr>
        <w:tabs>
          <w:tab w:val="num" w:pos="1440"/>
        </w:tabs>
        <w:ind w:left="1440" w:hanging="360"/>
      </w:pPr>
    </w:lvl>
    <w:lvl w:ilvl="2" w:tplc="2F66D454" w:tentative="1">
      <w:start w:val="1"/>
      <w:numFmt w:val="decimal"/>
      <w:lvlText w:val="%3."/>
      <w:lvlJc w:val="left"/>
      <w:pPr>
        <w:tabs>
          <w:tab w:val="num" w:pos="2160"/>
        </w:tabs>
        <w:ind w:left="2160" w:hanging="360"/>
      </w:pPr>
    </w:lvl>
    <w:lvl w:ilvl="3" w:tplc="54CA22B6" w:tentative="1">
      <w:start w:val="1"/>
      <w:numFmt w:val="decimal"/>
      <w:lvlText w:val="%4."/>
      <w:lvlJc w:val="left"/>
      <w:pPr>
        <w:tabs>
          <w:tab w:val="num" w:pos="2880"/>
        </w:tabs>
        <w:ind w:left="2880" w:hanging="360"/>
      </w:pPr>
    </w:lvl>
    <w:lvl w:ilvl="4" w:tplc="27462D48" w:tentative="1">
      <w:start w:val="1"/>
      <w:numFmt w:val="decimal"/>
      <w:lvlText w:val="%5."/>
      <w:lvlJc w:val="left"/>
      <w:pPr>
        <w:tabs>
          <w:tab w:val="num" w:pos="3600"/>
        </w:tabs>
        <w:ind w:left="3600" w:hanging="360"/>
      </w:pPr>
    </w:lvl>
    <w:lvl w:ilvl="5" w:tplc="A71C7934" w:tentative="1">
      <w:start w:val="1"/>
      <w:numFmt w:val="decimal"/>
      <w:lvlText w:val="%6."/>
      <w:lvlJc w:val="left"/>
      <w:pPr>
        <w:tabs>
          <w:tab w:val="num" w:pos="4320"/>
        </w:tabs>
        <w:ind w:left="4320" w:hanging="360"/>
      </w:pPr>
    </w:lvl>
    <w:lvl w:ilvl="6" w:tplc="3B28B682" w:tentative="1">
      <w:start w:val="1"/>
      <w:numFmt w:val="decimal"/>
      <w:lvlText w:val="%7."/>
      <w:lvlJc w:val="left"/>
      <w:pPr>
        <w:tabs>
          <w:tab w:val="num" w:pos="5040"/>
        </w:tabs>
        <w:ind w:left="5040" w:hanging="360"/>
      </w:pPr>
    </w:lvl>
    <w:lvl w:ilvl="7" w:tplc="0EC01FC6" w:tentative="1">
      <w:start w:val="1"/>
      <w:numFmt w:val="decimal"/>
      <w:lvlText w:val="%8."/>
      <w:lvlJc w:val="left"/>
      <w:pPr>
        <w:tabs>
          <w:tab w:val="num" w:pos="5760"/>
        </w:tabs>
        <w:ind w:left="5760" w:hanging="360"/>
      </w:pPr>
    </w:lvl>
    <w:lvl w:ilvl="8" w:tplc="3BA242B2" w:tentative="1">
      <w:start w:val="1"/>
      <w:numFmt w:val="decimal"/>
      <w:lvlText w:val="%9."/>
      <w:lvlJc w:val="left"/>
      <w:pPr>
        <w:tabs>
          <w:tab w:val="num" w:pos="6480"/>
        </w:tabs>
        <w:ind w:left="6480" w:hanging="360"/>
      </w:pPr>
    </w:lvl>
  </w:abstractNum>
  <w:abstractNum w:abstractNumId="8" w15:restartNumberingAfterBreak="0">
    <w:nsid w:val="370754C2"/>
    <w:multiLevelType w:val="multilevel"/>
    <w:tmpl w:val="AC42D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4B1734"/>
    <w:multiLevelType w:val="multilevel"/>
    <w:tmpl w:val="AB601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8D78E6"/>
    <w:multiLevelType w:val="multilevel"/>
    <w:tmpl w:val="B44A1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D34B1D"/>
    <w:multiLevelType w:val="multilevel"/>
    <w:tmpl w:val="C4E41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7C3F55"/>
    <w:multiLevelType w:val="multilevel"/>
    <w:tmpl w:val="C16A9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C94840"/>
    <w:multiLevelType w:val="multilevel"/>
    <w:tmpl w:val="F33E5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4A202A"/>
    <w:multiLevelType w:val="multilevel"/>
    <w:tmpl w:val="FF16A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4C27CC"/>
    <w:multiLevelType w:val="multilevel"/>
    <w:tmpl w:val="D7601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4678301">
    <w:abstractNumId w:val="14"/>
  </w:num>
  <w:num w:numId="2" w16cid:durableId="251789846">
    <w:abstractNumId w:val="12"/>
  </w:num>
  <w:num w:numId="3" w16cid:durableId="234322156">
    <w:abstractNumId w:val="8"/>
  </w:num>
  <w:num w:numId="4" w16cid:durableId="1797290575">
    <w:abstractNumId w:val="10"/>
  </w:num>
  <w:num w:numId="5" w16cid:durableId="1240943265">
    <w:abstractNumId w:val="13"/>
  </w:num>
  <w:num w:numId="6" w16cid:durableId="487746433">
    <w:abstractNumId w:val="9"/>
  </w:num>
  <w:num w:numId="7" w16cid:durableId="700974991">
    <w:abstractNumId w:val="15"/>
  </w:num>
  <w:num w:numId="8" w16cid:durableId="387150172">
    <w:abstractNumId w:val="11"/>
  </w:num>
  <w:num w:numId="9" w16cid:durableId="2019036388">
    <w:abstractNumId w:val="3"/>
  </w:num>
  <w:num w:numId="10" w16cid:durableId="1498884454">
    <w:abstractNumId w:val="5"/>
  </w:num>
  <w:num w:numId="11" w16cid:durableId="664632007">
    <w:abstractNumId w:val="1"/>
  </w:num>
  <w:num w:numId="12" w16cid:durableId="692420507">
    <w:abstractNumId w:val="0"/>
  </w:num>
  <w:num w:numId="13" w16cid:durableId="175576836">
    <w:abstractNumId w:val="7"/>
  </w:num>
  <w:num w:numId="14" w16cid:durableId="1296989453">
    <w:abstractNumId w:val="4"/>
  </w:num>
  <w:num w:numId="15" w16cid:durableId="73550486">
    <w:abstractNumId w:val="2"/>
  </w:num>
  <w:num w:numId="16" w16cid:durableId="5782907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E5B"/>
    <w:rsid w:val="00270363"/>
    <w:rsid w:val="002D2D30"/>
    <w:rsid w:val="00355484"/>
    <w:rsid w:val="004001E6"/>
    <w:rsid w:val="00452948"/>
    <w:rsid w:val="005169A0"/>
    <w:rsid w:val="005D0A47"/>
    <w:rsid w:val="005E3442"/>
    <w:rsid w:val="006B2AD2"/>
    <w:rsid w:val="00791E5B"/>
    <w:rsid w:val="00917D92"/>
    <w:rsid w:val="00960297"/>
    <w:rsid w:val="009C0623"/>
    <w:rsid w:val="00BB122D"/>
    <w:rsid w:val="00CF39AB"/>
    <w:rsid w:val="00D21624"/>
    <w:rsid w:val="00D966D3"/>
    <w:rsid w:val="00F44FEC"/>
    <w:rsid w:val="00FE2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385EC"/>
  <w15:chartTrackingRefBased/>
  <w15:docId w15:val="{F99940DF-ECF0-5A4C-B9EB-886AB1E04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66D3"/>
    <w:pPr>
      <w:spacing w:after="180" w:line="274" w:lineRule="auto"/>
    </w:pPr>
    <w:rPr>
      <w:kern w:val="0"/>
      <w:sz w:val="21"/>
      <w:szCs w:val="22"/>
      <w14:ligatures w14:val="none"/>
    </w:rPr>
  </w:style>
  <w:style w:type="paragraph" w:styleId="Heading1">
    <w:name w:val="heading 1"/>
    <w:basedOn w:val="Normal"/>
    <w:next w:val="Normal"/>
    <w:link w:val="Heading1Char"/>
    <w:uiPriority w:val="9"/>
    <w:qFormat/>
    <w:rsid w:val="00791E5B"/>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791E5B"/>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791E5B"/>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791E5B"/>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791E5B"/>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791E5B"/>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791E5B"/>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791E5B"/>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791E5B"/>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1E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91E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91E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1E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1E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1E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1E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1E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1E5B"/>
    <w:rPr>
      <w:rFonts w:eastAsiaTheme="majorEastAsia" w:cstheme="majorBidi"/>
      <w:color w:val="272727" w:themeColor="text1" w:themeTint="D8"/>
    </w:rPr>
  </w:style>
  <w:style w:type="paragraph" w:styleId="Title">
    <w:name w:val="Title"/>
    <w:basedOn w:val="Normal"/>
    <w:next w:val="Normal"/>
    <w:link w:val="TitleChar"/>
    <w:uiPriority w:val="10"/>
    <w:qFormat/>
    <w:rsid w:val="00791E5B"/>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791E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1E5B"/>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791E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1E5B"/>
    <w:pPr>
      <w:spacing w:before="160" w:after="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791E5B"/>
    <w:rPr>
      <w:i/>
      <w:iCs/>
      <w:color w:val="404040" w:themeColor="text1" w:themeTint="BF"/>
    </w:rPr>
  </w:style>
  <w:style w:type="paragraph" w:styleId="ListParagraph">
    <w:name w:val="List Paragraph"/>
    <w:basedOn w:val="Normal"/>
    <w:uiPriority w:val="34"/>
    <w:qFormat/>
    <w:rsid w:val="00791E5B"/>
    <w:pPr>
      <w:spacing w:after="160"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791E5B"/>
    <w:rPr>
      <w:i/>
      <w:iCs/>
      <w:color w:val="0F4761" w:themeColor="accent1" w:themeShade="BF"/>
    </w:rPr>
  </w:style>
  <w:style w:type="paragraph" w:styleId="IntenseQuote">
    <w:name w:val="Intense Quote"/>
    <w:basedOn w:val="Normal"/>
    <w:next w:val="Normal"/>
    <w:link w:val="IntenseQuoteChar"/>
    <w:uiPriority w:val="30"/>
    <w:qFormat/>
    <w:rsid w:val="00791E5B"/>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791E5B"/>
    <w:rPr>
      <w:i/>
      <w:iCs/>
      <w:color w:val="0F4761" w:themeColor="accent1" w:themeShade="BF"/>
    </w:rPr>
  </w:style>
  <w:style w:type="character" w:styleId="IntenseReference">
    <w:name w:val="Intense Reference"/>
    <w:basedOn w:val="DefaultParagraphFont"/>
    <w:uiPriority w:val="32"/>
    <w:qFormat/>
    <w:rsid w:val="00791E5B"/>
    <w:rPr>
      <w:b/>
      <w:bCs/>
      <w:smallCaps/>
      <w:color w:val="0F4761" w:themeColor="accent1" w:themeShade="BF"/>
      <w:spacing w:val="5"/>
    </w:rPr>
  </w:style>
  <w:style w:type="paragraph" w:styleId="NormalWeb">
    <w:name w:val="Normal (Web)"/>
    <w:basedOn w:val="Normal"/>
    <w:uiPriority w:val="99"/>
    <w:semiHidden/>
    <w:unhideWhenUsed/>
    <w:rsid w:val="00791E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791E5B"/>
  </w:style>
  <w:style w:type="character" w:styleId="Strong">
    <w:name w:val="Strong"/>
    <w:basedOn w:val="DefaultParagraphFont"/>
    <w:uiPriority w:val="22"/>
    <w:qFormat/>
    <w:rsid w:val="00791E5B"/>
    <w:rPr>
      <w:b/>
      <w:bCs/>
    </w:rPr>
  </w:style>
  <w:style w:type="character" w:styleId="Emphasis">
    <w:name w:val="Emphasis"/>
    <w:basedOn w:val="DefaultParagraphFont"/>
    <w:uiPriority w:val="20"/>
    <w:qFormat/>
    <w:rsid w:val="00452948"/>
    <w:rPr>
      <w:i/>
      <w:iCs/>
    </w:rPr>
  </w:style>
  <w:style w:type="character" w:styleId="Hyperlink">
    <w:name w:val="Hyperlink"/>
    <w:basedOn w:val="DefaultParagraphFont"/>
    <w:uiPriority w:val="99"/>
    <w:semiHidden/>
    <w:unhideWhenUsed/>
    <w:rsid w:val="005E344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1081</Words>
  <Characters>6167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okeke</dc:creator>
  <cp:keywords/>
  <dc:description/>
  <cp:lastModifiedBy>jodiel elliott</cp:lastModifiedBy>
  <cp:revision>2</cp:revision>
  <cp:lastPrinted>2025-11-12T17:11:00Z</cp:lastPrinted>
  <dcterms:created xsi:type="dcterms:W3CDTF">2025-11-14T13:06:00Z</dcterms:created>
  <dcterms:modified xsi:type="dcterms:W3CDTF">2025-11-14T13:06:00Z</dcterms:modified>
</cp:coreProperties>
</file>