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42C878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40BCA">
              <w:rPr>
                <w:b/>
                <w:color w:val="auto"/>
                <w:sz w:val="32"/>
              </w:rPr>
              <w:t>Matthew Emberton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8E35D13" w:rsidR="00575A8F" w:rsidRDefault="00040BCA" w:rsidP="00E6298B">
            <w:pPr>
              <w:overflowPunct/>
              <w:autoSpaceDE/>
              <w:autoSpaceDN/>
              <w:adjustRightInd/>
              <w:ind w:right="107"/>
              <w:textAlignment w:val="auto"/>
              <w:rPr>
                <w:b/>
                <w:color w:val="auto"/>
                <w:sz w:val="32"/>
              </w:rPr>
            </w:pPr>
            <w:r>
              <w:rPr>
                <w:b/>
                <w:color w:val="auto"/>
                <w:sz w:val="32"/>
              </w:rPr>
              <w:t>1910671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379905B">
        <w:rPr>
          <w:rFonts w:eastAsia="Arial"/>
          <w:color w:val="000000" w:themeColor="text1"/>
          <w:sz w:val="24"/>
          <w:szCs w:val="24"/>
        </w:rPr>
        <w:t>Turnitin</w:t>
      </w:r>
      <w:proofErr w:type="spellEnd"/>
      <w:r w:rsidRPr="7379905B">
        <w:rPr>
          <w:rFonts w:eastAsia="Arial"/>
          <w:color w:val="000000" w:themeColor="text1"/>
          <w:sz w:val="24"/>
          <w:szCs w:val="24"/>
        </w:rPr>
        <w:t xml:space="preserve">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A60F14"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w:t>
      </w:r>
      <w:proofErr w:type="spellStart"/>
      <w:r w:rsidRPr="7379905B">
        <w:rPr>
          <w:i/>
          <w:iCs/>
          <w:color w:val="000000" w:themeColor="text1"/>
          <w:sz w:val="24"/>
          <w:szCs w:val="24"/>
        </w:rPr>
        <w:t>Turnitin</w:t>
      </w:r>
      <w:proofErr w:type="spellEnd"/>
      <w:r w:rsidRPr="7379905B">
        <w:rPr>
          <w:i/>
          <w:iCs/>
          <w:color w:val="000000" w:themeColor="text1"/>
          <w:sz w:val="24"/>
          <w:szCs w:val="24"/>
        </w:rPr>
        <w:t xml:space="preserve">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723651F" w14:textId="77777777" w:rsidR="00040BCA" w:rsidRDefault="00040BCA" w:rsidP="00040BCA">
      <w:pPr>
        <w:spacing w:line="480" w:lineRule="auto"/>
      </w:pPr>
    </w:p>
    <w:p w14:paraId="353E9F4B" w14:textId="24CB59CA" w:rsidR="008A705A" w:rsidRDefault="008A705A" w:rsidP="008A705A">
      <w:pPr>
        <w:spacing w:line="480" w:lineRule="auto"/>
        <w:jc w:val="both"/>
      </w:pPr>
      <w:r>
        <w:t xml:space="preserve">The thoughts relating to a return to educational studies following a four year break was a daunting and demanding time, add this in with a change of career a new job and new lifestyle significantly increased the stress levels throughout the initial 6 month training period. Stress is understood to be a state of not only the mind but also the body which is created by biochemical reactions in the human body. As well as situation responses which are of a psychological response, reflected often by feelings of tensions, hopelessness or anxiety instigated by either the internal or environmental forces that cannot be met by resources available to the person. The larger this gap between forces the greater the stress (Suresh, 2008).  Coping on the other hand requires behavioural and cognitive exertions to manage the burdens that are perceived by the mind to be stressful and that need determinations that tax or exceed their resources (Lazarus and </w:t>
      </w:r>
      <w:proofErr w:type="spellStart"/>
      <w:r>
        <w:t>Folkman</w:t>
      </w:r>
      <w:proofErr w:type="spellEnd"/>
      <w:r>
        <w:t xml:space="preserve">, 1984 cited in; </w:t>
      </w:r>
      <w:proofErr w:type="spellStart"/>
      <w:r>
        <w:t>Enns</w:t>
      </w:r>
      <w:proofErr w:type="spellEnd"/>
      <w:r>
        <w:t xml:space="preserve"> et al., 2018). Coping strategies however, can be linked to reduced levels of stress especially strategies such as acceptance, positive reappraisal, seeking social support and problem-focused coping (O’Brien et al., 2012). Coping strategies are an ongoing requirement to deal with stress and build resilience as there is little doubt that stress intensely affects both our physical and psychological well-being. Resilience on the other hand allows people from multiples of backgrounds to thrive, mature and adapt in any given situation; it enables them to build and recover from adversity, conflict, failure or events of a positive nature to progress and achieve amplified responsibility (Chen, 2011). Coping strategies can therefore be categorised into two alternative comprehensive sections of problem and emotion focused strategies. Emotion based strategies are associated with altering expectations and expressing emotion, while problem based strategies are focused on behavioural activities such as planning and action (Brougham et al., 2009). Emotional focused coping strategies can be broken down into six sub sections of behavioural disengagement, mental disengagement, focus on venting of </w:t>
      </w:r>
      <w:r>
        <w:lastRenderedPageBreak/>
        <w:t xml:space="preserve">emotions, self-blame, denial and substance use. Problem focused coping can also be broken down in five sub sections of positive reinterpretation and growth, active coping, humour, acceptance and planning (Carver, 1997 cited in; </w:t>
      </w:r>
      <w:proofErr w:type="spellStart"/>
      <w:r>
        <w:t>Kuczmarski</w:t>
      </w:r>
      <w:proofErr w:type="spellEnd"/>
      <w:r>
        <w:t xml:space="preserve"> et al., 2017). Throughout this essay discussions will be made based upon the coping strategies mentioned above and how they have helped build resilience and reduce stress throughout the initial six months of learning following being attested as a police constable.</w:t>
      </w:r>
      <w:r w:rsidR="000A0E6F">
        <w:t xml:space="preserve"> Whilst discussing these strategies I will be constantly reviewing and reflecting on what has occurred using Gibbs (1988) reflective cycle, which goes through descriptions, feelings, evaluation, analysis, conclusion and a further action plan going forward. </w:t>
      </w:r>
    </w:p>
    <w:p w14:paraId="3E71C927" w14:textId="77777777" w:rsidR="008A705A" w:rsidRDefault="008A705A" w:rsidP="008A705A">
      <w:pPr>
        <w:spacing w:line="480" w:lineRule="auto"/>
        <w:jc w:val="both"/>
      </w:pPr>
    </w:p>
    <w:p w14:paraId="2E3EACE5" w14:textId="77777777" w:rsidR="008A705A" w:rsidRDefault="008A705A" w:rsidP="008A705A">
      <w:pPr>
        <w:spacing w:line="480" w:lineRule="auto"/>
        <w:jc w:val="both"/>
      </w:pPr>
      <w:r>
        <w:t>Looking from my perspective there were two clear coping strategies implemented during the initial six month training period following on from our attestation, these were mental disengagement from an emotion focused coping strategy and planning from a problem focused coping strategy. My form of mental disengagement was physical exercise and the ability to remove myself away from the stress factors associated with exam and learning pressures. There is multiples of previous research that shows that the relationship between exercise and short term reduction in psychological stress keys such as anxiety, depression, anger and tension (Berger, 1994). My significant form of physical exercise was the gymnasium, a non-competitive environment that allows the social aspects of exercise to be involved. I was routinely involved in the daily classes lasting for a full hour session, five or six times a week. These daily sessions allowed me to relax for that hour and forget about the workload or upcoming examinations and just to focus on the exercise task in hand. This direction qualifies with previous research results which suggest exercise is a very effective tool in, decreasing depression and stress, increasing the quality of life, improving mental health (</w:t>
      </w:r>
      <w:proofErr w:type="spellStart"/>
      <w:r>
        <w:t>Azizi</w:t>
      </w:r>
      <w:proofErr w:type="spellEnd"/>
      <w:r>
        <w:t xml:space="preserve">, 2011). I also felt that with exercise and staying in physical shape that I was better equipped to deal with incidences and situations that would likely increase my stress and anxiety and challenge the resilience built up from the regular exercise and removal of my thoughts from work to gym. This follows the work by </w:t>
      </w:r>
      <w:proofErr w:type="spellStart"/>
      <w:r>
        <w:t>Zoman</w:t>
      </w:r>
      <w:proofErr w:type="spellEnd"/>
      <w:r>
        <w:t xml:space="preserve"> (2003) who studies discussed that those who stay physically in shape will have a tendency to experience reduced mental and physiological clashes whilst tackling stressful incidents. However, looking at it from an alternative stance previous research into emotional coping strategies has shown that avoidance and emotional expression have be found to be maladaptive to stress reduction and that strategies that use action, acceptance and positive reframing have adaptive outcomes (Brougham et al., 2009). Although this is not something I personally experienced this may be a factor behind why I continued to feel anxious or stressed about the upcoming examinations and practical’s throughout the six months despite previously passing both with high marks. </w:t>
      </w:r>
    </w:p>
    <w:p w14:paraId="357B8ADC" w14:textId="77777777" w:rsidR="008A705A" w:rsidRDefault="008A705A" w:rsidP="008A705A">
      <w:pPr>
        <w:spacing w:line="480" w:lineRule="auto"/>
        <w:jc w:val="both"/>
      </w:pPr>
    </w:p>
    <w:p w14:paraId="5F8AE034" w14:textId="77777777" w:rsidR="008A705A" w:rsidRDefault="008A705A" w:rsidP="008A705A">
      <w:pPr>
        <w:spacing w:line="480" w:lineRule="auto"/>
        <w:jc w:val="both"/>
      </w:pPr>
      <w:r>
        <w:t xml:space="preserve">Therefore, it can be a positive note that I also adopted a second coping strategy that comes from a problem based strategy named planning. Previous research into problem-focused strategies have singled out that their uses were associated with positive consequences, such as a reduced negative affect and improved health (Dunkley et al., 2000). My planning came in the form of time management and effectively understanding the required times for personal, social and work based learning in an effort to reduce stress, increase resilience and to ensure there was no burn out at the end. My thoughts behind incorporating the planning strategy was an aim to approach the pre-determined stressors that I was fully anticipating and to reduce or remove these as early and as quickly as possible, something that </w:t>
      </w:r>
      <w:proofErr w:type="spellStart"/>
      <w:r>
        <w:t>Lida</w:t>
      </w:r>
      <w:proofErr w:type="spellEnd"/>
      <w:r>
        <w:t xml:space="preserve"> et al., (2017) mentioned as “problem-solving coping involves anticipating a stressor that might occur and taking steps to prevent it or reduce it”. Using this method alongside the active emotional coping strategy I feel I created the correct balance and enabled me to fully focus on the tasks in hand and to fully ensure I worked to my full capabilities. However, there is the occasional downside to the planning strategy, this is when unexpected situations arise and knock the current balance between planning and mental disengagement out of place. This happened a small amount of times throughout the process which looking back there was nothing I could of done to prepare for the situations, but taking a broad overview there was the potential to incorporate a third or fourth coping strategy to allow me to continue to minimise the stress levels and potentially increase further my resilience. </w:t>
      </w:r>
    </w:p>
    <w:p w14:paraId="6DC81343" w14:textId="77777777" w:rsidR="008A705A" w:rsidRDefault="008A705A" w:rsidP="008A705A">
      <w:pPr>
        <w:spacing w:line="480" w:lineRule="auto"/>
        <w:jc w:val="both"/>
      </w:pPr>
    </w:p>
    <w:p w14:paraId="2F97F284" w14:textId="77777777" w:rsidR="008A705A" w:rsidRDefault="008A705A" w:rsidP="008A705A">
      <w:pPr>
        <w:spacing w:line="480" w:lineRule="auto"/>
        <w:jc w:val="both"/>
      </w:pPr>
      <w:r>
        <w:t xml:space="preserve">Looking at further resilience and coping strategies based off Carver’s, (1997) brief COPE inventory the further two extra strategies I would have looked to implement would be positive reinterpretation and growth alongside active coping. These are both strategies that previous research has shown that they have a direct positive outcome by dealing with problems directly and by viewing the problems in a positive manner (Bishop et al., 2001). Positive reinterpretation and growth focussed on seeing the situations in different lights and allowing yourself to look for something positive within everything that is happening. Active coping focussed on allowing yourself to concentrate your personal efforts on taking action to make the condition better. These would have helped me to further focus on the tasks in hand and to remove any negative thought process I had from the ongoing stress of the initial training period. </w:t>
      </w:r>
    </w:p>
    <w:p w14:paraId="733F917C" w14:textId="77777777" w:rsidR="008A705A" w:rsidRDefault="008A705A" w:rsidP="008A705A">
      <w:pPr>
        <w:spacing w:line="480" w:lineRule="auto"/>
        <w:jc w:val="both"/>
      </w:pPr>
    </w:p>
    <w:p w14:paraId="700EEC54" w14:textId="57044A94" w:rsidR="00D7118E" w:rsidRDefault="008A705A" w:rsidP="008A705A">
      <w:pPr>
        <w:spacing w:line="480" w:lineRule="auto"/>
        <w:jc w:val="both"/>
      </w:pPr>
      <w:r>
        <w:t xml:space="preserve">So to conclude, there are multiple potential coping strategies that could have been implemented throughout the initial training process and my two seemingly instinctively chosen methods were mental disengagement and </w:t>
      </w:r>
      <w:r>
        <w:lastRenderedPageBreak/>
        <w:t>planning. Having followed Gibbs (1988), reflective cycle to full examine a reflect on my experiences it is clear that the conclusion focuses on what I could of done differently, looking at this directly I think should this experience arise again I would reduce the mental disengagement as a strategy and focus more on implement more problem-focused coping strategies such as active coping and positive reinterpretation and growth. These would have allowed me to see the situation either in a more positive light or to concentrate my efforts into doing something about the situations I encountered. I think taking a full overview of the circumstances around the experience of initial training I have learnt more about myself and the way I cope with situations which a mixture of problem and emotion focused coping strategies, although these strategies helped me complete the process, looking back I think the adaption of further strategies and to focus on these from the beginning would have allowed me to proceed through the experience with a greater reduction of stress. Looking forward I fully believe the experience has helped me understand how I deal with stress, my resilience to this and the strategies that I implement, but it also allows me should a further similar situation arise to know how to effectively cope with stress, increase my resilience and that the use of more problem-focused coping strategies is my best personal approach.</w:t>
      </w:r>
    </w:p>
    <w:p w14:paraId="5AADFC8F" w14:textId="77777777" w:rsidR="008A705A" w:rsidRDefault="008A705A" w:rsidP="008A705A">
      <w:pPr>
        <w:spacing w:line="480" w:lineRule="auto"/>
        <w:jc w:val="both"/>
      </w:pPr>
    </w:p>
    <w:p w14:paraId="5529EB4D" w14:textId="61FA5E1A" w:rsidR="00D7118E" w:rsidRDefault="00D7118E" w:rsidP="00D7118E">
      <w:pPr>
        <w:spacing w:line="480" w:lineRule="auto"/>
        <w:jc w:val="both"/>
      </w:pPr>
      <w:r>
        <w:t>Word count: 145</w:t>
      </w:r>
      <w:r w:rsidR="008A705A">
        <w:t>6</w:t>
      </w:r>
    </w:p>
    <w:p w14:paraId="0590AAF8" w14:textId="77777777" w:rsidR="00FF7784" w:rsidRPr="00270EEB" w:rsidRDefault="00FF7784" w:rsidP="00E6298B">
      <w:pPr>
        <w:ind w:right="107"/>
        <w:jc w:val="both"/>
        <w:rPr>
          <w:sz w:val="24"/>
          <w:szCs w:val="24"/>
        </w:rPr>
      </w:pPr>
    </w:p>
    <w:p w14:paraId="19FBAC4F" w14:textId="5FA38ABC"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C64E898" w14:textId="77777777" w:rsidR="008A705A" w:rsidRDefault="008A705A" w:rsidP="008A705A">
      <w:pPr>
        <w:spacing w:line="480" w:lineRule="auto"/>
        <w:jc w:val="both"/>
      </w:pPr>
      <w:r>
        <w:t xml:space="preserve">Conflict within the role of a police officer is a common factor that is often faced in multiple differing situations, by nature police are required to have recurrent interpersonal communications with the public. These communications which often are unavoidable result in a conflict situation, conflict can be defined in a numerous amount of ways but according to </w:t>
      </w:r>
      <w:proofErr w:type="spellStart"/>
      <w:r>
        <w:t>Borisoff</w:t>
      </w:r>
      <w:proofErr w:type="spellEnd"/>
      <w:r>
        <w:t xml:space="preserve"> and Victor (1989) it is a difference in belief or value system between individuals (Lau et al., 2003). Police officers often deal with conflict according to recent research through three options of mediation, problem solving and problem management all three are nonconventional approaches in conflict management and resolution applied by officers in effecting patrol objectives (Cooper &amp; Scholar, 1997).  Following on from this however, multiple conflict management researches still believe and maintain that the majority if not all conflicts have an integrative prospective. Meaning, that both parties can gain a mutual reasonable agreement if both parties determinedly search for it, which in turn will allow for damaging conflicts faced in the job to be handled beneficially (</w:t>
      </w:r>
      <w:proofErr w:type="spellStart"/>
      <w:r>
        <w:t>Rognes</w:t>
      </w:r>
      <w:proofErr w:type="spellEnd"/>
      <w:r>
        <w:t xml:space="preserve"> and </w:t>
      </w:r>
      <w:proofErr w:type="spellStart"/>
      <w:r>
        <w:t>Schei</w:t>
      </w:r>
      <w:proofErr w:type="spellEnd"/>
      <w:r>
        <w:t xml:space="preserve">, 2010). Throughout this essay I will be following </w:t>
      </w:r>
      <w:r>
        <w:lastRenderedPageBreak/>
        <w:t xml:space="preserve">Gibbs (1988) reflective model regarding an incident involving conflict and will be discussing the role of effective communication whilst also discussing the process behind the use of force reflecting on the outcome and any relevant theories and model use in conflict situations. </w:t>
      </w:r>
    </w:p>
    <w:p w14:paraId="263BE4B7" w14:textId="77777777" w:rsidR="008A705A" w:rsidRDefault="008A705A" w:rsidP="008A705A">
      <w:pPr>
        <w:spacing w:line="480" w:lineRule="auto"/>
        <w:jc w:val="both"/>
      </w:pPr>
    </w:p>
    <w:p w14:paraId="62C1FD9F" w14:textId="77777777" w:rsidR="008A705A" w:rsidRDefault="008A705A" w:rsidP="008A705A">
      <w:pPr>
        <w:spacing w:line="480" w:lineRule="auto"/>
        <w:jc w:val="both"/>
      </w:pPr>
      <w:r>
        <w:t xml:space="preserve">The incident in question which will be critically assessed taking into account the conflict aspects was a late night call to the town centre, minimal initial information from the control room. The only information we were given was a female shouting for ambulance and police but would not answer any further questions posed to her from the call handler. It is always very difficult going to calls with such small information, there are multiples of thoughts and feelings running through your head about what you may encounter. Often you will </w:t>
      </w:r>
      <w:proofErr w:type="gramStart"/>
      <w:r>
        <w:t>either fall to one side or another of the scale and</w:t>
      </w:r>
      <w:proofErr w:type="gramEnd"/>
      <w:r>
        <w:t xml:space="preserve"> imagine the worst or the easiest call, for this one I initially fell on the side of complacency. It had been a quiet evening shift with very little going on so my original thoughts were it would continue, looking back it was clear from the information given that something was clearly not right, especially due to the details the caller had passed across. In previous studies on information obtain by caller handlers during 999 calls it was established that in more than a quarter 33.4% of calls the handler had communication problems due to the emotional states of the caller (Higgins et al., 2001). This was evident in this call as upon arrival it was clear to see the caller was clearly in a highly emotional state with further evidence of a drink or drug induced state which was influencing her emotional state. Looking back it is clear although we asked CCTV to monitor the female before we arrived, we should of establish further checks on the female prior to our arrival, allowing us to have a clearer picture on the incident we were attending and the individual we were about to deal with.  </w:t>
      </w:r>
    </w:p>
    <w:p w14:paraId="472B9EFE" w14:textId="77777777" w:rsidR="008A705A" w:rsidRDefault="008A705A" w:rsidP="008A705A">
      <w:pPr>
        <w:spacing w:line="480" w:lineRule="auto"/>
        <w:jc w:val="both"/>
      </w:pPr>
    </w:p>
    <w:p w14:paraId="6F7F5521" w14:textId="4084920D" w:rsidR="008A705A" w:rsidRDefault="008A705A" w:rsidP="008A705A">
      <w:pPr>
        <w:spacing w:line="480" w:lineRule="auto"/>
        <w:jc w:val="both"/>
      </w:pPr>
      <w:r>
        <w:t xml:space="preserve">It was quickly established upon arrival that she was a well-known offender who had multiples of warning markers including violence towards the police and had been as recently as one week ago been released from prison. Looking at how violent an offender we were dealing with, a prior check on route should have been obtained which would have allowed us to take that step back and critically assess the situation rather than having to get involved straight away to reveal her details. Although that would have been the perfect response to the call at times it isn’t always possible and you will need to continuously revaluate the situation using the national decision making model. Upon speaking to the female it was clear she had been emotional regarding the passing of her mother and just wanted to return to prison, however this state had been heightened by either or both alcohol and drugs. We gathered her details continued to speak to her whilst keep our distance due to not only COVID </w:t>
      </w:r>
      <w:r>
        <w:lastRenderedPageBreak/>
        <w:t>but also her numerous warning markers, during this stage we continued to maintain communication of which I shall review the communication process later on. During these conversations with the subject she escalated the situation by reaching inside her jacket pocket and attempting to swallow a handful of what looked to be drugs. At that moment my initiative kicked in and I reverted back to the safety training combined with first aid and without thinking, myself and my colleagues push her head down and aggressively shouted for her to spit them out. It could be argued that upon arrival that due to her previous warning markers and her suspicious nature in the town centre that search</w:t>
      </w:r>
      <w:r w:rsidR="00D87F6E">
        <w:t xml:space="preserve">ing her under section 1 of Police and Criminal Evidence Act 1984 (PACE) </w:t>
      </w:r>
      <w:r>
        <w:t xml:space="preserve">could have been warranted and in turn finding these drugs she </w:t>
      </w:r>
      <w:proofErr w:type="gramStart"/>
      <w:r>
        <w:t>then  attempted</w:t>
      </w:r>
      <w:proofErr w:type="gramEnd"/>
      <w:r>
        <w:t xml:space="preserve"> to swallow. However, I feel being new and naive to these kind of situations, alongside the quiet nature of the evening there was a small amount of comp</w:t>
      </w:r>
      <w:r w:rsidR="00817C7A">
        <w:t>lacency around our actions</w:t>
      </w:r>
      <w:r>
        <w:t xml:space="preserve"> looking back should have been heightened by the information received. The use of force was needed to firstly stop her physically swallowing the drugs but also to handcuff her to the rear to allow a further search by my colleague to see if she had anything else on her. She was then transported to hospital as we could not guarantee she had not swallowed any extra or that she had not taken anything prior to our arrival. Throughout the whole incident she was abusive towards us, refused our help and continued to conflict our decisions once in handcuffs. If I critically reviewed the incident there were plenty of opportunities to have done things differently including extra information to start, conducting a search upon arrival. However, I feel the positive actions outlay the potential alternatives through keeping safe distances, communicating with her and maintaining calm in a heated situation and acting quickly when her safety was jeopardised. If the incident occurred again, extra information would be gained prior to arrival however, how we dealt with everything on scene, I feel I was spot on and only using force when required as there was no need to escalate an initially composed situation. </w:t>
      </w:r>
    </w:p>
    <w:p w14:paraId="02F1D18C" w14:textId="77777777" w:rsidR="008A705A" w:rsidRDefault="008A705A" w:rsidP="008A705A">
      <w:pPr>
        <w:spacing w:line="480" w:lineRule="auto"/>
        <w:jc w:val="both"/>
      </w:pPr>
    </w:p>
    <w:p w14:paraId="12009365" w14:textId="77777777" w:rsidR="008A705A" w:rsidRDefault="008A705A" w:rsidP="008A705A">
      <w:pPr>
        <w:spacing w:line="480" w:lineRule="auto"/>
        <w:jc w:val="both"/>
      </w:pPr>
      <w:r>
        <w:t xml:space="preserve">If we take a deeper look into communication not only in this incident but as a whole, we can see how within a conflict based situation effective communication is often the greatest tool an officer can use. It was clear upon arrival she was very distressed but also very ignorant towards any approach we offered initially. Communication has been described in research as the most effective relationship builder, from this relationships are an extensive fragment of evaluating, structuring and understanding messages in an interpersonal situation. Therefore, relationships are built through the interpersonal communication process (Hung and Lin, 2013). Consequently for us was key to build that initial relationship through verbal discussion but also through a low aggressive stance from a non-verbal perspective and actively listen to her. She was very confrontational which </w:t>
      </w:r>
      <w:r>
        <w:lastRenderedPageBreak/>
        <w:t xml:space="preserve">falls into one of three categories, further previous research had developed on </w:t>
      </w:r>
      <w:proofErr w:type="gramStart"/>
      <w:r>
        <w:t>peoples</w:t>
      </w:r>
      <w:proofErr w:type="gramEnd"/>
      <w:r>
        <w:t xml:space="preserve"> communication behaviour in alternating situations: these are confrontational (conflict), cooperation (positive interaction) and Distancing (withdrawal or acceptance). The choice of which type an individual falls into during communicative situations can be defined by a significant amount of reasons but fall into two broad topics of biological (age, genetics, gender) and social (education, background, experience) nature (</w:t>
      </w:r>
      <w:proofErr w:type="spellStart"/>
      <w:r>
        <w:t>Fomin</w:t>
      </w:r>
      <w:proofErr w:type="spellEnd"/>
      <w:r>
        <w:t xml:space="preserve"> and </w:t>
      </w:r>
      <w:proofErr w:type="spellStart"/>
      <w:r>
        <w:t>Yakimova</w:t>
      </w:r>
      <w:proofErr w:type="spellEnd"/>
      <w:r>
        <w:t xml:space="preserve">, 2015). Whilst she was confrontational, ourselves as officer took a differing approach, I used a more reflective and cooperative manner trying to reason with her. My tutor reverted to a distancing style have a more withdrawn aspect and accepting the responses, whilst my colleague matched styles with the female and brought a more confrontational aspect. Reviewing this now, it is clear that three alternative approaches from ourselves as officers may have caused the situation to escalate as the differing approaches may have caused confusion on what we wanted from her, increasing her stress levels. If a situation like this was to arise again, as officers we would need to all be on the same page, for this situation a cooperative approach to start with is a good base and easy relationship builder. However, should things turn a switch of approach to confrontational would be required to ensure she understood what we are there for and that we are in control of the </w:t>
      </w:r>
      <w:proofErr w:type="gramStart"/>
      <w:r>
        <w:t>situation.</w:t>
      </w:r>
      <w:proofErr w:type="gramEnd"/>
      <w:r>
        <w:t xml:space="preserve"> Closed questions during the discussion were often met with negative aggressive responses therefore open questions were the clearly the best option to obtain any information from the female, our chosen open questions during the incident were a facilitator for building a rapport with the female however, this rapport was differing between who spoke to her. In a replica scenario it is clear now that I should have taken control and lead the conversations as out of the three of us I had the greatest rapport and managed to obtain the largest amount of information. Although our approach eventually came to a conclusion we required the initial aspects of the communication process could be re-evaluated should an incident similar to this happen again. I feel had we managed to build a greater rapport between the three of us and the female, the attempt to take a large quantity of drugs would have never occurred and we wouldn’t have had to use the required force. However, on the other hand the negative responses we were receiving from the female and the confrontational communication style used by her was always going to be a very difficult barrier to break down and negotiate through. </w:t>
      </w:r>
    </w:p>
    <w:p w14:paraId="3B2351A0" w14:textId="77777777" w:rsidR="008A705A" w:rsidRDefault="008A705A" w:rsidP="008A705A">
      <w:pPr>
        <w:spacing w:line="480" w:lineRule="auto"/>
        <w:jc w:val="both"/>
      </w:pPr>
    </w:p>
    <w:p w14:paraId="54FF3FFD" w14:textId="77777777" w:rsidR="008A705A" w:rsidRDefault="008A705A" w:rsidP="008A705A">
      <w:pPr>
        <w:spacing w:line="480" w:lineRule="auto"/>
        <w:jc w:val="both"/>
      </w:pPr>
      <w:r>
        <w:t xml:space="preserve">Now if we move across onto the final topic regarding the use of force at this call, often officers will need to use force to either control a situation or to carry out their duties. Use of force by a police officer must be applied proportionately to protect either the officer, their colleagues or others from harm, to either detain a person post arrest or for the purpose of a search (Bryant and Bryant, 2019). In this instance we could justify our use of force </w:t>
      </w:r>
      <w:r>
        <w:lastRenderedPageBreak/>
        <w:t xml:space="preserve">for the purpose of both protecting another from physical harm plus to control the individual for the purpose of a search. When an officer uses force they must first consider three core questions; 1. Does the use of force have a lawful objective </w:t>
      </w:r>
      <w:proofErr w:type="gramStart"/>
      <w:r>
        <w:t>2.</w:t>
      </w:r>
      <w:proofErr w:type="gramEnd"/>
      <w:r>
        <w:t xml:space="preserve"> Are there any means, short of the use of force, capable of attaining the lawful objective </w:t>
      </w:r>
      <w:proofErr w:type="gramStart"/>
      <w:r>
        <w:t>3.</w:t>
      </w:r>
      <w:proofErr w:type="gramEnd"/>
      <w:r>
        <w:t xml:space="preserve"> What is the minimum level of force required to obtain the objective, whilst having regard to the nature and gravity of the threat, and the potential for adverse consequences to arise from the use of force (Police use of force, 2013). These three questions must be asked alongside the 10 principles set out by the college of policing around use of force following on from the HMIC 2011 review into the August 2011 disorders. From these 10 principles there are two clear options that establish how we could justify our use of force on the female in question. Firstly we have;</w:t>
      </w:r>
    </w:p>
    <w:p w14:paraId="5F46B715" w14:textId="77777777" w:rsidR="008A705A" w:rsidRDefault="008A705A" w:rsidP="008A705A">
      <w:pPr>
        <w:spacing w:line="480" w:lineRule="auto"/>
        <w:jc w:val="both"/>
      </w:pPr>
      <w:r>
        <w:t>“Police officers owe a general duty to protect persons and property, to preserve order, to prevent the commission of offences and, where an offence has been committed, to take measures to bring the offender to justice”</w:t>
      </w:r>
    </w:p>
    <w:p w14:paraId="36EA893B" w14:textId="77777777" w:rsidR="008A705A" w:rsidRDefault="008A705A" w:rsidP="008A705A">
      <w:pPr>
        <w:spacing w:line="480" w:lineRule="auto"/>
        <w:jc w:val="both"/>
      </w:pPr>
      <w:r>
        <w:t>Secondly we have</w:t>
      </w:r>
    </w:p>
    <w:p w14:paraId="5E9F65C9" w14:textId="77777777" w:rsidR="008A705A" w:rsidRDefault="008A705A" w:rsidP="008A705A">
      <w:pPr>
        <w:spacing w:line="480" w:lineRule="auto"/>
        <w:jc w:val="both"/>
      </w:pPr>
      <w:r>
        <w:t>“Police officers may, consistent with this duty, use force in the exercise of particular</w:t>
      </w:r>
    </w:p>
    <w:p w14:paraId="2410C98E" w14:textId="77777777" w:rsidR="008A705A" w:rsidRDefault="008A705A" w:rsidP="008A705A">
      <w:pPr>
        <w:spacing w:line="480" w:lineRule="auto"/>
        <w:jc w:val="both"/>
      </w:pPr>
      <w:proofErr w:type="gramStart"/>
      <w:r>
        <w:t>statutory</w:t>
      </w:r>
      <w:proofErr w:type="gramEnd"/>
      <w:r>
        <w:t xml:space="preserve"> powers, for the prevention of crime or in effecting a lawful arrest. They may also do</w:t>
      </w:r>
    </w:p>
    <w:p w14:paraId="331117E4" w14:textId="77777777" w:rsidR="008A705A" w:rsidRDefault="008A705A" w:rsidP="008A705A">
      <w:pPr>
        <w:spacing w:line="480" w:lineRule="auto"/>
        <w:jc w:val="both"/>
      </w:pPr>
      <w:proofErr w:type="gramStart"/>
      <w:r>
        <w:t>so</w:t>
      </w:r>
      <w:proofErr w:type="gramEnd"/>
      <w:r>
        <w:t xml:space="preserve"> in self-defence or the defence of others, to stop or prevent an imminent breach of the</w:t>
      </w:r>
    </w:p>
    <w:p w14:paraId="31CE4E5C" w14:textId="77777777" w:rsidR="008A705A" w:rsidRDefault="008A705A" w:rsidP="008A705A">
      <w:pPr>
        <w:spacing w:line="480" w:lineRule="auto"/>
        <w:jc w:val="both"/>
      </w:pPr>
      <w:proofErr w:type="gramStart"/>
      <w:r>
        <w:t>peace</w:t>
      </w:r>
      <w:proofErr w:type="gramEnd"/>
      <w:r>
        <w:t>, and to protect property”</w:t>
      </w:r>
    </w:p>
    <w:p w14:paraId="52A0F2AB" w14:textId="77777777" w:rsidR="008A705A" w:rsidRDefault="008A705A" w:rsidP="008A705A">
      <w:pPr>
        <w:spacing w:line="480" w:lineRule="auto"/>
        <w:jc w:val="both"/>
      </w:pPr>
      <w:r>
        <w:t>(Ten Key Principles Governing the Use of Force by the Police Service, 2011)</w:t>
      </w:r>
    </w:p>
    <w:p w14:paraId="038A5C65" w14:textId="43EEC3BD" w:rsidR="008A705A" w:rsidRDefault="008A705A" w:rsidP="008A705A">
      <w:pPr>
        <w:spacing w:line="480" w:lineRule="auto"/>
        <w:jc w:val="both"/>
      </w:pPr>
      <w:r>
        <w:t>These two principles as explained show how we as officers can justify the use of force on the female, we exercise our duty to use force as a means to protect others, in this instance the other was the female herself. Although the force was</w:t>
      </w:r>
      <w:r w:rsidR="00817C7A">
        <w:t xml:space="preserve"> minimal it was required</w:t>
      </w:r>
      <w:r>
        <w:t xml:space="preserve"> to push her head down to stop her swallowing the tablets placed in her mouth and once these had been spat out, we exercise our requirement to use force to allow us to conduct an effective search ensuring no further tablets were able to be taken and that she did not have any objects on her that could harm ourselves or herself. In this instance there are very minimal thoughts being processed as it is a split second decision for which I made to ensure she did not swallow the tablets, should I have taken longer to think about the consequences she may have had the opportunity to swallow the ta</w:t>
      </w:r>
      <w:r w:rsidR="00817C7A">
        <w:t xml:space="preserve">blets putting herself in a </w:t>
      </w:r>
      <w:r>
        <w:t xml:space="preserve">vulnerable situation. However, during this use of force I did feel should a member of public see our actions they may feel that the use of force was unnecessary and over powering, it may have been worthwhile once we had control of the female that only the two officers held her head down, making that use of force look proportionate to the situation. If you take a reflection on the situation as a whole the only way you would have stopped her actions would have been to complete a search upon arrival. </w:t>
      </w:r>
    </w:p>
    <w:p w14:paraId="6E075319" w14:textId="77777777" w:rsidR="008A705A" w:rsidRDefault="008A705A" w:rsidP="008A705A">
      <w:pPr>
        <w:spacing w:line="480" w:lineRule="auto"/>
        <w:jc w:val="both"/>
      </w:pPr>
    </w:p>
    <w:p w14:paraId="2A0BE011" w14:textId="77777777" w:rsidR="008A705A" w:rsidRDefault="008A705A" w:rsidP="008A705A">
      <w:pPr>
        <w:spacing w:line="480" w:lineRule="auto"/>
        <w:jc w:val="both"/>
      </w:pPr>
      <w:r>
        <w:t xml:space="preserve">Conflict is often reviewed and critiqued in research by theories or models that underpin conflict in a policing manner. One key theory is one created by psychiatrist Stephen Karman back in the 1960s which he represented as the drama triangle, which incorporates three roles that any individual can play. These include the victim, the rescuer and the prosecutor. The key role in the triangle is the victim someone who feels incapable and powerless and that the key actions are acting upon them and there is nothing that they can personally do about it. They have three key traits of feeling sorry for themselves, mistreated and disadvantaged and alongside these feelings they take no responsibility for the situation. We then have the persecutor, a person or something that blame can be placed upon for the victim’s situation, this situation is not often a circumstance beyond their control it is more often an observation that someone else is accountable for their condition or situation and taking no accountability for taking any action. The final role within the triangle is the rescuer, they are the middle person between the victim and the prosecutor. They step in as a person who removes the victim’s feelings of helplessness and comes with an attitude of help (Hicks and McCracken, 2014). Within this situation the female was the victim, the persecutor was the police in a general terms as this is who she was blaming for the death of her mother, whether that was influenced by drink or drugs is irrelevant as this was who she was blaming. Finally the rescuer was myself as the officer taking control and offering the support. Although the drama triangle is a relevant conflict relationship theory within our conflict situation there was no way of breaking free from the triangle as with her current state she required constant rescuer status and the persecutor would not be removed therefore a neutral position in the centre of all aspects would have not been achievable. There are other conflict theories that can be applied for certain situations including </w:t>
      </w:r>
      <w:proofErr w:type="spellStart"/>
      <w:r>
        <w:t>betari’s</w:t>
      </w:r>
      <w:proofErr w:type="spellEnd"/>
      <w:r>
        <w:t xml:space="preserve"> box and emotional verses ration brain however, for this incident it was clear the drama triangle was the most fitting  and relevant. </w:t>
      </w:r>
    </w:p>
    <w:p w14:paraId="249FBAED" w14:textId="77777777" w:rsidR="008A705A" w:rsidRDefault="008A705A" w:rsidP="008A705A">
      <w:pPr>
        <w:spacing w:line="480" w:lineRule="auto"/>
        <w:jc w:val="both"/>
      </w:pPr>
    </w:p>
    <w:p w14:paraId="10D88F59" w14:textId="5E23A510" w:rsidR="00D7118E" w:rsidRDefault="008A705A" w:rsidP="008A705A">
      <w:pPr>
        <w:spacing w:line="480" w:lineRule="auto"/>
        <w:jc w:val="both"/>
      </w:pPr>
      <w:r>
        <w:t xml:space="preserve">Therefore, to conclude it was clear to see that communication is one of if not the key aspect behind reducing conflict and within our situation if we had all taken a collective rather than conflicting stance there may have been a less dramatic outcome achieved and force may have been avoided. However, force was used and although it is clear that it was necessary and our process behind it was in line with code of practices. The use of the drama triangle and removing one aspect to come to a neutral position would once again be shown as an aspect to reduce the need for force. Finally if we finish Gibbs’s last aspect of his reflective model if this situation was to arise again my action plan would be initially to obtain further information from the control room to allow us to enter the situation with all available facts. To be more collective as a trio in dealing with her via </w:t>
      </w:r>
      <w:r>
        <w:lastRenderedPageBreak/>
        <w:t>communication removing the conflicting stances we all adopted and with the use of force once control had been gained to reduce the need for three of us to be involved as to a publics perceptive it may have seemed over powerful. However, although the attempt to swallow was there the control and speed of our reactions potentially saved her life and for that I would not change how we acted in the situation.</w:t>
      </w:r>
    </w:p>
    <w:p w14:paraId="1880348D" w14:textId="77777777" w:rsidR="008A705A" w:rsidRDefault="008A705A" w:rsidP="008A705A">
      <w:pPr>
        <w:spacing w:line="480" w:lineRule="auto"/>
        <w:jc w:val="both"/>
      </w:pPr>
    </w:p>
    <w:p w14:paraId="7685E621" w14:textId="6AB56B87" w:rsidR="00D7118E" w:rsidRPr="00582953" w:rsidRDefault="00D7118E" w:rsidP="00045EF3">
      <w:pPr>
        <w:spacing w:line="480" w:lineRule="auto"/>
        <w:jc w:val="both"/>
      </w:pPr>
      <w:r>
        <w:t>Word count: 2</w:t>
      </w:r>
      <w:r w:rsidR="00817C7A">
        <w:t>743</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4EF7FE3" w14:textId="24B9CA3C" w:rsidR="003975EE" w:rsidRPr="003975EE" w:rsidRDefault="003975EE" w:rsidP="003975EE">
      <w:pPr>
        <w:spacing w:line="480" w:lineRule="auto"/>
        <w:jc w:val="both"/>
      </w:pPr>
      <w:r w:rsidRPr="003975EE">
        <w:t xml:space="preserve">Throughout this essay I will discuss a policing incident in which I played a key role with a specific focus upon how I have dealt with an offender/service alongside a user/victim, discussing how I have included relevant social and legislative contexts especially with regards to ethnical, language and cultural differences. I will also reflect on our police codes of practice in regards to supporting the witnesses and victims through our countries criminal justice system, whilst finally considering how my policing values were engaged in a sensitive manner. Throughout I will be self-reflecting on the whole incident using </w:t>
      </w:r>
      <w:proofErr w:type="spellStart"/>
      <w:r w:rsidRPr="003975EE">
        <w:t>Borton’s</w:t>
      </w:r>
      <w:proofErr w:type="spellEnd"/>
      <w:r w:rsidRPr="003975EE">
        <w:t xml:space="preserve"> (1970) reflective tool which incorporates three key areas of thinking throughout each moment of the incident and following investigation. It follows the three step process of what? Which involves what is currently happening and what are my current actions, before moving onto so what? Which contains the implications for my actions and what could happen if I act or do not act. Finally it end with now what? Which is comprised of the options I may consider or what else do I need to know. This tool I will continue to use to reflect on every act</w:t>
      </w:r>
      <w:r w:rsidR="00FF4A9D">
        <w:t>ion</w:t>
      </w:r>
      <w:r w:rsidRPr="003975EE">
        <w:t xml:space="preserve"> I took during the incident and look to see if I can build on my response to policing incidents by reflecting and reviewing the outcome of one. </w:t>
      </w:r>
    </w:p>
    <w:p w14:paraId="030A15B0" w14:textId="77777777" w:rsidR="003975EE" w:rsidRPr="003975EE" w:rsidRDefault="003975EE" w:rsidP="003975EE">
      <w:pPr>
        <w:spacing w:line="480" w:lineRule="auto"/>
        <w:jc w:val="both"/>
      </w:pPr>
    </w:p>
    <w:p w14:paraId="34EEBBD5" w14:textId="56F247D8" w:rsidR="003975EE" w:rsidRPr="003975EE" w:rsidRDefault="003975EE" w:rsidP="003975EE">
      <w:pPr>
        <w:spacing w:line="480" w:lineRule="auto"/>
        <w:jc w:val="both"/>
      </w:pPr>
      <w:r w:rsidRPr="003975EE">
        <w:lastRenderedPageBreak/>
        <w:t xml:space="preserve">The incident that I will be reviewing, reflecting and critically assessing is one of the more prominent calls that us as police officers will be asked to attend, it is not high </w:t>
      </w:r>
      <w:bookmarkStart w:id="0" w:name="_GoBack"/>
      <w:r w:rsidRPr="003975EE">
        <w:t>pace</w:t>
      </w:r>
      <w:bookmarkEnd w:id="0"/>
      <w:r w:rsidRPr="003975EE">
        <w:t>d or a call that raises the heart rate it is as simple as you can get</w:t>
      </w:r>
      <w:r w:rsidR="00FF4A9D">
        <w:t>,</w:t>
      </w:r>
      <w:r w:rsidRPr="003975EE">
        <w:t xml:space="preserve"> a basic neighbourly dispute. However, for us as officers they may seem mundane and occasionally worthless but for the victim a simple police response is all that it takes for their faith in police to be either restored or maintained. The call was initially one from a female who wanted to report neighbours for breaking the new COVID-19 social distancing rules, this was dealt with and boxed off by the morning shift. However, later in the day it was once again reported conversely this time it was reported as hate crime from one neighbour to another and that the female caller was very unhappy with how the first officers dealt with the original call. So this was clearly a call based on a neighbourhood dispute, and from previous research into neighbourhoods a bad neighbourhood can be seen to significantly increase the stress &amp; anxiety levels for those involved, and dramatically reduce the positive neighbour relationships. Occasionally these relations reduce so considerably that they can deteriorate into bouts of violence (Cheshire &amp; Fitzgerald, 2014). Upon arrival at the victim’s house, she disclosed alongside the hate crime, that she perceives the neighbourhood disputes as a racial aggravated due to her ethnicity she being a black British female whilst her neighbours are all white British. Upon initially discussing the incident with the victim it was clear that it was not only the hate incident in question but also a complaint on behalf of the outcome from the previous call earlier in the day. This comes down to the first what section of </w:t>
      </w:r>
      <w:proofErr w:type="spellStart"/>
      <w:r w:rsidRPr="003975EE">
        <w:t>Borton’s</w:t>
      </w:r>
      <w:proofErr w:type="spellEnd"/>
      <w:r w:rsidRPr="003975EE">
        <w:t xml:space="preserve"> (1970) reflection model, my actions and feelings was that not only did I need to correct the actions of the officers from earlier in the day and regain confidence in the police which had been dropped. The second feelings were that we needed an outcome to the ongoing neighbourhood issues, however my initial feelings were that this would be more difficult to overcome. It was a very difficult call to judge on how our actions would be viewed but also I had apprehension on if any outcome we resolved would be approved by any of the involved parties. Further to this there was the added factor of mental ill health making the victim a vulnerable person which on reflection is why I have decided to give this case the added care that was required when looking back it was a very simple neighbourhood dispute that could have been settled with words of advice. However, as Bryant and Bryant (2019) discuss “The police have a duty to make reasonable adjustments to ensure that individuals with protected characteristics are not discriminated against” this is something I have taken on board from training and the base of the Equality Act (2010) when making my decision to investigate further rather than end with words of advice which many office would do. </w:t>
      </w:r>
    </w:p>
    <w:p w14:paraId="45A8AB61" w14:textId="77777777" w:rsidR="003975EE" w:rsidRPr="003975EE" w:rsidRDefault="003975EE" w:rsidP="003975EE">
      <w:pPr>
        <w:spacing w:line="480" w:lineRule="auto"/>
        <w:jc w:val="both"/>
      </w:pPr>
    </w:p>
    <w:p w14:paraId="72C38047" w14:textId="037E802B" w:rsidR="003975EE" w:rsidRPr="003975EE" w:rsidRDefault="003975EE" w:rsidP="003975EE">
      <w:pPr>
        <w:spacing w:line="480" w:lineRule="auto"/>
        <w:jc w:val="both"/>
      </w:pPr>
      <w:r w:rsidRPr="003975EE">
        <w:lastRenderedPageBreak/>
        <w:t>The incident was a very basic neighbourhood dispute that had clearly been fuelled by months of ongoing issues, this time it was a neighbour parking in front of the victims house the victim has then requested her to move however</w:t>
      </w:r>
      <w:r w:rsidR="007D666E">
        <w:t>,</w:t>
      </w:r>
      <w:r w:rsidRPr="003975EE">
        <w:t xml:space="preserve"> whilst requesting she has been told to f**k off. It was obvious to us that this had clearly had an effect on the victim, link this in with the earlier call for which she felt the call was regarding her neighbours parking not COVID-19 and that the officers took the side of the neighbours she was very distressed by this. I have decided from the information given that the best course of action would be to take a statement from the victim, my reaction and ideas behind this would be that I knew the outcome of the incident and further enquires that it was</w:t>
      </w:r>
      <w:r w:rsidR="007D666E">
        <w:t xml:space="preserve"> a simple neighbourhood dispute.</w:t>
      </w:r>
      <w:r w:rsidRPr="003975EE">
        <w:t xml:space="preserve"> </w:t>
      </w:r>
      <w:r w:rsidR="007D666E">
        <w:t>H</w:t>
      </w:r>
      <w:r w:rsidRPr="003975EE">
        <w:t>owever</w:t>
      </w:r>
      <w:r w:rsidR="007D666E">
        <w:t>,</w:t>
      </w:r>
      <w:r w:rsidRPr="003975EE">
        <w:t xml:space="preserve"> the statement was to show an element of caring in her ongoing issues and that we as police officers do not choose sides and are neutral evidence gatherers. If I reflect on the statement plans and linking this with </w:t>
      </w:r>
      <w:proofErr w:type="spellStart"/>
      <w:r w:rsidRPr="003975EE">
        <w:t>Borton’s</w:t>
      </w:r>
      <w:proofErr w:type="spellEnd"/>
      <w:r w:rsidRPr="003975EE">
        <w:t xml:space="preserve"> (1970) second section of so what looking back the ideas of mine were based on the effects of what I did and that the simple effect of one statement made a significant differen</w:t>
      </w:r>
      <w:r w:rsidR="007D666E">
        <w:t>ce on both her mind-set on the d</w:t>
      </w:r>
      <w:r w:rsidRPr="003975EE">
        <w:t xml:space="preserve">ay but also at the end of the investigation the way we have restored her faith in the police. If I revert back to the incident following the statement, we have spoken to the neighbours involved and explained the situation and obtained their side of the story this was a clear obligation of ours from within our role of an investigator. My personal feelings followed those required and set by codes of practice that we must gather all required evidence from all involved parties, this is in line with the college of policing (2020) who state </w:t>
      </w:r>
      <w:r w:rsidRPr="003975EE">
        <w:rPr>
          <w:i/>
        </w:rPr>
        <w:t>“Investigators should proportionately test material gathered through enquiries, including victim and witness accounts, and use technical and scientific expertise to maximise evidential opportunities</w:t>
      </w:r>
      <w:r w:rsidRPr="003975EE">
        <w:t xml:space="preserve">”. Although minimal evidence was available there were plenty of witness </w:t>
      </w:r>
      <w:r w:rsidR="007D666E">
        <w:t>accounts and even if required the</w:t>
      </w:r>
      <w:r w:rsidRPr="003975EE">
        <w:t xml:space="preserve"> opportun</w:t>
      </w:r>
      <w:r w:rsidR="007D666E">
        <w:t>ity to go further and require the</w:t>
      </w:r>
      <w:r w:rsidRPr="003975EE">
        <w:t xml:space="preserve"> subject to come into a station for a voluntary attendance interview. It was decided due to the lack of evidence and counter stories from both parties that words of advice was the best course of action, this was understood by both parties and was approved and appreciated by the victim a good example of using an alternative mode of disposal. If we take this outcome and loo</w:t>
      </w:r>
      <w:r w:rsidR="007D666E">
        <w:t>k</w:t>
      </w:r>
      <w:r w:rsidRPr="003975EE">
        <w:t xml:space="preserve"> at </w:t>
      </w:r>
      <w:proofErr w:type="spellStart"/>
      <w:r w:rsidRPr="003975EE">
        <w:t>Borton</w:t>
      </w:r>
      <w:r w:rsidR="007D666E">
        <w:t>’s</w:t>
      </w:r>
      <w:proofErr w:type="spellEnd"/>
      <w:r w:rsidRPr="003975EE">
        <w:t xml:space="preserve"> (1970) final aspect of his reflection cycle and the now what? For me the biggest issue and worry was what would be the consequences of my actions, at the time I was unsure if no criminal investigation aspect would be well received by the victim particularly but also by the subject who had concerns herself regarding the incident. However, a few days post incident we received and email from the victim thanking us for our work on the incident and that it had restored her faith in the police. Comments like these are the reasoning behind joining the police and making a difference in the community and someone’s life.</w:t>
      </w:r>
    </w:p>
    <w:p w14:paraId="511D0E0A" w14:textId="77777777" w:rsidR="003975EE" w:rsidRPr="003975EE" w:rsidRDefault="003975EE" w:rsidP="003975EE">
      <w:pPr>
        <w:spacing w:line="480" w:lineRule="auto"/>
        <w:jc w:val="both"/>
      </w:pPr>
    </w:p>
    <w:p w14:paraId="62B08559" w14:textId="4CCA713F" w:rsidR="003975EE" w:rsidRPr="003975EE" w:rsidRDefault="003975EE" w:rsidP="003975EE">
      <w:pPr>
        <w:spacing w:line="480" w:lineRule="auto"/>
        <w:jc w:val="both"/>
      </w:pPr>
      <w:r w:rsidRPr="003975EE">
        <w:lastRenderedPageBreak/>
        <w:t xml:space="preserve"> When looking at this case and my responsibilities as the OIC for the investigation there are multiple responsibilities and procedure</w:t>
      </w:r>
      <w:r w:rsidR="007D666E">
        <w:t>s</w:t>
      </w:r>
      <w:r w:rsidRPr="003975EE">
        <w:t xml:space="preserve"> that I must follow using our codes of practice that help support victims and witnesses through the criminal justice system. Should this case had proceeded and developed into a full investigatory case then there would be a requirement on my shoulder to follow certain processes such as the code of practice for victims of crime (victims code) and witness service. Although due to considerations taken on scene and in subsequent discussion with both the subject, victim and witnesses no criminal case was introduced there were still aspects of the victims code that I needed to follow. The victim’s code was established within the Domestic Violence, Crime and Victims Act (2004) and came in fruition in 2006, the codes itself creates key rights for what each agency including the police must do for victims alongside a timeframe in which they must be completed. The key rights within the code include; to be kept up to date in the progress of the case, informed when suspect is arrested, charged, bailed or sentenced, apply for special measures in court, compensation, victim personal statements, told when offender is to be released, information regarding restorative justice schemes, referred to victims support services and to be able to seek a review to non-prosecution decisions.  (CPS, 2017). The key aspect of this code is maintaining a level of contact with the victim ensuring they are receiving regular updates and continuously informed of progress within cases. Within Gwent police we operate either a standard or enhanced service for victims, enhanced services are required when the crime itself is of a serious nature and our policy would be to pass across these regular updates within 2 days, the standard service on the other hand requires contact within 5 days for all regular updates. If I reflect on the whole victims contact and code process using </w:t>
      </w:r>
      <w:proofErr w:type="spellStart"/>
      <w:r w:rsidRPr="003975EE">
        <w:t>Borton</w:t>
      </w:r>
      <w:proofErr w:type="spellEnd"/>
      <w:r w:rsidRPr="003975EE">
        <w:t xml:space="preserve"> (1970) it is clear to see the requirement for the service and for me it add the victim to the centre of attention and protects them from being over looked. Moving onto so what, my feelings behind this is focus on the importance of the victims code, if an individual is in constant communication with officers and continually update I feel it reduces the chance of complaints, they understand what we are doing. For example in this incident I explained the procedure and took a statement, I then updated on my planned ideas and how we could move forward before further contacting her twice more once to let her know I have spoken to the subject and finally to inform her of my decision. This is something I would do again should it re appear and I understood the consequences of my actions, however the constant communication was within the guidelines of the victims code and followed my own personal responsibilities and procedures in line with Gwent police’s codes of practice. </w:t>
      </w:r>
    </w:p>
    <w:p w14:paraId="28F8A0DE" w14:textId="77777777" w:rsidR="003975EE" w:rsidRPr="003975EE" w:rsidRDefault="003975EE" w:rsidP="003975EE">
      <w:pPr>
        <w:spacing w:line="480" w:lineRule="auto"/>
        <w:jc w:val="both"/>
      </w:pPr>
    </w:p>
    <w:p w14:paraId="65402FF3" w14:textId="77777777" w:rsidR="003975EE" w:rsidRPr="003975EE" w:rsidRDefault="003975EE" w:rsidP="003975EE">
      <w:pPr>
        <w:spacing w:line="480" w:lineRule="auto"/>
        <w:jc w:val="both"/>
      </w:pPr>
      <w:r w:rsidRPr="003975EE">
        <w:lastRenderedPageBreak/>
        <w:t>As police offices we are directed by codes of practice but also but policing values, these values help maintain impartiality, transparency, integrity and public service they create clear expectations of us as officers and in turn create high standards of work for the help and security of the public. Our values can be clearly shown in the below image from the College of Policing (2016):</w:t>
      </w:r>
    </w:p>
    <w:p w14:paraId="6A7C6C2B" w14:textId="77777777" w:rsidR="003975EE" w:rsidRPr="003975EE" w:rsidRDefault="003975EE" w:rsidP="003975EE">
      <w:pPr>
        <w:spacing w:line="480" w:lineRule="auto"/>
        <w:jc w:val="both"/>
      </w:pPr>
      <w:r w:rsidRPr="003975EE">
        <w:rPr>
          <w:noProof/>
        </w:rPr>
        <w:drawing>
          <wp:inline distT="0" distB="0" distL="0" distR="0" wp14:anchorId="0F16147E" wp14:editId="5D1CD594">
            <wp:extent cx="4053840" cy="375337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57066" cy="3756360"/>
                    </a:xfrm>
                    <a:prstGeom prst="rect">
                      <a:avLst/>
                    </a:prstGeom>
                  </pic:spPr>
                </pic:pic>
              </a:graphicData>
            </a:graphic>
          </wp:inline>
        </w:drawing>
      </w:r>
    </w:p>
    <w:p w14:paraId="424EA73B" w14:textId="6450BA1A" w:rsidR="003975EE" w:rsidRDefault="003975EE" w:rsidP="003975EE">
      <w:pPr>
        <w:spacing w:line="480" w:lineRule="auto"/>
        <w:jc w:val="both"/>
      </w:pPr>
      <w:r w:rsidRPr="003975EE">
        <w:t xml:space="preserve">Image 1. The Competency and Values Framework (CVF) (College of Policing, 2016). </w:t>
      </w:r>
    </w:p>
    <w:p w14:paraId="080067B1" w14:textId="77777777" w:rsidR="007D666E" w:rsidRPr="003975EE" w:rsidRDefault="007D666E" w:rsidP="003975EE">
      <w:pPr>
        <w:spacing w:line="480" w:lineRule="auto"/>
        <w:jc w:val="both"/>
      </w:pPr>
    </w:p>
    <w:p w14:paraId="5E7254B4" w14:textId="77777777" w:rsidR="003975EE" w:rsidRPr="003975EE" w:rsidRDefault="003975EE" w:rsidP="003975EE">
      <w:pPr>
        <w:spacing w:line="480" w:lineRule="auto"/>
        <w:jc w:val="both"/>
      </w:pPr>
      <w:r w:rsidRPr="003975EE">
        <w:t xml:space="preserve">This diagram give a broader overview on the key area of our police values and if I incorporate and reflect on this in the incident discussed earlier I can happily say my values were met when I came down to ‘resolution, compassionate and committed’. I felt I was emotionally aware to her situation and very empathetic to her feelings around the current neighbourhood disputes but also I took ownership of the problem. Although criminal proceedings did not follow the outcome reached was a positive for all sides therefore this further incorporates the use of collaboration and touches on delivery, support and inspire. I have been inclusive, enabling and shown leadership in my initiative showing that all incidents do not need further criminal investigation just a mutual agreement between both parties. If I am to be slightly critical of my decision making and the values displayed I feel maybe there was potential to analyse critically the incident further, I’m sure if I had delved deeper into the neighbourly disputes there would be further information and intelligence that could assist any further action. I may have been open minded in my response however, the may have be the opportunity to be more innovative </w:t>
      </w:r>
      <w:r w:rsidRPr="003975EE">
        <w:lastRenderedPageBreak/>
        <w:t xml:space="preserve">in releasing information from potentially other neighbours or witnesses. Therefore from a policing values stand point should an incident of this nature re occur I feel there may be work needed on the ‘intelligent, creative and informed policing’ areas of our values, as incorporating this area would make me a more rounded officer. </w:t>
      </w:r>
    </w:p>
    <w:p w14:paraId="63286829" w14:textId="77777777" w:rsidR="003975EE" w:rsidRPr="003975EE" w:rsidRDefault="003975EE" w:rsidP="003975EE">
      <w:pPr>
        <w:spacing w:line="480" w:lineRule="auto"/>
        <w:jc w:val="both"/>
      </w:pPr>
    </w:p>
    <w:p w14:paraId="2030E6E1" w14:textId="4880CEF5" w:rsidR="003975EE" w:rsidRDefault="003975EE" w:rsidP="003975EE">
      <w:pPr>
        <w:spacing w:line="480" w:lineRule="auto"/>
        <w:jc w:val="both"/>
      </w:pPr>
      <w:r w:rsidRPr="003975EE">
        <w:t xml:space="preserve">Therefore, to conclude although this call may have seem to be a simple one from an external point of view it has incorporated a wide variety of issues that us as police officers will deal with on a weekly basis. It brings into context relevant cultural, ethnical and language issues. I have been able to reflect on how I utilised our codes of practice to support the victim through the criminal justice process but have also reviewed the avenues that the case may have followed should a full criminal investigation have taken place. Finally we discussed how my policing values have been engaged, using a framework set out by the college of policing. Throughout discussing all the above I have been constantly self-reflecting on my experience using </w:t>
      </w:r>
      <w:proofErr w:type="spellStart"/>
      <w:r w:rsidRPr="003975EE">
        <w:t>Borton</w:t>
      </w:r>
      <w:proofErr w:type="spellEnd"/>
      <w:r w:rsidRPr="003975EE">
        <w:t xml:space="preserve"> (1970) reflective model and to take a final overview of the case as a whole the what was clearly based on what I did and what I was trying to achieve, this is clear that I was trying to resolve a neighbourhood dispute that had been building for years, but that did not warrant a full scale criminal investigation. So what is based around the importance of my ideas, the reasoning I took was that I felt nobody wanted a full investigation and that it was one word against another. However, this was the outcome everyone wanted and just having that small amount of care towards their feelings significantly helped the victim and her perception of the police. Now what</w:t>
      </w:r>
      <w:r w:rsidR="007D666E">
        <w:t>,</w:t>
      </w:r>
      <w:r w:rsidRPr="003975EE">
        <w:t xml:space="preserve"> then finally looked at the consequences and what I needed to do. The consequences of my actions were that my intentions may have been wrongly perceived and that the victim may have though I was attempting to remove the case without fully reviewing all evidence. However, I counter acted this with my actions post event, with regular communications following our codes of practice with victims and also further interventions such as neighbourhood community support officer patrols. I felt the way I dealt with the incident was a great example of showing understanding and empathy but also managing the incident in a respectful manner to all involved. </w:t>
      </w:r>
    </w:p>
    <w:p w14:paraId="1FB30C71" w14:textId="21D4C1A9" w:rsidR="00817C7A" w:rsidRDefault="00817C7A" w:rsidP="003975EE">
      <w:pPr>
        <w:spacing w:line="480" w:lineRule="auto"/>
        <w:jc w:val="both"/>
      </w:pPr>
    </w:p>
    <w:p w14:paraId="7A162D28" w14:textId="53DB4C1C" w:rsidR="00817C7A" w:rsidRPr="003975EE" w:rsidRDefault="00817C7A" w:rsidP="003975EE">
      <w:pPr>
        <w:spacing w:line="480" w:lineRule="auto"/>
        <w:jc w:val="both"/>
      </w:pPr>
      <w:r>
        <w:t>Word count: 2479</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1451AEE" w14:textId="77777777" w:rsidR="00817C7A" w:rsidRDefault="00817C7A" w:rsidP="00817C7A">
      <w:pPr>
        <w:spacing w:line="480" w:lineRule="auto"/>
        <w:jc w:val="both"/>
      </w:pPr>
      <w:r>
        <w:t xml:space="preserve">Investigation are a key aspect of policing, every incidence on its own merits is likely to revolve around an investigation. They will often involve the majority of victims, witnesses and offenders and it is our job as the police to become the independent evidence gathers to allow the relevant authority to make the final decision based upon facts within the case. Our decision is often made initially in fast moving situations where clear and precise information is not readily available therefore our ethical decision making process is often informed by the national decision making model (NDM). It has six revolving options including; information, assessment, powers &amp; policies, options, action and review these are all based around the police code of ethics (Bryant and Bryant, 2019). These decisions are the initial aspects to all investigations and continue to be used throughout the investigation. For this task I will be discussing an incident in which I have played a significant role with both the offender and the victim and the process of conducting investigations. I will look at legislative contexts, reflect on how I have applied the NDM model and the discretion used in my decision making process. I will also explain how my responsibilities are judged based on the provision of the criminal procedure and investigations act </w:t>
      </w:r>
      <w:r>
        <w:lastRenderedPageBreak/>
        <w:t xml:space="preserve">(1996) with a special focus on recording and retaining information and finally I will illustrate how our policing values have been engaged through an assessment of the potential impact that bias has on the decision-making process. Throughout the essay I will be following Gibbs (1988) reflective model which will show my personal reflection on all aspects of the incident, looking at stages such as my feelings, positive and negative on the incident, what sense I can make of the outcomes, what else could I have done differently and if the incident re occurred what would I do differently. </w:t>
      </w:r>
    </w:p>
    <w:p w14:paraId="2326C6A6" w14:textId="77777777" w:rsidR="00817C7A" w:rsidRDefault="00817C7A" w:rsidP="00817C7A">
      <w:pPr>
        <w:spacing w:line="480" w:lineRule="auto"/>
        <w:jc w:val="both"/>
      </w:pPr>
    </w:p>
    <w:p w14:paraId="219F8BE6" w14:textId="77777777" w:rsidR="00817C7A" w:rsidRDefault="00817C7A" w:rsidP="00817C7A">
      <w:pPr>
        <w:spacing w:line="480" w:lineRule="auto"/>
        <w:jc w:val="both"/>
      </w:pPr>
      <w:r>
        <w:t xml:space="preserve">The incident to be discussed was initially a call reporting that a group of people were fighting in the street, upon arrival it was </w:t>
      </w:r>
      <w:r w:rsidRPr="00A37F43">
        <w:t>determined</w:t>
      </w:r>
      <w:r>
        <w:t xml:space="preserve"> that it was not a fight as first explained but in fact a dog on dog attack which had developed a large crowd. I spoke to the victim in the first instance away from the incident location at a local vets, before joining my colleagues at the location to obtain a full detailed overview of what had occurred and to acquire witness contact details. Usually dog on dog incidents are not managed by the police and is a civil matter however, through checks on the subject it was found that </w:t>
      </w:r>
      <w:r w:rsidRPr="00A37F43">
        <w:t>the handler’s</w:t>
      </w:r>
      <w:r>
        <w:t xml:space="preserve"> dog had been given a destruction notice order from the courts for a previous incident. Therefore the dog was taken away from the owner whilst the investigation took place, he was called in for a voluntary interview whilst witness statements and house to house visits were completed, allowing for a full non-biased case to be built. </w:t>
      </w:r>
    </w:p>
    <w:p w14:paraId="00C6B5E0" w14:textId="77777777" w:rsidR="00817C7A" w:rsidRDefault="00817C7A" w:rsidP="00817C7A">
      <w:pPr>
        <w:spacing w:line="480" w:lineRule="auto"/>
        <w:jc w:val="both"/>
      </w:pPr>
    </w:p>
    <w:p w14:paraId="623BF225" w14:textId="77777777" w:rsidR="00817C7A" w:rsidRDefault="00817C7A" w:rsidP="00817C7A">
      <w:pPr>
        <w:spacing w:line="480" w:lineRule="auto"/>
        <w:jc w:val="both"/>
      </w:pPr>
      <w:r>
        <w:t xml:space="preserve">Initially on route to the call there was limited information regarding what was actually occurring, straight away if you look at the start of Gibb’s (1988) model of reflection and my feeling it was clear they were slightly tense and worried about what was really awaiting our arrival. Also from an NDM perspective the first part of your decision making loop is information &amp; intelligence, on route to this call we had very limited information and even less intelligence on the area as it is very rarely visited by officers. The NDM for officers is a model introduced by the Association of chief police officers (ACPO) back in 2012 and is a cyclical model with five stages located around our police code of ethics. Each of the five stages allows officers to arrive at a fully informed decision. Bryant and Bryant (2019, p80) define the role of the NDM as a model which “seeks to provide the policy basis and ethic underpinning for taking action, or for deciding not to act” The fact that the area we were heading to also increases my feelings of apprehension on route as the information of a group fighting was very un-realistic for the area, you could also say I had feelings of an unsure nature as to whether the call information was a true reflection on the current incident. Upon arrival and discussing the situation with the victim at a separate location and understanding that it was a dog on dog incident brings up stage two of the NDM. The information just </w:t>
      </w:r>
      <w:r>
        <w:lastRenderedPageBreak/>
        <w:t>passed across reduces the assessment of the situation as the threat and risk to parties has been significantly reduced. The reduction in the threat has then altered how we as officers deal with the situation, the assessment stage as discussed by College of Policing (2014) is the analytical stage and requires the officer to ask themselves questions such as; is action need instantaneously, how plausible is the risk of harm or am I the most suitable officer to deal with this. It was obvious that in regard to the first two questions immediate action was not necessary and there was no clear risk to harm, however it opened up the avenue that I probably wasn’t the best person to make the clear final decision and that would be something the p</w:t>
      </w:r>
      <w:r w:rsidRPr="00A37F43">
        <w:t>olice</w:t>
      </w:r>
      <w:r>
        <w:t xml:space="preserve"> dog handler would have more experience on therefore a radio call was made requesting his assistance. If you continue to look at Gibbs’s (1988) model and the evaluation section, the decision to involve the dog handler was by far the key positive from the incident and allowed for a smooth outcome without having to question my decisions, as the expert was there for support. </w:t>
      </w:r>
    </w:p>
    <w:p w14:paraId="30C54FE2" w14:textId="77777777" w:rsidR="00817C7A" w:rsidRDefault="00817C7A" w:rsidP="00817C7A">
      <w:pPr>
        <w:spacing w:line="480" w:lineRule="auto"/>
        <w:jc w:val="both"/>
      </w:pPr>
      <w:r>
        <w:t xml:space="preserve">If we continue on with the incident and the thoughts based off the NDM on the incident as a whole, stage three there were multiple avenues for which our powers and policies took us. Powers and policies section of the NDM is where you look at the legislation available to you or if you are required to use any police powers, in this instance initially there was very limited police powers available to us. However, as we continue revolving the NDM cycle and reviewing our information and intelligence, we find that there is a destruction order on the dog and therefore our powers and polices change and our ability to act intensifies. At this point you could also bring in the conclusion part of Gibb’s (1988) model which focused on what else could we have done. Looking back there were a few paths of either arrest, removal of the dog from the owner or leaving the dog with the owner pending further investigations. Our decision was to remove the dog into police custody pending further investigations and a voluntary interview with the suspect. Personally if an incident of similar nature was to occur again following reflection on this from Gibb’s (1988) final stage of his model action plan I don’t think I would do anything different. The outcome on scene was a perfect example of how if the NDM is used correctly that the correct outcomes are achievable. We had no necessity to </w:t>
      </w:r>
      <w:r w:rsidRPr="00A37F43">
        <w:t>arrest as the dangerous dog was placed in to police custody</w:t>
      </w:r>
      <w:r>
        <w:t xml:space="preserve">, approval of voluntary attendance interview and the need to gather all information from witnesses. Therefore, my use of the NDM throughout the call follows previous research showing that it integrates our code of ethics and values, which in turn enhances police discretion (Paterson and Clamp, 2012). </w:t>
      </w:r>
    </w:p>
    <w:p w14:paraId="1C965943" w14:textId="77777777" w:rsidR="00817C7A" w:rsidRDefault="00817C7A" w:rsidP="00817C7A">
      <w:pPr>
        <w:spacing w:line="480" w:lineRule="auto"/>
        <w:jc w:val="both"/>
      </w:pPr>
    </w:p>
    <w:p w14:paraId="4EEB0FBE" w14:textId="77777777" w:rsidR="00817C7A" w:rsidRDefault="00817C7A" w:rsidP="00817C7A">
      <w:pPr>
        <w:spacing w:line="480" w:lineRule="auto"/>
        <w:jc w:val="both"/>
      </w:pPr>
      <w:r>
        <w:t xml:space="preserve">This brings us onto the topic of police discretion and my use of it within decision-making process, discretion within the police can be defined by multiples of previous research as an act which is grounded on the individual’s </w:t>
      </w:r>
      <w:r>
        <w:lastRenderedPageBreak/>
        <w:t xml:space="preserve">conclusion on the best development of action in the situation (Walker, 1990; </w:t>
      </w:r>
      <w:proofErr w:type="spellStart"/>
      <w:r>
        <w:t>Dhami</w:t>
      </w:r>
      <w:proofErr w:type="spellEnd"/>
      <w:r>
        <w:t xml:space="preserve"> </w:t>
      </w:r>
      <w:r>
        <w:rPr>
          <w:i/>
        </w:rPr>
        <w:t xml:space="preserve">et al., </w:t>
      </w:r>
      <w:r>
        <w:t xml:space="preserve">2018). Discretion is not often seen as negative however, it is the essence of subjectivity in an officer’s implementation of the discretion that can be challenging. A further definition of discretion is put clearly into words by </w:t>
      </w:r>
      <w:proofErr w:type="spellStart"/>
      <w:r>
        <w:t>Newburn</w:t>
      </w:r>
      <w:proofErr w:type="spellEnd"/>
      <w:r>
        <w:t xml:space="preserve"> and </w:t>
      </w:r>
      <w:proofErr w:type="spellStart"/>
      <w:r>
        <w:t>Neyroud</w:t>
      </w:r>
      <w:proofErr w:type="spellEnd"/>
      <w:r>
        <w:t xml:space="preserve"> (2008 cited in Bryant and Bryant, 2019) as “the freedom of the individual officer to act according to his or her own judgement in particular situations” if you take this quote and put it into the context of our incident, our discretion came from the decision to remove the dog from the owner. However, it mainly falls into the area that our judgement at the call was not to arrest the subject but to allow him to come in voluntarily, reducing the amount of people needed in custody and allowing for a slow time investigation and the ability to gather all the relevant information. If you take a step back and look at Gibb’s (1988) conclusion part to his reflection model, discretion has a key part to play in this and what other actions we could have taken. Having already look at the other disposal methods I am happy that we did make the right decision but not only from a policing point of view but also from the victims and the local community. We removed the current risk and threat whilst considering all other relevant options for the subject. </w:t>
      </w:r>
    </w:p>
    <w:p w14:paraId="2AC7D2E7" w14:textId="77777777" w:rsidR="00817C7A" w:rsidRDefault="00817C7A" w:rsidP="00817C7A">
      <w:pPr>
        <w:spacing w:line="480" w:lineRule="auto"/>
        <w:jc w:val="both"/>
      </w:pPr>
    </w:p>
    <w:p w14:paraId="4EF2AA74" w14:textId="77777777" w:rsidR="00817C7A" w:rsidRDefault="00817C7A" w:rsidP="00817C7A">
      <w:pPr>
        <w:spacing w:line="480" w:lineRule="auto"/>
        <w:jc w:val="both"/>
      </w:pPr>
      <w:r>
        <w:t xml:space="preserve">This case then moved forward and became an investigation for which the police are evidence gatherers, neutral to the case and governed by the Criminal procedures and Investigation act (1996, CPIA) which is central to ensuring the correct procedures are followed during the investigation (Bryant and Bryant, 2019). Firstly with regards to the offender as the arrest would have been lawful but with no necessity it was decided the best course of action would be a voluntary attendance interview which is an alternative method. It will be from this interview that a method of disposal will be organised. Whether that be a fine, a court procedure, no further action or potentially in this case a formal caution and the dog being put down. In this case my personal feelings were that a fine and the dog disposed of would be the best course of action however, you realise early on that you have no influence on the decisions and that you are entirely an evidence gatherer and that you must be non-biased. </w:t>
      </w:r>
    </w:p>
    <w:p w14:paraId="4E82095E" w14:textId="77777777" w:rsidR="00817C7A" w:rsidRPr="00B76D85" w:rsidRDefault="00817C7A" w:rsidP="00817C7A">
      <w:pPr>
        <w:spacing w:line="480" w:lineRule="auto"/>
        <w:jc w:val="both"/>
      </w:pPr>
      <w:r>
        <w:t xml:space="preserve">If we take a step back and return to the CPIA taking a deeper look at their codes of practice which set out the key roles for us as investigators, broken down into simpler definitions these are; the implementation of legal </w:t>
      </w:r>
      <w:r w:rsidRPr="00A37F43">
        <w:t>powers need not be</w:t>
      </w:r>
      <w:r>
        <w:t xml:space="preserve"> oppressive but balanced to the crime and investigation. Confidentiality and an individual’s rights must be as transparent as possible. Officers must comply with equality act (2010) and the needs of individuals. Concern for children and the vulnerable. Respect the professional ethics of others (College of Policing, 2020), all of these principles are followed within this incident and the following investigation. Alongside </w:t>
      </w:r>
      <w:r>
        <w:lastRenderedPageBreak/>
        <w:t xml:space="preserve">these key principles there is the need to record, retain and reveal key information which is significant to the case, and it is the officer in case (OIC) who is responsible for ensuring the material is recorded in a format that is retrievable and durable, anything the OIC considers to be irrelevant to the case still needs to be briefed before disposing (Bryant and Bryant, 2019). </w:t>
      </w:r>
    </w:p>
    <w:p w14:paraId="6DAE4432" w14:textId="77777777" w:rsidR="00817C7A" w:rsidRDefault="00817C7A" w:rsidP="00817C7A">
      <w:pPr>
        <w:spacing w:line="480" w:lineRule="auto"/>
        <w:jc w:val="both"/>
      </w:pPr>
    </w:p>
    <w:p w14:paraId="517B2554" w14:textId="77777777" w:rsidR="00817C7A" w:rsidRDefault="00817C7A" w:rsidP="00817C7A">
      <w:pPr>
        <w:spacing w:line="480" w:lineRule="auto"/>
        <w:jc w:val="both"/>
      </w:pPr>
      <w:r>
        <w:t xml:space="preserve">Within the CPIA there is also the requirement of the OIC to ensure that all reasonable lines of enquiry are completed whether that points the case towards or away from the suspect, this is one of key general terms of the CPIA and something that was done in our case in question. This is something if you reflect on the case that is hard at times to comprehend and may be difficult to become neutral to the case, especially in this case where all details at scene pointed to the subject. However, it may be a case that the neighbours may not want them around so over exaggerate the incident which is something you need to acknowledge but remove from the final evidence and maintain what is truthful. </w:t>
      </w:r>
    </w:p>
    <w:p w14:paraId="7C53E865" w14:textId="77777777" w:rsidR="00817C7A" w:rsidRDefault="00817C7A" w:rsidP="00817C7A">
      <w:pPr>
        <w:spacing w:line="480" w:lineRule="auto"/>
        <w:jc w:val="both"/>
      </w:pPr>
    </w:p>
    <w:p w14:paraId="3A076593" w14:textId="77777777" w:rsidR="00817C7A" w:rsidRDefault="00817C7A" w:rsidP="00817C7A">
      <w:pPr>
        <w:spacing w:line="480" w:lineRule="auto"/>
        <w:jc w:val="both"/>
      </w:pPr>
      <w:r>
        <w:t xml:space="preserve">The final point of discussion is our policing value and the impact of bias on policing decisions which brings together a trust in the police. Previous research into bias and trust shows that when the public’s trust increases, the public is more likely to recognise our authority as genuine and therefore more likely to cooperate with us and obey with the law (Cooke </w:t>
      </w:r>
      <w:r>
        <w:rPr>
          <w:i/>
        </w:rPr>
        <w:t xml:space="preserve">et al., </w:t>
      </w:r>
      <w:r>
        <w:t>2001). This therefore translates that trust in the police and officers is related to our ability to provide basic security to the public (</w:t>
      </w:r>
      <w:proofErr w:type="spellStart"/>
      <w:r>
        <w:t>Sivasubramaniam</w:t>
      </w:r>
      <w:proofErr w:type="spellEnd"/>
      <w:r>
        <w:t xml:space="preserve"> and Goodman-</w:t>
      </w:r>
      <w:proofErr w:type="spellStart"/>
      <w:r>
        <w:t>Delahunty</w:t>
      </w:r>
      <w:proofErr w:type="spellEnd"/>
      <w:r>
        <w:t xml:space="preserve">, 2008). Within all forces we as police officers follow our strict codes of behaviour and policing principles both for which have a key element of honesty and integrity as well as diversity and equality. Therefore for myself during this whole incident it was a must that </w:t>
      </w:r>
      <w:r w:rsidRPr="00A37F43">
        <w:t>I</w:t>
      </w:r>
      <w:r>
        <w:t xml:space="preserve"> cannot take any sides to the story and must stay neutral no matter how many people are on the one side compared to the other. If I look back at this incident it was a very one sided incident with plenty of witnesses focussing on getting the dog removed. For myself as the officer in charge it was difficult at the time to stay neutral however I feel in this incident I did manage to listen to both sides of the story and made my decision based on the facts of the matter and not from hearsay evidence. I removed any potential bias from the situation and took the decision based on what would be the best for public interest before investigating, gathering evidence, witness statements and interview before allowing the courts to make the final decision, which is exactly what I would do again should an incident like this re occur. I am extremely happy with the outcome and how I as an officer of minimal experience dealt with what was initially a very difficult situation.   </w:t>
      </w:r>
    </w:p>
    <w:p w14:paraId="48D08E0C" w14:textId="77777777" w:rsidR="00817C7A" w:rsidRDefault="00817C7A" w:rsidP="00817C7A">
      <w:pPr>
        <w:spacing w:line="480" w:lineRule="auto"/>
        <w:jc w:val="both"/>
      </w:pPr>
    </w:p>
    <w:p w14:paraId="5EE5BC32" w14:textId="77777777" w:rsidR="00817C7A" w:rsidRDefault="00817C7A" w:rsidP="00817C7A">
      <w:pPr>
        <w:spacing w:line="480" w:lineRule="auto"/>
        <w:jc w:val="both"/>
      </w:pPr>
      <w:r>
        <w:lastRenderedPageBreak/>
        <w:t xml:space="preserve">So to conclude and re assessing my self-reflection on the incident and investigation as a whole, it was clear that from my initial thoughts and feeling that I was apprehensive and unsure on the initial call. However, from continuously re assessing the NDM whilst at scene, it allowed me to think clearly, become neutral to the incident and assess the powers and policies available to me allowing me to make the decision that is best for the public. This incorporated the use of my own personal discretion and removing the dog from the scene </w:t>
      </w:r>
      <w:r w:rsidRPr="00A37F43">
        <w:t>was</w:t>
      </w:r>
      <w:r>
        <w:t xml:space="preserve"> to protect anyone from potential harm but to also allow myself as office in charge to collate all evidence that was then collaborated and passed onto the courts to create their own final decision. The ability to take positive action in removing the dog was following Gibbs (1988) evaluation stage a very good outcome and resulted in no bad experiences. </w:t>
      </w:r>
      <w:r w:rsidRPr="00A37F43">
        <w:t>To finish</w:t>
      </w:r>
      <w:r>
        <w:t xml:space="preserve"> Gibbs (1988) model of self-reflection, it would be very difficult to find anything from the incident that I would do differently should it re occur. It is a perfect example of how an officer can reflect on all possible avenues and come to most applicable </w:t>
      </w:r>
      <w:r w:rsidRPr="00A37F43">
        <w:t>and relevant one to the situation. I</w:t>
      </w:r>
      <w:r>
        <w:t xml:space="preserve"> have also discussed how I have responded to my responsibilities with regards to the CPIA and managing the offender through the process whilst also finally discussing how bias and policing values were followed to ensure there was an impartial outcome to all decisions made and that I was not influenced by any third party or on scene discussions.</w:t>
      </w:r>
    </w:p>
    <w:p w14:paraId="31CA3F47" w14:textId="77777777" w:rsidR="00817C7A" w:rsidRDefault="00817C7A" w:rsidP="00817C7A">
      <w:pPr>
        <w:spacing w:line="480" w:lineRule="auto"/>
        <w:jc w:val="both"/>
      </w:pPr>
    </w:p>
    <w:p w14:paraId="03E62D71" w14:textId="6E9899BC" w:rsidR="00817C7A" w:rsidRDefault="00817C7A" w:rsidP="00817C7A">
      <w:pPr>
        <w:spacing w:line="480" w:lineRule="auto"/>
        <w:jc w:val="both"/>
      </w:pPr>
      <w:r>
        <w:t xml:space="preserve">Word count: 2578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488A63D5" w:rsidR="00575A8F" w:rsidRPr="00270EEB" w:rsidRDefault="00504A9F" w:rsidP="00E6298B">
            <w:pPr>
              <w:ind w:right="107"/>
              <w:jc w:val="both"/>
              <w:rPr>
                <w:sz w:val="24"/>
                <w:szCs w:val="24"/>
              </w:rPr>
            </w:pPr>
            <w:r>
              <w:rPr>
                <w:sz w:val="24"/>
                <w:szCs w:val="24"/>
              </w:rPr>
              <w:t xml:space="preserve">Development on NICHE and to become more competent on using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4C742A7" w14:textId="77777777" w:rsidR="00575A8F" w:rsidRDefault="00575A8F" w:rsidP="00E6298B">
            <w:pPr>
              <w:ind w:right="107"/>
              <w:jc w:val="both"/>
              <w:rPr>
                <w:sz w:val="24"/>
                <w:szCs w:val="24"/>
              </w:rPr>
            </w:pPr>
          </w:p>
          <w:p w14:paraId="2C5FB852" w14:textId="57CA7560" w:rsidR="00504A9F" w:rsidRPr="00270EEB" w:rsidRDefault="00504A9F" w:rsidP="00E6298B">
            <w:pPr>
              <w:ind w:right="107"/>
              <w:jc w:val="both"/>
              <w:rPr>
                <w:sz w:val="24"/>
                <w:szCs w:val="24"/>
              </w:rPr>
            </w:pPr>
            <w:r>
              <w:rPr>
                <w:sz w:val="24"/>
                <w:szCs w:val="24"/>
              </w:rPr>
              <w:t>This will be achieved through continual use throughout all day to day activities a more repetitive learning. But also will look at training courses at Vantage point</w:t>
            </w:r>
          </w:p>
        </w:tc>
        <w:tc>
          <w:tcPr>
            <w:tcW w:w="2426" w:type="dxa"/>
            <w:shd w:val="clear" w:color="auto" w:fill="auto"/>
          </w:tcPr>
          <w:p w14:paraId="6FF3514D" w14:textId="77777777" w:rsidR="00575A8F" w:rsidRDefault="00575A8F" w:rsidP="00E6298B">
            <w:pPr>
              <w:ind w:right="107"/>
              <w:jc w:val="both"/>
              <w:rPr>
                <w:sz w:val="24"/>
                <w:szCs w:val="24"/>
              </w:rPr>
            </w:pPr>
          </w:p>
          <w:p w14:paraId="6F2EF39C" w14:textId="4FA66CB2" w:rsidR="00504A9F" w:rsidRPr="00270EEB" w:rsidRDefault="00504A9F" w:rsidP="00E6298B">
            <w:pPr>
              <w:ind w:right="107"/>
              <w:jc w:val="both"/>
              <w:rPr>
                <w:sz w:val="24"/>
                <w:szCs w:val="24"/>
              </w:rPr>
            </w:pPr>
            <w:r>
              <w:rPr>
                <w:sz w:val="24"/>
                <w:szCs w:val="24"/>
              </w:rPr>
              <w:t>Colleagues, shift Sargent but also the training team in Vantage point who a focused specifically on NICHE. There are also plenty of learning documents on our intranet</w:t>
            </w:r>
          </w:p>
        </w:tc>
        <w:tc>
          <w:tcPr>
            <w:tcW w:w="2426" w:type="dxa"/>
            <w:shd w:val="clear" w:color="auto" w:fill="auto"/>
          </w:tcPr>
          <w:p w14:paraId="48863F89" w14:textId="77777777" w:rsidR="28A9B94D" w:rsidRDefault="28A9B94D" w:rsidP="28A9B94D">
            <w:pPr>
              <w:jc w:val="both"/>
              <w:rPr>
                <w:sz w:val="24"/>
                <w:szCs w:val="24"/>
              </w:rPr>
            </w:pPr>
          </w:p>
          <w:p w14:paraId="3851D535" w14:textId="4244E2D3" w:rsidR="00504A9F" w:rsidRDefault="00504A9F" w:rsidP="28A9B94D">
            <w:pPr>
              <w:jc w:val="both"/>
              <w:rPr>
                <w:sz w:val="24"/>
                <w:szCs w:val="24"/>
              </w:rPr>
            </w:pPr>
            <w:r>
              <w:rPr>
                <w:sz w:val="24"/>
                <w:szCs w:val="24"/>
              </w:rPr>
              <w:t xml:space="preserve">0-3 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5BE280CE" w:rsidR="00575A8F" w:rsidRPr="00270EEB" w:rsidRDefault="00504A9F" w:rsidP="00E6298B">
            <w:pPr>
              <w:ind w:right="107"/>
              <w:jc w:val="both"/>
              <w:rPr>
                <w:sz w:val="24"/>
                <w:szCs w:val="24"/>
              </w:rPr>
            </w:pPr>
            <w:r>
              <w:rPr>
                <w:sz w:val="24"/>
                <w:szCs w:val="24"/>
              </w:rPr>
              <w:t>Greater overall understanding of the law and how to use in situations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1FD3B8A" w14:textId="77777777" w:rsidR="00575A8F" w:rsidRDefault="00575A8F" w:rsidP="00E6298B">
            <w:pPr>
              <w:ind w:right="107"/>
              <w:jc w:val="both"/>
              <w:rPr>
                <w:sz w:val="24"/>
                <w:szCs w:val="24"/>
              </w:rPr>
            </w:pPr>
          </w:p>
          <w:p w14:paraId="3BD876A6" w14:textId="114A5EEA" w:rsidR="00504A9F" w:rsidRPr="00270EEB" w:rsidRDefault="00504A9F" w:rsidP="00E6298B">
            <w:pPr>
              <w:ind w:right="107"/>
              <w:jc w:val="both"/>
              <w:rPr>
                <w:sz w:val="24"/>
                <w:szCs w:val="24"/>
              </w:rPr>
            </w:pPr>
            <w:r>
              <w:rPr>
                <w:sz w:val="24"/>
                <w:szCs w:val="24"/>
              </w:rPr>
              <w:t xml:space="preserve">This will come from extra reading of Blackstone’s, but also the online </w:t>
            </w:r>
            <w:r w:rsidR="00443B02">
              <w:rPr>
                <w:sz w:val="24"/>
                <w:szCs w:val="24"/>
              </w:rPr>
              <w:t>police legal national database</w:t>
            </w:r>
          </w:p>
        </w:tc>
        <w:tc>
          <w:tcPr>
            <w:tcW w:w="2426" w:type="dxa"/>
            <w:shd w:val="clear" w:color="auto" w:fill="auto"/>
          </w:tcPr>
          <w:p w14:paraId="2E9B8EC2" w14:textId="77777777" w:rsidR="00575A8F" w:rsidRDefault="00575A8F" w:rsidP="00E6298B">
            <w:pPr>
              <w:ind w:right="107"/>
              <w:jc w:val="both"/>
              <w:rPr>
                <w:sz w:val="24"/>
                <w:szCs w:val="24"/>
              </w:rPr>
            </w:pPr>
          </w:p>
          <w:p w14:paraId="7A4C9A77" w14:textId="580F9221" w:rsidR="00443B02" w:rsidRPr="00270EEB" w:rsidRDefault="00443B02" w:rsidP="00E6298B">
            <w:pPr>
              <w:ind w:right="107"/>
              <w:jc w:val="both"/>
              <w:rPr>
                <w:sz w:val="24"/>
                <w:szCs w:val="24"/>
              </w:rPr>
            </w:pPr>
            <w:r>
              <w:rPr>
                <w:sz w:val="24"/>
                <w:szCs w:val="24"/>
              </w:rPr>
              <w:t xml:space="preserve">This will come from as previously mentioned Blackstone’s, the PLNB but also my current shift will be able to help and guide me. </w:t>
            </w:r>
          </w:p>
        </w:tc>
        <w:tc>
          <w:tcPr>
            <w:tcW w:w="2426" w:type="dxa"/>
            <w:shd w:val="clear" w:color="auto" w:fill="auto"/>
          </w:tcPr>
          <w:p w14:paraId="47EEFD39" w14:textId="77777777" w:rsidR="28A9B94D" w:rsidRDefault="28A9B94D" w:rsidP="28A9B94D">
            <w:pPr>
              <w:jc w:val="both"/>
              <w:rPr>
                <w:sz w:val="24"/>
                <w:szCs w:val="24"/>
              </w:rPr>
            </w:pPr>
          </w:p>
          <w:p w14:paraId="003BC03B" w14:textId="18837C53" w:rsidR="00443B02" w:rsidRDefault="00443B02" w:rsidP="28A9B94D">
            <w:pPr>
              <w:jc w:val="both"/>
              <w:rPr>
                <w:sz w:val="24"/>
                <w:szCs w:val="24"/>
              </w:rPr>
            </w:pPr>
            <w:r>
              <w:rPr>
                <w:sz w:val="24"/>
                <w:szCs w:val="24"/>
              </w:rPr>
              <w:t xml:space="preserve">0-5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3615C4B3" w:rsidR="00575A8F" w:rsidRPr="00270EEB" w:rsidRDefault="00443B02" w:rsidP="00E6298B">
            <w:pPr>
              <w:ind w:right="107"/>
              <w:jc w:val="both"/>
              <w:rPr>
                <w:sz w:val="24"/>
                <w:szCs w:val="24"/>
              </w:rPr>
            </w:pPr>
            <w:r>
              <w:rPr>
                <w:sz w:val="24"/>
                <w:szCs w:val="24"/>
              </w:rPr>
              <w:t xml:space="preserve">Understand the specific roles of other departments and their knowledge base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A157A8A" w14:textId="77777777" w:rsidR="00575A8F" w:rsidRDefault="00575A8F" w:rsidP="00E6298B">
            <w:pPr>
              <w:ind w:right="107"/>
              <w:jc w:val="both"/>
              <w:rPr>
                <w:sz w:val="24"/>
                <w:szCs w:val="24"/>
              </w:rPr>
            </w:pPr>
          </w:p>
          <w:p w14:paraId="022C407D" w14:textId="012C5DA3" w:rsidR="00443B02" w:rsidRPr="00270EEB" w:rsidRDefault="00443B02" w:rsidP="00E6298B">
            <w:pPr>
              <w:ind w:right="107"/>
              <w:jc w:val="both"/>
              <w:rPr>
                <w:sz w:val="24"/>
                <w:szCs w:val="24"/>
              </w:rPr>
            </w:pPr>
            <w:r>
              <w:rPr>
                <w:sz w:val="24"/>
                <w:szCs w:val="24"/>
              </w:rPr>
              <w:t>This will come from deployments throughout my second year within these departments. Blackstone’s will also give a basic overview. I will also requested further deployments in other areas to grown my knowledge base.</w:t>
            </w:r>
          </w:p>
        </w:tc>
        <w:tc>
          <w:tcPr>
            <w:tcW w:w="2426" w:type="dxa"/>
            <w:shd w:val="clear" w:color="auto" w:fill="auto"/>
          </w:tcPr>
          <w:p w14:paraId="6A906488" w14:textId="77777777" w:rsidR="00575A8F" w:rsidRDefault="00575A8F" w:rsidP="00E6298B">
            <w:pPr>
              <w:ind w:right="107"/>
              <w:jc w:val="both"/>
              <w:rPr>
                <w:sz w:val="24"/>
                <w:szCs w:val="24"/>
              </w:rPr>
            </w:pPr>
          </w:p>
          <w:p w14:paraId="76B2A824" w14:textId="191E6D12" w:rsidR="00443B02" w:rsidRPr="00270EEB" w:rsidRDefault="00443B02" w:rsidP="00E6298B">
            <w:pPr>
              <w:ind w:right="107"/>
              <w:jc w:val="both"/>
              <w:rPr>
                <w:sz w:val="24"/>
                <w:szCs w:val="24"/>
              </w:rPr>
            </w:pPr>
            <w:r>
              <w:rPr>
                <w:sz w:val="24"/>
                <w:szCs w:val="24"/>
              </w:rPr>
              <w:t>Training department and our second year placements. Shift sergeant for allowing me the opportunity to experience other deployments alongside those already planned</w:t>
            </w:r>
          </w:p>
        </w:tc>
        <w:tc>
          <w:tcPr>
            <w:tcW w:w="2426" w:type="dxa"/>
            <w:shd w:val="clear" w:color="auto" w:fill="auto"/>
          </w:tcPr>
          <w:p w14:paraId="2EAF5A4C" w14:textId="77777777" w:rsidR="28A9B94D" w:rsidRDefault="28A9B94D" w:rsidP="28A9B94D">
            <w:pPr>
              <w:jc w:val="both"/>
              <w:rPr>
                <w:sz w:val="24"/>
                <w:szCs w:val="24"/>
              </w:rPr>
            </w:pPr>
          </w:p>
          <w:p w14:paraId="185B2EE5" w14:textId="4183F6EB" w:rsidR="00443B02" w:rsidRDefault="00443B02" w:rsidP="28A9B94D">
            <w:pPr>
              <w:jc w:val="both"/>
              <w:rPr>
                <w:sz w:val="24"/>
                <w:szCs w:val="24"/>
              </w:rPr>
            </w:pPr>
            <w:r>
              <w:rPr>
                <w:sz w:val="24"/>
                <w:szCs w:val="24"/>
              </w:rPr>
              <w:t xml:space="preserve">0-1 year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7E76C15" w14:textId="5B00D1D8" w:rsid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r w:rsidRPr="00045EF3">
        <w:rPr>
          <w:bCs/>
        </w:rPr>
        <w:t xml:space="preserve">App.college.police.uk. 2013. Police Use </w:t>
      </w:r>
      <w:proofErr w:type="gramStart"/>
      <w:r w:rsidRPr="00045EF3">
        <w:rPr>
          <w:bCs/>
        </w:rPr>
        <w:t>Of</w:t>
      </w:r>
      <w:proofErr w:type="gramEnd"/>
      <w:r w:rsidRPr="00045EF3">
        <w:rPr>
          <w:bCs/>
        </w:rPr>
        <w:t xml:space="preserve"> Force. [</w:t>
      </w:r>
      <w:proofErr w:type="gramStart"/>
      <w:r w:rsidRPr="00045EF3">
        <w:rPr>
          <w:bCs/>
        </w:rPr>
        <w:t>online</w:t>
      </w:r>
      <w:proofErr w:type="gramEnd"/>
      <w:r w:rsidRPr="00045EF3">
        <w:rPr>
          <w:bCs/>
        </w:rPr>
        <w:t>] Available at: &lt;https://www.app.college.police.uk/app-content/public-order/core-principles-and-legislation/police-use-of-force/&gt; [Accessed 10 May 2020].</w:t>
      </w:r>
    </w:p>
    <w:p w14:paraId="6E6401C5" w14:textId="77777777" w:rsid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320511A6" w14:textId="3791C5F4" w:rsidR="00045EF3" w:rsidRP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Azizi</w:t>
      </w:r>
      <w:proofErr w:type="spellEnd"/>
      <w:r w:rsidRPr="00045EF3">
        <w:rPr>
          <w:bCs/>
        </w:rPr>
        <w:t xml:space="preserve">, M. (2011). Effects of doing physical exercises on stress-coping strategies and the intensity of the stress experienced by university students in </w:t>
      </w:r>
      <w:proofErr w:type="spellStart"/>
      <w:r w:rsidRPr="00045EF3">
        <w:rPr>
          <w:bCs/>
        </w:rPr>
        <w:t>Zabol</w:t>
      </w:r>
      <w:proofErr w:type="spellEnd"/>
      <w:r w:rsidRPr="00045EF3">
        <w:rPr>
          <w:bCs/>
        </w:rPr>
        <w:t xml:space="preserve">, </w:t>
      </w:r>
      <w:proofErr w:type="spellStart"/>
      <w:r w:rsidRPr="00045EF3">
        <w:rPr>
          <w:bCs/>
        </w:rPr>
        <w:t>Southeastern</w:t>
      </w:r>
      <w:proofErr w:type="spellEnd"/>
      <w:r w:rsidRPr="00045EF3">
        <w:rPr>
          <w:bCs/>
        </w:rPr>
        <w:t xml:space="preserve"> Iran. </w:t>
      </w:r>
      <w:r w:rsidRPr="00045EF3">
        <w:rPr>
          <w:bCs/>
          <w:i/>
        </w:rPr>
        <w:t xml:space="preserve">Procedia - social and behavioural sciences. </w:t>
      </w:r>
      <w:r w:rsidRPr="00045EF3">
        <w:rPr>
          <w:bCs/>
        </w:rPr>
        <w:t>30 (1), 372-375.</w:t>
      </w:r>
    </w:p>
    <w:p w14:paraId="0782DF0E" w14:textId="77777777" w:rsidR="00045EF3" w:rsidRP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42B3D615" w14:textId="77777777" w:rsidR="00045EF3" w:rsidRP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r w:rsidRPr="00045EF3">
        <w:rPr>
          <w:bCs/>
        </w:rPr>
        <w:t xml:space="preserve">Berger, B. (1994). Coping With Stress: The Effectiveness of Exercise and Other Techniques. </w:t>
      </w:r>
      <w:r w:rsidRPr="00045EF3">
        <w:rPr>
          <w:bCs/>
          <w:i/>
        </w:rPr>
        <w:t>American Academy of Kinesiology and Physical Education</w:t>
      </w:r>
      <w:r w:rsidRPr="00045EF3">
        <w:rPr>
          <w:bCs/>
        </w:rPr>
        <w:t>. 46 (1), 100-119.</w:t>
      </w:r>
    </w:p>
    <w:p w14:paraId="0828ADBD" w14:textId="77777777" w:rsidR="00045EF3" w:rsidRP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1B9DD16D" w14:textId="2CE61768" w:rsidR="00045EF3" w:rsidRDefault="003975EE"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r>
        <w:rPr>
          <w:bCs/>
        </w:rPr>
        <w:t>Bishop, G. Tong</w:t>
      </w:r>
      <w:r w:rsidR="00045EF3" w:rsidRPr="00045EF3">
        <w:rPr>
          <w:bCs/>
        </w:rPr>
        <w:t xml:space="preserve">, E. </w:t>
      </w:r>
      <w:proofErr w:type="spellStart"/>
      <w:r w:rsidR="00045EF3" w:rsidRPr="00045EF3">
        <w:rPr>
          <w:bCs/>
        </w:rPr>
        <w:t>Diong</w:t>
      </w:r>
      <w:proofErr w:type="spellEnd"/>
      <w:r w:rsidR="00045EF3" w:rsidRPr="00045EF3">
        <w:rPr>
          <w:bCs/>
        </w:rPr>
        <w:t xml:space="preserve">, S. </w:t>
      </w:r>
      <w:proofErr w:type="spellStart"/>
      <w:r w:rsidR="00045EF3" w:rsidRPr="00045EF3">
        <w:rPr>
          <w:bCs/>
        </w:rPr>
        <w:t>Enkelmann</w:t>
      </w:r>
      <w:proofErr w:type="spellEnd"/>
      <w:r w:rsidR="00045EF3" w:rsidRPr="00045EF3">
        <w:rPr>
          <w:bCs/>
        </w:rPr>
        <w:t xml:space="preserve">, H. Why, Y. (2001). The Relationship between Coping and Personality among Police Ofﬁcers in Singapore. </w:t>
      </w:r>
      <w:r w:rsidR="00045EF3" w:rsidRPr="00045EF3">
        <w:rPr>
          <w:bCs/>
          <w:i/>
        </w:rPr>
        <w:t>Journal of Research in Personality</w:t>
      </w:r>
      <w:r w:rsidR="00045EF3" w:rsidRPr="00045EF3">
        <w:rPr>
          <w:bCs/>
        </w:rPr>
        <w:t>. 35 (1), 353-374.</w:t>
      </w:r>
    </w:p>
    <w:p w14:paraId="74765BFC" w14:textId="02252E62" w:rsidR="003975EE" w:rsidRDefault="003975EE"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677128BC" w14:textId="02E5DEC1" w:rsidR="003975EE" w:rsidRPr="00045EF3" w:rsidRDefault="003975EE"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roofErr w:type="spellStart"/>
      <w:r w:rsidRPr="003975EE">
        <w:rPr>
          <w:bCs/>
        </w:rPr>
        <w:t>Borton</w:t>
      </w:r>
      <w:proofErr w:type="spellEnd"/>
      <w:r w:rsidRPr="003975EE">
        <w:rPr>
          <w:bCs/>
        </w:rPr>
        <w:t xml:space="preserve">, T (1970). </w:t>
      </w:r>
      <w:r w:rsidRPr="003975EE">
        <w:rPr>
          <w:bCs/>
          <w:i/>
        </w:rPr>
        <w:t>Reach, Touch, and Teach</w:t>
      </w:r>
      <w:r w:rsidRPr="003975EE">
        <w:rPr>
          <w:bCs/>
        </w:rPr>
        <w:t>. New York: McGraw-Hill</w:t>
      </w:r>
    </w:p>
    <w:p w14:paraId="10780B0E" w14:textId="77777777" w:rsidR="00045EF3" w:rsidRP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684CE45C" w14:textId="26A128FA" w:rsid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r w:rsidRPr="00045EF3">
        <w:rPr>
          <w:bCs/>
        </w:rPr>
        <w:t xml:space="preserve">Brougham, R. </w:t>
      </w:r>
      <w:proofErr w:type="spellStart"/>
      <w:r w:rsidRPr="00045EF3">
        <w:rPr>
          <w:bCs/>
        </w:rPr>
        <w:t>Zail</w:t>
      </w:r>
      <w:proofErr w:type="spellEnd"/>
      <w:r w:rsidRPr="00045EF3">
        <w:rPr>
          <w:bCs/>
        </w:rPr>
        <w:t xml:space="preserve">, C. Mendoza, C. Miller, J. (2009). Stress, Sex Differences, and Coping Strategies among College Students. </w:t>
      </w:r>
      <w:r w:rsidRPr="00045EF3">
        <w:rPr>
          <w:bCs/>
          <w:i/>
        </w:rPr>
        <w:t>Current Psychology</w:t>
      </w:r>
      <w:r w:rsidRPr="00045EF3">
        <w:rPr>
          <w:bCs/>
        </w:rPr>
        <w:t>. 28 (1), 85-97.</w:t>
      </w:r>
    </w:p>
    <w:p w14:paraId="0FADBB11" w14:textId="56AC4A7F" w:rsid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2AB2C088" w14:textId="6E1A1671" w:rsid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r w:rsidRPr="00045EF3">
        <w:rPr>
          <w:bCs/>
        </w:rPr>
        <w:t xml:space="preserve">Bryant, R. Bryant, S. (2020). </w:t>
      </w:r>
      <w:r w:rsidRPr="003975EE">
        <w:rPr>
          <w:bCs/>
          <w:i/>
        </w:rPr>
        <w:t>Blackstone's handbook for policing students</w:t>
      </w:r>
      <w:r w:rsidRPr="00045EF3">
        <w:rPr>
          <w:bCs/>
        </w:rPr>
        <w:t>. 14th ed. Oxford: Oxford university press. 339.</w:t>
      </w:r>
    </w:p>
    <w:p w14:paraId="79DBED1A" w14:textId="4BDEA324" w:rsidR="003975EE" w:rsidRDefault="003975EE"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68E19A2D" w14:textId="532CFF06" w:rsidR="00045EF3" w:rsidRPr="00045EF3" w:rsidRDefault="003975EE"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r w:rsidRPr="003975EE">
        <w:rPr>
          <w:bCs/>
        </w:rPr>
        <w:t xml:space="preserve">Bryant, R. Bryant, S (2019). </w:t>
      </w:r>
      <w:r w:rsidRPr="003975EE">
        <w:rPr>
          <w:bCs/>
          <w:i/>
        </w:rPr>
        <w:t>Blackstone's handbook for policing students</w:t>
      </w:r>
      <w:r w:rsidRPr="003975EE">
        <w:rPr>
          <w:bCs/>
        </w:rPr>
        <w:t>. Oxford: Oxford university press. 267</w:t>
      </w:r>
    </w:p>
    <w:p w14:paraId="2A116888" w14:textId="77777777" w:rsidR="00045EF3" w:rsidRPr="00045EF3" w:rsidRDefault="00045EF3" w:rsidP="003975EE">
      <w:pPr>
        <w:pBdr>
          <w:top w:val="single" w:sz="6" w:space="3" w:color="auto"/>
          <w:left w:val="single" w:sz="6" w:space="1" w:color="auto"/>
          <w:bottom w:val="single" w:sz="6" w:space="1" w:color="auto"/>
          <w:right w:val="single" w:sz="6" w:space="1" w:color="auto"/>
        </w:pBdr>
        <w:spacing w:line="480" w:lineRule="auto"/>
        <w:ind w:right="107"/>
        <w:jc w:val="both"/>
        <w:rPr>
          <w:bCs/>
        </w:rPr>
      </w:pPr>
    </w:p>
    <w:p w14:paraId="78E3E665"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Carver, C. (1997). You want to measure coping but your protocol's too long: Consider the brief cope. </w:t>
      </w:r>
      <w:r w:rsidRPr="00045EF3">
        <w:rPr>
          <w:bCs/>
          <w:i/>
        </w:rPr>
        <w:t>International Journal of Behavioural Medicine</w:t>
      </w:r>
      <w:r w:rsidRPr="00045EF3">
        <w:rPr>
          <w:bCs/>
        </w:rPr>
        <w:t>. 4 (2), 92-100.</w:t>
      </w:r>
    </w:p>
    <w:p w14:paraId="5A0AAB59"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665C5C82" w14:textId="77A31308"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lastRenderedPageBreak/>
        <w:t xml:space="preserve">Chen, J. (2011). Problem-based learning: Developing resilience in nursing students. </w:t>
      </w:r>
      <w:r w:rsidRPr="00045EF3">
        <w:rPr>
          <w:bCs/>
          <w:i/>
        </w:rPr>
        <w:t>The Kaohsiung Journal of Medical Sciences</w:t>
      </w:r>
      <w:r w:rsidRPr="00045EF3">
        <w:rPr>
          <w:bCs/>
        </w:rPr>
        <w:t>. 27 (6), 230-233.</w:t>
      </w:r>
    </w:p>
    <w:p w14:paraId="461E225A" w14:textId="6176E703" w:rsidR="003975EE"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29894485" w14:textId="77BADC29" w:rsidR="003975EE"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3975EE">
        <w:rPr>
          <w:bCs/>
        </w:rPr>
        <w:t>Chesire</w:t>
      </w:r>
      <w:proofErr w:type="spellEnd"/>
      <w:r w:rsidRPr="003975EE">
        <w:rPr>
          <w:bCs/>
        </w:rPr>
        <w:t xml:space="preserve">, L. Fitzgerald, R. (2014). From Private Nuisance to Criminal Behaviour: Neighbour problems and neighbourhood context in an Australian city. </w:t>
      </w:r>
      <w:r w:rsidRPr="003975EE">
        <w:rPr>
          <w:bCs/>
          <w:i/>
        </w:rPr>
        <w:t>Housing Studies</w:t>
      </w:r>
      <w:r w:rsidRPr="003975EE">
        <w:rPr>
          <w:bCs/>
        </w:rPr>
        <w:t>. 30 (1), 100-122.</w:t>
      </w:r>
    </w:p>
    <w:p w14:paraId="4AC2FD34" w14:textId="5B91A240"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60A50A65"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College of Police. (2020). Investigation Introduction. Available: https://www.app.college.police.uk/app-content/investigations/introduction/. Last accessed 30th May 2020</w:t>
      </w:r>
    </w:p>
    <w:p w14:paraId="4D5F856C"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D0A501B" w14:textId="64ECADCE"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College of Policing. (2014). National Decision Model. Available: https://www.app.college.police.uk/app-content/national-decision-model/the-national-decision-model/. Last accessed 28th May 2020.</w:t>
      </w:r>
    </w:p>
    <w:p w14:paraId="66D4A2C2" w14:textId="7B958836" w:rsidR="003975EE"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17F728B0" w14:textId="77777777" w:rsidR="003975EE" w:rsidRPr="003975EE" w:rsidRDefault="003975EE" w:rsidP="003975EE">
      <w:pPr>
        <w:pBdr>
          <w:top w:val="single" w:sz="6" w:space="1" w:color="auto"/>
          <w:left w:val="single" w:sz="6" w:space="1" w:color="auto"/>
          <w:bottom w:val="single" w:sz="6" w:space="1" w:color="auto"/>
          <w:right w:val="single" w:sz="6" w:space="1" w:color="auto"/>
        </w:pBdr>
        <w:spacing w:line="480" w:lineRule="auto"/>
        <w:ind w:right="107"/>
        <w:jc w:val="both"/>
        <w:rPr>
          <w:bCs/>
        </w:rPr>
      </w:pPr>
      <w:r w:rsidRPr="003975EE">
        <w:rPr>
          <w:bCs/>
        </w:rPr>
        <w:t xml:space="preserve">College of Policing. (2020). Investigation. Available: </w:t>
      </w:r>
      <w:r w:rsidRPr="003975EE">
        <w:rPr>
          <w:bCs/>
          <w:i/>
        </w:rPr>
        <w:t>https://www.app.college.police.uk/app-content/investigations/introduction/.</w:t>
      </w:r>
      <w:r w:rsidRPr="003975EE">
        <w:rPr>
          <w:bCs/>
        </w:rPr>
        <w:t xml:space="preserve"> Last accessed 15th June 2020.</w:t>
      </w:r>
    </w:p>
    <w:p w14:paraId="7FE09830" w14:textId="77777777" w:rsidR="003975EE" w:rsidRPr="003975EE" w:rsidRDefault="003975EE" w:rsidP="003975EE">
      <w:pPr>
        <w:pBdr>
          <w:top w:val="single" w:sz="6" w:space="1" w:color="auto"/>
          <w:left w:val="single" w:sz="6" w:space="1" w:color="auto"/>
          <w:bottom w:val="single" w:sz="6" w:space="1" w:color="auto"/>
          <w:right w:val="single" w:sz="6" w:space="1" w:color="auto"/>
        </w:pBdr>
        <w:spacing w:line="480" w:lineRule="auto"/>
        <w:ind w:right="107"/>
        <w:jc w:val="both"/>
        <w:rPr>
          <w:bCs/>
        </w:rPr>
      </w:pPr>
    </w:p>
    <w:p w14:paraId="32977FBF" w14:textId="663B68BD" w:rsidR="003975EE" w:rsidRDefault="003975EE" w:rsidP="003975EE">
      <w:pPr>
        <w:pBdr>
          <w:top w:val="single" w:sz="6" w:space="1" w:color="auto"/>
          <w:left w:val="single" w:sz="6" w:space="1" w:color="auto"/>
          <w:bottom w:val="single" w:sz="6" w:space="1" w:color="auto"/>
          <w:right w:val="single" w:sz="6" w:space="1" w:color="auto"/>
        </w:pBdr>
        <w:spacing w:line="480" w:lineRule="auto"/>
        <w:ind w:right="107"/>
        <w:jc w:val="both"/>
        <w:rPr>
          <w:bCs/>
        </w:rPr>
      </w:pPr>
      <w:r w:rsidRPr="003975EE">
        <w:rPr>
          <w:bCs/>
        </w:rPr>
        <w:t xml:space="preserve">College of Policing. (2016). </w:t>
      </w:r>
      <w:proofErr w:type="gramStart"/>
      <w:r w:rsidRPr="003975EE">
        <w:rPr>
          <w:bCs/>
        </w:rPr>
        <w:t>The</w:t>
      </w:r>
      <w:proofErr w:type="gramEnd"/>
      <w:r w:rsidRPr="003975EE">
        <w:rPr>
          <w:bCs/>
        </w:rPr>
        <w:t xml:space="preserve"> Competency and Values Framework (CVF) [Online]. Available: </w:t>
      </w:r>
      <w:r w:rsidRPr="003975EE">
        <w:rPr>
          <w:bCs/>
          <w:i/>
        </w:rPr>
        <w:t>https://d17wy4t6ps30xx.cloudfront.net/production/uploads/2017/09/Competency-and-Values-Framework-for-Policing_4.11.16.pdf</w:t>
      </w:r>
      <w:r w:rsidRPr="003975EE">
        <w:rPr>
          <w:bCs/>
        </w:rPr>
        <w:t>. Last accessed 15th June 2020.</w:t>
      </w:r>
    </w:p>
    <w:p w14:paraId="2D3AAF97" w14:textId="73A0B313"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702D11E" w14:textId="46E08E7A"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Cooke, C. A., </w:t>
      </w:r>
      <w:proofErr w:type="spellStart"/>
      <w:r w:rsidRPr="00045EF3">
        <w:rPr>
          <w:bCs/>
        </w:rPr>
        <w:t>Puddifoot</w:t>
      </w:r>
      <w:proofErr w:type="spellEnd"/>
      <w:r w:rsidRPr="00045EF3">
        <w:rPr>
          <w:bCs/>
        </w:rPr>
        <w:t>, J. E., &amp; Brown, J. (2001). Underlying dimensions in young people’s attitudes towards police weaponry. 6 (1), 149-163</w:t>
      </w:r>
    </w:p>
    <w:p w14:paraId="25203A25" w14:textId="77777777"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289ECF17" w14:textId="461E8F3C"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Cooper, C. Scholar, F. (1997). Patrol police officer conflict resolution processes. </w:t>
      </w:r>
      <w:r w:rsidRPr="003975EE">
        <w:rPr>
          <w:bCs/>
          <w:i/>
        </w:rPr>
        <w:t>Journal of criminal justice</w:t>
      </w:r>
      <w:r w:rsidRPr="00045EF3">
        <w:rPr>
          <w:bCs/>
        </w:rPr>
        <w:t>. 25 (2), 87-101.</w:t>
      </w:r>
    </w:p>
    <w:p w14:paraId="1D69BAAE" w14:textId="0CB89BBF" w:rsidR="003975EE"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213B9833" w14:textId="4E1A0E7F" w:rsidR="003975EE" w:rsidRPr="00045EF3"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3975EE">
        <w:rPr>
          <w:bCs/>
        </w:rPr>
        <w:t xml:space="preserve">CPS. (2017). Victims of crime (the code of practice) - CPS legal guidance. Available: </w:t>
      </w:r>
      <w:r w:rsidRPr="003975EE">
        <w:rPr>
          <w:bCs/>
          <w:i/>
        </w:rPr>
        <w:t>https://www.cps.gov.uk/legal-guidance/victims-crime-code-practice-cps-legal-guidance</w:t>
      </w:r>
      <w:r w:rsidRPr="003975EE">
        <w:rPr>
          <w:bCs/>
        </w:rPr>
        <w:t>. Last accessed 15th June 2020.</w:t>
      </w:r>
    </w:p>
    <w:p w14:paraId="0055C5A4" w14:textId="6D8D4998"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604D2F92" w14:textId="56D88108"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Dhami</w:t>
      </w:r>
      <w:proofErr w:type="spellEnd"/>
      <w:r w:rsidRPr="00045EF3">
        <w:rPr>
          <w:bCs/>
        </w:rPr>
        <w:t xml:space="preserve">, M. </w:t>
      </w:r>
      <w:proofErr w:type="spellStart"/>
      <w:r w:rsidRPr="00045EF3">
        <w:rPr>
          <w:bCs/>
        </w:rPr>
        <w:t>Lundrigan</w:t>
      </w:r>
      <w:proofErr w:type="spellEnd"/>
      <w:r w:rsidRPr="00045EF3">
        <w:rPr>
          <w:bCs/>
        </w:rPr>
        <w:t xml:space="preserve">, S. Thomas, S. (2018). Police Discretion in Rape Cases. </w:t>
      </w:r>
      <w:r w:rsidRPr="003975EE">
        <w:rPr>
          <w:bCs/>
          <w:i/>
        </w:rPr>
        <w:t>Journal of Police and Criminal Psychology</w:t>
      </w:r>
      <w:r w:rsidRPr="00045EF3">
        <w:rPr>
          <w:bCs/>
        </w:rPr>
        <w:t>. 12 (1), 1-13.</w:t>
      </w:r>
    </w:p>
    <w:p w14:paraId="4F18B607"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58BD2F5" w14:textId="215C08F8"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lastRenderedPageBreak/>
        <w:t xml:space="preserve">Dunkley, D. </w:t>
      </w:r>
      <w:proofErr w:type="spellStart"/>
      <w:r w:rsidRPr="00045EF3">
        <w:rPr>
          <w:bCs/>
        </w:rPr>
        <w:t>Blankstein</w:t>
      </w:r>
      <w:proofErr w:type="spellEnd"/>
      <w:r w:rsidRPr="00045EF3">
        <w:rPr>
          <w:bCs/>
        </w:rPr>
        <w:t xml:space="preserve">, K. </w:t>
      </w:r>
      <w:proofErr w:type="spellStart"/>
      <w:r w:rsidRPr="00045EF3">
        <w:rPr>
          <w:bCs/>
        </w:rPr>
        <w:t>Halsall</w:t>
      </w:r>
      <w:proofErr w:type="spellEnd"/>
      <w:r w:rsidRPr="00045EF3">
        <w:rPr>
          <w:bCs/>
        </w:rPr>
        <w:t xml:space="preserve">, J. Williams, M. </w:t>
      </w:r>
      <w:proofErr w:type="spellStart"/>
      <w:r w:rsidRPr="00045EF3">
        <w:rPr>
          <w:bCs/>
        </w:rPr>
        <w:t>Winkworth</w:t>
      </w:r>
      <w:proofErr w:type="spellEnd"/>
      <w:r w:rsidRPr="00045EF3">
        <w:rPr>
          <w:bCs/>
        </w:rPr>
        <w:t xml:space="preserve">, G. (2000). The relation between perfectionism and distress: Hassles, coping, and perceived social support as mediators and moderators. </w:t>
      </w:r>
      <w:r w:rsidRPr="00045EF3">
        <w:rPr>
          <w:bCs/>
          <w:i/>
        </w:rPr>
        <w:t>Journal of Counselling Psychology</w:t>
      </w:r>
      <w:r w:rsidRPr="00045EF3">
        <w:rPr>
          <w:bCs/>
        </w:rPr>
        <w:t>. 47 (4), 437-453.</w:t>
      </w:r>
    </w:p>
    <w:p w14:paraId="62D0DCF2" w14:textId="37F55B4E" w:rsidR="003975EE"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5ABC961A" w14:textId="706097C3" w:rsidR="003975EE" w:rsidRDefault="003975EE"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3975EE">
        <w:rPr>
          <w:bCs/>
        </w:rPr>
        <w:t>Enns</w:t>
      </w:r>
      <w:proofErr w:type="spellEnd"/>
      <w:r w:rsidRPr="003975EE">
        <w:rPr>
          <w:bCs/>
        </w:rPr>
        <w:t xml:space="preserve">, A. Eldridge, G. </w:t>
      </w:r>
      <w:proofErr w:type="spellStart"/>
      <w:r w:rsidRPr="003975EE">
        <w:rPr>
          <w:bCs/>
        </w:rPr>
        <w:t>Montogmery</w:t>
      </w:r>
      <w:proofErr w:type="spellEnd"/>
      <w:r w:rsidRPr="003975EE">
        <w:rPr>
          <w:bCs/>
        </w:rPr>
        <w:t xml:space="preserve">, C. Gonzalez, V. (2018). Perceived stress, coping strategies, and emotional intelligence: A cross-sectional study of university students in helping disciplines. </w:t>
      </w:r>
      <w:r w:rsidRPr="003975EE">
        <w:rPr>
          <w:bCs/>
          <w:i/>
        </w:rPr>
        <w:t>Nurse Education Today</w:t>
      </w:r>
      <w:r w:rsidRPr="003975EE">
        <w:rPr>
          <w:bCs/>
        </w:rPr>
        <w:t>. 68 (1), 226-231.</w:t>
      </w:r>
    </w:p>
    <w:p w14:paraId="02322675" w14:textId="478007F4"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15BDF0FD" w14:textId="165C043C"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Fomin</w:t>
      </w:r>
      <w:proofErr w:type="spellEnd"/>
      <w:r w:rsidRPr="00045EF3">
        <w:rPr>
          <w:bCs/>
        </w:rPr>
        <w:t xml:space="preserve">, A. </w:t>
      </w:r>
      <w:proofErr w:type="spellStart"/>
      <w:r w:rsidRPr="00045EF3">
        <w:rPr>
          <w:bCs/>
        </w:rPr>
        <w:t>Yakimova</w:t>
      </w:r>
      <w:proofErr w:type="spellEnd"/>
      <w:r w:rsidRPr="00045EF3">
        <w:rPr>
          <w:bCs/>
        </w:rPr>
        <w:t xml:space="preserve">, N. (2015). Communication strategies in conflict discourse: cross-cultural experimental research. </w:t>
      </w:r>
      <w:r w:rsidRPr="003975EE">
        <w:rPr>
          <w:bCs/>
          <w:i/>
        </w:rPr>
        <w:t>Social and Behavioural Sciences</w:t>
      </w:r>
      <w:r w:rsidRPr="00045EF3">
        <w:rPr>
          <w:bCs/>
        </w:rPr>
        <w:t>. 236, 65-70.</w:t>
      </w:r>
    </w:p>
    <w:p w14:paraId="1028EB8F"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0CE173B1"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Gibbs, G (1988). </w:t>
      </w:r>
      <w:r w:rsidRPr="00045EF3">
        <w:rPr>
          <w:bCs/>
          <w:i/>
        </w:rPr>
        <w:t>Learning by doing: A guide to teaching and learning methods</w:t>
      </w:r>
      <w:r w:rsidRPr="00045EF3">
        <w:rPr>
          <w:bCs/>
        </w:rPr>
        <w:t>. Oxford: Oxford Polytechnic</w:t>
      </w:r>
    </w:p>
    <w:p w14:paraId="401FFD41" w14:textId="45128ACC"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6912724A"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Hicks, J. McCracken, J. (2014). The dreaded drama triangle. </w:t>
      </w:r>
      <w:r w:rsidRPr="003975EE">
        <w:rPr>
          <w:bCs/>
          <w:i/>
        </w:rPr>
        <w:t>Physician leadership journal</w:t>
      </w:r>
      <w:r w:rsidRPr="00045EF3">
        <w:rPr>
          <w:bCs/>
        </w:rPr>
        <w:t>. 1 (1), 62-65.</w:t>
      </w:r>
    </w:p>
    <w:p w14:paraId="03B77985"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30BDA7BA"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Higgins, J. Wilson, S. </w:t>
      </w:r>
      <w:proofErr w:type="spellStart"/>
      <w:r w:rsidRPr="00045EF3">
        <w:rPr>
          <w:bCs/>
        </w:rPr>
        <w:t>Birdge</w:t>
      </w:r>
      <w:proofErr w:type="spellEnd"/>
      <w:r w:rsidRPr="00045EF3">
        <w:rPr>
          <w:bCs/>
        </w:rPr>
        <w:t xml:space="preserve">, P. Cooke, M. (2001). Communication difficulties during 999 ambulance calls: Observation study. </w:t>
      </w:r>
      <w:r w:rsidRPr="003975EE">
        <w:rPr>
          <w:bCs/>
          <w:i/>
        </w:rPr>
        <w:t>British Medical Journal</w:t>
      </w:r>
      <w:r w:rsidRPr="00045EF3">
        <w:rPr>
          <w:bCs/>
        </w:rPr>
        <w:t>. 323 (7316), 781</w:t>
      </w:r>
    </w:p>
    <w:p w14:paraId="76D85E30"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65A24C8C"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Hung, K. Lin, C. (2013). More communications is not always better? The interplay between effective communication and interpersonal conflict in influencing satisfaction. </w:t>
      </w:r>
      <w:r w:rsidRPr="003975EE">
        <w:rPr>
          <w:bCs/>
          <w:i/>
        </w:rPr>
        <w:t>Industrial Marketing Management</w:t>
      </w:r>
      <w:r w:rsidRPr="00045EF3">
        <w:rPr>
          <w:bCs/>
        </w:rPr>
        <w:t>. 42, 1223-1232.</w:t>
      </w:r>
    </w:p>
    <w:p w14:paraId="1E5F9378"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363809C" w14:textId="0D9963E9"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Lau, E. Li, E. </w:t>
      </w:r>
      <w:proofErr w:type="spellStart"/>
      <w:r w:rsidRPr="00045EF3">
        <w:rPr>
          <w:bCs/>
        </w:rPr>
        <w:t>Mak</w:t>
      </w:r>
      <w:proofErr w:type="spellEnd"/>
      <w:r w:rsidRPr="00045EF3">
        <w:rPr>
          <w:bCs/>
        </w:rPr>
        <w:t xml:space="preserve">, C. Chung, I. (2003). Effectiveness of conflict management training for traffic police officers in Hong Kong. </w:t>
      </w:r>
      <w:r w:rsidRPr="003975EE">
        <w:rPr>
          <w:bCs/>
          <w:i/>
        </w:rPr>
        <w:t>International Journal of Police Science &amp; Management</w:t>
      </w:r>
      <w:r w:rsidRPr="00045EF3">
        <w:rPr>
          <w:bCs/>
        </w:rPr>
        <w:t>. 6 (2), 97-109</w:t>
      </w:r>
    </w:p>
    <w:p w14:paraId="509AAAB3"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26438A0C"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Lazarus, S. </w:t>
      </w:r>
      <w:proofErr w:type="spellStart"/>
      <w:r w:rsidRPr="00045EF3">
        <w:rPr>
          <w:bCs/>
        </w:rPr>
        <w:t>Folkman</w:t>
      </w:r>
      <w:proofErr w:type="spellEnd"/>
      <w:r w:rsidRPr="00045EF3">
        <w:rPr>
          <w:bCs/>
        </w:rPr>
        <w:t xml:space="preserve">, S (1984). </w:t>
      </w:r>
      <w:r w:rsidRPr="00045EF3">
        <w:rPr>
          <w:bCs/>
          <w:i/>
        </w:rPr>
        <w:t>Stress, Appraisal, and Coping</w:t>
      </w:r>
      <w:r w:rsidRPr="00045EF3">
        <w:rPr>
          <w:bCs/>
        </w:rPr>
        <w:t>. New York: Springer Publishing Company LLC.</w:t>
      </w:r>
    </w:p>
    <w:p w14:paraId="0813A343" w14:textId="7B2F7EF4"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68264B9A" w14:textId="33244DD1"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Library.college.police.uk. 2011. Ten Key Principles Governing </w:t>
      </w:r>
      <w:proofErr w:type="gramStart"/>
      <w:r w:rsidRPr="00045EF3">
        <w:rPr>
          <w:bCs/>
        </w:rPr>
        <w:t>The</w:t>
      </w:r>
      <w:proofErr w:type="gramEnd"/>
      <w:r w:rsidRPr="00045EF3">
        <w:rPr>
          <w:bCs/>
        </w:rPr>
        <w:t xml:space="preserve"> Use Of Force By The Police Service. [</w:t>
      </w:r>
      <w:proofErr w:type="gramStart"/>
      <w:r w:rsidRPr="00045EF3">
        <w:rPr>
          <w:bCs/>
        </w:rPr>
        <w:t>online</w:t>
      </w:r>
      <w:proofErr w:type="gramEnd"/>
      <w:r w:rsidRPr="00045EF3">
        <w:rPr>
          <w:bCs/>
        </w:rPr>
        <w:t xml:space="preserve">] Available at: </w:t>
      </w:r>
      <w:r w:rsidRPr="003975EE">
        <w:rPr>
          <w:bCs/>
          <w:i/>
        </w:rPr>
        <w:t>&lt;http://library.college.police.uk/docs/APPref/use-of-force-principles.pdf&gt;</w:t>
      </w:r>
      <w:r w:rsidRPr="00045EF3">
        <w:rPr>
          <w:bCs/>
        </w:rPr>
        <w:t xml:space="preserve"> [Accessed 10 May 2020].</w:t>
      </w:r>
    </w:p>
    <w:p w14:paraId="2B857DA5"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46AFDF4"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lastRenderedPageBreak/>
        <w:t>Lida</w:t>
      </w:r>
      <w:proofErr w:type="spellEnd"/>
      <w:r w:rsidRPr="00045EF3">
        <w:rPr>
          <w:bCs/>
        </w:rPr>
        <w:t xml:space="preserve">, M. Gleason, M. Green-Rapaport, A. </w:t>
      </w:r>
      <w:proofErr w:type="spellStart"/>
      <w:r w:rsidRPr="00045EF3">
        <w:rPr>
          <w:bCs/>
        </w:rPr>
        <w:t>Bloger</w:t>
      </w:r>
      <w:proofErr w:type="spellEnd"/>
      <w:r w:rsidRPr="00045EF3">
        <w:rPr>
          <w:bCs/>
        </w:rPr>
        <w:t xml:space="preserve">, N. </w:t>
      </w:r>
      <w:proofErr w:type="spellStart"/>
      <w:r w:rsidRPr="00045EF3">
        <w:rPr>
          <w:bCs/>
        </w:rPr>
        <w:t>Shrout</w:t>
      </w:r>
      <w:proofErr w:type="spellEnd"/>
      <w:r w:rsidRPr="00045EF3">
        <w:rPr>
          <w:bCs/>
        </w:rPr>
        <w:t xml:space="preserve">, P. (2017). The Influence of Daily Coping on Anxiety </w:t>
      </w:r>
      <w:proofErr w:type="gramStart"/>
      <w:r w:rsidRPr="00045EF3">
        <w:rPr>
          <w:bCs/>
        </w:rPr>
        <w:t>Under</w:t>
      </w:r>
      <w:proofErr w:type="gramEnd"/>
      <w:r w:rsidRPr="00045EF3">
        <w:rPr>
          <w:bCs/>
        </w:rPr>
        <w:t xml:space="preserve"> Examination Stress: A Model of </w:t>
      </w:r>
      <w:proofErr w:type="spellStart"/>
      <w:r w:rsidRPr="00045EF3">
        <w:rPr>
          <w:bCs/>
        </w:rPr>
        <w:t>Interindividual</w:t>
      </w:r>
      <w:proofErr w:type="spellEnd"/>
      <w:r w:rsidRPr="00045EF3">
        <w:rPr>
          <w:bCs/>
        </w:rPr>
        <w:t xml:space="preserve"> Differences in </w:t>
      </w:r>
      <w:proofErr w:type="spellStart"/>
      <w:r w:rsidRPr="00045EF3">
        <w:rPr>
          <w:bCs/>
        </w:rPr>
        <w:t>Intraindividual</w:t>
      </w:r>
      <w:proofErr w:type="spellEnd"/>
      <w:r w:rsidRPr="00045EF3">
        <w:rPr>
          <w:bCs/>
        </w:rPr>
        <w:t xml:space="preserve"> Change. </w:t>
      </w:r>
      <w:r w:rsidRPr="00045EF3">
        <w:rPr>
          <w:bCs/>
          <w:i/>
        </w:rPr>
        <w:t>Personality and Social Psychology Bulletin</w:t>
      </w:r>
      <w:r w:rsidRPr="00045EF3">
        <w:rPr>
          <w:bCs/>
        </w:rPr>
        <w:t>. 43 (7), 907-923.</w:t>
      </w:r>
    </w:p>
    <w:p w14:paraId="479D77D2"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F0A88A1"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Kuczmarski</w:t>
      </w:r>
      <w:proofErr w:type="spellEnd"/>
      <w:r w:rsidRPr="00045EF3">
        <w:rPr>
          <w:bCs/>
        </w:rPr>
        <w:t xml:space="preserve">, M. </w:t>
      </w:r>
      <w:proofErr w:type="spellStart"/>
      <w:r w:rsidRPr="00045EF3">
        <w:rPr>
          <w:bCs/>
        </w:rPr>
        <w:t>Cotugna</w:t>
      </w:r>
      <w:proofErr w:type="spellEnd"/>
      <w:r w:rsidRPr="00045EF3">
        <w:rPr>
          <w:bCs/>
        </w:rPr>
        <w:t xml:space="preserve">, N. </w:t>
      </w:r>
      <w:proofErr w:type="spellStart"/>
      <w:r w:rsidRPr="00045EF3">
        <w:rPr>
          <w:bCs/>
        </w:rPr>
        <w:t>Pohlig</w:t>
      </w:r>
      <w:proofErr w:type="spellEnd"/>
      <w:r w:rsidRPr="00045EF3">
        <w:rPr>
          <w:bCs/>
        </w:rPr>
        <w:t xml:space="preserve">, R. </w:t>
      </w:r>
      <w:proofErr w:type="spellStart"/>
      <w:r w:rsidRPr="00045EF3">
        <w:rPr>
          <w:bCs/>
        </w:rPr>
        <w:t>Beydoun</w:t>
      </w:r>
      <w:proofErr w:type="spellEnd"/>
      <w:r w:rsidRPr="00045EF3">
        <w:rPr>
          <w:bCs/>
        </w:rPr>
        <w:t xml:space="preserve">, M. (2017). Snacking and Diet Quality Are Associated With the Coping Strategies Used By a Socioeconomically Diverse Urban Cohort of African-American and White Adults. </w:t>
      </w:r>
      <w:r w:rsidRPr="00045EF3">
        <w:rPr>
          <w:bCs/>
          <w:i/>
        </w:rPr>
        <w:t>Journal of the American Academy of Nutrition and Dietetics</w:t>
      </w:r>
      <w:r w:rsidRPr="00045EF3">
        <w:rPr>
          <w:bCs/>
        </w:rPr>
        <w:t>. 117 (9), 1355-1365.</w:t>
      </w:r>
    </w:p>
    <w:p w14:paraId="5228846B" w14:textId="068093C9"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0DB2336E" w14:textId="5B7CEA03"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Newburn</w:t>
      </w:r>
      <w:proofErr w:type="spellEnd"/>
      <w:r w:rsidRPr="00045EF3">
        <w:rPr>
          <w:bCs/>
        </w:rPr>
        <w:t xml:space="preserve">, T and </w:t>
      </w:r>
      <w:proofErr w:type="spellStart"/>
      <w:r w:rsidRPr="00045EF3">
        <w:rPr>
          <w:bCs/>
        </w:rPr>
        <w:t>Neyroud</w:t>
      </w:r>
      <w:proofErr w:type="spellEnd"/>
      <w:r w:rsidRPr="00045EF3">
        <w:rPr>
          <w:bCs/>
        </w:rPr>
        <w:t xml:space="preserve">, P. (2008). </w:t>
      </w:r>
      <w:r w:rsidRPr="003975EE">
        <w:rPr>
          <w:bCs/>
          <w:i/>
        </w:rPr>
        <w:t>Dictionary of policing</w:t>
      </w:r>
      <w:r w:rsidRPr="00045EF3">
        <w:rPr>
          <w:bCs/>
        </w:rPr>
        <w:t xml:space="preserve">. </w:t>
      </w:r>
      <w:proofErr w:type="spellStart"/>
      <w:r w:rsidRPr="00045EF3">
        <w:rPr>
          <w:bCs/>
        </w:rPr>
        <w:t>Collumpton</w:t>
      </w:r>
      <w:proofErr w:type="spellEnd"/>
      <w:r w:rsidRPr="00045EF3">
        <w:rPr>
          <w:bCs/>
        </w:rPr>
        <w:t xml:space="preserve">: </w:t>
      </w:r>
      <w:proofErr w:type="spellStart"/>
      <w:r w:rsidRPr="00045EF3">
        <w:rPr>
          <w:bCs/>
        </w:rPr>
        <w:t>Willan</w:t>
      </w:r>
      <w:proofErr w:type="spellEnd"/>
    </w:p>
    <w:p w14:paraId="725C0922"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76CE77E"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O’Brien, L. Mathieson, K. </w:t>
      </w:r>
      <w:proofErr w:type="spellStart"/>
      <w:r w:rsidRPr="00045EF3">
        <w:rPr>
          <w:bCs/>
        </w:rPr>
        <w:t>Leafman</w:t>
      </w:r>
      <w:proofErr w:type="spellEnd"/>
      <w:r w:rsidRPr="00045EF3">
        <w:rPr>
          <w:bCs/>
        </w:rPr>
        <w:t xml:space="preserve">, J. Rice-Spearman, L. (2012). Level of stress and common coping strategies among physician assistant students. </w:t>
      </w:r>
      <w:r w:rsidRPr="00045EF3">
        <w:rPr>
          <w:bCs/>
          <w:i/>
        </w:rPr>
        <w:t xml:space="preserve">Journal of Physician Assistance Education. </w:t>
      </w:r>
      <w:r w:rsidRPr="00045EF3">
        <w:rPr>
          <w:bCs/>
        </w:rPr>
        <w:t xml:space="preserve">23 (4), 25-29. </w:t>
      </w:r>
    </w:p>
    <w:p w14:paraId="27F9B8D2" w14:textId="2AC64485"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133F5EB6" w14:textId="7F5F3159"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Paterson, C. Clamp, K. (2012). Exploring recent developments in restorative policing in England and Wales. </w:t>
      </w:r>
      <w:r w:rsidRPr="003975EE">
        <w:rPr>
          <w:bCs/>
          <w:i/>
        </w:rPr>
        <w:t>Criminology &amp; Criminal Justice</w:t>
      </w:r>
      <w:r w:rsidRPr="00045EF3">
        <w:rPr>
          <w:bCs/>
        </w:rPr>
        <w:t>. 12 (5), 593-611.</w:t>
      </w:r>
    </w:p>
    <w:p w14:paraId="15E143DA" w14:textId="77777777"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232C3526" w14:textId="1CC10F50"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Rognes</w:t>
      </w:r>
      <w:proofErr w:type="spellEnd"/>
      <w:r w:rsidRPr="00045EF3">
        <w:rPr>
          <w:bCs/>
        </w:rPr>
        <w:t xml:space="preserve">, J. </w:t>
      </w:r>
      <w:proofErr w:type="spellStart"/>
      <w:r w:rsidRPr="00045EF3">
        <w:rPr>
          <w:bCs/>
        </w:rPr>
        <w:t>Schei</w:t>
      </w:r>
      <w:proofErr w:type="spellEnd"/>
      <w:r w:rsidRPr="00045EF3">
        <w:rPr>
          <w:bCs/>
        </w:rPr>
        <w:t xml:space="preserve">, V. (2010). Understanding the integrative approach to conflict management. </w:t>
      </w:r>
      <w:r w:rsidRPr="003975EE">
        <w:rPr>
          <w:bCs/>
          <w:i/>
        </w:rPr>
        <w:t>Journal of managerial psychology</w:t>
      </w:r>
      <w:r w:rsidRPr="00045EF3">
        <w:rPr>
          <w:bCs/>
        </w:rPr>
        <w:t>. 25 (1), 82-97.</w:t>
      </w:r>
    </w:p>
    <w:p w14:paraId="1DD48F46" w14:textId="39FD4D66"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458F14A0" w14:textId="6CB6082A"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Sivasubramaniam</w:t>
      </w:r>
      <w:proofErr w:type="spellEnd"/>
      <w:r w:rsidRPr="00045EF3">
        <w:rPr>
          <w:bCs/>
        </w:rPr>
        <w:t>, D. Goodman-</w:t>
      </w:r>
      <w:proofErr w:type="spellStart"/>
      <w:r w:rsidRPr="00045EF3">
        <w:rPr>
          <w:bCs/>
        </w:rPr>
        <w:t>Delahunty</w:t>
      </w:r>
      <w:proofErr w:type="spellEnd"/>
      <w:r w:rsidRPr="00045EF3">
        <w:rPr>
          <w:bCs/>
        </w:rPr>
        <w:t xml:space="preserve">, J. (2008). Ethnicity and trust: perceptions of police. International </w:t>
      </w:r>
      <w:r w:rsidRPr="003975EE">
        <w:rPr>
          <w:bCs/>
          <w:i/>
        </w:rPr>
        <w:t>Journal of Police Science &amp; Management</w:t>
      </w:r>
      <w:r w:rsidRPr="00045EF3">
        <w:rPr>
          <w:bCs/>
        </w:rPr>
        <w:t>. 10 (4), 1.</w:t>
      </w:r>
    </w:p>
    <w:p w14:paraId="1FB9ED34"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3234276F"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Suresh, S. (2008). Stress and Coping Strategies. </w:t>
      </w:r>
      <w:r w:rsidRPr="00045EF3">
        <w:rPr>
          <w:bCs/>
          <w:i/>
        </w:rPr>
        <w:t>Management and Labour Studies</w:t>
      </w:r>
      <w:r w:rsidRPr="00045EF3">
        <w:rPr>
          <w:bCs/>
        </w:rPr>
        <w:t>. 33 (4), 482-487.</w:t>
      </w:r>
    </w:p>
    <w:p w14:paraId="15D98A52" w14:textId="30EDC037"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7AC496CB"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 xml:space="preserve">Walker, S. (1999). </w:t>
      </w:r>
      <w:r w:rsidRPr="003975EE">
        <w:rPr>
          <w:bCs/>
          <w:i/>
        </w:rPr>
        <w:t>The Police in America. Chapter 8</w:t>
      </w:r>
      <w:r w:rsidRPr="00045EF3">
        <w:rPr>
          <w:bCs/>
        </w:rPr>
        <w:t xml:space="preserve">. Third Edition. Boston: McGraw-Hill </w:t>
      </w:r>
    </w:p>
    <w:p w14:paraId="2BF3DC64" w14:textId="62D9D232" w:rsid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r w:rsidRPr="00045EF3">
        <w:rPr>
          <w:bCs/>
        </w:rPr>
        <w:t>College.</w:t>
      </w:r>
    </w:p>
    <w:p w14:paraId="0EEACB12"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
    <w:p w14:paraId="559C19B8" w14:textId="77777777" w:rsidR="00045EF3" w:rsidRPr="00045EF3" w:rsidRDefault="00045EF3" w:rsidP="00045EF3">
      <w:pPr>
        <w:pBdr>
          <w:top w:val="single" w:sz="6" w:space="1" w:color="auto"/>
          <w:left w:val="single" w:sz="6" w:space="1" w:color="auto"/>
          <w:bottom w:val="single" w:sz="6" w:space="1" w:color="auto"/>
          <w:right w:val="single" w:sz="6" w:space="1" w:color="auto"/>
        </w:pBdr>
        <w:spacing w:line="480" w:lineRule="auto"/>
        <w:ind w:right="107"/>
        <w:jc w:val="both"/>
        <w:rPr>
          <w:bCs/>
        </w:rPr>
      </w:pPr>
      <w:proofErr w:type="spellStart"/>
      <w:r w:rsidRPr="00045EF3">
        <w:rPr>
          <w:bCs/>
        </w:rPr>
        <w:t>Zoman</w:t>
      </w:r>
      <w:proofErr w:type="spellEnd"/>
      <w:r w:rsidRPr="00045EF3">
        <w:rPr>
          <w:bCs/>
        </w:rPr>
        <w:t xml:space="preserve">, R. (2003). Effects of psychological and stress on organic disease: A critical assessment of research on coronary heart disease. </w:t>
      </w:r>
      <w:r w:rsidRPr="00045EF3">
        <w:rPr>
          <w:bCs/>
          <w:i/>
        </w:rPr>
        <w:t>Annual Revision of Psychology</w:t>
      </w:r>
      <w:r w:rsidRPr="00045EF3">
        <w:rPr>
          <w:bCs/>
        </w:rPr>
        <w:t>. 53 (1), 341-369.</w:t>
      </w:r>
    </w:p>
    <w:p w14:paraId="508EDDFA" w14:textId="1FB177BA" w:rsidR="00AC4637" w:rsidRPr="00045EF3" w:rsidRDefault="00AC4637" w:rsidP="00045EF3">
      <w:pPr>
        <w:pBdr>
          <w:top w:val="single" w:sz="6" w:space="1" w:color="auto"/>
          <w:left w:val="single" w:sz="6" w:space="1" w:color="auto"/>
          <w:bottom w:val="single" w:sz="6" w:space="1" w:color="auto"/>
          <w:right w:val="single" w:sz="6" w:space="1" w:color="auto"/>
        </w:pBdr>
        <w:spacing w:line="480" w:lineRule="auto"/>
        <w:ind w:right="107"/>
        <w:jc w:val="both"/>
        <w:rPr>
          <w:bCs/>
          <w:sz w:val="24"/>
          <w:szCs w:val="24"/>
        </w:rPr>
      </w:pPr>
    </w:p>
    <w:p w14:paraId="764AE4BF" w14:textId="77777777" w:rsidR="00045EF3" w:rsidRDefault="00045EF3" w:rsidP="7379905B">
      <w:pPr>
        <w:pBdr>
          <w:top w:val="single" w:sz="6" w:space="1" w:color="auto"/>
          <w:left w:val="single" w:sz="6" w:space="1" w:color="auto"/>
          <w:bottom w:val="single" w:sz="6" w:space="1" w:color="auto"/>
          <w:right w:val="single" w:sz="6" w:space="1" w:color="auto"/>
        </w:pBdr>
        <w:ind w:right="107"/>
        <w:rPr>
          <w:b/>
          <w:bCs/>
          <w:sz w:val="24"/>
          <w:szCs w:val="24"/>
        </w:rPr>
      </w:pPr>
    </w:p>
    <w:p w14:paraId="13B6068A" w14:textId="61DD795E" w:rsidR="00040BCA" w:rsidRPr="00294868" w:rsidRDefault="00040BCA" w:rsidP="7379905B">
      <w:pPr>
        <w:pBdr>
          <w:top w:val="single" w:sz="6" w:space="1" w:color="auto"/>
          <w:left w:val="single" w:sz="6" w:space="1" w:color="auto"/>
          <w:bottom w:val="single" w:sz="6" w:space="1" w:color="auto"/>
          <w:right w:val="single" w:sz="6" w:space="1" w:color="auto"/>
        </w:pBdr>
        <w:ind w:right="107"/>
        <w:rPr>
          <w:b/>
          <w:bCs/>
          <w:sz w:val="24"/>
          <w:szCs w:val="24"/>
        </w:rPr>
        <w:sectPr w:rsidR="00040BCA"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3E9387FD" w:rsidR="7379905B" w:rsidRDefault="7379905B" w:rsidP="7379905B">
      <w:pPr>
        <w:jc w:val="both"/>
      </w:pPr>
      <w:r w:rsidRPr="7379905B">
        <w:rPr>
          <w:rFonts w:eastAsia="Arial"/>
          <w:color w:val="000000" w:themeColor="text1"/>
          <w:sz w:val="24"/>
          <w:szCs w:val="24"/>
        </w:rPr>
        <w:t xml:space="preserve">Signed: </w:t>
      </w:r>
      <w:r w:rsidR="00443B02">
        <w:rPr>
          <w:rFonts w:eastAsia="Arial"/>
          <w:color w:val="000000" w:themeColor="text1"/>
          <w:sz w:val="24"/>
          <w:szCs w:val="24"/>
        </w:rPr>
        <w:t>Matthew Emberton</w:t>
      </w:r>
      <w:r w:rsidRPr="7379905B">
        <w:rPr>
          <w:rFonts w:eastAsia="Arial"/>
          <w:color w:val="000000" w:themeColor="text1"/>
          <w:sz w:val="24"/>
          <w:szCs w:val="24"/>
        </w:rPr>
        <w:t xml:space="preserve"> _ _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59579D08" w:rsidR="7379905B" w:rsidRDefault="7379905B" w:rsidP="7379905B">
      <w:pPr>
        <w:jc w:val="both"/>
      </w:pPr>
      <w:r w:rsidRPr="7379905B">
        <w:rPr>
          <w:rFonts w:eastAsia="Arial"/>
          <w:color w:val="000000" w:themeColor="text1"/>
          <w:sz w:val="24"/>
          <w:szCs w:val="24"/>
        </w:rPr>
        <w:t xml:space="preserve">Date: </w:t>
      </w:r>
      <w:r w:rsidR="00443B02">
        <w:rPr>
          <w:rFonts w:eastAsia="Arial"/>
          <w:color w:val="000000" w:themeColor="text1"/>
          <w:sz w:val="24"/>
          <w:szCs w:val="24"/>
        </w:rPr>
        <w:t>16/06/2020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D4C37C0" w:rsidR="009927A1" w:rsidRDefault="009927A1">
    <w:pPr>
      <w:pStyle w:val="Footer"/>
      <w:jc w:val="right"/>
    </w:pPr>
    <w:r>
      <w:fldChar w:fldCharType="begin"/>
    </w:r>
    <w:r>
      <w:instrText xml:space="preserve"> PAGE   \* MERGEFORMAT </w:instrText>
    </w:r>
    <w:r>
      <w:fldChar w:fldCharType="separate"/>
    </w:r>
    <w:r w:rsidR="00A60F14">
      <w:rPr>
        <w:noProof/>
      </w:rPr>
      <w:t>11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0BCA"/>
    <w:rsid w:val="00045B87"/>
    <w:rsid w:val="00045C07"/>
    <w:rsid w:val="00045EF3"/>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0E6F"/>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54FB"/>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5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3B02"/>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A9F"/>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666E"/>
    <w:rsid w:val="007F371B"/>
    <w:rsid w:val="007F3F7E"/>
    <w:rsid w:val="007F5497"/>
    <w:rsid w:val="00813CEC"/>
    <w:rsid w:val="0081534C"/>
    <w:rsid w:val="008171E4"/>
    <w:rsid w:val="00817C7A"/>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705A"/>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0F14"/>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18E"/>
    <w:rsid w:val="00D71201"/>
    <w:rsid w:val="00D720C7"/>
    <w:rsid w:val="00D876E6"/>
    <w:rsid w:val="00D87F6E"/>
    <w:rsid w:val="00DA1025"/>
    <w:rsid w:val="00DA22EC"/>
    <w:rsid w:val="00DA5860"/>
    <w:rsid w:val="00DB2767"/>
    <w:rsid w:val="00DC4729"/>
    <w:rsid w:val="00E17160"/>
    <w:rsid w:val="00E35BEC"/>
    <w:rsid w:val="00E41291"/>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4A9D"/>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8344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19981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89B646-A4BD-4DCC-8A6B-46BE240A8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35</Pages>
  <Words>12021</Words>
  <Characters>63650</Characters>
  <Application>Microsoft Office Word</Application>
  <DocSecurity>0</DocSecurity>
  <Lines>530</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Emberton, Matthew</cp:lastModifiedBy>
  <cp:revision>10</cp:revision>
  <cp:lastPrinted>2020-02-25T11:50:00Z</cp:lastPrinted>
  <dcterms:created xsi:type="dcterms:W3CDTF">2020-04-30T12:13:00Z</dcterms:created>
  <dcterms:modified xsi:type="dcterms:W3CDTF">2020-06-18T14:31:00Z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