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059A8A" w14:textId="77777777" w:rsidR="00CC1D83" w:rsidRDefault="00CC1D83" w:rsidP="00CC1D83">
      <w:pPr>
        <w:jc w:val="center"/>
        <w:rPr>
          <w:sz w:val="28"/>
          <w:szCs w:val="28"/>
        </w:rPr>
      </w:pPr>
    </w:p>
    <w:p w14:paraId="14DCC05A" w14:textId="77777777" w:rsidR="00C35B22" w:rsidRPr="00C35B22" w:rsidRDefault="00C35B22" w:rsidP="00C35B22">
      <w:pPr>
        <w:spacing w:after="160" w:line="360" w:lineRule="auto"/>
        <w:jc w:val="left"/>
        <w:rPr>
          <w:rFonts w:eastAsia="Times New Roman" w:cs="Times New Roman"/>
          <w:b/>
          <w:bCs/>
          <w:color w:val="auto"/>
          <w:sz w:val="48"/>
          <w:szCs w:val="48"/>
          <w:lang w:val="en-IN"/>
        </w:rPr>
      </w:pPr>
      <w:r w:rsidRPr="00C35B22">
        <w:rPr>
          <w:rFonts w:eastAsia="Times New Roman" w:cs="Times New Roman"/>
          <w:b/>
          <w:bCs/>
          <w:color w:val="auto"/>
          <w:sz w:val="48"/>
          <w:szCs w:val="48"/>
          <w:lang w:val="en-IN"/>
        </w:rPr>
        <w:t>University of Wales</w:t>
      </w:r>
    </w:p>
    <w:p w14:paraId="73CBE946" w14:textId="77777777" w:rsidR="00C35B22" w:rsidRPr="00C35B22" w:rsidRDefault="00C35B22" w:rsidP="00C35B22">
      <w:pPr>
        <w:spacing w:after="160" w:line="360" w:lineRule="auto"/>
        <w:jc w:val="left"/>
        <w:rPr>
          <w:rFonts w:eastAsia="Times New Roman" w:cs="Times New Roman"/>
          <w:b/>
          <w:bCs/>
          <w:color w:val="auto"/>
          <w:sz w:val="32"/>
          <w:szCs w:val="32"/>
          <w:lang w:val="en-IN"/>
        </w:rPr>
      </w:pPr>
      <w:r w:rsidRPr="00C35B22">
        <w:rPr>
          <w:rFonts w:eastAsia="Times New Roman" w:cs="Times New Roman"/>
          <w:b/>
          <w:bCs/>
          <w:color w:val="auto"/>
          <w:sz w:val="32"/>
          <w:szCs w:val="32"/>
          <w:lang w:val="en-IN"/>
        </w:rPr>
        <w:t>Trinity Saint David</w:t>
      </w:r>
    </w:p>
    <w:p w14:paraId="70C1258D" w14:textId="77777777" w:rsidR="00C35B22" w:rsidRPr="00C35B22" w:rsidRDefault="00C35B22" w:rsidP="00C35B22">
      <w:pPr>
        <w:spacing w:after="160" w:line="360" w:lineRule="auto"/>
        <w:jc w:val="left"/>
        <w:rPr>
          <w:rFonts w:eastAsia="Times New Roman" w:cs="Times New Roman"/>
          <w:color w:val="auto"/>
          <w:sz w:val="32"/>
          <w:szCs w:val="32"/>
          <w:lang w:val="en-IN"/>
        </w:rPr>
      </w:pPr>
    </w:p>
    <w:p w14:paraId="3CCA8DA1" w14:textId="77777777" w:rsidR="00C35B22" w:rsidRPr="00C35B22" w:rsidRDefault="00C35B22" w:rsidP="00C35B22">
      <w:pPr>
        <w:spacing w:after="160" w:line="360" w:lineRule="auto"/>
        <w:jc w:val="left"/>
        <w:rPr>
          <w:rFonts w:eastAsia="Times New Roman" w:cs="Times New Roman"/>
          <w:color w:val="auto"/>
          <w:sz w:val="32"/>
          <w:szCs w:val="32"/>
          <w:lang w:val="en-IN"/>
        </w:rPr>
      </w:pPr>
    </w:p>
    <w:p w14:paraId="41A8399F" w14:textId="77777777" w:rsidR="00C35B22" w:rsidRPr="00C35B22" w:rsidRDefault="00C35B22" w:rsidP="00C35B22">
      <w:pPr>
        <w:spacing w:after="160" w:line="360" w:lineRule="auto"/>
        <w:jc w:val="left"/>
        <w:rPr>
          <w:rFonts w:eastAsia="Times New Roman" w:cs="Times New Roman"/>
          <w:b/>
          <w:bCs/>
          <w:color w:val="auto"/>
          <w:sz w:val="28"/>
          <w:szCs w:val="28"/>
          <w:u w:val="single"/>
          <w:lang w:val="en-IN"/>
        </w:rPr>
      </w:pPr>
    </w:p>
    <w:p w14:paraId="6DB76452" w14:textId="77777777" w:rsidR="00C35B22" w:rsidRPr="00C35B22" w:rsidRDefault="00C35B22" w:rsidP="00C35B22">
      <w:pPr>
        <w:spacing w:after="160" w:line="360" w:lineRule="auto"/>
        <w:jc w:val="left"/>
        <w:rPr>
          <w:rFonts w:eastAsia="Times New Roman" w:cs="Times New Roman"/>
          <w:b/>
          <w:bCs/>
          <w:color w:val="auto"/>
          <w:sz w:val="28"/>
          <w:szCs w:val="28"/>
          <w:u w:val="single"/>
          <w:lang w:val="en-IN"/>
        </w:rPr>
      </w:pPr>
      <w:r w:rsidRPr="00C35B22">
        <w:rPr>
          <w:rFonts w:eastAsia="Times New Roman" w:cs="Times New Roman"/>
          <w:b/>
          <w:bCs/>
          <w:color w:val="auto"/>
          <w:sz w:val="28"/>
          <w:szCs w:val="28"/>
          <w:u w:val="single"/>
          <w:lang w:val="en-IN"/>
        </w:rPr>
        <w:t>BA Business Management</w:t>
      </w:r>
    </w:p>
    <w:p w14:paraId="2F909CA5" w14:textId="2CCEF019" w:rsidR="00C35B22" w:rsidRPr="00C35B22" w:rsidRDefault="00C35B22" w:rsidP="00C35B22">
      <w:pPr>
        <w:spacing w:after="160" w:line="360" w:lineRule="auto"/>
        <w:jc w:val="left"/>
        <w:rPr>
          <w:rFonts w:eastAsia="Times New Roman" w:cs="Times New Roman"/>
          <w:b/>
          <w:bCs/>
          <w:color w:val="auto"/>
          <w:sz w:val="28"/>
          <w:szCs w:val="28"/>
          <w:u w:val="single"/>
          <w:lang w:val="en-IN"/>
        </w:rPr>
      </w:pPr>
      <w:r w:rsidRPr="00C35B22">
        <w:rPr>
          <w:rFonts w:eastAsia="Times New Roman" w:cs="Times New Roman"/>
          <w:b/>
          <w:bCs/>
          <w:color w:val="auto"/>
          <w:sz w:val="28"/>
          <w:szCs w:val="28"/>
          <w:u w:val="single"/>
          <w:lang w:val="en-IN"/>
        </w:rPr>
        <w:t>Module code: LCBB40</w:t>
      </w:r>
      <w:r>
        <w:rPr>
          <w:rFonts w:eastAsia="Times New Roman" w:cs="Times New Roman"/>
          <w:b/>
          <w:bCs/>
          <w:color w:val="auto"/>
          <w:sz w:val="28"/>
          <w:szCs w:val="28"/>
          <w:u w:val="single"/>
          <w:lang w:val="en-IN"/>
        </w:rPr>
        <w:t>03 Introducing the Modern Workplace</w:t>
      </w:r>
    </w:p>
    <w:p w14:paraId="59D62D59" w14:textId="7FBE719A" w:rsidR="00C35B22" w:rsidRPr="00C35B22" w:rsidRDefault="00C35B22" w:rsidP="00C35B22">
      <w:pPr>
        <w:spacing w:after="160" w:line="360" w:lineRule="auto"/>
        <w:jc w:val="left"/>
        <w:rPr>
          <w:rFonts w:eastAsia="Times New Roman" w:cs="Times New Roman"/>
          <w:b/>
          <w:bCs/>
          <w:color w:val="auto"/>
          <w:sz w:val="28"/>
          <w:szCs w:val="28"/>
          <w:u w:val="single"/>
          <w:lang w:val="en-IN"/>
        </w:rPr>
      </w:pPr>
      <w:r w:rsidRPr="00C35B22">
        <w:rPr>
          <w:rFonts w:eastAsia="Times New Roman" w:cs="Times New Roman"/>
          <w:b/>
          <w:bCs/>
          <w:color w:val="auto"/>
          <w:sz w:val="28"/>
          <w:szCs w:val="28"/>
          <w:u w:val="single"/>
          <w:lang w:val="en-IN"/>
        </w:rPr>
        <w:t xml:space="preserve">Assignment Title: </w:t>
      </w:r>
      <w:r>
        <w:rPr>
          <w:rFonts w:eastAsia="Times New Roman" w:cs="Times New Roman"/>
          <w:b/>
          <w:bCs/>
          <w:color w:val="auto"/>
          <w:sz w:val="28"/>
          <w:szCs w:val="28"/>
          <w:u w:val="single"/>
          <w:lang w:val="en-IN"/>
        </w:rPr>
        <w:t>Structure and Culture-</w:t>
      </w:r>
      <w:r w:rsidRPr="00C35B22">
        <w:rPr>
          <w:rFonts w:eastAsia="Times New Roman" w:cs="Times New Roman"/>
          <w:b/>
          <w:bCs/>
          <w:color w:val="auto"/>
          <w:sz w:val="28"/>
          <w:szCs w:val="28"/>
          <w:u w:val="single"/>
          <w:lang w:val="en-IN"/>
        </w:rPr>
        <w:t>Assessment 1</w:t>
      </w:r>
    </w:p>
    <w:p w14:paraId="08968D25" w14:textId="6EBC399A" w:rsidR="00C35B22" w:rsidRPr="00C35B22" w:rsidRDefault="00C35B22" w:rsidP="00C35B22">
      <w:pPr>
        <w:spacing w:after="160" w:line="360" w:lineRule="auto"/>
        <w:jc w:val="left"/>
        <w:rPr>
          <w:rFonts w:eastAsia="Times New Roman" w:cs="Times New Roman"/>
          <w:b/>
          <w:bCs/>
          <w:color w:val="auto"/>
          <w:sz w:val="28"/>
          <w:szCs w:val="28"/>
          <w:u w:val="single"/>
          <w:lang w:val="en-IN"/>
        </w:rPr>
      </w:pPr>
      <w:r w:rsidRPr="00C35B22">
        <w:rPr>
          <w:rFonts w:eastAsia="Times New Roman" w:cs="Times New Roman"/>
          <w:b/>
          <w:bCs/>
          <w:color w:val="auto"/>
          <w:sz w:val="28"/>
          <w:szCs w:val="28"/>
          <w:u w:val="single"/>
          <w:lang w:val="en-IN"/>
        </w:rPr>
        <w:t xml:space="preserve">Lecturer Name: </w:t>
      </w:r>
      <w:r>
        <w:rPr>
          <w:rFonts w:eastAsia="Times New Roman" w:cs="Times New Roman"/>
          <w:b/>
          <w:bCs/>
          <w:color w:val="auto"/>
          <w:sz w:val="28"/>
          <w:szCs w:val="28"/>
          <w:u w:val="single"/>
          <w:lang w:val="en-IN"/>
        </w:rPr>
        <w:t>Molly Jack</w:t>
      </w:r>
    </w:p>
    <w:p w14:paraId="12B187CE" w14:textId="77777777" w:rsidR="00C35B22" w:rsidRPr="00C35B22" w:rsidRDefault="00C35B22" w:rsidP="00C35B22">
      <w:pPr>
        <w:spacing w:after="160" w:line="360" w:lineRule="auto"/>
        <w:jc w:val="left"/>
        <w:rPr>
          <w:rFonts w:eastAsia="Times New Roman" w:cs="Times New Roman"/>
          <w:b/>
          <w:bCs/>
          <w:color w:val="auto"/>
          <w:sz w:val="28"/>
          <w:szCs w:val="28"/>
          <w:u w:val="single"/>
          <w:lang w:val="en-IN"/>
        </w:rPr>
      </w:pPr>
      <w:r w:rsidRPr="00C35B22">
        <w:rPr>
          <w:rFonts w:eastAsia="Times New Roman" w:cs="Times New Roman"/>
          <w:b/>
          <w:bCs/>
          <w:color w:val="auto"/>
          <w:sz w:val="28"/>
          <w:szCs w:val="28"/>
          <w:u w:val="single"/>
          <w:lang w:val="en-IN"/>
        </w:rPr>
        <w:t xml:space="preserve">Student Name: </w:t>
      </w:r>
      <w:proofErr w:type="spellStart"/>
      <w:r w:rsidRPr="00C35B22">
        <w:rPr>
          <w:rFonts w:eastAsia="Times New Roman" w:cs="Times New Roman"/>
          <w:b/>
          <w:bCs/>
          <w:color w:val="auto"/>
          <w:sz w:val="28"/>
          <w:szCs w:val="28"/>
          <w:u w:val="single"/>
          <w:lang w:val="en-IN"/>
        </w:rPr>
        <w:t>Vasile</w:t>
      </w:r>
      <w:proofErr w:type="spellEnd"/>
      <w:r w:rsidRPr="00C35B22">
        <w:rPr>
          <w:rFonts w:eastAsia="Times New Roman" w:cs="Times New Roman"/>
          <w:b/>
          <w:bCs/>
          <w:color w:val="auto"/>
          <w:sz w:val="28"/>
          <w:szCs w:val="28"/>
          <w:u w:val="single"/>
          <w:lang w:val="en-IN"/>
        </w:rPr>
        <w:t xml:space="preserve"> </w:t>
      </w:r>
      <w:proofErr w:type="spellStart"/>
      <w:r w:rsidRPr="00C35B22">
        <w:rPr>
          <w:rFonts w:eastAsia="Times New Roman" w:cs="Times New Roman"/>
          <w:b/>
          <w:bCs/>
          <w:color w:val="auto"/>
          <w:sz w:val="28"/>
          <w:szCs w:val="28"/>
          <w:u w:val="single"/>
          <w:lang w:val="en-IN"/>
        </w:rPr>
        <w:t>Penciuc</w:t>
      </w:r>
      <w:proofErr w:type="spellEnd"/>
    </w:p>
    <w:p w14:paraId="3FB3A8A0" w14:textId="77777777" w:rsidR="00C35B22" w:rsidRPr="00C35B22" w:rsidRDefault="00C35B22" w:rsidP="00C35B22">
      <w:pPr>
        <w:spacing w:after="160" w:line="360" w:lineRule="auto"/>
        <w:jc w:val="left"/>
        <w:rPr>
          <w:rFonts w:eastAsia="Times New Roman" w:cs="Times New Roman"/>
          <w:b/>
          <w:bCs/>
          <w:color w:val="auto"/>
          <w:sz w:val="28"/>
          <w:szCs w:val="28"/>
          <w:u w:val="single"/>
          <w:lang w:val="en-IN"/>
        </w:rPr>
      </w:pPr>
      <w:r w:rsidRPr="00C35B22">
        <w:rPr>
          <w:rFonts w:eastAsia="Times New Roman" w:cs="Times New Roman"/>
          <w:b/>
          <w:bCs/>
          <w:color w:val="auto"/>
          <w:sz w:val="28"/>
          <w:szCs w:val="28"/>
          <w:u w:val="single"/>
          <w:lang w:val="en-IN"/>
        </w:rPr>
        <w:t>Student Number: 1916918</w:t>
      </w:r>
    </w:p>
    <w:p w14:paraId="3006794C" w14:textId="77777777" w:rsidR="00CC1D83" w:rsidRDefault="00CC1D83" w:rsidP="00CC1D83">
      <w:pPr>
        <w:jc w:val="center"/>
        <w:rPr>
          <w:sz w:val="28"/>
          <w:szCs w:val="28"/>
        </w:rPr>
      </w:pPr>
    </w:p>
    <w:p w14:paraId="609BC54E" w14:textId="39DCBF8D" w:rsidR="00CC1D83" w:rsidRDefault="00CC1D83" w:rsidP="00CC1D83">
      <w:pPr>
        <w:jc w:val="center"/>
        <w:rPr>
          <w:b/>
          <w:sz w:val="28"/>
          <w:szCs w:val="28"/>
        </w:rPr>
      </w:pPr>
    </w:p>
    <w:p w14:paraId="52ED1E3F" w14:textId="77777777" w:rsidR="00CC1D83" w:rsidRDefault="00CC1D83">
      <w:pPr>
        <w:spacing w:line="276" w:lineRule="auto"/>
        <w:jc w:val="left"/>
        <w:rPr>
          <w:b/>
          <w:sz w:val="28"/>
          <w:szCs w:val="28"/>
        </w:rPr>
      </w:pPr>
      <w:r>
        <w:rPr>
          <w:b/>
          <w:sz w:val="28"/>
          <w:szCs w:val="28"/>
        </w:rPr>
        <w:br w:type="page"/>
      </w:r>
    </w:p>
    <w:p w14:paraId="6DAE39B7" w14:textId="77777777" w:rsidR="00CC1D83" w:rsidRDefault="00CC1D83" w:rsidP="00CC1D83">
      <w:pPr>
        <w:rPr>
          <w:b/>
          <w:sz w:val="28"/>
          <w:szCs w:val="28"/>
        </w:rPr>
      </w:pPr>
      <w:r w:rsidRPr="00CC1D83">
        <w:rPr>
          <w:b/>
          <w:sz w:val="28"/>
          <w:szCs w:val="28"/>
        </w:rPr>
        <w:lastRenderedPageBreak/>
        <w:t>Introduction:</w:t>
      </w:r>
    </w:p>
    <w:p w14:paraId="4FE911B9" w14:textId="77777777" w:rsidR="00CC1D83" w:rsidRPr="00FA75C8" w:rsidRDefault="00FA75C8" w:rsidP="00CC1D83">
      <w:pPr>
        <w:rPr>
          <w:sz w:val="28"/>
          <w:szCs w:val="28"/>
        </w:rPr>
      </w:pPr>
      <w:r>
        <w:rPr>
          <w:sz w:val="28"/>
          <w:szCs w:val="28"/>
        </w:rPr>
        <w:t xml:space="preserve">Organizational structure is characteristically responsible for determining how the role and responsibilities within an organization are distributed. In addition the effective understanding of organizational structure and responsibilities helps to understand the process of communication flow across the different organizational levels. The chosen organization for analysis that I have interned with during the semester is Tesco Plc. Tesco Plc is British based multinational retailing company that deals with the merchandise of every day essentials and groceries. The company has its headquarters within </w:t>
      </w:r>
      <w:proofErr w:type="spellStart"/>
      <w:r>
        <w:rPr>
          <w:sz w:val="28"/>
          <w:szCs w:val="28"/>
        </w:rPr>
        <w:t>Welwyn</w:t>
      </w:r>
      <w:proofErr w:type="spellEnd"/>
      <w:r>
        <w:rPr>
          <w:sz w:val="28"/>
          <w:szCs w:val="28"/>
        </w:rPr>
        <w:t xml:space="preserve"> Garden City, Hertfordshire in England, UK. Tesco Plc has been reported to be the third largest retailer across the globe estimated in terms of generate</w:t>
      </w:r>
      <w:r w:rsidR="00B1217B">
        <w:rPr>
          <w:sz w:val="28"/>
          <w:szCs w:val="28"/>
        </w:rPr>
        <w:t>d</w:t>
      </w:r>
      <w:r>
        <w:rPr>
          <w:sz w:val="28"/>
          <w:szCs w:val="28"/>
        </w:rPr>
        <w:t xml:space="preserve"> gross revenue. </w:t>
      </w:r>
      <w:r w:rsidR="00B1217B">
        <w:rPr>
          <w:sz w:val="28"/>
          <w:szCs w:val="28"/>
        </w:rPr>
        <w:t>The company is also identified as the ninth largest company in terms of total revenue generation across the globe. Tesco Plc occupies a market share of 28.4% in UK and serves with 6800 shops</w:t>
      </w:r>
      <w:r w:rsidR="00CD00D2">
        <w:rPr>
          <w:sz w:val="28"/>
          <w:szCs w:val="28"/>
        </w:rPr>
        <w:t xml:space="preserve"> </w:t>
      </w:r>
      <w:r w:rsidR="00CD00D2" w:rsidRPr="00CD00D2">
        <w:rPr>
          <w:rFonts w:cs="Times New Roman"/>
          <w:sz w:val="28"/>
          <w:szCs w:val="28"/>
        </w:rPr>
        <w:t>(</w:t>
      </w:r>
      <w:proofErr w:type="spellStart"/>
      <w:r w:rsidR="00CD00D2" w:rsidRPr="00CD00D2">
        <w:rPr>
          <w:rFonts w:cs="Times New Roman"/>
          <w:color w:val="222222"/>
          <w:sz w:val="28"/>
          <w:szCs w:val="28"/>
          <w:shd w:val="clear" w:color="auto" w:fill="FFFFFF"/>
        </w:rPr>
        <w:t>Adewuyi</w:t>
      </w:r>
      <w:proofErr w:type="spellEnd"/>
      <w:r w:rsidR="00CD00D2" w:rsidRPr="00CD00D2">
        <w:rPr>
          <w:rFonts w:cs="Times New Roman"/>
          <w:color w:val="222222"/>
          <w:sz w:val="28"/>
          <w:szCs w:val="28"/>
          <w:shd w:val="clear" w:color="auto" w:fill="FFFFFF"/>
        </w:rPr>
        <w:t>, 2016)</w:t>
      </w:r>
      <w:r w:rsidR="00B1217B" w:rsidRPr="00CD00D2">
        <w:rPr>
          <w:sz w:val="28"/>
          <w:szCs w:val="28"/>
        </w:rPr>
        <w:t>.</w:t>
      </w:r>
      <w:r w:rsidR="00B1217B">
        <w:rPr>
          <w:sz w:val="28"/>
          <w:szCs w:val="28"/>
        </w:rPr>
        <w:t xml:space="preserve"> The company generates total revenue of </w:t>
      </w:r>
      <w:r w:rsidR="00B1217B">
        <w:rPr>
          <w:rFonts w:cs="Times New Roman"/>
          <w:sz w:val="28"/>
          <w:szCs w:val="28"/>
        </w:rPr>
        <w:t>£</w:t>
      </w:r>
      <w:r w:rsidR="00B1217B">
        <w:rPr>
          <w:sz w:val="28"/>
          <w:szCs w:val="28"/>
        </w:rPr>
        <w:t xml:space="preserve"> 63.911 billion and it functions with a work force comprising of 450,000 employees</w:t>
      </w:r>
      <w:r w:rsidR="00CD00D2">
        <w:rPr>
          <w:sz w:val="28"/>
          <w:szCs w:val="28"/>
        </w:rPr>
        <w:t xml:space="preserve"> </w:t>
      </w:r>
      <w:r w:rsidR="00CD00D2" w:rsidRPr="00CD00D2">
        <w:rPr>
          <w:rFonts w:cs="Times New Roman"/>
          <w:sz w:val="28"/>
          <w:szCs w:val="28"/>
        </w:rPr>
        <w:t>(</w:t>
      </w:r>
      <w:proofErr w:type="spellStart"/>
      <w:r w:rsidR="00CD00D2" w:rsidRPr="00CD00D2">
        <w:rPr>
          <w:rFonts w:cs="Times New Roman"/>
          <w:color w:val="222222"/>
          <w:sz w:val="28"/>
          <w:szCs w:val="28"/>
          <w:shd w:val="clear" w:color="auto" w:fill="FFFFFF"/>
        </w:rPr>
        <w:t>Adewuyi</w:t>
      </w:r>
      <w:proofErr w:type="spellEnd"/>
      <w:r w:rsidR="00CD00D2" w:rsidRPr="00CD00D2">
        <w:rPr>
          <w:rFonts w:cs="Times New Roman"/>
          <w:color w:val="222222"/>
          <w:sz w:val="28"/>
          <w:szCs w:val="28"/>
          <w:shd w:val="clear" w:color="auto" w:fill="FFFFFF"/>
        </w:rPr>
        <w:t>, 2016</w:t>
      </w:r>
      <w:proofErr w:type="gramStart"/>
      <w:r w:rsidR="00CD00D2" w:rsidRPr="00CD00D2">
        <w:rPr>
          <w:rFonts w:cs="Times New Roman"/>
          <w:color w:val="222222"/>
          <w:sz w:val="28"/>
          <w:szCs w:val="28"/>
          <w:shd w:val="clear" w:color="auto" w:fill="FFFFFF"/>
        </w:rPr>
        <w:t>)</w:t>
      </w:r>
      <w:r w:rsidR="00CD00D2" w:rsidRPr="00CD00D2">
        <w:rPr>
          <w:sz w:val="28"/>
          <w:szCs w:val="28"/>
        </w:rPr>
        <w:t>.</w:t>
      </w:r>
      <w:r w:rsidR="00B1217B">
        <w:rPr>
          <w:sz w:val="28"/>
          <w:szCs w:val="28"/>
        </w:rPr>
        <w:t>.</w:t>
      </w:r>
      <w:proofErr w:type="gramEnd"/>
      <w:r w:rsidR="00B1217B">
        <w:rPr>
          <w:sz w:val="28"/>
          <w:szCs w:val="28"/>
        </w:rPr>
        <w:t xml:space="preserve"> The report would further present a detailed analysis of the organization structure and power and how it characteristically influences employee performance and behavior to maximize work force productivity. </w:t>
      </w:r>
    </w:p>
    <w:p w14:paraId="3B59C3F1" w14:textId="77777777" w:rsidR="00CC1D83" w:rsidRDefault="00CC1D83" w:rsidP="00CC1D83">
      <w:pPr>
        <w:rPr>
          <w:b/>
          <w:sz w:val="28"/>
          <w:szCs w:val="28"/>
        </w:rPr>
      </w:pPr>
      <w:r w:rsidRPr="00CC1D83">
        <w:rPr>
          <w:b/>
          <w:sz w:val="28"/>
          <w:szCs w:val="28"/>
        </w:rPr>
        <w:t>Discussion:</w:t>
      </w:r>
    </w:p>
    <w:p w14:paraId="7DBED74E" w14:textId="77777777" w:rsidR="00A5092A" w:rsidRDefault="00B1217B" w:rsidP="00CC1D83">
      <w:pPr>
        <w:rPr>
          <w:sz w:val="28"/>
          <w:szCs w:val="28"/>
        </w:rPr>
      </w:pPr>
      <w:r>
        <w:rPr>
          <w:sz w:val="28"/>
          <w:szCs w:val="28"/>
        </w:rPr>
        <w:lastRenderedPageBreak/>
        <w:t xml:space="preserve">Tesco plc follows a hierarchal organizational structure. In case, of the hierarchal organization structure the position and the obligation are categorized into multiple parts so as to make sure that the work process continues to operate smoothly. In this case, the management are placed at the top level of the business pyramid and these managers possess maximum amount of authority and responsibility. </w:t>
      </w:r>
      <w:r w:rsidR="00C40CAA">
        <w:rPr>
          <w:sz w:val="28"/>
          <w:szCs w:val="28"/>
        </w:rPr>
        <w:t>The adaption of the hierarchal business structure is associated with a set of advantages and disadvantages</w:t>
      </w:r>
      <w:r w:rsidR="00CD00D2">
        <w:rPr>
          <w:sz w:val="28"/>
          <w:szCs w:val="28"/>
        </w:rPr>
        <w:t xml:space="preserve"> </w:t>
      </w:r>
      <w:r w:rsidR="00CD00D2" w:rsidRPr="00CD00D2">
        <w:rPr>
          <w:rFonts w:cs="Times New Roman"/>
          <w:sz w:val="28"/>
          <w:szCs w:val="28"/>
        </w:rPr>
        <w:t>(</w:t>
      </w:r>
      <w:proofErr w:type="spellStart"/>
      <w:r w:rsidR="00CD00D2" w:rsidRPr="00CD00D2">
        <w:rPr>
          <w:rFonts w:cs="Times New Roman"/>
          <w:color w:val="222222"/>
          <w:sz w:val="28"/>
          <w:szCs w:val="28"/>
          <w:shd w:val="clear" w:color="auto" w:fill="FFFFFF"/>
        </w:rPr>
        <w:t>Adewuyi</w:t>
      </w:r>
      <w:proofErr w:type="spellEnd"/>
      <w:r w:rsidR="00CD00D2" w:rsidRPr="00CD00D2">
        <w:rPr>
          <w:rFonts w:cs="Times New Roman"/>
          <w:color w:val="222222"/>
          <w:sz w:val="28"/>
          <w:szCs w:val="28"/>
          <w:shd w:val="clear" w:color="auto" w:fill="FFFFFF"/>
        </w:rPr>
        <w:t>, 2016</w:t>
      </w:r>
      <w:proofErr w:type="gramStart"/>
      <w:r w:rsidR="00CD00D2" w:rsidRPr="00CD00D2">
        <w:rPr>
          <w:rFonts w:cs="Times New Roman"/>
          <w:color w:val="222222"/>
          <w:sz w:val="28"/>
          <w:szCs w:val="28"/>
          <w:shd w:val="clear" w:color="auto" w:fill="FFFFFF"/>
        </w:rPr>
        <w:t>)</w:t>
      </w:r>
      <w:r w:rsidR="00CD00D2" w:rsidRPr="00CD00D2">
        <w:rPr>
          <w:sz w:val="28"/>
          <w:szCs w:val="28"/>
        </w:rPr>
        <w:t>.</w:t>
      </w:r>
      <w:r w:rsidR="00C40CAA">
        <w:rPr>
          <w:sz w:val="28"/>
          <w:szCs w:val="28"/>
        </w:rPr>
        <w:t>.</w:t>
      </w:r>
      <w:proofErr w:type="gramEnd"/>
      <w:r w:rsidR="00C40CAA">
        <w:rPr>
          <w:sz w:val="28"/>
          <w:szCs w:val="28"/>
        </w:rPr>
        <w:t xml:space="preserve"> Adapting a hierarchal structure is associated with the establishment of clear line of authority for managing the work process across different departments. In addition, the managers have responsibilities and the power to distribute resources or to recognize or penalize subordinate behavior based on the assessment of organizational performance</w:t>
      </w:r>
      <w:r w:rsidR="00CD00D2">
        <w:rPr>
          <w:sz w:val="28"/>
          <w:szCs w:val="28"/>
        </w:rPr>
        <w:t xml:space="preserve"> (</w:t>
      </w:r>
      <w:proofErr w:type="spellStart"/>
      <w:r w:rsidR="00CD00D2">
        <w:rPr>
          <w:sz w:val="28"/>
          <w:szCs w:val="28"/>
        </w:rPr>
        <w:t>Pasoda</w:t>
      </w:r>
      <w:proofErr w:type="spellEnd"/>
      <w:r w:rsidR="00CD00D2">
        <w:rPr>
          <w:sz w:val="28"/>
          <w:szCs w:val="28"/>
        </w:rPr>
        <w:t xml:space="preserve"> and </w:t>
      </w:r>
      <w:proofErr w:type="spellStart"/>
      <w:r w:rsidR="00CD00D2">
        <w:rPr>
          <w:sz w:val="28"/>
          <w:szCs w:val="28"/>
        </w:rPr>
        <w:t>Magdaleno</w:t>
      </w:r>
      <w:proofErr w:type="spellEnd"/>
      <w:r w:rsidR="00CD00D2">
        <w:rPr>
          <w:sz w:val="28"/>
          <w:szCs w:val="28"/>
        </w:rPr>
        <w:t>, 2017)</w:t>
      </w:r>
      <w:r w:rsidR="00C40CAA">
        <w:rPr>
          <w:sz w:val="28"/>
          <w:szCs w:val="28"/>
        </w:rPr>
        <w:t xml:space="preserve">. Also, it helps to set clear boundaries between the different departments and the jobs and ensures improved clarity in terms of understanding and responding to the line of instructions. However, the hierarchal organization structure is also associated with disadvantages that comprise of isolation and the generation of siloed thinking. Apart from the same, the hierarchal organization structure is associated with the centralization of power and tremendous exercising of authority. In simple terms, the clear differentiation of the organizational departments prevents the members from interacting beyond and across their teams. This results in the reduction of interdepartmental cooperation which hinders the free channeling or </w:t>
      </w:r>
      <w:r w:rsidR="00C40CAA">
        <w:rPr>
          <w:sz w:val="28"/>
          <w:szCs w:val="28"/>
        </w:rPr>
        <w:lastRenderedPageBreak/>
        <w:t>free flow of the communication process</w:t>
      </w:r>
      <w:r w:rsidR="00CD00D2">
        <w:rPr>
          <w:sz w:val="28"/>
          <w:szCs w:val="28"/>
        </w:rPr>
        <w:t xml:space="preserve"> (</w:t>
      </w:r>
      <w:proofErr w:type="spellStart"/>
      <w:r w:rsidR="00CD00D2">
        <w:rPr>
          <w:sz w:val="28"/>
          <w:szCs w:val="28"/>
        </w:rPr>
        <w:t>Pasoda</w:t>
      </w:r>
      <w:proofErr w:type="spellEnd"/>
      <w:r w:rsidR="00CD00D2">
        <w:rPr>
          <w:sz w:val="28"/>
          <w:szCs w:val="28"/>
        </w:rPr>
        <w:t xml:space="preserve"> and </w:t>
      </w:r>
      <w:proofErr w:type="spellStart"/>
      <w:r w:rsidR="00CD00D2">
        <w:rPr>
          <w:sz w:val="28"/>
          <w:szCs w:val="28"/>
        </w:rPr>
        <w:t>Magdaleno</w:t>
      </w:r>
      <w:proofErr w:type="spellEnd"/>
      <w:r w:rsidR="00CD00D2">
        <w:rPr>
          <w:sz w:val="28"/>
          <w:szCs w:val="28"/>
        </w:rPr>
        <w:t>, 2017)</w:t>
      </w:r>
      <w:r w:rsidR="00C40CAA">
        <w:rPr>
          <w:sz w:val="28"/>
          <w:szCs w:val="28"/>
        </w:rPr>
        <w:t xml:space="preserve">. As a result, </w:t>
      </w:r>
      <w:r w:rsidR="00A5092A">
        <w:rPr>
          <w:sz w:val="28"/>
          <w:szCs w:val="28"/>
        </w:rPr>
        <w:t>different departments put their specific concerns and collaborative working is interrupted in the process. Also, the implementation of the hierarchal structure is associated with the increased tassel of handling day to day affair and lack of stakeholder participation in the decision making process</w:t>
      </w:r>
      <w:r w:rsidR="00CD00D2">
        <w:rPr>
          <w:sz w:val="28"/>
          <w:szCs w:val="28"/>
        </w:rPr>
        <w:t xml:space="preserve"> (</w:t>
      </w:r>
      <w:proofErr w:type="spellStart"/>
      <w:r w:rsidR="00CD00D2">
        <w:rPr>
          <w:sz w:val="28"/>
          <w:szCs w:val="28"/>
        </w:rPr>
        <w:t>Pasoda</w:t>
      </w:r>
      <w:proofErr w:type="spellEnd"/>
      <w:r w:rsidR="00CD00D2">
        <w:rPr>
          <w:sz w:val="28"/>
          <w:szCs w:val="28"/>
        </w:rPr>
        <w:t xml:space="preserve"> and </w:t>
      </w:r>
      <w:proofErr w:type="spellStart"/>
      <w:r w:rsidR="00CD00D2">
        <w:rPr>
          <w:sz w:val="28"/>
          <w:szCs w:val="28"/>
        </w:rPr>
        <w:t>Magdaleno</w:t>
      </w:r>
      <w:proofErr w:type="spellEnd"/>
      <w:r w:rsidR="00CD00D2">
        <w:rPr>
          <w:sz w:val="28"/>
          <w:szCs w:val="28"/>
        </w:rPr>
        <w:t>, 2017)</w:t>
      </w:r>
      <w:r w:rsidR="00A5092A">
        <w:rPr>
          <w:sz w:val="28"/>
          <w:szCs w:val="28"/>
        </w:rPr>
        <w:t xml:space="preserve">. </w:t>
      </w:r>
    </w:p>
    <w:p w14:paraId="1D56B49D" w14:textId="77777777" w:rsidR="00A5092A" w:rsidRDefault="00A5092A" w:rsidP="00CC1D83">
      <w:pPr>
        <w:rPr>
          <w:sz w:val="28"/>
          <w:szCs w:val="28"/>
        </w:rPr>
      </w:pPr>
      <w:r>
        <w:rPr>
          <w:sz w:val="28"/>
          <w:szCs w:val="28"/>
        </w:rPr>
        <w:t>In terms of the organizational culture of Tesco, it can be said that the company is an absolute employee owned and employee friendly company. The company remarkably imparts a unique and positive work experience to its employees. In particular, it can be said that the team oriented culture of ownership is prevalent within the company context of Tesco. It is also worth mentioning in this respect that the team-oriented work culture essentially fosters innovation and opportunities of personal growth and empowerment within the organizational setting. As a result of the same, the work force is highly motivated and committed to serving the customers with quality services. It is also worth mentioning in this respect that the company hosts an ESOP committee which comprises of the characteristic employee owners</w:t>
      </w:r>
      <w:r w:rsidR="00CD00D2">
        <w:rPr>
          <w:sz w:val="28"/>
          <w:szCs w:val="28"/>
        </w:rPr>
        <w:t xml:space="preserve"> (Turner, 2020)</w:t>
      </w:r>
      <w:r>
        <w:rPr>
          <w:sz w:val="28"/>
          <w:szCs w:val="28"/>
        </w:rPr>
        <w:t xml:space="preserve">. The committee is actively involved in planning the welfare of the work force. Although the company follows a hierarchal organizational structure, it can be said that the ESOP committee serves a connecting link. This is because the committee is kept up to date with the corporate </w:t>
      </w:r>
      <w:r>
        <w:rPr>
          <w:sz w:val="28"/>
          <w:szCs w:val="28"/>
        </w:rPr>
        <w:lastRenderedPageBreak/>
        <w:t xml:space="preserve">direction as well as the financial and company decisions undertaken by the company so as to keep the stakeholders informed and make amendments in relation to their valuable </w:t>
      </w:r>
      <w:r w:rsidR="00EB171E">
        <w:rPr>
          <w:sz w:val="28"/>
          <w:szCs w:val="28"/>
        </w:rPr>
        <w:t>feedback and input</w:t>
      </w:r>
      <w:r w:rsidR="00CD00D2">
        <w:rPr>
          <w:sz w:val="28"/>
          <w:szCs w:val="28"/>
        </w:rPr>
        <w:t xml:space="preserve"> (Turner, 2020)</w:t>
      </w:r>
      <w:r w:rsidR="00EB171E">
        <w:rPr>
          <w:sz w:val="28"/>
          <w:szCs w:val="28"/>
        </w:rPr>
        <w:t xml:space="preserve">. </w:t>
      </w:r>
    </w:p>
    <w:p w14:paraId="225BA675" w14:textId="77777777" w:rsidR="00033E52" w:rsidRDefault="00033E52" w:rsidP="00033E52">
      <w:pPr>
        <w:jc w:val="center"/>
        <w:rPr>
          <w:sz w:val="28"/>
          <w:szCs w:val="28"/>
        </w:rPr>
      </w:pPr>
      <w:r>
        <w:rPr>
          <w:noProof/>
          <w:sz w:val="28"/>
          <w:szCs w:val="28"/>
        </w:rPr>
        <w:drawing>
          <wp:inline distT="0" distB="0" distL="0" distR="0" wp14:anchorId="7E270793" wp14:editId="3A5A9C6C">
            <wp:extent cx="5943600" cy="3632835"/>
            <wp:effectExtent l="19050" t="0" r="0" b="0"/>
            <wp:docPr id="1" name="Picture 0" descr="02a6d26b286d36a1de1883d6e15c0a7a.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a6d26b286d36a1de1883d6e15c0a7a.png"/>
                    <pic:cNvPicPr/>
                  </pic:nvPicPr>
                  <pic:blipFill>
                    <a:blip r:embed="rId7"/>
                    <a:stretch>
                      <a:fillRect/>
                    </a:stretch>
                  </pic:blipFill>
                  <pic:spPr>
                    <a:xfrm>
                      <a:off x="0" y="0"/>
                      <a:ext cx="5943600" cy="3632835"/>
                    </a:xfrm>
                    <a:prstGeom prst="rect">
                      <a:avLst/>
                    </a:prstGeom>
                  </pic:spPr>
                </pic:pic>
              </a:graphicData>
            </a:graphic>
          </wp:inline>
        </w:drawing>
      </w:r>
    </w:p>
    <w:p w14:paraId="310D8B8E" w14:textId="77777777" w:rsidR="00033E52" w:rsidRDefault="00033E52" w:rsidP="00033E52">
      <w:pPr>
        <w:jc w:val="center"/>
        <w:rPr>
          <w:sz w:val="28"/>
          <w:szCs w:val="28"/>
        </w:rPr>
      </w:pPr>
      <w:r>
        <w:rPr>
          <w:sz w:val="28"/>
          <w:szCs w:val="28"/>
        </w:rPr>
        <w:t>Fig: Organizational structure of Tesco Plc</w:t>
      </w:r>
    </w:p>
    <w:p w14:paraId="6FAF9123" w14:textId="77777777" w:rsidR="00033E52" w:rsidRDefault="00033E52" w:rsidP="00033E52">
      <w:pPr>
        <w:jc w:val="center"/>
        <w:rPr>
          <w:sz w:val="28"/>
          <w:szCs w:val="28"/>
        </w:rPr>
      </w:pPr>
      <w:r>
        <w:rPr>
          <w:sz w:val="28"/>
          <w:szCs w:val="28"/>
        </w:rPr>
        <w:t>(Source: tescoplc.com, 2020)</w:t>
      </w:r>
    </w:p>
    <w:p w14:paraId="3D5FE1A7" w14:textId="77777777" w:rsidR="00EB171E" w:rsidRDefault="00EB171E" w:rsidP="00CC1D83">
      <w:pPr>
        <w:rPr>
          <w:sz w:val="28"/>
          <w:szCs w:val="28"/>
        </w:rPr>
      </w:pPr>
      <w:r>
        <w:rPr>
          <w:sz w:val="28"/>
          <w:szCs w:val="28"/>
        </w:rPr>
        <w:t>Research studies mention that the organizational culture can majorly be segregated into the categories of market culture, clan and the adhocracy culture</w:t>
      </w:r>
      <w:r w:rsidR="00CD00D2">
        <w:rPr>
          <w:sz w:val="28"/>
          <w:szCs w:val="28"/>
        </w:rPr>
        <w:t xml:space="preserve"> (</w:t>
      </w:r>
      <w:proofErr w:type="spellStart"/>
      <w:r w:rsidR="00CD00D2">
        <w:rPr>
          <w:sz w:val="28"/>
          <w:szCs w:val="28"/>
        </w:rPr>
        <w:t>Dastmalchian</w:t>
      </w:r>
      <w:proofErr w:type="spellEnd"/>
      <w:r w:rsidR="00CD00D2">
        <w:rPr>
          <w:sz w:val="28"/>
          <w:szCs w:val="28"/>
        </w:rPr>
        <w:t xml:space="preserve"> et al., 2020)</w:t>
      </w:r>
      <w:r>
        <w:rPr>
          <w:sz w:val="28"/>
          <w:szCs w:val="28"/>
        </w:rPr>
        <w:t xml:space="preserve">. The market culture is relevant to the hierarchal company structure as in case of Tesco Plc. the mentioned company culture is exclusively focused on </w:t>
      </w:r>
      <w:r>
        <w:rPr>
          <w:sz w:val="28"/>
          <w:szCs w:val="28"/>
        </w:rPr>
        <w:lastRenderedPageBreak/>
        <w:t>security and stability and is driven by organizational outcome and results. The work place environment is extremely competitive in this case and is essentially focused on the increased level of production. In case of the clan company culture, the primary focus is on the work force of the employee base of the organization. The clan culture is extremely employee friendly and increased emphasis is laid on employee commitment, organizational loyalty and positive team work</w:t>
      </w:r>
      <w:r w:rsidR="00CD00D2">
        <w:rPr>
          <w:sz w:val="28"/>
          <w:szCs w:val="28"/>
        </w:rPr>
        <w:t xml:space="preserve"> (</w:t>
      </w:r>
      <w:proofErr w:type="spellStart"/>
      <w:r w:rsidR="00CD00D2">
        <w:rPr>
          <w:sz w:val="28"/>
          <w:szCs w:val="28"/>
        </w:rPr>
        <w:t>Strese</w:t>
      </w:r>
      <w:proofErr w:type="spellEnd"/>
      <w:r w:rsidR="00CD00D2">
        <w:rPr>
          <w:sz w:val="28"/>
          <w:szCs w:val="28"/>
        </w:rPr>
        <w:t xml:space="preserve"> et al., 2016)</w:t>
      </w:r>
      <w:r>
        <w:rPr>
          <w:sz w:val="28"/>
          <w:szCs w:val="28"/>
        </w:rPr>
        <w:t>. The adhocracy company culture is the most unique type of company culture wherein increased focus is laid on innovation and out of the box thinking. Employees subjected to this kind of company culture are allowed the creative freedom to think differently and in such organizational setting, creativity is encouraged and appreciated</w:t>
      </w:r>
      <w:r w:rsidR="00CD00D2">
        <w:rPr>
          <w:sz w:val="28"/>
          <w:szCs w:val="28"/>
        </w:rPr>
        <w:t xml:space="preserve"> (</w:t>
      </w:r>
      <w:proofErr w:type="spellStart"/>
      <w:r w:rsidR="00CD00D2">
        <w:rPr>
          <w:sz w:val="28"/>
          <w:szCs w:val="28"/>
        </w:rPr>
        <w:t>Strese</w:t>
      </w:r>
      <w:proofErr w:type="spellEnd"/>
      <w:r w:rsidR="00CD00D2">
        <w:rPr>
          <w:sz w:val="28"/>
          <w:szCs w:val="28"/>
        </w:rPr>
        <w:t xml:space="preserve"> et al., 2016)</w:t>
      </w:r>
      <w:r>
        <w:rPr>
          <w:sz w:val="28"/>
          <w:szCs w:val="28"/>
        </w:rPr>
        <w:t>. The work atmosphere is not defined and is dynamic. The hierarchal company culture is another type of company culture which is characterized by formal corporate culture that mostly emphasizes on the control and authority to ensure continuity of the work process</w:t>
      </w:r>
      <w:r w:rsidR="00CD00D2">
        <w:rPr>
          <w:sz w:val="28"/>
          <w:szCs w:val="28"/>
        </w:rPr>
        <w:t xml:space="preserve"> (</w:t>
      </w:r>
      <w:proofErr w:type="spellStart"/>
      <w:r w:rsidR="00CD00D2">
        <w:rPr>
          <w:sz w:val="28"/>
          <w:szCs w:val="28"/>
        </w:rPr>
        <w:t>Iranmanesh</w:t>
      </w:r>
      <w:proofErr w:type="spellEnd"/>
      <w:r w:rsidR="00CD00D2">
        <w:rPr>
          <w:sz w:val="28"/>
          <w:szCs w:val="28"/>
        </w:rPr>
        <w:t xml:space="preserve"> et al., 2020)</w:t>
      </w:r>
      <w:r>
        <w:rPr>
          <w:sz w:val="28"/>
          <w:szCs w:val="28"/>
        </w:rPr>
        <w:t xml:space="preserve">. </w:t>
      </w:r>
    </w:p>
    <w:p w14:paraId="226099EA" w14:textId="77777777" w:rsidR="0095002C" w:rsidRDefault="0095002C" w:rsidP="00CC1D83">
      <w:pPr>
        <w:rPr>
          <w:sz w:val="28"/>
          <w:szCs w:val="28"/>
        </w:rPr>
      </w:pPr>
      <w:r>
        <w:rPr>
          <w:sz w:val="28"/>
          <w:szCs w:val="28"/>
        </w:rPr>
        <w:t xml:space="preserve">In light of Tesco’s company culture, it can be said that the in the broader context the market or the competing culture is dominant. However, it is also worth acknowledging that the company culture varied from one department to another. While the dominant market company culture is prevalent in the marketing and </w:t>
      </w:r>
      <w:r>
        <w:rPr>
          <w:sz w:val="28"/>
          <w:szCs w:val="28"/>
        </w:rPr>
        <w:lastRenderedPageBreak/>
        <w:t xml:space="preserve">sales department, the clan company culture is prevalent within the market analysis and the quality analysis departments. </w:t>
      </w:r>
    </w:p>
    <w:p w14:paraId="6EFD5C1A" w14:textId="77777777" w:rsidR="0095002C" w:rsidRDefault="0095002C" w:rsidP="00CC1D83">
      <w:pPr>
        <w:rPr>
          <w:sz w:val="28"/>
          <w:szCs w:val="28"/>
        </w:rPr>
      </w:pPr>
      <w:r>
        <w:rPr>
          <w:sz w:val="28"/>
          <w:szCs w:val="28"/>
        </w:rPr>
        <w:t xml:space="preserve">It is worth mentioning in this respect that the close interplay of the organizational structure and company culture fosters the cultivation of a work culture. The work culture strongly impacts the quality of work force productivity and performance. Different work force productivity and performance outcomes have been associated with different types of organizational structure and company culture. In the words of </w:t>
      </w:r>
      <w:proofErr w:type="spellStart"/>
      <w:r w:rsidR="00CD00D2">
        <w:rPr>
          <w:sz w:val="28"/>
          <w:szCs w:val="28"/>
        </w:rPr>
        <w:t>Djodat</w:t>
      </w:r>
      <w:proofErr w:type="spellEnd"/>
      <w:r w:rsidR="00CD00D2">
        <w:rPr>
          <w:sz w:val="28"/>
          <w:szCs w:val="28"/>
        </w:rPr>
        <w:t xml:space="preserve"> </w:t>
      </w:r>
      <w:r>
        <w:rPr>
          <w:sz w:val="28"/>
          <w:szCs w:val="28"/>
        </w:rPr>
        <w:t>(</w:t>
      </w:r>
      <w:r w:rsidR="00CD00D2">
        <w:rPr>
          <w:sz w:val="28"/>
          <w:szCs w:val="28"/>
        </w:rPr>
        <w:t>2016</w:t>
      </w:r>
      <w:r>
        <w:rPr>
          <w:sz w:val="28"/>
          <w:szCs w:val="28"/>
        </w:rPr>
        <w:t xml:space="preserve">), while the organizational structure forms the structural framework of an organization, the company culture dictates the quality of the professional work environment. </w:t>
      </w:r>
    </w:p>
    <w:p w14:paraId="08C35732" w14:textId="77777777" w:rsidR="0095002C" w:rsidRDefault="0095002C" w:rsidP="00CC1D83">
      <w:pPr>
        <w:rPr>
          <w:sz w:val="28"/>
          <w:szCs w:val="28"/>
        </w:rPr>
      </w:pPr>
      <w:r>
        <w:rPr>
          <w:sz w:val="28"/>
          <w:szCs w:val="28"/>
        </w:rPr>
        <w:t xml:space="preserve">The business performance within a highly functional organizational structure such as Tesco plc can be said to be impacted by the process of the flow of communication that operates through the different hierarchal levels in the organization. </w:t>
      </w:r>
      <w:r w:rsidR="00956B95">
        <w:rPr>
          <w:sz w:val="28"/>
          <w:szCs w:val="28"/>
        </w:rPr>
        <w:t>Owing to the different hierarchal levels that are present within the organization, the flow of communication requires to channel through approvals at multiple levels. This makes the process relatively slower. The repercussion is severe in case of implementing newer technology or undergoing change management</w:t>
      </w:r>
      <w:r w:rsidR="00CD00D2">
        <w:rPr>
          <w:sz w:val="28"/>
          <w:szCs w:val="28"/>
        </w:rPr>
        <w:t xml:space="preserve"> (Turner, 2020)</w:t>
      </w:r>
      <w:r w:rsidR="00956B95">
        <w:rPr>
          <w:sz w:val="28"/>
          <w:szCs w:val="28"/>
        </w:rPr>
        <w:t xml:space="preserve">. It has also been evidenced by research studies that in case of functional organizations, there is generally a narrow span of control which imposes multiple restrictions within the pursuit of individualized expression of </w:t>
      </w:r>
      <w:r w:rsidR="00956B95">
        <w:rPr>
          <w:sz w:val="28"/>
          <w:szCs w:val="28"/>
        </w:rPr>
        <w:lastRenderedPageBreak/>
        <w:t>power. As a result, the exercising of power and imposed restrictions within the formalized business set up leads to job satisfaction and causes de-motivation.  The level of de-motivation results in diminishing the morale of the employees which impact their individualized performance. It is worth mentioning in this respect that at the individual level the employees fail to recognize the impact of their poor performance. However, poor performance of the complete work force results in diminished business productivity which minimizes business profitability. Also, in this case the employees often develop a poor and hostile perception towards work</w:t>
      </w:r>
      <w:r w:rsidR="00CD00D2">
        <w:rPr>
          <w:sz w:val="28"/>
          <w:szCs w:val="28"/>
        </w:rPr>
        <w:t xml:space="preserve"> (</w:t>
      </w:r>
      <w:proofErr w:type="spellStart"/>
      <w:r w:rsidR="00CD00D2">
        <w:rPr>
          <w:sz w:val="28"/>
          <w:szCs w:val="28"/>
        </w:rPr>
        <w:t>Iranmanesh</w:t>
      </w:r>
      <w:proofErr w:type="spellEnd"/>
      <w:r w:rsidR="00CD00D2">
        <w:rPr>
          <w:sz w:val="28"/>
          <w:szCs w:val="28"/>
        </w:rPr>
        <w:t xml:space="preserve"> et al., 2020)</w:t>
      </w:r>
      <w:r w:rsidR="00956B95">
        <w:rPr>
          <w:sz w:val="28"/>
          <w:szCs w:val="28"/>
        </w:rPr>
        <w:t xml:space="preserve">. One of the potential causes for the same can be mentioned as the clear definition of the job role and the responsibilities that make communication extremely limited. As a result of the same, </w:t>
      </w:r>
      <w:r w:rsidR="00562713">
        <w:rPr>
          <w:sz w:val="28"/>
          <w:szCs w:val="28"/>
        </w:rPr>
        <w:t>indifference in employee attitude develops which negatively impacts the employee relations and also poorly impact the employee motivation level. Lack of employee motivation and employee engagement hampers workforce productivity which subsequently impacts the business outcomes</w:t>
      </w:r>
      <w:r w:rsidR="00CD00D2">
        <w:rPr>
          <w:sz w:val="28"/>
          <w:szCs w:val="28"/>
        </w:rPr>
        <w:t xml:space="preserve"> (</w:t>
      </w:r>
      <w:proofErr w:type="spellStart"/>
      <w:r w:rsidR="00CD00D2">
        <w:rPr>
          <w:sz w:val="28"/>
          <w:szCs w:val="28"/>
        </w:rPr>
        <w:t>Djodat</w:t>
      </w:r>
      <w:proofErr w:type="spellEnd"/>
      <w:r w:rsidR="00CD00D2">
        <w:rPr>
          <w:sz w:val="28"/>
          <w:szCs w:val="28"/>
        </w:rPr>
        <w:t>, 2016)</w:t>
      </w:r>
      <w:r w:rsidR="00562713">
        <w:rPr>
          <w:sz w:val="28"/>
          <w:szCs w:val="28"/>
        </w:rPr>
        <w:t xml:space="preserve">. </w:t>
      </w:r>
    </w:p>
    <w:p w14:paraId="48F4D57B" w14:textId="77777777" w:rsidR="00562713" w:rsidRDefault="00562713" w:rsidP="00CC1D83">
      <w:pPr>
        <w:rPr>
          <w:sz w:val="28"/>
          <w:szCs w:val="28"/>
        </w:rPr>
      </w:pPr>
      <w:r>
        <w:rPr>
          <w:sz w:val="28"/>
          <w:szCs w:val="28"/>
        </w:rPr>
        <w:t xml:space="preserve">Improved work force productivity and positive business outcomes is associated with the divisional and the matrix organizational structure. In case of the divisional organizational structure, greater flexibility is made available to the lower level of the management within the organization. The ever changing consumer demands puts pressure within the organization to accommodate with the changing customer </w:t>
      </w:r>
      <w:r>
        <w:rPr>
          <w:sz w:val="28"/>
          <w:szCs w:val="28"/>
        </w:rPr>
        <w:lastRenderedPageBreak/>
        <w:t>needs and deliver excellent organizational performance</w:t>
      </w:r>
      <w:r w:rsidR="00CD00D2">
        <w:rPr>
          <w:sz w:val="28"/>
          <w:szCs w:val="28"/>
        </w:rPr>
        <w:t xml:space="preserve"> (</w:t>
      </w:r>
      <w:proofErr w:type="spellStart"/>
      <w:r w:rsidR="00CD00D2">
        <w:rPr>
          <w:sz w:val="28"/>
          <w:szCs w:val="28"/>
        </w:rPr>
        <w:t>Krail</w:t>
      </w:r>
      <w:proofErr w:type="spellEnd"/>
      <w:r w:rsidR="00CD00D2">
        <w:rPr>
          <w:sz w:val="28"/>
          <w:szCs w:val="28"/>
        </w:rPr>
        <w:t xml:space="preserve"> and </w:t>
      </w:r>
      <w:proofErr w:type="spellStart"/>
      <w:r w:rsidR="00CD00D2">
        <w:rPr>
          <w:sz w:val="28"/>
          <w:szCs w:val="28"/>
        </w:rPr>
        <w:t>Kralova</w:t>
      </w:r>
      <w:proofErr w:type="spellEnd"/>
      <w:r w:rsidR="00CD00D2">
        <w:rPr>
          <w:sz w:val="28"/>
          <w:szCs w:val="28"/>
        </w:rPr>
        <w:t>, 2016)</w:t>
      </w:r>
      <w:r>
        <w:rPr>
          <w:sz w:val="28"/>
          <w:szCs w:val="28"/>
        </w:rPr>
        <w:t>. Flexibility offered at the lower level of management improves the flow of communication and encourages the employees at the sub ordinate level to actively get involved in the process of decision making. This subsequently enhances the feeling of individual freedom and gives rise to a highly motivated work force and fosters the clan company culture. A highly motivated work force is aligned to the company culture and committed to the organizational values</w:t>
      </w:r>
      <w:r w:rsidR="00CD00D2">
        <w:rPr>
          <w:sz w:val="28"/>
          <w:szCs w:val="28"/>
        </w:rPr>
        <w:t xml:space="preserve"> (</w:t>
      </w:r>
      <w:proofErr w:type="spellStart"/>
      <w:r w:rsidR="00CD00D2">
        <w:rPr>
          <w:sz w:val="28"/>
          <w:szCs w:val="28"/>
        </w:rPr>
        <w:t>Strese</w:t>
      </w:r>
      <w:proofErr w:type="spellEnd"/>
      <w:r w:rsidR="00CD00D2">
        <w:rPr>
          <w:sz w:val="28"/>
          <w:szCs w:val="28"/>
        </w:rPr>
        <w:t xml:space="preserve"> et al., 2016)</w:t>
      </w:r>
      <w:r>
        <w:rPr>
          <w:sz w:val="28"/>
          <w:szCs w:val="28"/>
        </w:rPr>
        <w:t xml:space="preserve">. Multiple research studies have suggested that a highly motivated work force is associated with increased employee engagement and enhanced business productivity. </w:t>
      </w:r>
      <w:r w:rsidR="00682AAB">
        <w:rPr>
          <w:sz w:val="28"/>
          <w:szCs w:val="28"/>
        </w:rPr>
        <w:t>Also, it has been studied by researchers that the divisional organizational structure allows increased inter-departmental communication which strengthens team bonding and also improves employee relationships. As a result the work force productivity is considerably enhanced for accomplishing positive business outcomes</w:t>
      </w:r>
      <w:r w:rsidR="00CD00D2">
        <w:rPr>
          <w:sz w:val="28"/>
          <w:szCs w:val="28"/>
        </w:rPr>
        <w:t xml:space="preserve"> (</w:t>
      </w:r>
      <w:proofErr w:type="spellStart"/>
      <w:r w:rsidR="00CD00D2">
        <w:rPr>
          <w:sz w:val="28"/>
          <w:szCs w:val="28"/>
        </w:rPr>
        <w:t>Iranmanesh</w:t>
      </w:r>
      <w:proofErr w:type="spellEnd"/>
      <w:r w:rsidR="00CD00D2">
        <w:rPr>
          <w:sz w:val="28"/>
          <w:szCs w:val="28"/>
        </w:rPr>
        <w:t xml:space="preserve"> et al., 2020)</w:t>
      </w:r>
      <w:r w:rsidR="00682AAB">
        <w:rPr>
          <w:sz w:val="28"/>
          <w:szCs w:val="28"/>
        </w:rPr>
        <w:t xml:space="preserve">. </w:t>
      </w:r>
    </w:p>
    <w:p w14:paraId="73AEB1FD" w14:textId="77777777" w:rsidR="00682AAB" w:rsidRDefault="00682AAB" w:rsidP="00CC1D83">
      <w:pPr>
        <w:rPr>
          <w:sz w:val="28"/>
          <w:szCs w:val="28"/>
        </w:rPr>
      </w:pPr>
      <w:r>
        <w:rPr>
          <w:sz w:val="28"/>
          <w:szCs w:val="28"/>
        </w:rPr>
        <w:t>The matrix organizational structure is innovative and is different from the discussed organization structures. This organizational structure is not characterized with the authority of a typical boss and the employees possess the creative freedom and power to make independent decisions</w:t>
      </w:r>
      <w:r w:rsidR="00CD00D2">
        <w:rPr>
          <w:sz w:val="28"/>
          <w:szCs w:val="28"/>
        </w:rPr>
        <w:t xml:space="preserve"> (</w:t>
      </w:r>
      <w:proofErr w:type="spellStart"/>
      <w:r w:rsidR="00CD00D2">
        <w:rPr>
          <w:sz w:val="28"/>
          <w:szCs w:val="28"/>
        </w:rPr>
        <w:t>Krail</w:t>
      </w:r>
      <w:proofErr w:type="spellEnd"/>
      <w:r w:rsidR="00CD00D2">
        <w:rPr>
          <w:sz w:val="28"/>
          <w:szCs w:val="28"/>
        </w:rPr>
        <w:t xml:space="preserve"> and </w:t>
      </w:r>
      <w:proofErr w:type="spellStart"/>
      <w:r w:rsidR="00CD00D2">
        <w:rPr>
          <w:sz w:val="28"/>
          <w:szCs w:val="28"/>
        </w:rPr>
        <w:t>Kralova</w:t>
      </w:r>
      <w:proofErr w:type="spellEnd"/>
      <w:r w:rsidR="00CD00D2">
        <w:rPr>
          <w:sz w:val="28"/>
          <w:szCs w:val="28"/>
        </w:rPr>
        <w:t>, 2016)</w:t>
      </w:r>
      <w:r>
        <w:rPr>
          <w:sz w:val="28"/>
          <w:szCs w:val="28"/>
        </w:rPr>
        <w:t xml:space="preserve">. However, the power of decision making invariably rests with the experienced set of employees. The adhocracy company culture can be said to be aligned to this kind of an </w:t>
      </w:r>
      <w:r>
        <w:rPr>
          <w:sz w:val="28"/>
          <w:szCs w:val="28"/>
        </w:rPr>
        <w:lastRenderedPageBreak/>
        <w:t>organizational structure. In the absence of a clear leader, the employees are able to work independently and utilize their complete potential and expertise to address the objectives of the organizational tasks assigned to them. Research studies in this regard recommend that the matrix organizational style and the adhocracy company culture collectively results in enhanced job satisfaction level of employees. Also the employees in this case are highly motivated</w:t>
      </w:r>
      <w:r w:rsidR="00CD00D2">
        <w:rPr>
          <w:sz w:val="28"/>
          <w:szCs w:val="28"/>
        </w:rPr>
        <w:t xml:space="preserve"> (Turner, 2020)</w:t>
      </w:r>
      <w:r>
        <w:rPr>
          <w:sz w:val="28"/>
          <w:szCs w:val="28"/>
        </w:rPr>
        <w:t>. The level of organizational commitment has also been reported to be higher in this case and the work force productivity has also been reported to be maximal</w:t>
      </w:r>
      <w:r w:rsidR="00CD00D2">
        <w:rPr>
          <w:sz w:val="28"/>
          <w:szCs w:val="28"/>
        </w:rPr>
        <w:t xml:space="preserve"> (Turner, 2020)</w:t>
      </w:r>
      <w:r>
        <w:rPr>
          <w:sz w:val="28"/>
          <w:szCs w:val="28"/>
        </w:rPr>
        <w:t xml:space="preserve">. </w:t>
      </w:r>
    </w:p>
    <w:p w14:paraId="0FEF1CBE" w14:textId="77777777" w:rsidR="00682AAB" w:rsidRDefault="00682AAB" w:rsidP="00CC1D83">
      <w:pPr>
        <w:rPr>
          <w:sz w:val="28"/>
          <w:szCs w:val="28"/>
        </w:rPr>
      </w:pPr>
      <w:r>
        <w:rPr>
          <w:sz w:val="28"/>
          <w:szCs w:val="28"/>
        </w:rPr>
        <w:t>Therefore on the basis of the analysis, it can be said that Tesco Plc hosts an optimal organizational structure and fosters an appropriate company culture, however, there is potential to maximize work force productivity by modifying certain organizational factors that govern the company structure and culture</w:t>
      </w:r>
      <w:r w:rsidR="00CD00D2">
        <w:rPr>
          <w:sz w:val="28"/>
          <w:szCs w:val="28"/>
        </w:rPr>
        <w:t xml:space="preserve"> (</w:t>
      </w:r>
      <w:proofErr w:type="spellStart"/>
      <w:r w:rsidR="00CD00D2">
        <w:rPr>
          <w:sz w:val="28"/>
          <w:szCs w:val="28"/>
        </w:rPr>
        <w:t>Dastmalchian</w:t>
      </w:r>
      <w:proofErr w:type="spellEnd"/>
      <w:r w:rsidR="00CD00D2">
        <w:rPr>
          <w:sz w:val="28"/>
          <w:szCs w:val="28"/>
        </w:rPr>
        <w:t xml:space="preserve"> et al., 2020)</w:t>
      </w:r>
      <w:r>
        <w:rPr>
          <w:sz w:val="28"/>
          <w:szCs w:val="28"/>
        </w:rPr>
        <w:t xml:space="preserve">. It is essential </w:t>
      </w:r>
      <w:r w:rsidR="00F61DBB">
        <w:rPr>
          <w:sz w:val="28"/>
          <w:szCs w:val="28"/>
        </w:rPr>
        <w:t>for the organizational leaders to believe that groups do not exist within vacuum. This refers to the fact that the underlying components of the industry, community as well as the environment that a team exists within is responsible for shaping the behavioral mechanics according to which the group members interact. Therefore as an efficient leader it is essential to make use of diplomacy and organizational behavioral management theory to manage the team within a particular environment efficiently</w:t>
      </w:r>
      <w:r w:rsidR="00CD00D2">
        <w:rPr>
          <w:sz w:val="28"/>
          <w:szCs w:val="28"/>
        </w:rPr>
        <w:t xml:space="preserve"> (</w:t>
      </w:r>
      <w:proofErr w:type="spellStart"/>
      <w:r w:rsidR="00CD00D2">
        <w:rPr>
          <w:sz w:val="28"/>
          <w:szCs w:val="28"/>
        </w:rPr>
        <w:t>Djodat</w:t>
      </w:r>
      <w:proofErr w:type="spellEnd"/>
      <w:r w:rsidR="00CD00D2">
        <w:rPr>
          <w:sz w:val="28"/>
          <w:szCs w:val="28"/>
        </w:rPr>
        <w:t>, 2016)</w:t>
      </w:r>
      <w:r w:rsidR="00F61DBB">
        <w:rPr>
          <w:sz w:val="28"/>
          <w:szCs w:val="28"/>
        </w:rPr>
        <w:t xml:space="preserve">. </w:t>
      </w:r>
    </w:p>
    <w:p w14:paraId="632E52CE" w14:textId="77777777" w:rsidR="00F61DBB" w:rsidRDefault="00F61DBB" w:rsidP="00CC1D83">
      <w:pPr>
        <w:rPr>
          <w:sz w:val="28"/>
          <w:szCs w:val="28"/>
        </w:rPr>
      </w:pPr>
      <w:r>
        <w:rPr>
          <w:sz w:val="28"/>
          <w:szCs w:val="28"/>
        </w:rPr>
        <w:lastRenderedPageBreak/>
        <w:t>Conflicts are inevitable part of organizational management that emerges due to different in opinion and practices</w:t>
      </w:r>
      <w:r w:rsidR="00CD00D2">
        <w:rPr>
          <w:sz w:val="28"/>
          <w:szCs w:val="28"/>
        </w:rPr>
        <w:t xml:space="preserve"> (</w:t>
      </w:r>
      <w:proofErr w:type="spellStart"/>
      <w:r w:rsidR="00CD00D2">
        <w:rPr>
          <w:sz w:val="28"/>
          <w:szCs w:val="28"/>
        </w:rPr>
        <w:t>Iranmanesh</w:t>
      </w:r>
      <w:proofErr w:type="spellEnd"/>
      <w:r w:rsidR="00CD00D2">
        <w:rPr>
          <w:sz w:val="28"/>
          <w:szCs w:val="28"/>
        </w:rPr>
        <w:t xml:space="preserve"> et al., 2020)</w:t>
      </w:r>
      <w:r>
        <w:rPr>
          <w:sz w:val="28"/>
          <w:szCs w:val="28"/>
        </w:rPr>
        <w:t>. The organizational cultural theory stresses on the fact that aligning the workforce to the company values and vision and inculcating the spirit of collaborative working can help in bringing about cohesion and minimize organizational conflicts</w:t>
      </w:r>
      <w:r w:rsidR="00CD00D2">
        <w:rPr>
          <w:sz w:val="28"/>
          <w:szCs w:val="28"/>
        </w:rPr>
        <w:t xml:space="preserve"> (</w:t>
      </w:r>
      <w:proofErr w:type="spellStart"/>
      <w:r w:rsidR="00CD00D2">
        <w:rPr>
          <w:sz w:val="28"/>
          <w:szCs w:val="28"/>
        </w:rPr>
        <w:t>Kral</w:t>
      </w:r>
      <w:proofErr w:type="spellEnd"/>
      <w:r w:rsidR="00CD00D2">
        <w:rPr>
          <w:sz w:val="28"/>
          <w:szCs w:val="28"/>
        </w:rPr>
        <w:t xml:space="preserve"> and </w:t>
      </w:r>
      <w:proofErr w:type="spellStart"/>
      <w:r w:rsidR="00CD00D2">
        <w:rPr>
          <w:sz w:val="28"/>
          <w:szCs w:val="28"/>
        </w:rPr>
        <w:t>Kralova</w:t>
      </w:r>
      <w:proofErr w:type="spellEnd"/>
      <w:r w:rsidR="00CD00D2">
        <w:rPr>
          <w:sz w:val="28"/>
          <w:szCs w:val="28"/>
        </w:rPr>
        <w:t>, 2016)</w:t>
      </w:r>
      <w:r>
        <w:rPr>
          <w:sz w:val="28"/>
          <w:szCs w:val="28"/>
        </w:rPr>
        <w:t xml:space="preserve">. </w:t>
      </w:r>
    </w:p>
    <w:p w14:paraId="032B8201" w14:textId="77777777" w:rsidR="00F61DBB" w:rsidRDefault="00F61DBB" w:rsidP="00CC1D83">
      <w:pPr>
        <w:rPr>
          <w:sz w:val="28"/>
          <w:szCs w:val="28"/>
        </w:rPr>
      </w:pPr>
      <w:r>
        <w:rPr>
          <w:sz w:val="28"/>
          <w:szCs w:val="28"/>
        </w:rPr>
        <w:t>Adapting cautionary management with respect to the group’s orientation time and effectively engaging the team members to fulfill a shared organizational vision and mission can help to bring about enhanced productivity which might help the company in securing a competitive advantage over other rival companies</w:t>
      </w:r>
      <w:r w:rsidR="00CD00D2">
        <w:rPr>
          <w:sz w:val="28"/>
          <w:szCs w:val="28"/>
        </w:rPr>
        <w:t xml:space="preserve"> (</w:t>
      </w:r>
      <w:proofErr w:type="spellStart"/>
      <w:r w:rsidR="00CD00D2">
        <w:rPr>
          <w:sz w:val="28"/>
          <w:szCs w:val="28"/>
        </w:rPr>
        <w:t>Djodat</w:t>
      </w:r>
      <w:proofErr w:type="spellEnd"/>
      <w:r w:rsidR="00CD00D2">
        <w:rPr>
          <w:sz w:val="28"/>
          <w:szCs w:val="28"/>
        </w:rPr>
        <w:t>, 2016)</w:t>
      </w:r>
      <w:r>
        <w:rPr>
          <w:sz w:val="28"/>
          <w:szCs w:val="28"/>
        </w:rPr>
        <w:t xml:space="preserve">. </w:t>
      </w:r>
    </w:p>
    <w:p w14:paraId="372719AF" w14:textId="77777777" w:rsidR="00B1217B" w:rsidRPr="00B1217B" w:rsidRDefault="00B1217B" w:rsidP="00CC1D83">
      <w:pPr>
        <w:rPr>
          <w:sz w:val="28"/>
          <w:szCs w:val="28"/>
        </w:rPr>
      </w:pPr>
    </w:p>
    <w:p w14:paraId="721126B1" w14:textId="77777777" w:rsidR="00CC1D83" w:rsidRPr="00CC1D83" w:rsidRDefault="00CC1D83" w:rsidP="00CC1D83">
      <w:pPr>
        <w:rPr>
          <w:b/>
          <w:sz w:val="28"/>
          <w:szCs w:val="28"/>
        </w:rPr>
      </w:pPr>
      <w:r w:rsidRPr="00CC1D83">
        <w:rPr>
          <w:b/>
          <w:sz w:val="28"/>
          <w:szCs w:val="28"/>
        </w:rPr>
        <w:t>Conclusion:</w:t>
      </w:r>
    </w:p>
    <w:p w14:paraId="17063629" w14:textId="77777777" w:rsidR="00CC1D83" w:rsidRPr="00CC1D83" w:rsidRDefault="00F61DBB" w:rsidP="00F61DBB">
      <w:pPr>
        <w:rPr>
          <w:b/>
          <w:sz w:val="28"/>
          <w:szCs w:val="28"/>
        </w:rPr>
      </w:pPr>
      <w:r>
        <w:rPr>
          <w:sz w:val="28"/>
          <w:szCs w:val="28"/>
        </w:rPr>
        <w:t xml:space="preserve">Hence to conclude it can be said that the essay has critically discussed the organization structure and the company culture of Tesco Plc. It has characteristically discussed the implication of the organizational structure and company culture on the quality of work force productivity. Also, the essay has compared and contrasted the associated productivity outcomes with the different organizational structure and company culture models. Also, the essay has supplied </w:t>
      </w:r>
      <w:r>
        <w:rPr>
          <w:sz w:val="28"/>
          <w:szCs w:val="28"/>
        </w:rPr>
        <w:lastRenderedPageBreak/>
        <w:t xml:space="preserve">a set of evidence based recommendation strategies which can be incorporated by Tesco Plc as an organization to enhance the quality of work force productivity and performance. </w:t>
      </w:r>
      <w:r w:rsidR="00CC1D83" w:rsidRPr="00CC1D83">
        <w:rPr>
          <w:b/>
          <w:sz w:val="28"/>
          <w:szCs w:val="28"/>
        </w:rPr>
        <w:br w:type="page"/>
      </w:r>
    </w:p>
    <w:p w14:paraId="64587F0F" w14:textId="77777777" w:rsidR="00CD00D2" w:rsidRPr="00CD00D2" w:rsidRDefault="00CC1D83" w:rsidP="00CD00D2">
      <w:pPr>
        <w:rPr>
          <w:b/>
          <w:sz w:val="28"/>
          <w:szCs w:val="28"/>
        </w:rPr>
      </w:pPr>
      <w:r w:rsidRPr="00CC1D83">
        <w:rPr>
          <w:b/>
          <w:sz w:val="28"/>
          <w:szCs w:val="28"/>
        </w:rPr>
        <w:lastRenderedPageBreak/>
        <w:t>References:</w:t>
      </w:r>
    </w:p>
    <w:p w14:paraId="320F5D2F" w14:textId="77777777" w:rsidR="00CD00D2" w:rsidRPr="00CD00D2" w:rsidRDefault="00CD00D2" w:rsidP="00CD00D2">
      <w:pPr>
        <w:rPr>
          <w:rFonts w:cs="Times New Roman"/>
          <w:color w:val="222222"/>
          <w:szCs w:val="24"/>
          <w:shd w:val="clear" w:color="auto" w:fill="FFFFFF"/>
        </w:rPr>
      </w:pPr>
      <w:proofErr w:type="spellStart"/>
      <w:r w:rsidRPr="00CD00D2">
        <w:rPr>
          <w:rFonts w:cs="Times New Roman"/>
          <w:color w:val="222222"/>
          <w:szCs w:val="24"/>
          <w:shd w:val="clear" w:color="auto" w:fill="FFFFFF"/>
        </w:rPr>
        <w:t>Adewuyi</w:t>
      </w:r>
      <w:proofErr w:type="spellEnd"/>
      <w:r w:rsidRPr="00CD00D2">
        <w:rPr>
          <w:rFonts w:cs="Times New Roman"/>
          <w:color w:val="222222"/>
          <w:szCs w:val="24"/>
          <w:shd w:val="clear" w:color="auto" w:fill="FFFFFF"/>
        </w:rPr>
        <w:t xml:space="preserve">, A.W.A.W., </w:t>
      </w:r>
      <w:r>
        <w:rPr>
          <w:rFonts w:cs="Times New Roman"/>
          <w:color w:val="222222"/>
          <w:szCs w:val="24"/>
          <w:shd w:val="clear" w:color="auto" w:fill="FFFFFF"/>
        </w:rPr>
        <w:t>(</w:t>
      </w:r>
      <w:r w:rsidRPr="00CD00D2">
        <w:rPr>
          <w:rFonts w:cs="Times New Roman"/>
          <w:color w:val="222222"/>
          <w:szCs w:val="24"/>
          <w:shd w:val="clear" w:color="auto" w:fill="FFFFFF"/>
        </w:rPr>
        <w:t>2016</w:t>
      </w:r>
      <w:r>
        <w:rPr>
          <w:rFonts w:cs="Times New Roman"/>
          <w:color w:val="222222"/>
          <w:szCs w:val="24"/>
          <w:shd w:val="clear" w:color="auto" w:fill="FFFFFF"/>
        </w:rPr>
        <w:t>)</w:t>
      </w:r>
      <w:r w:rsidRPr="00CD00D2">
        <w:rPr>
          <w:rFonts w:cs="Times New Roman"/>
          <w:color w:val="222222"/>
          <w:szCs w:val="24"/>
          <w:shd w:val="clear" w:color="auto" w:fill="FFFFFF"/>
        </w:rPr>
        <w:t>. Ratio Analysis of Tesco Plc Financial Performance between 2010 and 2014 in Comparison to Both Sainsbury and Morrisons. </w:t>
      </w:r>
      <w:r w:rsidRPr="00CD00D2">
        <w:rPr>
          <w:rFonts w:cs="Times New Roman"/>
          <w:i/>
          <w:iCs/>
          <w:color w:val="222222"/>
          <w:szCs w:val="24"/>
          <w:shd w:val="clear" w:color="auto" w:fill="FFFFFF"/>
        </w:rPr>
        <w:t>Open Journal of Accounting</w:t>
      </w:r>
      <w:r w:rsidRPr="00CD00D2">
        <w:rPr>
          <w:rFonts w:cs="Times New Roman"/>
          <w:color w:val="222222"/>
          <w:szCs w:val="24"/>
          <w:shd w:val="clear" w:color="auto" w:fill="FFFFFF"/>
        </w:rPr>
        <w:t>, </w:t>
      </w:r>
      <w:r w:rsidRPr="00CD00D2">
        <w:rPr>
          <w:rFonts w:cs="Times New Roman"/>
          <w:i/>
          <w:iCs/>
          <w:color w:val="222222"/>
          <w:szCs w:val="24"/>
          <w:shd w:val="clear" w:color="auto" w:fill="FFFFFF"/>
        </w:rPr>
        <w:t>5</w:t>
      </w:r>
      <w:r w:rsidRPr="00CD00D2">
        <w:rPr>
          <w:rFonts w:cs="Times New Roman"/>
          <w:color w:val="222222"/>
          <w:szCs w:val="24"/>
          <w:shd w:val="clear" w:color="auto" w:fill="FFFFFF"/>
        </w:rPr>
        <w:t>(03), p.45.</w:t>
      </w:r>
    </w:p>
    <w:p w14:paraId="12769BC9" w14:textId="77777777" w:rsidR="00CD00D2" w:rsidRPr="00CD00D2" w:rsidRDefault="00CD00D2" w:rsidP="00CD00D2">
      <w:pPr>
        <w:rPr>
          <w:rFonts w:cs="Times New Roman"/>
          <w:color w:val="222222"/>
          <w:szCs w:val="24"/>
          <w:shd w:val="clear" w:color="auto" w:fill="FFFFFF"/>
        </w:rPr>
      </w:pPr>
      <w:proofErr w:type="spellStart"/>
      <w:r w:rsidRPr="00CD00D2">
        <w:rPr>
          <w:rFonts w:cs="Times New Roman"/>
          <w:color w:val="222222"/>
          <w:szCs w:val="24"/>
          <w:shd w:val="clear" w:color="auto" w:fill="FFFFFF"/>
        </w:rPr>
        <w:t>Dastmalchian</w:t>
      </w:r>
      <w:proofErr w:type="spellEnd"/>
      <w:r w:rsidRPr="00CD00D2">
        <w:rPr>
          <w:rFonts w:cs="Times New Roman"/>
          <w:color w:val="222222"/>
          <w:szCs w:val="24"/>
          <w:shd w:val="clear" w:color="auto" w:fill="FFFFFF"/>
        </w:rPr>
        <w:t xml:space="preserve">, A., </w:t>
      </w:r>
      <w:proofErr w:type="spellStart"/>
      <w:r w:rsidRPr="00CD00D2">
        <w:rPr>
          <w:rFonts w:cs="Times New Roman"/>
          <w:color w:val="222222"/>
          <w:szCs w:val="24"/>
          <w:shd w:val="clear" w:color="auto" w:fill="FFFFFF"/>
        </w:rPr>
        <w:t>Bayraktar</w:t>
      </w:r>
      <w:proofErr w:type="spellEnd"/>
      <w:r w:rsidRPr="00CD00D2">
        <w:rPr>
          <w:rFonts w:cs="Times New Roman"/>
          <w:color w:val="222222"/>
          <w:szCs w:val="24"/>
          <w:shd w:val="clear" w:color="auto" w:fill="FFFFFF"/>
        </w:rPr>
        <w:t>, S., Satish Kumar, M., Bacon, N., Tang, N., Auer-</w:t>
      </w:r>
      <w:proofErr w:type="spellStart"/>
      <w:r w:rsidRPr="00CD00D2">
        <w:rPr>
          <w:rFonts w:cs="Times New Roman"/>
          <w:color w:val="222222"/>
          <w:szCs w:val="24"/>
          <w:shd w:val="clear" w:color="auto" w:fill="FFFFFF"/>
        </w:rPr>
        <w:t>Rizzi</w:t>
      </w:r>
      <w:proofErr w:type="spellEnd"/>
      <w:r w:rsidRPr="00CD00D2">
        <w:rPr>
          <w:rFonts w:cs="Times New Roman"/>
          <w:color w:val="222222"/>
          <w:szCs w:val="24"/>
          <w:shd w:val="clear" w:color="auto" w:fill="FFFFFF"/>
        </w:rPr>
        <w:t xml:space="preserve">, W., Blyton, P., Ahmad, A., Cotton, R., Craig, T. and </w:t>
      </w:r>
      <w:proofErr w:type="spellStart"/>
      <w:r w:rsidRPr="00CD00D2">
        <w:rPr>
          <w:rFonts w:cs="Times New Roman"/>
          <w:color w:val="222222"/>
          <w:szCs w:val="24"/>
          <w:shd w:val="clear" w:color="auto" w:fill="FFFFFF"/>
        </w:rPr>
        <w:t>Ertenu</w:t>
      </w:r>
      <w:proofErr w:type="spellEnd"/>
      <w:r w:rsidRPr="00CD00D2">
        <w:rPr>
          <w:rFonts w:cs="Times New Roman"/>
          <w:color w:val="222222"/>
          <w:szCs w:val="24"/>
          <w:shd w:val="clear" w:color="auto" w:fill="FFFFFF"/>
        </w:rPr>
        <w:t xml:space="preserve"> </w:t>
      </w:r>
      <w:proofErr w:type="spellStart"/>
      <w:r w:rsidRPr="00CD00D2">
        <w:rPr>
          <w:rFonts w:cs="Times New Roman"/>
          <w:color w:val="222222"/>
          <w:szCs w:val="24"/>
          <w:shd w:val="clear" w:color="auto" w:fill="FFFFFF"/>
        </w:rPr>
        <w:t>Saracer</w:t>
      </w:r>
      <w:proofErr w:type="spellEnd"/>
      <w:r w:rsidRPr="00CD00D2">
        <w:rPr>
          <w:rFonts w:cs="Times New Roman"/>
          <w:color w:val="222222"/>
          <w:szCs w:val="24"/>
          <w:shd w:val="clear" w:color="auto" w:fill="FFFFFF"/>
        </w:rPr>
        <w:t xml:space="preserve">, B.E., </w:t>
      </w:r>
      <w:r>
        <w:rPr>
          <w:rFonts w:cs="Times New Roman"/>
          <w:color w:val="222222"/>
          <w:szCs w:val="24"/>
          <w:shd w:val="clear" w:color="auto" w:fill="FFFFFF"/>
        </w:rPr>
        <w:t>(</w:t>
      </w:r>
      <w:r w:rsidRPr="00CD00D2">
        <w:rPr>
          <w:rFonts w:cs="Times New Roman"/>
          <w:color w:val="222222"/>
          <w:szCs w:val="24"/>
          <w:shd w:val="clear" w:color="auto" w:fill="FFFFFF"/>
        </w:rPr>
        <w:t>2020</w:t>
      </w:r>
      <w:r>
        <w:rPr>
          <w:rFonts w:cs="Times New Roman"/>
          <w:color w:val="222222"/>
          <w:szCs w:val="24"/>
          <w:shd w:val="clear" w:color="auto" w:fill="FFFFFF"/>
        </w:rPr>
        <w:t>)</w:t>
      </w:r>
      <w:r w:rsidRPr="00CD00D2">
        <w:rPr>
          <w:rFonts w:cs="Times New Roman"/>
          <w:color w:val="222222"/>
          <w:szCs w:val="24"/>
          <w:shd w:val="clear" w:color="auto" w:fill="FFFFFF"/>
        </w:rPr>
        <w:t>. The Role of Power Distance on Organizational Structure and Individual and Organizational Outcomes. In </w:t>
      </w:r>
      <w:r w:rsidRPr="00CD00D2">
        <w:rPr>
          <w:rFonts w:cs="Times New Roman"/>
          <w:i/>
          <w:iCs/>
          <w:color w:val="222222"/>
          <w:szCs w:val="24"/>
          <w:shd w:val="clear" w:color="auto" w:fill="FFFFFF"/>
        </w:rPr>
        <w:t>Academy of Management Proceedings</w:t>
      </w:r>
      <w:r w:rsidRPr="00CD00D2">
        <w:rPr>
          <w:rFonts w:cs="Times New Roman"/>
          <w:color w:val="222222"/>
          <w:szCs w:val="24"/>
          <w:shd w:val="clear" w:color="auto" w:fill="FFFFFF"/>
        </w:rPr>
        <w:t> (Vol. 2020, No. 1, p. 18366). Briarcliff Manor, NY 10510: Academy of Management.</w:t>
      </w:r>
    </w:p>
    <w:p w14:paraId="6B431AF9" w14:textId="77777777" w:rsidR="00CD00D2" w:rsidRPr="00CD00D2" w:rsidRDefault="00CD00D2" w:rsidP="00CD00D2">
      <w:pPr>
        <w:rPr>
          <w:rFonts w:cs="Times New Roman"/>
          <w:color w:val="222222"/>
          <w:szCs w:val="24"/>
          <w:shd w:val="clear" w:color="auto" w:fill="FFFFFF"/>
        </w:rPr>
      </w:pPr>
      <w:proofErr w:type="spellStart"/>
      <w:r w:rsidRPr="00CD00D2">
        <w:rPr>
          <w:rFonts w:cs="Times New Roman"/>
          <w:color w:val="222222"/>
          <w:szCs w:val="24"/>
          <w:shd w:val="clear" w:color="auto" w:fill="FFFFFF"/>
        </w:rPr>
        <w:t>Djodat</w:t>
      </w:r>
      <w:proofErr w:type="spellEnd"/>
      <w:r w:rsidRPr="00CD00D2">
        <w:rPr>
          <w:rFonts w:cs="Times New Roman"/>
          <w:color w:val="222222"/>
          <w:szCs w:val="24"/>
          <w:shd w:val="clear" w:color="auto" w:fill="FFFFFF"/>
        </w:rPr>
        <w:t xml:space="preserve">, N., </w:t>
      </w:r>
      <w:r>
        <w:rPr>
          <w:rFonts w:cs="Times New Roman"/>
          <w:color w:val="222222"/>
          <w:szCs w:val="24"/>
          <w:shd w:val="clear" w:color="auto" w:fill="FFFFFF"/>
        </w:rPr>
        <w:t>(</w:t>
      </w:r>
      <w:r w:rsidRPr="00CD00D2">
        <w:rPr>
          <w:rFonts w:cs="Times New Roman"/>
          <w:color w:val="222222"/>
          <w:szCs w:val="24"/>
          <w:shd w:val="clear" w:color="auto" w:fill="FFFFFF"/>
        </w:rPr>
        <w:t>2016</w:t>
      </w:r>
      <w:r>
        <w:rPr>
          <w:rFonts w:cs="Times New Roman"/>
          <w:color w:val="222222"/>
          <w:szCs w:val="24"/>
          <w:shd w:val="clear" w:color="auto" w:fill="FFFFFF"/>
        </w:rPr>
        <w:t>)</w:t>
      </w:r>
      <w:r w:rsidRPr="00CD00D2">
        <w:rPr>
          <w:rFonts w:cs="Times New Roman"/>
          <w:color w:val="222222"/>
          <w:szCs w:val="24"/>
          <w:shd w:val="clear" w:color="auto" w:fill="FFFFFF"/>
        </w:rPr>
        <w:t>. Network Embeddedness as a Determinant of Organizational Structure and Culture-An Empirical Study. </w:t>
      </w:r>
      <w:r w:rsidRPr="00CD00D2">
        <w:rPr>
          <w:rFonts w:cs="Times New Roman"/>
          <w:i/>
          <w:iCs/>
          <w:color w:val="222222"/>
          <w:szCs w:val="24"/>
          <w:shd w:val="clear" w:color="auto" w:fill="FFFFFF"/>
        </w:rPr>
        <w:t>Available at SSRN 2814280</w:t>
      </w:r>
      <w:r w:rsidRPr="00CD00D2">
        <w:rPr>
          <w:rFonts w:cs="Times New Roman"/>
          <w:color w:val="222222"/>
          <w:szCs w:val="24"/>
          <w:shd w:val="clear" w:color="auto" w:fill="FFFFFF"/>
        </w:rPr>
        <w:t>.</w:t>
      </w:r>
    </w:p>
    <w:p w14:paraId="086EC210" w14:textId="77777777" w:rsidR="00CD00D2" w:rsidRPr="00CD00D2" w:rsidRDefault="00CD00D2" w:rsidP="00CD00D2">
      <w:pPr>
        <w:rPr>
          <w:rFonts w:cs="Times New Roman"/>
          <w:color w:val="222222"/>
          <w:szCs w:val="24"/>
          <w:shd w:val="clear" w:color="auto" w:fill="FFFFFF"/>
        </w:rPr>
      </w:pPr>
      <w:proofErr w:type="spellStart"/>
      <w:r w:rsidRPr="00CD00D2">
        <w:rPr>
          <w:rFonts w:cs="Times New Roman"/>
          <w:color w:val="222222"/>
          <w:szCs w:val="24"/>
          <w:shd w:val="clear" w:color="auto" w:fill="FFFFFF"/>
        </w:rPr>
        <w:t>Iranmanesh</w:t>
      </w:r>
      <w:proofErr w:type="spellEnd"/>
      <w:r w:rsidRPr="00CD00D2">
        <w:rPr>
          <w:rFonts w:cs="Times New Roman"/>
          <w:color w:val="222222"/>
          <w:szCs w:val="24"/>
          <w:shd w:val="clear" w:color="auto" w:fill="FFFFFF"/>
        </w:rPr>
        <w:t xml:space="preserve">, M., Kumar, K.M., Foroughi, B., </w:t>
      </w:r>
      <w:proofErr w:type="spellStart"/>
      <w:r w:rsidRPr="00CD00D2">
        <w:rPr>
          <w:rFonts w:cs="Times New Roman"/>
          <w:color w:val="222222"/>
          <w:szCs w:val="24"/>
          <w:shd w:val="clear" w:color="auto" w:fill="FFFFFF"/>
        </w:rPr>
        <w:t>Mavi</w:t>
      </w:r>
      <w:proofErr w:type="spellEnd"/>
      <w:r w:rsidRPr="00CD00D2">
        <w:rPr>
          <w:rFonts w:cs="Times New Roman"/>
          <w:color w:val="222222"/>
          <w:szCs w:val="24"/>
          <w:shd w:val="clear" w:color="auto" w:fill="FFFFFF"/>
        </w:rPr>
        <w:t xml:space="preserve">, R.K. and Min, N.H., </w:t>
      </w:r>
      <w:r>
        <w:rPr>
          <w:rFonts w:cs="Times New Roman"/>
          <w:color w:val="222222"/>
          <w:szCs w:val="24"/>
          <w:shd w:val="clear" w:color="auto" w:fill="FFFFFF"/>
        </w:rPr>
        <w:t>(</w:t>
      </w:r>
      <w:r w:rsidRPr="00CD00D2">
        <w:rPr>
          <w:rFonts w:cs="Times New Roman"/>
          <w:color w:val="222222"/>
          <w:szCs w:val="24"/>
          <w:shd w:val="clear" w:color="auto" w:fill="FFFFFF"/>
        </w:rPr>
        <w:t>2020</w:t>
      </w:r>
      <w:r>
        <w:rPr>
          <w:rFonts w:cs="Times New Roman"/>
          <w:color w:val="222222"/>
          <w:szCs w:val="24"/>
          <w:shd w:val="clear" w:color="auto" w:fill="FFFFFF"/>
        </w:rPr>
        <w:t>)</w:t>
      </w:r>
      <w:r w:rsidRPr="00CD00D2">
        <w:rPr>
          <w:rFonts w:cs="Times New Roman"/>
          <w:color w:val="222222"/>
          <w:szCs w:val="24"/>
          <w:shd w:val="clear" w:color="auto" w:fill="FFFFFF"/>
        </w:rPr>
        <w:t>. The impacts of organizational structure on operational performance through innovation capability: innovative culture as moderator. </w:t>
      </w:r>
      <w:r w:rsidRPr="00CD00D2">
        <w:rPr>
          <w:rFonts w:cs="Times New Roman"/>
          <w:i/>
          <w:iCs/>
          <w:color w:val="222222"/>
          <w:szCs w:val="24"/>
          <w:shd w:val="clear" w:color="auto" w:fill="FFFFFF"/>
        </w:rPr>
        <w:t>Review of Managerial Science</w:t>
      </w:r>
      <w:r w:rsidRPr="00CD00D2">
        <w:rPr>
          <w:rFonts w:cs="Times New Roman"/>
          <w:color w:val="222222"/>
          <w:szCs w:val="24"/>
          <w:shd w:val="clear" w:color="auto" w:fill="FFFFFF"/>
        </w:rPr>
        <w:t>, pp.1-27.</w:t>
      </w:r>
    </w:p>
    <w:p w14:paraId="1C17A02E" w14:textId="77777777" w:rsidR="00CD00D2" w:rsidRPr="00CD00D2" w:rsidRDefault="00CD00D2" w:rsidP="00CD00D2">
      <w:pPr>
        <w:rPr>
          <w:rFonts w:cs="Times New Roman"/>
          <w:color w:val="222222"/>
          <w:szCs w:val="24"/>
          <w:shd w:val="clear" w:color="auto" w:fill="FFFFFF"/>
        </w:rPr>
      </w:pPr>
      <w:proofErr w:type="spellStart"/>
      <w:r w:rsidRPr="00CD00D2">
        <w:rPr>
          <w:rFonts w:cs="Times New Roman"/>
          <w:color w:val="222222"/>
          <w:szCs w:val="24"/>
          <w:shd w:val="clear" w:color="auto" w:fill="FFFFFF"/>
        </w:rPr>
        <w:t>Král</w:t>
      </w:r>
      <w:proofErr w:type="spellEnd"/>
      <w:r w:rsidRPr="00CD00D2">
        <w:rPr>
          <w:rFonts w:cs="Times New Roman"/>
          <w:color w:val="222222"/>
          <w:szCs w:val="24"/>
          <w:shd w:val="clear" w:color="auto" w:fill="FFFFFF"/>
        </w:rPr>
        <w:t xml:space="preserve">, P. and </w:t>
      </w:r>
      <w:proofErr w:type="spellStart"/>
      <w:r w:rsidRPr="00CD00D2">
        <w:rPr>
          <w:rFonts w:cs="Times New Roman"/>
          <w:color w:val="222222"/>
          <w:szCs w:val="24"/>
          <w:shd w:val="clear" w:color="auto" w:fill="FFFFFF"/>
        </w:rPr>
        <w:t>Králová</w:t>
      </w:r>
      <w:proofErr w:type="spellEnd"/>
      <w:r w:rsidRPr="00CD00D2">
        <w:rPr>
          <w:rFonts w:cs="Times New Roman"/>
          <w:color w:val="222222"/>
          <w:szCs w:val="24"/>
          <w:shd w:val="clear" w:color="auto" w:fill="FFFFFF"/>
        </w:rPr>
        <w:t xml:space="preserve">, V., </w:t>
      </w:r>
      <w:r>
        <w:rPr>
          <w:rFonts w:cs="Times New Roman"/>
          <w:color w:val="222222"/>
          <w:szCs w:val="24"/>
          <w:shd w:val="clear" w:color="auto" w:fill="FFFFFF"/>
        </w:rPr>
        <w:t>(</w:t>
      </w:r>
      <w:r w:rsidRPr="00CD00D2">
        <w:rPr>
          <w:rFonts w:cs="Times New Roman"/>
          <w:color w:val="222222"/>
          <w:szCs w:val="24"/>
          <w:shd w:val="clear" w:color="auto" w:fill="FFFFFF"/>
        </w:rPr>
        <w:t>2016</w:t>
      </w:r>
      <w:r>
        <w:rPr>
          <w:rFonts w:cs="Times New Roman"/>
          <w:color w:val="222222"/>
          <w:szCs w:val="24"/>
          <w:shd w:val="clear" w:color="auto" w:fill="FFFFFF"/>
        </w:rPr>
        <w:t>)</w:t>
      </w:r>
      <w:r w:rsidRPr="00CD00D2">
        <w:rPr>
          <w:rFonts w:cs="Times New Roman"/>
          <w:color w:val="222222"/>
          <w:szCs w:val="24"/>
          <w:shd w:val="clear" w:color="auto" w:fill="FFFFFF"/>
        </w:rPr>
        <w:t>. Approaches to changing organizational structure: The effect of drivers and communication. </w:t>
      </w:r>
      <w:r w:rsidRPr="00CD00D2">
        <w:rPr>
          <w:rFonts w:cs="Times New Roman"/>
          <w:i/>
          <w:iCs/>
          <w:color w:val="222222"/>
          <w:szCs w:val="24"/>
          <w:shd w:val="clear" w:color="auto" w:fill="FFFFFF"/>
        </w:rPr>
        <w:t>Journal of Business Research</w:t>
      </w:r>
      <w:r w:rsidRPr="00CD00D2">
        <w:rPr>
          <w:rFonts w:cs="Times New Roman"/>
          <w:color w:val="222222"/>
          <w:szCs w:val="24"/>
          <w:shd w:val="clear" w:color="auto" w:fill="FFFFFF"/>
        </w:rPr>
        <w:t>, </w:t>
      </w:r>
      <w:r w:rsidRPr="00CD00D2">
        <w:rPr>
          <w:rFonts w:cs="Times New Roman"/>
          <w:i/>
          <w:iCs/>
          <w:color w:val="222222"/>
          <w:szCs w:val="24"/>
          <w:shd w:val="clear" w:color="auto" w:fill="FFFFFF"/>
        </w:rPr>
        <w:t>69</w:t>
      </w:r>
      <w:r w:rsidRPr="00CD00D2">
        <w:rPr>
          <w:rFonts w:cs="Times New Roman"/>
          <w:color w:val="222222"/>
          <w:szCs w:val="24"/>
          <w:shd w:val="clear" w:color="auto" w:fill="FFFFFF"/>
        </w:rPr>
        <w:t>(11), pp.5169-5174.</w:t>
      </w:r>
    </w:p>
    <w:p w14:paraId="5168B94F" w14:textId="77777777" w:rsidR="00CD00D2" w:rsidRPr="00CD00D2" w:rsidRDefault="00CD00D2" w:rsidP="00CD00D2">
      <w:pPr>
        <w:rPr>
          <w:rFonts w:cs="Times New Roman"/>
          <w:color w:val="222222"/>
          <w:szCs w:val="24"/>
          <w:shd w:val="clear" w:color="auto" w:fill="FFFFFF"/>
        </w:rPr>
      </w:pPr>
      <w:r w:rsidRPr="00CD00D2">
        <w:rPr>
          <w:rFonts w:cs="Times New Roman"/>
          <w:color w:val="222222"/>
          <w:szCs w:val="24"/>
          <w:shd w:val="clear" w:color="auto" w:fill="FFFFFF"/>
        </w:rPr>
        <w:t xml:space="preserve">Posada, M. and </w:t>
      </w:r>
      <w:proofErr w:type="spellStart"/>
      <w:r w:rsidRPr="00CD00D2">
        <w:rPr>
          <w:rFonts w:cs="Times New Roman"/>
          <w:color w:val="222222"/>
          <w:szCs w:val="24"/>
          <w:shd w:val="clear" w:color="auto" w:fill="FFFFFF"/>
        </w:rPr>
        <w:t>Magdaleno</w:t>
      </w:r>
      <w:proofErr w:type="spellEnd"/>
      <w:r w:rsidRPr="00CD00D2">
        <w:rPr>
          <w:rFonts w:cs="Times New Roman"/>
          <w:color w:val="222222"/>
          <w:szCs w:val="24"/>
          <w:shd w:val="clear" w:color="auto" w:fill="FFFFFF"/>
        </w:rPr>
        <w:t xml:space="preserve">, I., </w:t>
      </w:r>
      <w:r>
        <w:rPr>
          <w:rFonts w:cs="Times New Roman"/>
          <w:color w:val="222222"/>
          <w:szCs w:val="24"/>
          <w:shd w:val="clear" w:color="auto" w:fill="FFFFFF"/>
        </w:rPr>
        <w:t>(</w:t>
      </w:r>
      <w:r w:rsidRPr="00CD00D2">
        <w:rPr>
          <w:rFonts w:cs="Times New Roman"/>
          <w:color w:val="222222"/>
          <w:szCs w:val="24"/>
          <w:shd w:val="clear" w:color="auto" w:fill="FFFFFF"/>
        </w:rPr>
        <w:t>2017</w:t>
      </w:r>
      <w:r>
        <w:rPr>
          <w:rFonts w:cs="Times New Roman"/>
          <w:color w:val="222222"/>
          <w:szCs w:val="24"/>
          <w:shd w:val="clear" w:color="auto" w:fill="FFFFFF"/>
        </w:rPr>
        <w:t>)</w:t>
      </w:r>
      <w:r w:rsidRPr="00CD00D2">
        <w:rPr>
          <w:rFonts w:cs="Times New Roman"/>
          <w:color w:val="222222"/>
          <w:szCs w:val="24"/>
          <w:shd w:val="clear" w:color="auto" w:fill="FFFFFF"/>
        </w:rPr>
        <w:t>. Emergence, Culture and Organizational Structure. In </w:t>
      </w:r>
      <w:r w:rsidRPr="00CD00D2">
        <w:rPr>
          <w:rFonts w:cs="Times New Roman"/>
          <w:i/>
          <w:iCs/>
          <w:color w:val="222222"/>
          <w:szCs w:val="24"/>
          <w:shd w:val="clear" w:color="auto" w:fill="FFFFFF"/>
        </w:rPr>
        <w:t>Advances in Management Engineering</w:t>
      </w:r>
      <w:r w:rsidRPr="00CD00D2">
        <w:rPr>
          <w:rFonts w:cs="Times New Roman"/>
          <w:color w:val="222222"/>
          <w:szCs w:val="24"/>
          <w:shd w:val="clear" w:color="auto" w:fill="FFFFFF"/>
        </w:rPr>
        <w:t> (pp. 187-194). Springer, Cham.</w:t>
      </w:r>
    </w:p>
    <w:p w14:paraId="3999F92C" w14:textId="77777777" w:rsidR="00CD00D2" w:rsidRPr="00CD00D2" w:rsidRDefault="00CD00D2" w:rsidP="00CD00D2">
      <w:pPr>
        <w:rPr>
          <w:rFonts w:cs="Times New Roman"/>
          <w:color w:val="222222"/>
          <w:szCs w:val="24"/>
          <w:shd w:val="clear" w:color="auto" w:fill="FFFFFF"/>
        </w:rPr>
      </w:pPr>
      <w:proofErr w:type="spellStart"/>
      <w:r w:rsidRPr="00CD00D2">
        <w:rPr>
          <w:rFonts w:cs="Times New Roman"/>
          <w:color w:val="222222"/>
          <w:szCs w:val="24"/>
          <w:shd w:val="clear" w:color="auto" w:fill="FFFFFF"/>
        </w:rPr>
        <w:t>Strese</w:t>
      </w:r>
      <w:proofErr w:type="spellEnd"/>
      <w:r w:rsidRPr="00CD00D2">
        <w:rPr>
          <w:rFonts w:cs="Times New Roman"/>
          <w:color w:val="222222"/>
          <w:szCs w:val="24"/>
          <w:shd w:val="clear" w:color="auto" w:fill="FFFFFF"/>
        </w:rPr>
        <w:t xml:space="preserve">, S., </w:t>
      </w:r>
      <w:proofErr w:type="spellStart"/>
      <w:r w:rsidRPr="00CD00D2">
        <w:rPr>
          <w:rFonts w:cs="Times New Roman"/>
          <w:color w:val="222222"/>
          <w:szCs w:val="24"/>
          <w:shd w:val="clear" w:color="auto" w:fill="FFFFFF"/>
        </w:rPr>
        <w:t>Meuer</w:t>
      </w:r>
      <w:proofErr w:type="spellEnd"/>
      <w:r w:rsidRPr="00CD00D2">
        <w:rPr>
          <w:rFonts w:cs="Times New Roman"/>
          <w:color w:val="222222"/>
          <w:szCs w:val="24"/>
          <w:shd w:val="clear" w:color="auto" w:fill="FFFFFF"/>
        </w:rPr>
        <w:t xml:space="preserve">, M.W., Flatten, T.C. and </w:t>
      </w:r>
      <w:proofErr w:type="spellStart"/>
      <w:r w:rsidRPr="00CD00D2">
        <w:rPr>
          <w:rFonts w:cs="Times New Roman"/>
          <w:color w:val="222222"/>
          <w:szCs w:val="24"/>
          <w:shd w:val="clear" w:color="auto" w:fill="FFFFFF"/>
        </w:rPr>
        <w:t>Brettel</w:t>
      </w:r>
      <w:proofErr w:type="spellEnd"/>
      <w:r w:rsidRPr="00CD00D2">
        <w:rPr>
          <w:rFonts w:cs="Times New Roman"/>
          <w:color w:val="222222"/>
          <w:szCs w:val="24"/>
          <w:shd w:val="clear" w:color="auto" w:fill="FFFFFF"/>
        </w:rPr>
        <w:t xml:space="preserve">, M., </w:t>
      </w:r>
      <w:r>
        <w:rPr>
          <w:rFonts w:cs="Times New Roman"/>
          <w:color w:val="222222"/>
          <w:szCs w:val="24"/>
          <w:shd w:val="clear" w:color="auto" w:fill="FFFFFF"/>
        </w:rPr>
        <w:t>(</w:t>
      </w:r>
      <w:r w:rsidRPr="00CD00D2">
        <w:rPr>
          <w:rFonts w:cs="Times New Roman"/>
          <w:color w:val="222222"/>
          <w:szCs w:val="24"/>
          <w:shd w:val="clear" w:color="auto" w:fill="FFFFFF"/>
        </w:rPr>
        <w:t>2016</w:t>
      </w:r>
      <w:r>
        <w:rPr>
          <w:rFonts w:cs="Times New Roman"/>
          <w:color w:val="222222"/>
          <w:szCs w:val="24"/>
          <w:shd w:val="clear" w:color="auto" w:fill="FFFFFF"/>
        </w:rPr>
        <w:t>)</w:t>
      </w:r>
      <w:r w:rsidRPr="00CD00D2">
        <w:rPr>
          <w:rFonts w:cs="Times New Roman"/>
          <w:color w:val="222222"/>
          <w:szCs w:val="24"/>
          <w:shd w:val="clear" w:color="auto" w:fill="FFFFFF"/>
        </w:rPr>
        <w:t>. Organizational antecedents of cross-functional coopetition: The impact of leadership and organizational structure on cross-functional coopetition. </w:t>
      </w:r>
      <w:r w:rsidRPr="00CD00D2">
        <w:rPr>
          <w:rFonts w:cs="Times New Roman"/>
          <w:i/>
          <w:iCs/>
          <w:color w:val="222222"/>
          <w:szCs w:val="24"/>
          <w:shd w:val="clear" w:color="auto" w:fill="FFFFFF"/>
        </w:rPr>
        <w:t>Industrial Marketing Management</w:t>
      </w:r>
      <w:r w:rsidRPr="00CD00D2">
        <w:rPr>
          <w:rFonts w:cs="Times New Roman"/>
          <w:color w:val="222222"/>
          <w:szCs w:val="24"/>
          <w:shd w:val="clear" w:color="auto" w:fill="FFFFFF"/>
        </w:rPr>
        <w:t>, </w:t>
      </w:r>
      <w:r w:rsidRPr="00CD00D2">
        <w:rPr>
          <w:rFonts w:cs="Times New Roman"/>
          <w:i/>
          <w:iCs/>
          <w:color w:val="222222"/>
          <w:szCs w:val="24"/>
          <w:shd w:val="clear" w:color="auto" w:fill="FFFFFF"/>
        </w:rPr>
        <w:t>53</w:t>
      </w:r>
      <w:r w:rsidRPr="00CD00D2">
        <w:rPr>
          <w:rFonts w:cs="Times New Roman"/>
          <w:color w:val="222222"/>
          <w:szCs w:val="24"/>
          <w:shd w:val="clear" w:color="auto" w:fill="FFFFFF"/>
        </w:rPr>
        <w:t>, pp.42-55.</w:t>
      </w:r>
    </w:p>
    <w:p w14:paraId="62F8CEEB" w14:textId="77777777" w:rsidR="00CD00D2" w:rsidRPr="00CD00D2" w:rsidRDefault="00CD00D2" w:rsidP="00CD00D2">
      <w:pPr>
        <w:rPr>
          <w:rFonts w:cs="Times New Roman"/>
          <w:color w:val="222222"/>
          <w:szCs w:val="24"/>
          <w:shd w:val="clear" w:color="auto" w:fill="FFFFFF"/>
        </w:rPr>
      </w:pPr>
      <w:r w:rsidRPr="00CD00D2">
        <w:rPr>
          <w:rFonts w:cs="Times New Roman"/>
          <w:color w:val="222222"/>
          <w:szCs w:val="24"/>
          <w:shd w:val="clear" w:color="auto" w:fill="FFFFFF"/>
        </w:rPr>
        <w:lastRenderedPageBreak/>
        <w:t xml:space="preserve">Turner, C., </w:t>
      </w:r>
      <w:r>
        <w:rPr>
          <w:rFonts w:cs="Times New Roman"/>
          <w:color w:val="222222"/>
          <w:szCs w:val="24"/>
          <w:shd w:val="clear" w:color="auto" w:fill="FFFFFF"/>
        </w:rPr>
        <w:t>(</w:t>
      </w:r>
      <w:r w:rsidRPr="00CD00D2">
        <w:rPr>
          <w:rFonts w:cs="Times New Roman"/>
          <w:color w:val="222222"/>
          <w:szCs w:val="24"/>
          <w:shd w:val="clear" w:color="auto" w:fill="FFFFFF"/>
        </w:rPr>
        <w:t>2020</w:t>
      </w:r>
      <w:r>
        <w:rPr>
          <w:rFonts w:cs="Times New Roman"/>
          <w:color w:val="222222"/>
          <w:szCs w:val="24"/>
          <w:shd w:val="clear" w:color="auto" w:fill="FFFFFF"/>
        </w:rPr>
        <w:t>)</w:t>
      </w:r>
      <w:r w:rsidRPr="00CD00D2">
        <w:rPr>
          <w:rFonts w:cs="Times New Roman"/>
          <w:color w:val="222222"/>
          <w:szCs w:val="24"/>
          <w:shd w:val="clear" w:color="auto" w:fill="FFFFFF"/>
        </w:rPr>
        <w:t>. BARRIERS AND BREAKTHROUGHS. The Interplay of Organizational Structure and Sustainability Culture on Sustainable Innovative Work Behavior.</w:t>
      </w:r>
    </w:p>
    <w:sectPr w:rsidR="00CD00D2" w:rsidRPr="00CD00D2" w:rsidSect="00CC1D83">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8491D8" w14:textId="77777777" w:rsidR="002F2453" w:rsidRDefault="002F2453" w:rsidP="00C35B22">
      <w:pPr>
        <w:spacing w:after="0" w:line="240" w:lineRule="auto"/>
      </w:pPr>
      <w:r>
        <w:separator/>
      </w:r>
    </w:p>
  </w:endnote>
  <w:endnote w:type="continuationSeparator" w:id="0">
    <w:p w14:paraId="6476A5B7" w14:textId="77777777" w:rsidR="002F2453" w:rsidRDefault="002F2453" w:rsidP="00C35B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7276183"/>
      <w:docPartObj>
        <w:docPartGallery w:val="Page Numbers (Bottom of Page)"/>
        <w:docPartUnique/>
      </w:docPartObj>
    </w:sdtPr>
    <w:sdtEndPr>
      <w:rPr>
        <w:noProof/>
      </w:rPr>
    </w:sdtEndPr>
    <w:sdtContent>
      <w:p w14:paraId="1F20685C" w14:textId="584A7366" w:rsidR="00C35B22" w:rsidRDefault="00C35B2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A1B9D5" w14:textId="77777777" w:rsidR="00C35B22" w:rsidRDefault="00C35B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1257B1" w14:textId="77777777" w:rsidR="002F2453" w:rsidRDefault="002F2453" w:rsidP="00C35B22">
      <w:pPr>
        <w:spacing w:after="0" w:line="240" w:lineRule="auto"/>
      </w:pPr>
      <w:r>
        <w:separator/>
      </w:r>
    </w:p>
  </w:footnote>
  <w:footnote w:type="continuationSeparator" w:id="0">
    <w:p w14:paraId="6B671B16" w14:textId="77777777" w:rsidR="002F2453" w:rsidRDefault="002F2453" w:rsidP="00C35B2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C1D83"/>
    <w:rsid w:val="00033E52"/>
    <w:rsid w:val="0012253D"/>
    <w:rsid w:val="002F2453"/>
    <w:rsid w:val="00562713"/>
    <w:rsid w:val="00682AAB"/>
    <w:rsid w:val="0095002C"/>
    <w:rsid w:val="00956B95"/>
    <w:rsid w:val="00A5092A"/>
    <w:rsid w:val="00B1217B"/>
    <w:rsid w:val="00C35B22"/>
    <w:rsid w:val="00C40CAA"/>
    <w:rsid w:val="00CC1D83"/>
    <w:rsid w:val="00CD00D2"/>
    <w:rsid w:val="00EB171E"/>
    <w:rsid w:val="00F61DBB"/>
    <w:rsid w:val="00FA75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106FD"/>
  <w15:docId w15:val="{5EC5204D-CD5E-49F0-BE28-B370BA2EEA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D83"/>
    <w:pPr>
      <w:spacing w:line="480" w:lineRule="auto"/>
      <w:jc w:val="both"/>
    </w:pPr>
    <w:rPr>
      <w:rFonts w:ascii="Times New Roman" w:hAnsi="Times New Roman"/>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33E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3E52"/>
    <w:rPr>
      <w:rFonts w:ascii="Tahoma" w:hAnsi="Tahoma" w:cs="Tahoma"/>
      <w:color w:val="000000" w:themeColor="text1"/>
      <w:sz w:val="16"/>
      <w:szCs w:val="16"/>
    </w:rPr>
  </w:style>
  <w:style w:type="paragraph" w:styleId="Header">
    <w:name w:val="header"/>
    <w:basedOn w:val="Normal"/>
    <w:link w:val="HeaderChar"/>
    <w:uiPriority w:val="99"/>
    <w:unhideWhenUsed/>
    <w:rsid w:val="00C35B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5B22"/>
    <w:rPr>
      <w:rFonts w:ascii="Times New Roman" w:hAnsi="Times New Roman"/>
      <w:color w:val="000000" w:themeColor="text1"/>
      <w:sz w:val="24"/>
    </w:rPr>
  </w:style>
  <w:style w:type="paragraph" w:styleId="Footer">
    <w:name w:val="footer"/>
    <w:basedOn w:val="Normal"/>
    <w:link w:val="FooterChar"/>
    <w:uiPriority w:val="99"/>
    <w:unhideWhenUsed/>
    <w:rsid w:val="00C35B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5B22"/>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1665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FE832A-B2D0-4587-9324-C6DCD84FFE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2403</Words>
  <Characters>13699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dell1</dc:creator>
  <cp:lastModifiedBy>info@paving-uk.com</cp:lastModifiedBy>
  <cp:revision>3</cp:revision>
  <dcterms:created xsi:type="dcterms:W3CDTF">2020-08-25T15:18:00Z</dcterms:created>
  <dcterms:modified xsi:type="dcterms:W3CDTF">2020-08-27T12:06:00Z</dcterms:modified>
</cp:coreProperties>
</file>