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color w:val="4472C4" w:themeColor="accent1"/>
          <w:sz w:val="24"/>
          <w:szCs w:val="24"/>
          <w:lang w:val="en-GB"/>
          <w14:ligatures w14:val="standardContextual"/>
        </w:rPr>
        <w:id w:val="-1682107645"/>
        <w:docPartObj>
          <w:docPartGallery w:val="Cover Pages"/>
          <w:docPartUnique/>
        </w:docPartObj>
      </w:sdtPr>
      <w:sdtEndPr>
        <w:rPr>
          <w:color w:val="auto"/>
        </w:rPr>
      </w:sdtEndPr>
      <w:sdtContent>
        <w:p w14:paraId="0E3E45D5" w14:textId="649BF3A7" w:rsidR="00D3110E" w:rsidRDefault="00D3110E">
          <w:pPr>
            <w:pStyle w:val="NoSpacing"/>
            <w:spacing w:before="1540" w:after="240"/>
            <w:jc w:val="center"/>
            <w:rPr>
              <w:color w:val="4472C4" w:themeColor="accent1"/>
            </w:rPr>
          </w:pPr>
          <w:r>
            <w:rPr>
              <w:noProof/>
              <w:color w:val="4472C4" w:themeColor="accent1"/>
            </w:rPr>
            <w:drawing>
              <wp:inline distT="0" distB="0" distL="0" distR="0" wp14:anchorId="6AAE9588" wp14:editId="46AB6370">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E640325" w14:textId="53388A33" w:rsidR="003939D6" w:rsidRPr="003939D6" w:rsidRDefault="00D3110E" w:rsidP="003939D6">
          <w:pPr>
            <w:pStyle w:val="NoSpacing"/>
            <w:spacing w:before="240"/>
            <w:jc w:val="center"/>
            <w:rPr>
              <w:rFonts w:eastAsiaTheme="minorHAnsi"/>
              <w:b/>
              <w:bCs/>
              <w:caps/>
              <w:color w:val="44546A" w:themeColor="text2"/>
              <w:sz w:val="32"/>
              <w:szCs w:val="32"/>
              <w:lang w:val="en-GB"/>
              <w14:ligatures w14:val="standardContextual"/>
            </w:rPr>
          </w:pPr>
          <w:r w:rsidRPr="003939D6">
            <w:rPr>
              <w:rFonts w:eastAsiaTheme="minorHAnsi"/>
              <w:b/>
              <w:bCs/>
              <w:caps/>
              <w:color w:val="44546A" w:themeColor="text2"/>
              <w:sz w:val="32"/>
              <w:szCs w:val="32"/>
              <w:lang w:val="en-GB"/>
              <w14:ligatures w14:val="standardContextual"/>
            </w:rPr>
            <w:t>Assignment One: Conference Research Paper</w:t>
          </w:r>
        </w:p>
        <w:p w14:paraId="7E8F84B9" w14:textId="62E3AB89" w:rsidR="003939D6" w:rsidRPr="003939D6" w:rsidRDefault="003939D6" w:rsidP="003939D6">
          <w:pPr>
            <w:pStyle w:val="NoSpacing"/>
            <w:spacing w:before="240"/>
            <w:jc w:val="center"/>
            <w:rPr>
              <w:b/>
              <w:bCs/>
              <w:caps/>
              <w:color w:val="44546A" w:themeColor="text2"/>
              <w:sz w:val="56"/>
              <w:szCs w:val="56"/>
              <w:lang w:val="en-GB"/>
            </w:rPr>
          </w:pPr>
          <w:r w:rsidRPr="003939D6">
            <w:rPr>
              <w:b/>
              <w:bCs/>
              <w:caps/>
              <w:color w:val="44546A" w:themeColor="text2"/>
              <w:sz w:val="56"/>
              <w:szCs w:val="56"/>
              <w:lang w:val="en-GB"/>
            </w:rPr>
            <w:t>Sustainability in terms of food waste and it's efficacy</w:t>
          </w:r>
        </w:p>
        <w:p w14:paraId="7289B8EC" w14:textId="77777777" w:rsidR="00D3110E" w:rsidRPr="003939D6" w:rsidRDefault="00D3110E" w:rsidP="00D3110E">
          <w:pPr>
            <w:pStyle w:val="NoSpacing"/>
            <w:spacing w:before="240"/>
            <w:jc w:val="center"/>
            <w:rPr>
              <w:caps/>
              <w:color w:val="44546A" w:themeColor="text2"/>
              <w:sz w:val="28"/>
              <w:szCs w:val="28"/>
            </w:rPr>
          </w:pPr>
          <w:r w:rsidRPr="003939D6">
            <w:rPr>
              <w:caps/>
              <w:color w:val="44546A" w:themeColor="text2"/>
              <w:sz w:val="28"/>
              <w:szCs w:val="28"/>
              <w:lang w:val="en-GB"/>
            </w:rPr>
            <w:t>BMIH6001: Contemporary Themes in the Hotel and Hospitality Sector</w:t>
          </w:r>
        </w:p>
        <w:p w14:paraId="56F75CC3" w14:textId="77777777" w:rsidR="00D3110E" w:rsidRDefault="00D3110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812A225" wp14:editId="3DE332D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057C47" w14:textId="63C3EAC5" w:rsidR="00D3110E" w:rsidRDefault="003939D6">
                                <w:pPr>
                                  <w:pStyle w:val="NoSpacing"/>
                                  <w:spacing w:after="40"/>
                                  <w:jc w:val="center"/>
                                  <w:rPr>
                                    <w:caps/>
                                    <w:color w:val="4472C4" w:themeColor="accent1"/>
                                    <w:sz w:val="28"/>
                                    <w:szCs w:val="28"/>
                                  </w:rPr>
                                </w:pPr>
                                <w:r>
                                  <w:rPr>
                                    <w:caps/>
                                    <w:color w:val="4472C4" w:themeColor="accent1"/>
                                    <w:sz w:val="28"/>
                                    <w:szCs w:val="28"/>
                                  </w:rPr>
                                  <w:t>November 5, 2025</w:t>
                                </w:r>
                              </w:p>
                              <w:p w14:paraId="49E9417A" w14:textId="77777777" w:rsidR="003939D6" w:rsidRPr="003939D6" w:rsidRDefault="003939D6" w:rsidP="003939D6">
                                <w:pPr>
                                  <w:pStyle w:val="NoSpacing"/>
                                  <w:jc w:val="center"/>
                                  <w:rPr>
                                    <w:caps/>
                                    <w:color w:val="4472C4" w:themeColor="accent1"/>
                                  </w:rPr>
                                </w:pPr>
                                <w:r w:rsidRPr="003939D6">
                                  <w:rPr>
                                    <w:caps/>
                                    <w:color w:val="4472C4" w:themeColor="accent1"/>
                                  </w:rPr>
                                  <w:t>Name: MD Jaglu Uddin</w:t>
                                </w:r>
                              </w:p>
                              <w:p w14:paraId="1D4ED869" w14:textId="1481B379" w:rsidR="00D3110E" w:rsidRDefault="003939D6" w:rsidP="003939D6">
                                <w:pPr>
                                  <w:pStyle w:val="NoSpacing"/>
                                  <w:jc w:val="center"/>
                                  <w:rPr>
                                    <w:color w:val="4472C4" w:themeColor="accent1"/>
                                  </w:rPr>
                                </w:pPr>
                                <w:r w:rsidRPr="003939D6">
                                  <w:rPr>
                                    <w:caps/>
                                    <w:color w:val="4472C4" w:themeColor="accent1"/>
                                  </w:rPr>
                                  <w:t>Student ID: 2209549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812A225"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66057C47" w14:textId="63C3EAC5" w:rsidR="00D3110E" w:rsidRDefault="003939D6">
                          <w:pPr>
                            <w:pStyle w:val="NoSpacing"/>
                            <w:spacing w:after="40"/>
                            <w:jc w:val="center"/>
                            <w:rPr>
                              <w:caps/>
                              <w:color w:val="4472C4" w:themeColor="accent1"/>
                              <w:sz w:val="28"/>
                              <w:szCs w:val="28"/>
                            </w:rPr>
                          </w:pPr>
                          <w:r>
                            <w:rPr>
                              <w:caps/>
                              <w:color w:val="4472C4" w:themeColor="accent1"/>
                              <w:sz w:val="28"/>
                              <w:szCs w:val="28"/>
                            </w:rPr>
                            <w:t>November 5, 2025</w:t>
                          </w:r>
                        </w:p>
                        <w:p w14:paraId="49E9417A" w14:textId="77777777" w:rsidR="003939D6" w:rsidRPr="003939D6" w:rsidRDefault="003939D6" w:rsidP="003939D6">
                          <w:pPr>
                            <w:pStyle w:val="NoSpacing"/>
                            <w:jc w:val="center"/>
                            <w:rPr>
                              <w:caps/>
                              <w:color w:val="4472C4" w:themeColor="accent1"/>
                            </w:rPr>
                          </w:pPr>
                          <w:r w:rsidRPr="003939D6">
                            <w:rPr>
                              <w:caps/>
                              <w:color w:val="4472C4" w:themeColor="accent1"/>
                            </w:rPr>
                            <w:t>Name: MD Jaglu Uddin</w:t>
                          </w:r>
                        </w:p>
                        <w:p w14:paraId="1D4ED869" w14:textId="1481B379" w:rsidR="00D3110E" w:rsidRDefault="003939D6" w:rsidP="003939D6">
                          <w:pPr>
                            <w:pStyle w:val="NoSpacing"/>
                            <w:jc w:val="center"/>
                            <w:rPr>
                              <w:color w:val="4472C4" w:themeColor="accent1"/>
                            </w:rPr>
                          </w:pPr>
                          <w:r w:rsidRPr="003939D6">
                            <w:rPr>
                              <w:caps/>
                              <w:color w:val="4472C4" w:themeColor="accent1"/>
                            </w:rPr>
                            <w:t>Student ID: 2209549</w:t>
                          </w:r>
                        </w:p>
                      </w:txbxContent>
                    </v:textbox>
                    <w10:wrap anchorx="margin" anchory="page"/>
                  </v:shape>
                </w:pict>
              </mc:Fallback>
            </mc:AlternateContent>
          </w:r>
          <w:r>
            <w:rPr>
              <w:noProof/>
              <w:color w:val="4472C4" w:themeColor="accent1"/>
            </w:rPr>
            <w:drawing>
              <wp:inline distT="0" distB="0" distL="0" distR="0" wp14:anchorId="5022544C" wp14:editId="5008BA8E">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F6B607B" w14:textId="10311009" w:rsidR="00D3110E" w:rsidRDefault="00D3110E" w:rsidP="00D4629B">
          <w:r>
            <w:br w:type="page"/>
          </w:r>
        </w:p>
      </w:sdtContent>
    </w:sdt>
    <w:p w14:paraId="54DFF3B6" w14:textId="77777777" w:rsidR="00D3110E" w:rsidRPr="00D4629B" w:rsidRDefault="00D3110E" w:rsidP="00D4629B">
      <w:pPr>
        <w:rPr>
          <w:b/>
          <w:bCs/>
        </w:rPr>
      </w:pPr>
      <w:r w:rsidRPr="00D4629B">
        <w:rPr>
          <w:b/>
          <w:bCs/>
        </w:rPr>
        <w:t>Abstract</w:t>
      </w:r>
    </w:p>
    <w:p w14:paraId="56AE2247" w14:textId="1FABB179" w:rsidR="00D3110E" w:rsidRPr="00D4629B" w:rsidRDefault="0044014F" w:rsidP="00D4629B">
      <w:r w:rsidRPr="0044014F">
        <w:t>This research paper examines the effectiveness of food waste reduction techniques in the UK hotel business, focussing on the essential balance between environmental responsibility and operational profitability. The UK hotel industry is under enormous pressure, with food waste costing more than £3.2 billion yearly. Using a narrative literature review and a PESTLE framework, this study investigates the factors and barriers that influence hotel tactics. Key drivers include a strong economic business rationale for reduction, new governmental mandates for food waste separation ('Simpler Recycling'), and the demonstrated efficacy of technology such as AI-powered tracking systems and surplus food applications.</w:t>
      </w:r>
      <w:r>
        <w:t xml:space="preserve"> </w:t>
      </w:r>
      <w:r w:rsidRPr="0044014F">
        <w:t>However, considerable impediments to efficacy remain, including complex legal liability concerns over food donation and an alarming lack of worker training. This article concludes that profitability and sustainability are not incompatible; rather, profitability is attained through 'Prevention First' techniques. The most effective balance is to use technology to prevent waste at the source, which reduces both purchasing and disposal expenses.</w:t>
      </w:r>
      <w:r w:rsidR="00D3110E" w:rsidRPr="00D4629B">
        <w:br w:type="page"/>
      </w:r>
    </w:p>
    <w:sdt>
      <w:sdtPr>
        <w:rPr>
          <w:b w:val="0"/>
          <w:bCs w:val="0"/>
          <w:sz w:val="24"/>
          <w:szCs w:val="24"/>
          <w:lang w:val="en-GB"/>
          <w14:ligatures w14:val="standardContextual"/>
        </w:rPr>
        <w:id w:val="1872187894"/>
        <w:docPartObj>
          <w:docPartGallery w:val="Table of Contents"/>
          <w:docPartUnique/>
        </w:docPartObj>
      </w:sdtPr>
      <w:sdtEndPr>
        <w:rPr>
          <w:noProof/>
        </w:rPr>
      </w:sdtEndPr>
      <w:sdtContent>
        <w:p w14:paraId="0F1BE657" w14:textId="295B8A0E" w:rsidR="00D3110E" w:rsidRDefault="00D3110E" w:rsidP="00D4629B">
          <w:pPr>
            <w:pStyle w:val="TOCHeading"/>
          </w:pPr>
          <w:r>
            <w:t>Table of Contents</w:t>
          </w:r>
        </w:p>
        <w:p w14:paraId="244C2230" w14:textId="2F4CF399" w:rsidR="00010B5A" w:rsidRDefault="00D3110E">
          <w:pPr>
            <w:pStyle w:val="TOC1"/>
            <w:tabs>
              <w:tab w:val="right" w:leader="dot" w:pos="9016"/>
            </w:tabs>
            <w:rPr>
              <w:rFonts w:asciiTheme="minorHAnsi" w:eastAsiaTheme="minorEastAsia" w:hAnsiTheme="minorHAnsi" w:cstheme="minorBidi"/>
              <w:noProof/>
              <w:kern w:val="2"/>
              <w:lang w:eastAsia="en-GB"/>
            </w:rPr>
          </w:pPr>
          <w:r>
            <w:fldChar w:fldCharType="begin"/>
          </w:r>
          <w:r>
            <w:instrText xml:space="preserve"> TOC \o "1-3" \h \z \u </w:instrText>
          </w:r>
          <w:r>
            <w:fldChar w:fldCharType="separate"/>
          </w:r>
          <w:hyperlink w:anchor="_Toc213259015" w:history="1">
            <w:r w:rsidR="00010B5A" w:rsidRPr="001447AB">
              <w:rPr>
                <w:rStyle w:val="Hyperlink"/>
                <w:noProof/>
              </w:rPr>
              <w:t>Introduction</w:t>
            </w:r>
            <w:r w:rsidR="00010B5A">
              <w:rPr>
                <w:noProof/>
                <w:webHidden/>
              </w:rPr>
              <w:tab/>
            </w:r>
            <w:r w:rsidR="00010B5A">
              <w:rPr>
                <w:noProof/>
                <w:webHidden/>
              </w:rPr>
              <w:fldChar w:fldCharType="begin"/>
            </w:r>
            <w:r w:rsidR="00010B5A">
              <w:rPr>
                <w:noProof/>
                <w:webHidden/>
              </w:rPr>
              <w:instrText xml:space="preserve"> PAGEREF _Toc213259015 \h </w:instrText>
            </w:r>
            <w:r w:rsidR="00010B5A">
              <w:rPr>
                <w:noProof/>
                <w:webHidden/>
              </w:rPr>
            </w:r>
            <w:r w:rsidR="00010B5A">
              <w:rPr>
                <w:noProof/>
                <w:webHidden/>
              </w:rPr>
              <w:fldChar w:fldCharType="separate"/>
            </w:r>
            <w:r w:rsidR="00010B5A">
              <w:rPr>
                <w:noProof/>
                <w:webHidden/>
              </w:rPr>
              <w:t>3</w:t>
            </w:r>
            <w:r w:rsidR="00010B5A">
              <w:rPr>
                <w:noProof/>
                <w:webHidden/>
              </w:rPr>
              <w:fldChar w:fldCharType="end"/>
            </w:r>
          </w:hyperlink>
        </w:p>
        <w:p w14:paraId="17C86342" w14:textId="03FCD37E" w:rsidR="00010B5A" w:rsidRDefault="00010B5A">
          <w:pPr>
            <w:pStyle w:val="TOC1"/>
            <w:tabs>
              <w:tab w:val="right" w:leader="dot" w:pos="9016"/>
            </w:tabs>
            <w:rPr>
              <w:rFonts w:asciiTheme="minorHAnsi" w:eastAsiaTheme="minorEastAsia" w:hAnsiTheme="minorHAnsi" w:cstheme="minorBidi"/>
              <w:noProof/>
              <w:kern w:val="2"/>
              <w:lang w:eastAsia="en-GB"/>
            </w:rPr>
          </w:pPr>
          <w:hyperlink w:anchor="_Toc213259016" w:history="1">
            <w:r w:rsidRPr="001447AB">
              <w:rPr>
                <w:rStyle w:val="Hyperlink"/>
                <w:noProof/>
              </w:rPr>
              <w:t>Literature Review</w:t>
            </w:r>
            <w:r>
              <w:rPr>
                <w:noProof/>
                <w:webHidden/>
              </w:rPr>
              <w:tab/>
            </w:r>
            <w:r>
              <w:rPr>
                <w:noProof/>
                <w:webHidden/>
              </w:rPr>
              <w:fldChar w:fldCharType="begin"/>
            </w:r>
            <w:r>
              <w:rPr>
                <w:noProof/>
                <w:webHidden/>
              </w:rPr>
              <w:instrText xml:space="preserve"> PAGEREF _Toc213259016 \h </w:instrText>
            </w:r>
            <w:r>
              <w:rPr>
                <w:noProof/>
                <w:webHidden/>
              </w:rPr>
            </w:r>
            <w:r>
              <w:rPr>
                <w:noProof/>
                <w:webHidden/>
              </w:rPr>
              <w:fldChar w:fldCharType="separate"/>
            </w:r>
            <w:r>
              <w:rPr>
                <w:noProof/>
                <w:webHidden/>
              </w:rPr>
              <w:t>3</w:t>
            </w:r>
            <w:r>
              <w:rPr>
                <w:noProof/>
                <w:webHidden/>
              </w:rPr>
              <w:fldChar w:fldCharType="end"/>
            </w:r>
          </w:hyperlink>
        </w:p>
        <w:p w14:paraId="7D9489F4" w14:textId="5A66A6E6" w:rsidR="00010B5A" w:rsidRDefault="00010B5A">
          <w:pPr>
            <w:pStyle w:val="TOC1"/>
            <w:tabs>
              <w:tab w:val="right" w:leader="dot" w:pos="9016"/>
            </w:tabs>
            <w:rPr>
              <w:rFonts w:asciiTheme="minorHAnsi" w:eastAsiaTheme="minorEastAsia" w:hAnsiTheme="minorHAnsi" w:cstheme="minorBidi"/>
              <w:noProof/>
              <w:kern w:val="2"/>
              <w:lang w:eastAsia="en-GB"/>
            </w:rPr>
          </w:pPr>
          <w:hyperlink w:anchor="_Toc213259017" w:history="1">
            <w:r w:rsidRPr="001447AB">
              <w:rPr>
                <w:rStyle w:val="Hyperlink"/>
                <w:noProof/>
              </w:rPr>
              <w:t>Methodology</w:t>
            </w:r>
            <w:r>
              <w:rPr>
                <w:noProof/>
                <w:webHidden/>
              </w:rPr>
              <w:tab/>
            </w:r>
            <w:r>
              <w:rPr>
                <w:noProof/>
                <w:webHidden/>
              </w:rPr>
              <w:fldChar w:fldCharType="begin"/>
            </w:r>
            <w:r>
              <w:rPr>
                <w:noProof/>
                <w:webHidden/>
              </w:rPr>
              <w:instrText xml:space="preserve"> PAGEREF _Toc213259017 \h </w:instrText>
            </w:r>
            <w:r>
              <w:rPr>
                <w:noProof/>
                <w:webHidden/>
              </w:rPr>
            </w:r>
            <w:r>
              <w:rPr>
                <w:noProof/>
                <w:webHidden/>
              </w:rPr>
              <w:fldChar w:fldCharType="separate"/>
            </w:r>
            <w:r>
              <w:rPr>
                <w:noProof/>
                <w:webHidden/>
              </w:rPr>
              <w:t>5</w:t>
            </w:r>
            <w:r>
              <w:rPr>
                <w:noProof/>
                <w:webHidden/>
              </w:rPr>
              <w:fldChar w:fldCharType="end"/>
            </w:r>
          </w:hyperlink>
        </w:p>
        <w:p w14:paraId="467D5192" w14:textId="1E02DCAB" w:rsidR="00010B5A" w:rsidRDefault="00010B5A">
          <w:pPr>
            <w:pStyle w:val="TOC2"/>
            <w:tabs>
              <w:tab w:val="right" w:leader="dot" w:pos="9016"/>
            </w:tabs>
            <w:rPr>
              <w:rFonts w:asciiTheme="minorHAnsi" w:eastAsiaTheme="minorEastAsia" w:hAnsiTheme="minorHAnsi" w:cstheme="minorBidi"/>
              <w:noProof/>
              <w:kern w:val="2"/>
              <w:lang w:eastAsia="en-GB"/>
            </w:rPr>
          </w:pPr>
          <w:hyperlink w:anchor="_Toc213259018" w:history="1">
            <w:r w:rsidRPr="001447AB">
              <w:rPr>
                <w:rStyle w:val="Hyperlink"/>
                <w:noProof/>
              </w:rPr>
              <w:t>Justification of the Narrative Review Approach</w:t>
            </w:r>
            <w:r>
              <w:rPr>
                <w:noProof/>
                <w:webHidden/>
              </w:rPr>
              <w:tab/>
            </w:r>
            <w:r>
              <w:rPr>
                <w:noProof/>
                <w:webHidden/>
              </w:rPr>
              <w:fldChar w:fldCharType="begin"/>
            </w:r>
            <w:r>
              <w:rPr>
                <w:noProof/>
                <w:webHidden/>
              </w:rPr>
              <w:instrText xml:space="preserve"> PAGEREF _Toc213259018 \h </w:instrText>
            </w:r>
            <w:r>
              <w:rPr>
                <w:noProof/>
                <w:webHidden/>
              </w:rPr>
            </w:r>
            <w:r>
              <w:rPr>
                <w:noProof/>
                <w:webHidden/>
              </w:rPr>
              <w:fldChar w:fldCharType="separate"/>
            </w:r>
            <w:r>
              <w:rPr>
                <w:noProof/>
                <w:webHidden/>
              </w:rPr>
              <w:t>5</w:t>
            </w:r>
            <w:r>
              <w:rPr>
                <w:noProof/>
                <w:webHidden/>
              </w:rPr>
              <w:fldChar w:fldCharType="end"/>
            </w:r>
          </w:hyperlink>
        </w:p>
        <w:p w14:paraId="50AF38A9" w14:textId="7B4E6842" w:rsidR="00010B5A" w:rsidRDefault="00010B5A">
          <w:pPr>
            <w:pStyle w:val="TOC2"/>
            <w:tabs>
              <w:tab w:val="right" w:leader="dot" w:pos="9016"/>
            </w:tabs>
            <w:rPr>
              <w:rFonts w:asciiTheme="minorHAnsi" w:eastAsiaTheme="minorEastAsia" w:hAnsiTheme="minorHAnsi" w:cstheme="minorBidi"/>
              <w:noProof/>
              <w:kern w:val="2"/>
              <w:lang w:eastAsia="en-GB"/>
            </w:rPr>
          </w:pPr>
          <w:hyperlink w:anchor="_Toc213259019" w:history="1">
            <w:r w:rsidRPr="001447AB">
              <w:rPr>
                <w:rStyle w:val="Hyperlink"/>
                <w:noProof/>
              </w:rPr>
              <w:t>Search and Selection Strategy</w:t>
            </w:r>
            <w:r>
              <w:rPr>
                <w:noProof/>
                <w:webHidden/>
              </w:rPr>
              <w:tab/>
            </w:r>
            <w:r>
              <w:rPr>
                <w:noProof/>
                <w:webHidden/>
              </w:rPr>
              <w:fldChar w:fldCharType="begin"/>
            </w:r>
            <w:r>
              <w:rPr>
                <w:noProof/>
                <w:webHidden/>
              </w:rPr>
              <w:instrText xml:space="preserve"> PAGEREF _Toc213259019 \h </w:instrText>
            </w:r>
            <w:r>
              <w:rPr>
                <w:noProof/>
                <w:webHidden/>
              </w:rPr>
            </w:r>
            <w:r>
              <w:rPr>
                <w:noProof/>
                <w:webHidden/>
              </w:rPr>
              <w:fldChar w:fldCharType="separate"/>
            </w:r>
            <w:r>
              <w:rPr>
                <w:noProof/>
                <w:webHidden/>
              </w:rPr>
              <w:t>5</w:t>
            </w:r>
            <w:r>
              <w:rPr>
                <w:noProof/>
                <w:webHidden/>
              </w:rPr>
              <w:fldChar w:fldCharType="end"/>
            </w:r>
          </w:hyperlink>
        </w:p>
        <w:p w14:paraId="6D1D9770" w14:textId="201EDA4B" w:rsidR="00010B5A" w:rsidRDefault="00010B5A">
          <w:pPr>
            <w:pStyle w:val="TOC2"/>
            <w:tabs>
              <w:tab w:val="right" w:leader="dot" w:pos="9016"/>
            </w:tabs>
            <w:rPr>
              <w:rFonts w:asciiTheme="minorHAnsi" w:eastAsiaTheme="minorEastAsia" w:hAnsiTheme="minorHAnsi" w:cstheme="minorBidi"/>
              <w:noProof/>
              <w:kern w:val="2"/>
              <w:lang w:eastAsia="en-GB"/>
            </w:rPr>
          </w:pPr>
          <w:hyperlink w:anchor="_Toc213259020" w:history="1">
            <w:r w:rsidRPr="001447AB">
              <w:rPr>
                <w:rStyle w:val="Hyperlink"/>
                <w:noProof/>
              </w:rPr>
              <w:t>Analytical Framework</w:t>
            </w:r>
            <w:r>
              <w:rPr>
                <w:noProof/>
                <w:webHidden/>
              </w:rPr>
              <w:tab/>
            </w:r>
            <w:r>
              <w:rPr>
                <w:noProof/>
                <w:webHidden/>
              </w:rPr>
              <w:fldChar w:fldCharType="begin"/>
            </w:r>
            <w:r>
              <w:rPr>
                <w:noProof/>
                <w:webHidden/>
              </w:rPr>
              <w:instrText xml:space="preserve"> PAGEREF _Toc213259020 \h </w:instrText>
            </w:r>
            <w:r>
              <w:rPr>
                <w:noProof/>
                <w:webHidden/>
              </w:rPr>
            </w:r>
            <w:r>
              <w:rPr>
                <w:noProof/>
                <w:webHidden/>
              </w:rPr>
              <w:fldChar w:fldCharType="separate"/>
            </w:r>
            <w:r>
              <w:rPr>
                <w:noProof/>
                <w:webHidden/>
              </w:rPr>
              <w:t>6</w:t>
            </w:r>
            <w:r>
              <w:rPr>
                <w:noProof/>
                <w:webHidden/>
              </w:rPr>
              <w:fldChar w:fldCharType="end"/>
            </w:r>
          </w:hyperlink>
        </w:p>
        <w:p w14:paraId="2347A10B" w14:textId="271E73F0" w:rsidR="00010B5A" w:rsidRDefault="00010B5A">
          <w:pPr>
            <w:pStyle w:val="TOC2"/>
            <w:tabs>
              <w:tab w:val="right" w:leader="dot" w:pos="9016"/>
            </w:tabs>
            <w:rPr>
              <w:rFonts w:asciiTheme="minorHAnsi" w:eastAsiaTheme="minorEastAsia" w:hAnsiTheme="minorHAnsi" w:cstheme="minorBidi"/>
              <w:noProof/>
              <w:kern w:val="2"/>
              <w:lang w:eastAsia="en-GB"/>
            </w:rPr>
          </w:pPr>
          <w:hyperlink w:anchor="_Toc213259021" w:history="1">
            <w:r w:rsidRPr="001447AB">
              <w:rPr>
                <w:rStyle w:val="Hyperlink"/>
                <w:noProof/>
              </w:rPr>
              <w:t>Limitations of the Methodology</w:t>
            </w:r>
            <w:r>
              <w:rPr>
                <w:noProof/>
                <w:webHidden/>
              </w:rPr>
              <w:tab/>
            </w:r>
            <w:r>
              <w:rPr>
                <w:noProof/>
                <w:webHidden/>
              </w:rPr>
              <w:fldChar w:fldCharType="begin"/>
            </w:r>
            <w:r>
              <w:rPr>
                <w:noProof/>
                <w:webHidden/>
              </w:rPr>
              <w:instrText xml:space="preserve"> PAGEREF _Toc213259021 \h </w:instrText>
            </w:r>
            <w:r>
              <w:rPr>
                <w:noProof/>
                <w:webHidden/>
              </w:rPr>
            </w:r>
            <w:r>
              <w:rPr>
                <w:noProof/>
                <w:webHidden/>
              </w:rPr>
              <w:fldChar w:fldCharType="separate"/>
            </w:r>
            <w:r>
              <w:rPr>
                <w:noProof/>
                <w:webHidden/>
              </w:rPr>
              <w:t>6</w:t>
            </w:r>
            <w:r>
              <w:rPr>
                <w:noProof/>
                <w:webHidden/>
              </w:rPr>
              <w:fldChar w:fldCharType="end"/>
            </w:r>
          </w:hyperlink>
        </w:p>
        <w:p w14:paraId="0DF9F87E" w14:textId="39237BC7" w:rsidR="00010B5A" w:rsidRDefault="00010B5A">
          <w:pPr>
            <w:pStyle w:val="TOC1"/>
            <w:tabs>
              <w:tab w:val="right" w:leader="dot" w:pos="9016"/>
            </w:tabs>
            <w:rPr>
              <w:rFonts w:asciiTheme="minorHAnsi" w:eastAsiaTheme="minorEastAsia" w:hAnsiTheme="minorHAnsi" w:cstheme="minorBidi"/>
              <w:noProof/>
              <w:kern w:val="2"/>
              <w:lang w:eastAsia="en-GB"/>
            </w:rPr>
          </w:pPr>
          <w:hyperlink w:anchor="_Toc213259022" w:history="1">
            <w:r w:rsidRPr="001447AB">
              <w:rPr>
                <w:rStyle w:val="Hyperlink"/>
                <w:noProof/>
              </w:rPr>
              <w:t>Theme Impact Analysis (PESTLE Framework)</w:t>
            </w:r>
            <w:r>
              <w:rPr>
                <w:noProof/>
                <w:webHidden/>
              </w:rPr>
              <w:tab/>
            </w:r>
            <w:r>
              <w:rPr>
                <w:noProof/>
                <w:webHidden/>
              </w:rPr>
              <w:fldChar w:fldCharType="begin"/>
            </w:r>
            <w:r>
              <w:rPr>
                <w:noProof/>
                <w:webHidden/>
              </w:rPr>
              <w:instrText xml:space="preserve"> PAGEREF _Toc213259022 \h </w:instrText>
            </w:r>
            <w:r>
              <w:rPr>
                <w:noProof/>
                <w:webHidden/>
              </w:rPr>
            </w:r>
            <w:r>
              <w:rPr>
                <w:noProof/>
                <w:webHidden/>
              </w:rPr>
              <w:fldChar w:fldCharType="separate"/>
            </w:r>
            <w:r>
              <w:rPr>
                <w:noProof/>
                <w:webHidden/>
              </w:rPr>
              <w:t>7</w:t>
            </w:r>
            <w:r>
              <w:rPr>
                <w:noProof/>
                <w:webHidden/>
              </w:rPr>
              <w:fldChar w:fldCharType="end"/>
            </w:r>
          </w:hyperlink>
        </w:p>
        <w:p w14:paraId="49BEB6EA" w14:textId="20833305" w:rsidR="00010B5A" w:rsidRDefault="00010B5A">
          <w:pPr>
            <w:pStyle w:val="TOC2"/>
            <w:tabs>
              <w:tab w:val="right" w:leader="dot" w:pos="9016"/>
            </w:tabs>
            <w:rPr>
              <w:rFonts w:asciiTheme="minorHAnsi" w:eastAsiaTheme="minorEastAsia" w:hAnsiTheme="minorHAnsi" w:cstheme="minorBidi"/>
              <w:noProof/>
              <w:kern w:val="2"/>
              <w:lang w:eastAsia="en-GB"/>
            </w:rPr>
          </w:pPr>
          <w:hyperlink w:anchor="_Toc213259023" w:history="1">
            <w:r w:rsidRPr="001447AB">
              <w:rPr>
                <w:rStyle w:val="Hyperlink"/>
                <w:noProof/>
              </w:rPr>
              <w:t>Political Factors</w:t>
            </w:r>
            <w:r>
              <w:rPr>
                <w:noProof/>
                <w:webHidden/>
              </w:rPr>
              <w:tab/>
            </w:r>
            <w:r>
              <w:rPr>
                <w:noProof/>
                <w:webHidden/>
              </w:rPr>
              <w:fldChar w:fldCharType="begin"/>
            </w:r>
            <w:r>
              <w:rPr>
                <w:noProof/>
                <w:webHidden/>
              </w:rPr>
              <w:instrText xml:space="preserve"> PAGEREF _Toc213259023 \h </w:instrText>
            </w:r>
            <w:r>
              <w:rPr>
                <w:noProof/>
                <w:webHidden/>
              </w:rPr>
            </w:r>
            <w:r>
              <w:rPr>
                <w:noProof/>
                <w:webHidden/>
              </w:rPr>
              <w:fldChar w:fldCharType="separate"/>
            </w:r>
            <w:r>
              <w:rPr>
                <w:noProof/>
                <w:webHidden/>
              </w:rPr>
              <w:t>7</w:t>
            </w:r>
            <w:r>
              <w:rPr>
                <w:noProof/>
                <w:webHidden/>
              </w:rPr>
              <w:fldChar w:fldCharType="end"/>
            </w:r>
          </w:hyperlink>
        </w:p>
        <w:p w14:paraId="347C113D" w14:textId="620C9A82" w:rsidR="00010B5A" w:rsidRDefault="00010B5A">
          <w:pPr>
            <w:pStyle w:val="TOC2"/>
            <w:tabs>
              <w:tab w:val="right" w:leader="dot" w:pos="9016"/>
            </w:tabs>
            <w:rPr>
              <w:rFonts w:asciiTheme="minorHAnsi" w:eastAsiaTheme="minorEastAsia" w:hAnsiTheme="minorHAnsi" w:cstheme="minorBidi"/>
              <w:noProof/>
              <w:kern w:val="2"/>
              <w:lang w:eastAsia="en-GB"/>
            </w:rPr>
          </w:pPr>
          <w:hyperlink w:anchor="_Toc213259024" w:history="1">
            <w:r w:rsidRPr="001447AB">
              <w:rPr>
                <w:rStyle w:val="Hyperlink"/>
                <w:noProof/>
              </w:rPr>
              <w:t>Economic Factors</w:t>
            </w:r>
            <w:r>
              <w:rPr>
                <w:noProof/>
                <w:webHidden/>
              </w:rPr>
              <w:tab/>
            </w:r>
            <w:r>
              <w:rPr>
                <w:noProof/>
                <w:webHidden/>
              </w:rPr>
              <w:fldChar w:fldCharType="begin"/>
            </w:r>
            <w:r>
              <w:rPr>
                <w:noProof/>
                <w:webHidden/>
              </w:rPr>
              <w:instrText xml:space="preserve"> PAGEREF _Toc213259024 \h </w:instrText>
            </w:r>
            <w:r>
              <w:rPr>
                <w:noProof/>
                <w:webHidden/>
              </w:rPr>
            </w:r>
            <w:r>
              <w:rPr>
                <w:noProof/>
                <w:webHidden/>
              </w:rPr>
              <w:fldChar w:fldCharType="separate"/>
            </w:r>
            <w:r>
              <w:rPr>
                <w:noProof/>
                <w:webHidden/>
              </w:rPr>
              <w:t>7</w:t>
            </w:r>
            <w:r>
              <w:rPr>
                <w:noProof/>
                <w:webHidden/>
              </w:rPr>
              <w:fldChar w:fldCharType="end"/>
            </w:r>
          </w:hyperlink>
        </w:p>
        <w:p w14:paraId="16AE3006" w14:textId="727EC349" w:rsidR="00010B5A" w:rsidRDefault="00010B5A">
          <w:pPr>
            <w:pStyle w:val="TOC2"/>
            <w:tabs>
              <w:tab w:val="right" w:leader="dot" w:pos="9016"/>
            </w:tabs>
            <w:rPr>
              <w:rFonts w:asciiTheme="minorHAnsi" w:eastAsiaTheme="minorEastAsia" w:hAnsiTheme="minorHAnsi" w:cstheme="minorBidi"/>
              <w:noProof/>
              <w:kern w:val="2"/>
              <w:lang w:eastAsia="en-GB"/>
            </w:rPr>
          </w:pPr>
          <w:hyperlink w:anchor="_Toc213259025" w:history="1">
            <w:r w:rsidRPr="001447AB">
              <w:rPr>
                <w:rStyle w:val="Hyperlink"/>
                <w:noProof/>
              </w:rPr>
              <w:t>Social Factors</w:t>
            </w:r>
            <w:r>
              <w:rPr>
                <w:noProof/>
                <w:webHidden/>
              </w:rPr>
              <w:tab/>
            </w:r>
            <w:r>
              <w:rPr>
                <w:noProof/>
                <w:webHidden/>
              </w:rPr>
              <w:fldChar w:fldCharType="begin"/>
            </w:r>
            <w:r>
              <w:rPr>
                <w:noProof/>
                <w:webHidden/>
              </w:rPr>
              <w:instrText xml:space="preserve"> PAGEREF _Toc213259025 \h </w:instrText>
            </w:r>
            <w:r>
              <w:rPr>
                <w:noProof/>
                <w:webHidden/>
              </w:rPr>
            </w:r>
            <w:r>
              <w:rPr>
                <w:noProof/>
                <w:webHidden/>
              </w:rPr>
              <w:fldChar w:fldCharType="separate"/>
            </w:r>
            <w:r>
              <w:rPr>
                <w:noProof/>
                <w:webHidden/>
              </w:rPr>
              <w:t>7</w:t>
            </w:r>
            <w:r>
              <w:rPr>
                <w:noProof/>
                <w:webHidden/>
              </w:rPr>
              <w:fldChar w:fldCharType="end"/>
            </w:r>
          </w:hyperlink>
        </w:p>
        <w:p w14:paraId="33750802" w14:textId="75585FA6" w:rsidR="00010B5A" w:rsidRDefault="00010B5A">
          <w:pPr>
            <w:pStyle w:val="TOC2"/>
            <w:tabs>
              <w:tab w:val="right" w:leader="dot" w:pos="9016"/>
            </w:tabs>
            <w:rPr>
              <w:rFonts w:asciiTheme="minorHAnsi" w:eastAsiaTheme="minorEastAsia" w:hAnsiTheme="minorHAnsi" w:cstheme="minorBidi"/>
              <w:noProof/>
              <w:kern w:val="2"/>
              <w:lang w:eastAsia="en-GB"/>
            </w:rPr>
          </w:pPr>
          <w:hyperlink w:anchor="_Toc213259026" w:history="1">
            <w:r w:rsidRPr="001447AB">
              <w:rPr>
                <w:rStyle w:val="Hyperlink"/>
                <w:noProof/>
              </w:rPr>
              <w:t>Technological Factors</w:t>
            </w:r>
            <w:r>
              <w:rPr>
                <w:noProof/>
                <w:webHidden/>
              </w:rPr>
              <w:tab/>
            </w:r>
            <w:r>
              <w:rPr>
                <w:noProof/>
                <w:webHidden/>
              </w:rPr>
              <w:fldChar w:fldCharType="begin"/>
            </w:r>
            <w:r>
              <w:rPr>
                <w:noProof/>
                <w:webHidden/>
              </w:rPr>
              <w:instrText xml:space="preserve"> PAGEREF _Toc213259026 \h </w:instrText>
            </w:r>
            <w:r>
              <w:rPr>
                <w:noProof/>
                <w:webHidden/>
              </w:rPr>
            </w:r>
            <w:r>
              <w:rPr>
                <w:noProof/>
                <w:webHidden/>
              </w:rPr>
              <w:fldChar w:fldCharType="separate"/>
            </w:r>
            <w:r>
              <w:rPr>
                <w:noProof/>
                <w:webHidden/>
              </w:rPr>
              <w:t>7</w:t>
            </w:r>
            <w:r>
              <w:rPr>
                <w:noProof/>
                <w:webHidden/>
              </w:rPr>
              <w:fldChar w:fldCharType="end"/>
            </w:r>
          </w:hyperlink>
        </w:p>
        <w:p w14:paraId="2BC1068D" w14:textId="56D978DE" w:rsidR="00010B5A" w:rsidRDefault="00010B5A">
          <w:pPr>
            <w:pStyle w:val="TOC2"/>
            <w:tabs>
              <w:tab w:val="right" w:leader="dot" w:pos="9016"/>
            </w:tabs>
            <w:rPr>
              <w:rFonts w:asciiTheme="minorHAnsi" w:eastAsiaTheme="minorEastAsia" w:hAnsiTheme="minorHAnsi" w:cstheme="minorBidi"/>
              <w:noProof/>
              <w:kern w:val="2"/>
              <w:lang w:eastAsia="en-GB"/>
            </w:rPr>
          </w:pPr>
          <w:hyperlink w:anchor="_Toc213259027" w:history="1">
            <w:r w:rsidRPr="001447AB">
              <w:rPr>
                <w:rStyle w:val="Hyperlink"/>
                <w:noProof/>
              </w:rPr>
              <w:t>Legal Factors</w:t>
            </w:r>
            <w:r>
              <w:rPr>
                <w:noProof/>
                <w:webHidden/>
              </w:rPr>
              <w:tab/>
            </w:r>
            <w:r>
              <w:rPr>
                <w:noProof/>
                <w:webHidden/>
              </w:rPr>
              <w:fldChar w:fldCharType="begin"/>
            </w:r>
            <w:r>
              <w:rPr>
                <w:noProof/>
                <w:webHidden/>
              </w:rPr>
              <w:instrText xml:space="preserve"> PAGEREF _Toc213259027 \h </w:instrText>
            </w:r>
            <w:r>
              <w:rPr>
                <w:noProof/>
                <w:webHidden/>
              </w:rPr>
            </w:r>
            <w:r>
              <w:rPr>
                <w:noProof/>
                <w:webHidden/>
              </w:rPr>
              <w:fldChar w:fldCharType="separate"/>
            </w:r>
            <w:r>
              <w:rPr>
                <w:noProof/>
                <w:webHidden/>
              </w:rPr>
              <w:t>7</w:t>
            </w:r>
            <w:r>
              <w:rPr>
                <w:noProof/>
                <w:webHidden/>
              </w:rPr>
              <w:fldChar w:fldCharType="end"/>
            </w:r>
          </w:hyperlink>
        </w:p>
        <w:p w14:paraId="27251030" w14:textId="1D632047" w:rsidR="00010B5A" w:rsidRDefault="00010B5A">
          <w:pPr>
            <w:pStyle w:val="TOC2"/>
            <w:tabs>
              <w:tab w:val="right" w:leader="dot" w:pos="9016"/>
            </w:tabs>
            <w:rPr>
              <w:rFonts w:asciiTheme="minorHAnsi" w:eastAsiaTheme="minorEastAsia" w:hAnsiTheme="minorHAnsi" w:cstheme="minorBidi"/>
              <w:noProof/>
              <w:kern w:val="2"/>
              <w:lang w:eastAsia="en-GB"/>
            </w:rPr>
          </w:pPr>
          <w:hyperlink w:anchor="_Toc213259028" w:history="1">
            <w:r w:rsidRPr="001447AB">
              <w:rPr>
                <w:rStyle w:val="Hyperlink"/>
                <w:noProof/>
              </w:rPr>
              <w:t>Environmental Factors</w:t>
            </w:r>
            <w:r>
              <w:rPr>
                <w:noProof/>
                <w:webHidden/>
              </w:rPr>
              <w:tab/>
            </w:r>
            <w:r>
              <w:rPr>
                <w:noProof/>
                <w:webHidden/>
              </w:rPr>
              <w:fldChar w:fldCharType="begin"/>
            </w:r>
            <w:r>
              <w:rPr>
                <w:noProof/>
                <w:webHidden/>
              </w:rPr>
              <w:instrText xml:space="preserve"> PAGEREF _Toc213259028 \h </w:instrText>
            </w:r>
            <w:r>
              <w:rPr>
                <w:noProof/>
                <w:webHidden/>
              </w:rPr>
            </w:r>
            <w:r>
              <w:rPr>
                <w:noProof/>
                <w:webHidden/>
              </w:rPr>
              <w:fldChar w:fldCharType="separate"/>
            </w:r>
            <w:r>
              <w:rPr>
                <w:noProof/>
                <w:webHidden/>
              </w:rPr>
              <w:t>8</w:t>
            </w:r>
            <w:r>
              <w:rPr>
                <w:noProof/>
                <w:webHidden/>
              </w:rPr>
              <w:fldChar w:fldCharType="end"/>
            </w:r>
          </w:hyperlink>
        </w:p>
        <w:p w14:paraId="53EAC76B" w14:textId="0D6E0708" w:rsidR="00010B5A" w:rsidRDefault="00010B5A">
          <w:pPr>
            <w:pStyle w:val="TOC1"/>
            <w:tabs>
              <w:tab w:val="right" w:leader="dot" w:pos="9016"/>
            </w:tabs>
            <w:rPr>
              <w:rFonts w:asciiTheme="minorHAnsi" w:eastAsiaTheme="minorEastAsia" w:hAnsiTheme="minorHAnsi" w:cstheme="minorBidi"/>
              <w:noProof/>
              <w:kern w:val="2"/>
              <w:lang w:eastAsia="en-GB"/>
            </w:rPr>
          </w:pPr>
          <w:hyperlink w:anchor="_Toc213259029" w:history="1">
            <w:r w:rsidRPr="001447AB">
              <w:rPr>
                <w:rStyle w:val="Hyperlink"/>
                <w:noProof/>
              </w:rPr>
              <w:t>Conclusion</w:t>
            </w:r>
            <w:r>
              <w:rPr>
                <w:noProof/>
                <w:webHidden/>
              </w:rPr>
              <w:tab/>
            </w:r>
            <w:r>
              <w:rPr>
                <w:noProof/>
                <w:webHidden/>
              </w:rPr>
              <w:fldChar w:fldCharType="begin"/>
            </w:r>
            <w:r>
              <w:rPr>
                <w:noProof/>
                <w:webHidden/>
              </w:rPr>
              <w:instrText xml:space="preserve"> PAGEREF _Toc213259029 \h </w:instrText>
            </w:r>
            <w:r>
              <w:rPr>
                <w:noProof/>
                <w:webHidden/>
              </w:rPr>
            </w:r>
            <w:r>
              <w:rPr>
                <w:noProof/>
                <w:webHidden/>
              </w:rPr>
              <w:fldChar w:fldCharType="separate"/>
            </w:r>
            <w:r>
              <w:rPr>
                <w:noProof/>
                <w:webHidden/>
              </w:rPr>
              <w:t>8</w:t>
            </w:r>
            <w:r>
              <w:rPr>
                <w:noProof/>
                <w:webHidden/>
              </w:rPr>
              <w:fldChar w:fldCharType="end"/>
            </w:r>
          </w:hyperlink>
        </w:p>
        <w:p w14:paraId="70F146BC" w14:textId="7FA984F5" w:rsidR="00010B5A" w:rsidRDefault="00010B5A">
          <w:pPr>
            <w:pStyle w:val="TOC1"/>
            <w:tabs>
              <w:tab w:val="right" w:leader="dot" w:pos="9016"/>
            </w:tabs>
            <w:rPr>
              <w:rFonts w:asciiTheme="minorHAnsi" w:eastAsiaTheme="minorEastAsia" w:hAnsiTheme="minorHAnsi" w:cstheme="minorBidi"/>
              <w:noProof/>
              <w:kern w:val="2"/>
              <w:lang w:eastAsia="en-GB"/>
            </w:rPr>
          </w:pPr>
          <w:hyperlink w:anchor="_Toc213259030" w:history="1">
            <w:r w:rsidRPr="001447AB">
              <w:rPr>
                <w:rStyle w:val="Hyperlink"/>
                <w:noProof/>
              </w:rPr>
              <w:t>Recommendations</w:t>
            </w:r>
            <w:r>
              <w:rPr>
                <w:noProof/>
                <w:webHidden/>
              </w:rPr>
              <w:tab/>
            </w:r>
            <w:r>
              <w:rPr>
                <w:noProof/>
                <w:webHidden/>
              </w:rPr>
              <w:fldChar w:fldCharType="begin"/>
            </w:r>
            <w:r>
              <w:rPr>
                <w:noProof/>
                <w:webHidden/>
              </w:rPr>
              <w:instrText xml:space="preserve"> PAGEREF _Toc213259030 \h </w:instrText>
            </w:r>
            <w:r>
              <w:rPr>
                <w:noProof/>
                <w:webHidden/>
              </w:rPr>
            </w:r>
            <w:r>
              <w:rPr>
                <w:noProof/>
                <w:webHidden/>
              </w:rPr>
              <w:fldChar w:fldCharType="separate"/>
            </w:r>
            <w:r>
              <w:rPr>
                <w:noProof/>
                <w:webHidden/>
              </w:rPr>
              <w:t>8</w:t>
            </w:r>
            <w:r>
              <w:rPr>
                <w:noProof/>
                <w:webHidden/>
              </w:rPr>
              <w:fldChar w:fldCharType="end"/>
            </w:r>
          </w:hyperlink>
        </w:p>
        <w:p w14:paraId="73338597" w14:textId="3D509130" w:rsidR="00010B5A" w:rsidRDefault="00010B5A">
          <w:pPr>
            <w:pStyle w:val="TOC2"/>
            <w:tabs>
              <w:tab w:val="right" w:leader="dot" w:pos="9016"/>
            </w:tabs>
            <w:rPr>
              <w:rFonts w:asciiTheme="minorHAnsi" w:eastAsiaTheme="minorEastAsia" w:hAnsiTheme="minorHAnsi" w:cstheme="minorBidi"/>
              <w:noProof/>
              <w:kern w:val="2"/>
              <w:lang w:eastAsia="en-GB"/>
            </w:rPr>
          </w:pPr>
          <w:hyperlink w:anchor="_Toc213259031" w:history="1">
            <w:r w:rsidRPr="001447AB">
              <w:rPr>
                <w:rStyle w:val="Hyperlink"/>
                <w:noProof/>
              </w:rPr>
              <w:t>For UK Hotel Industry Leaders</w:t>
            </w:r>
            <w:r>
              <w:rPr>
                <w:noProof/>
                <w:webHidden/>
              </w:rPr>
              <w:tab/>
            </w:r>
            <w:r>
              <w:rPr>
                <w:noProof/>
                <w:webHidden/>
              </w:rPr>
              <w:fldChar w:fldCharType="begin"/>
            </w:r>
            <w:r>
              <w:rPr>
                <w:noProof/>
                <w:webHidden/>
              </w:rPr>
              <w:instrText xml:space="preserve"> PAGEREF _Toc213259031 \h </w:instrText>
            </w:r>
            <w:r>
              <w:rPr>
                <w:noProof/>
                <w:webHidden/>
              </w:rPr>
            </w:r>
            <w:r>
              <w:rPr>
                <w:noProof/>
                <w:webHidden/>
              </w:rPr>
              <w:fldChar w:fldCharType="separate"/>
            </w:r>
            <w:r>
              <w:rPr>
                <w:noProof/>
                <w:webHidden/>
              </w:rPr>
              <w:t>8</w:t>
            </w:r>
            <w:r>
              <w:rPr>
                <w:noProof/>
                <w:webHidden/>
              </w:rPr>
              <w:fldChar w:fldCharType="end"/>
            </w:r>
          </w:hyperlink>
        </w:p>
        <w:p w14:paraId="1A98F642" w14:textId="3A7E1FE3" w:rsidR="00010B5A" w:rsidRDefault="00010B5A">
          <w:pPr>
            <w:pStyle w:val="TOC2"/>
            <w:tabs>
              <w:tab w:val="right" w:leader="dot" w:pos="9016"/>
            </w:tabs>
            <w:rPr>
              <w:rFonts w:asciiTheme="minorHAnsi" w:eastAsiaTheme="minorEastAsia" w:hAnsiTheme="minorHAnsi" w:cstheme="minorBidi"/>
              <w:noProof/>
              <w:kern w:val="2"/>
              <w:lang w:eastAsia="en-GB"/>
            </w:rPr>
          </w:pPr>
          <w:hyperlink w:anchor="_Toc213259032" w:history="1">
            <w:r w:rsidRPr="001447AB">
              <w:rPr>
                <w:rStyle w:val="Hyperlink"/>
                <w:noProof/>
              </w:rPr>
              <w:t>For Future Research</w:t>
            </w:r>
            <w:r>
              <w:rPr>
                <w:noProof/>
                <w:webHidden/>
              </w:rPr>
              <w:tab/>
            </w:r>
            <w:r>
              <w:rPr>
                <w:noProof/>
                <w:webHidden/>
              </w:rPr>
              <w:fldChar w:fldCharType="begin"/>
            </w:r>
            <w:r>
              <w:rPr>
                <w:noProof/>
                <w:webHidden/>
              </w:rPr>
              <w:instrText xml:space="preserve"> PAGEREF _Toc213259032 \h </w:instrText>
            </w:r>
            <w:r>
              <w:rPr>
                <w:noProof/>
                <w:webHidden/>
              </w:rPr>
            </w:r>
            <w:r>
              <w:rPr>
                <w:noProof/>
                <w:webHidden/>
              </w:rPr>
              <w:fldChar w:fldCharType="separate"/>
            </w:r>
            <w:r>
              <w:rPr>
                <w:noProof/>
                <w:webHidden/>
              </w:rPr>
              <w:t>9</w:t>
            </w:r>
            <w:r>
              <w:rPr>
                <w:noProof/>
                <w:webHidden/>
              </w:rPr>
              <w:fldChar w:fldCharType="end"/>
            </w:r>
          </w:hyperlink>
        </w:p>
        <w:p w14:paraId="792BF3F3" w14:textId="19503248" w:rsidR="00010B5A" w:rsidRDefault="00010B5A">
          <w:pPr>
            <w:pStyle w:val="TOC1"/>
            <w:tabs>
              <w:tab w:val="right" w:leader="dot" w:pos="9016"/>
            </w:tabs>
            <w:rPr>
              <w:rFonts w:asciiTheme="minorHAnsi" w:eastAsiaTheme="minorEastAsia" w:hAnsiTheme="minorHAnsi" w:cstheme="minorBidi"/>
              <w:noProof/>
              <w:kern w:val="2"/>
              <w:lang w:eastAsia="en-GB"/>
            </w:rPr>
          </w:pPr>
          <w:hyperlink w:anchor="_Toc213259033" w:history="1">
            <w:r w:rsidRPr="001447AB">
              <w:rPr>
                <w:rStyle w:val="Hyperlink"/>
                <w:noProof/>
              </w:rPr>
              <w:t>References</w:t>
            </w:r>
            <w:r>
              <w:rPr>
                <w:noProof/>
                <w:webHidden/>
              </w:rPr>
              <w:tab/>
            </w:r>
            <w:r>
              <w:rPr>
                <w:noProof/>
                <w:webHidden/>
              </w:rPr>
              <w:fldChar w:fldCharType="begin"/>
            </w:r>
            <w:r>
              <w:rPr>
                <w:noProof/>
                <w:webHidden/>
              </w:rPr>
              <w:instrText xml:space="preserve"> PAGEREF _Toc213259033 \h </w:instrText>
            </w:r>
            <w:r>
              <w:rPr>
                <w:noProof/>
                <w:webHidden/>
              </w:rPr>
            </w:r>
            <w:r>
              <w:rPr>
                <w:noProof/>
                <w:webHidden/>
              </w:rPr>
              <w:fldChar w:fldCharType="separate"/>
            </w:r>
            <w:r>
              <w:rPr>
                <w:noProof/>
                <w:webHidden/>
              </w:rPr>
              <w:t>10</w:t>
            </w:r>
            <w:r>
              <w:rPr>
                <w:noProof/>
                <w:webHidden/>
              </w:rPr>
              <w:fldChar w:fldCharType="end"/>
            </w:r>
          </w:hyperlink>
        </w:p>
        <w:p w14:paraId="3C606169" w14:textId="263AB767" w:rsidR="00D3110E" w:rsidRDefault="00D3110E" w:rsidP="00D4629B">
          <w:r>
            <w:rPr>
              <w:noProof/>
            </w:rPr>
            <w:fldChar w:fldCharType="end"/>
          </w:r>
        </w:p>
      </w:sdtContent>
    </w:sdt>
    <w:p w14:paraId="69F1A053" w14:textId="552036C6" w:rsidR="00D3110E" w:rsidRDefault="00D3110E" w:rsidP="00D4629B">
      <w:r>
        <w:br w:type="page"/>
      </w:r>
    </w:p>
    <w:p w14:paraId="3C393764" w14:textId="08DE4DAB" w:rsidR="00D3110E" w:rsidRPr="00D4629B" w:rsidRDefault="00D3110E" w:rsidP="00D4629B">
      <w:pPr>
        <w:pStyle w:val="Heading1"/>
      </w:pPr>
      <w:bookmarkStart w:id="0" w:name="_Toc213259015"/>
      <w:r w:rsidRPr="00D4629B">
        <w:t>Introduction</w:t>
      </w:r>
      <w:bookmarkEnd w:id="0"/>
    </w:p>
    <w:p w14:paraId="2558FACA" w14:textId="77777777" w:rsidR="0044014F" w:rsidRDefault="0044014F" w:rsidP="0044014F">
      <w:r w:rsidRPr="0044014F">
        <w:t xml:space="preserve">Food waste is a significant environmental and financial concern for the UK hotel industry, which wastes more than one million tonnes of food each year. This study looks into the effectiveness of food waste reduction strategies in UK hotels, with a focus on the central difficulty identified in the assignment brief: striking a delicate balance between eco-efficiency and operational profitability. </w:t>
      </w:r>
    </w:p>
    <w:p w14:paraId="47F93571" w14:textId="783506F6" w:rsidR="0044014F" w:rsidRPr="0044014F" w:rsidRDefault="0044014F" w:rsidP="0044014F">
      <w:r w:rsidRPr="0044014F">
        <w:t>This study will define sustainability in this context using the Food Waste Hierarchy (Prevention, Reuse, Recycling, and Disposal) and evaluate options in terms of environmental and financial goals.</w:t>
      </w:r>
    </w:p>
    <w:p w14:paraId="786304BC" w14:textId="2FD09140" w:rsidR="00D3110E" w:rsidRPr="00D4629B" w:rsidRDefault="0044014F" w:rsidP="00D4629B">
      <w:r w:rsidRPr="0044014F">
        <w:t>The goal is to look into the motivations, barriers, and demonstrated success of various tactics. This will be accomplished by a narrative literature study, followed by a PESTLE analysis to identify the external determinants driving success. The study will finish by responding to the key research question and providing actionable recommendations for industry leaders and future research</w:t>
      </w:r>
      <w:r w:rsidR="00D3110E" w:rsidRPr="00D4629B">
        <w:t>.</w:t>
      </w:r>
    </w:p>
    <w:p w14:paraId="31889DA9" w14:textId="77777777" w:rsidR="00D3110E" w:rsidRDefault="00D3110E" w:rsidP="00D4629B"/>
    <w:p w14:paraId="35E7B3D2" w14:textId="40809DC8" w:rsidR="00D3110E" w:rsidRPr="00D3110E" w:rsidRDefault="00D3110E" w:rsidP="00D4629B">
      <w:pPr>
        <w:pStyle w:val="Heading1"/>
      </w:pPr>
      <w:bookmarkStart w:id="1" w:name="_Toc213259016"/>
      <w:r w:rsidRPr="00D3110E">
        <w:t>Literature Review</w:t>
      </w:r>
      <w:bookmarkEnd w:id="1"/>
    </w:p>
    <w:p w14:paraId="3BF9AD7B" w14:textId="77777777" w:rsidR="0044014F" w:rsidRDefault="0044014F" w:rsidP="0044014F">
      <w:r w:rsidRPr="0044014F">
        <w:t xml:space="preserve">The issue of food waste in the hotel sector is well-documented, posing not just a substantial environmental burden but also a critical operational inefficiency. The literature on this topic is organised around a coherent framework, identifies consistent causes, and gives a growing body of evidence on the efficacy of various treatments, particularly in the UK. </w:t>
      </w:r>
    </w:p>
    <w:p w14:paraId="7DDD137C" w14:textId="4C2ED6F7" w:rsidR="00D3110E" w:rsidRPr="00D4629B" w:rsidRDefault="0044014F" w:rsidP="0044014F">
      <w:r w:rsidRPr="0044014F">
        <w:t>The Food Waste Hierarchy serves as the foundation for comprehending this issue. This model prioritises environmental strategies in the following order: 1. Prevention (at the source), 2. Reuse (or redistribution to people), 3. Recycling (e.g., animal feed or anaerobic digestion), and 4. Disposal (e.g., landfill or incineration) as a last resort (Papargyropoulou et al., 2014).</w:t>
      </w:r>
    </w:p>
    <w:p w14:paraId="2541706A" w14:textId="3DFC4FA0" w:rsidR="00D3110E" w:rsidRPr="00D3110E" w:rsidRDefault="00D3110E" w:rsidP="00D4629B">
      <w:pPr>
        <w:jc w:val="center"/>
      </w:pPr>
      <w:r w:rsidRPr="00D3110E">
        <w:rPr>
          <w:noProof/>
        </w:rPr>
        <w:drawing>
          <wp:inline distT="0" distB="0" distL="0" distR="0" wp14:anchorId="6C7A965F" wp14:editId="1951937E">
            <wp:extent cx="3428192" cy="2804160"/>
            <wp:effectExtent l="0" t="0" r="1270" b="0"/>
            <wp:docPr id="1700111925" name="Picture 2" descr="Image of the Food Waste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of the Food Waste Hierarch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30762" cy="2806262"/>
                    </a:xfrm>
                    <a:prstGeom prst="rect">
                      <a:avLst/>
                    </a:prstGeom>
                    <a:noFill/>
                    <a:ln>
                      <a:noFill/>
                    </a:ln>
                  </pic:spPr>
                </pic:pic>
              </a:graphicData>
            </a:graphic>
          </wp:inline>
        </w:drawing>
      </w:r>
    </w:p>
    <w:p w14:paraId="12DFE7B9" w14:textId="77777777" w:rsidR="0044014F" w:rsidRPr="0044014F" w:rsidRDefault="0044014F" w:rsidP="0044014F">
      <w:r w:rsidRPr="0044014F">
        <w:t>According to literature that applies this hierarchy to the hotel setting, waste is generated systemically at all stages: preparation, production, and consumption (Gössling et al., 2021). The most significant and avoidable cause of this waste is overproduction, which is most obvious in the form of hotel buffets (St-Hilaire et al., 2022). Other main factors are ineffective supply chain management, spoilage, rigid menu designs, and, most importantly, 'plate waste'—food left uneaten by visitors (Gössling et al., 2021).</w:t>
      </w:r>
    </w:p>
    <w:p w14:paraId="077392B5" w14:textId="0A739A93" w:rsidR="00D3110E" w:rsidRPr="00D4629B" w:rsidRDefault="0044014F" w:rsidP="00D4629B">
      <w:r w:rsidRPr="0044014F">
        <w:t>The UK setting brings this into sharp relief. The UK restaurant and food service business generates more than one million tonnes of food waste per year (WRAP, 2023). This has inspired deliberate collaboration between industry and government, such as the Courtauld Commitment 2030, a voluntary pledge to cut food waste in half by 2030 (UKHospitality, 2024). This pledge is based on a strong "business case" promoted by the UK's Waste &amp; Resources Action Programme (WRAP). WRAP research regularly shows that reducing food waste is a profit driver rather than a cost centre.</w:t>
      </w:r>
      <w:r>
        <w:t xml:space="preserve"> </w:t>
      </w:r>
      <w:r w:rsidRPr="0044014F">
        <w:t>According to its 'Guardians of Grub' campaign, for every £1 spent in food waste reduction measures, UK hotels may expect an average food cost savings of £6, giving a clear and compelling ROI (WRAP, 2023).</w:t>
      </w:r>
    </w:p>
    <w:p w14:paraId="59765BF6" w14:textId="77777777" w:rsidR="0044014F" w:rsidRPr="0044014F" w:rsidRDefault="0044014F" w:rsidP="0044014F">
      <w:r w:rsidRPr="0044014F">
        <w:t>Achieving this ROI is dependent on the effectiveness of reduction strategies, which the research categorises into three groups. The first is technological, with tracking devices powered by artificial intelligence (AI). Winnow and Leanpath, for example, offer smart scales and analytics that allow kitchens to "measure, and therefore manage," their waste in real time. Academic examination of these systems validates their effectiveness, revealing that they routinely result in a 40-70% reduction in food waste by identifying particular 'what, where, and why' waste streams, directly enhancing profitability (Filimonau et al., 2020).</w:t>
      </w:r>
    </w:p>
    <w:p w14:paraId="77621FA3" w14:textId="77777777" w:rsidR="0044014F" w:rsidRPr="0044014F" w:rsidRDefault="0044014F" w:rsidP="0044014F">
      <w:r w:rsidRPr="0044014F">
        <w:t>The second type is commercial redistribution, which moves down the hierarchy to "reuse." This has been transformed by apps such as Too Good To Go and Olio. These platforms enable hotels to sell surplus food, such as buffet leftovers, to customers at a lower cost, generating a new revenue stream from goods that would otherwise be discarded (Edirisinghe et al., 2023). This concept strikes an appropriate balance between sustainability and a direct, albeit small, profit margin.</w:t>
      </w:r>
    </w:p>
    <w:p w14:paraId="0A9103E9" w14:textId="77777777" w:rsidR="0044014F" w:rsidRPr="0044014F" w:rsidRDefault="0044014F" w:rsidP="0044014F">
      <w:r w:rsidRPr="0044014F">
        <w:t>The third and most fundamental type is operational. This includes low-cost, high-impact methods including smarter menu design (e.g., smaller buffet plates), "imperfect" vegetable use, and better inventory management (St-Hilaire et al., 2022). However, the literature cites staff training and engagement as the single most important aspect; without buy-in from the kitchen and service teams, even the best technology is ineffectual (St. Hilaire et al., 2022).</w:t>
      </w:r>
    </w:p>
    <w:p w14:paraId="05EE0C0D" w14:textId="1E6E550E" w:rsidR="00D3110E" w:rsidRDefault="0044014F" w:rsidP="00D4629B">
      <w:r w:rsidRPr="0044014F">
        <w:t>Despite a compelling business case, numerous impediments to efficacy remain. The key hurdle is the high initial cost and perceived complexity of AI tracking technology, which are frequently prohibitively expensive for smaller, independent hotels (Filimonau et al., 2020). Another key difficulty is a continuing lack of staff training, a simple "business as usual" ethos, and enormous logistical and regulatory complications (both actual and imagined) regarding food donation, hygiene, and allergen labelling (Edirisinghe et al., 2023).</w:t>
      </w:r>
    </w:p>
    <w:p w14:paraId="04E1508C" w14:textId="77777777" w:rsidR="00D4629B" w:rsidRDefault="00D4629B" w:rsidP="00D4629B"/>
    <w:p w14:paraId="12C08148" w14:textId="608905A0" w:rsidR="0044014F" w:rsidRDefault="00D3110E" w:rsidP="0044014F">
      <w:pPr>
        <w:pStyle w:val="Heading1"/>
      </w:pPr>
      <w:bookmarkStart w:id="2" w:name="_Toc213259017"/>
      <w:r w:rsidRPr="00D3110E">
        <w:t>Methodology</w:t>
      </w:r>
      <w:bookmarkEnd w:id="2"/>
    </w:p>
    <w:p w14:paraId="1F07BF72" w14:textId="07650466" w:rsidR="0044014F" w:rsidRPr="0044014F" w:rsidRDefault="0044014F" w:rsidP="0044014F">
      <w:r w:rsidRPr="0044014F">
        <w:t>This work uses a qualitative, secondary research design, using a narrative literature review as the primary methodology. This technique is seen as the most appropriate for addressing the study issue, which tries to critically synthesise and comprehend a contemporary, complex, and rapidly evolving phenomenon (Snyder 2019). The "balance" between eco-efficiency and profitability in food waste management is a dynamic, context-dependent challenge rather than a static quantity that can be quantified. As a result, a methodology that enables the integration of different, fragmented, and transdisciplinary sources is critical (Snyder, 2019).</w:t>
      </w:r>
    </w:p>
    <w:p w14:paraId="3EF38840" w14:textId="3BAA63B9" w:rsidR="00D3110E" w:rsidRDefault="00D3110E" w:rsidP="00D4629B">
      <w:pPr>
        <w:pStyle w:val="Heading2"/>
      </w:pPr>
      <w:bookmarkStart w:id="3" w:name="_Toc213259018"/>
      <w:r w:rsidRPr="00D4629B">
        <w:t>Justification of the Narrative Review Approach</w:t>
      </w:r>
      <w:bookmarkEnd w:id="3"/>
    </w:p>
    <w:p w14:paraId="1B386307" w14:textId="77777777" w:rsidR="0044014F" w:rsidRDefault="0044014F" w:rsidP="0044014F">
      <w:r w:rsidRPr="0044014F">
        <w:t xml:space="preserve">A narrative review was preferred over a more rigid Systematic Literature Review (SLR). An SLR is intended to answer a specific, predefined issue by aggregating empirical data, often from randomised controlled trials (Moher et al., 2009), in accordance with a specified methodology (for example, PRISMA). Such an approach is inappropriate for this paper's exploratory goal, which is to synthesise broad trends, ideas, and practical barriers from several domains (Baumeister and Leary, 1997). </w:t>
      </w:r>
    </w:p>
    <w:p w14:paraId="4CA1EEE6" w14:textId="6F4DEADF" w:rsidR="0044014F" w:rsidRPr="0044014F" w:rsidRDefault="0044014F" w:rsidP="0044014F">
      <w:r w:rsidRPr="0044014F">
        <w:t>In contrast, a narrative review is "designed for interpretation and critique" with the goal of "deepening understanding" of a topic (Green et al., 2006, p. 104). This technique offers two significant advantages for this research:</w:t>
      </w:r>
    </w:p>
    <w:p w14:paraId="38F1A0DA" w14:textId="77777777" w:rsidR="00D4629B" w:rsidRDefault="00D3110E" w:rsidP="00D4629B">
      <w:pPr>
        <w:pStyle w:val="ListParagraph"/>
        <w:numPr>
          <w:ilvl w:val="0"/>
          <w:numId w:val="1"/>
        </w:numPr>
      </w:pPr>
      <w:r w:rsidRPr="00D4629B">
        <w:rPr>
          <w:b/>
          <w:bCs/>
        </w:rPr>
        <w:t>Flexibility and Scope:</w:t>
      </w:r>
      <w:r w:rsidRPr="00D3110E">
        <w:t xml:space="preserve"> </w:t>
      </w:r>
    </w:p>
    <w:p w14:paraId="3C0514A7" w14:textId="77777777" w:rsidR="0044014F" w:rsidRPr="0044014F" w:rsidRDefault="0044014F" w:rsidP="0044014F">
      <w:pPr>
        <w:spacing w:after="0" w:line="240" w:lineRule="auto"/>
        <w:ind w:left="360"/>
        <w:jc w:val="left"/>
        <w:rPr>
          <w:rFonts w:eastAsia="Times New Roman"/>
          <w:lang w:eastAsia="en-GB"/>
          <w14:ligatures w14:val="none"/>
        </w:rPr>
      </w:pPr>
      <w:r w:rsidRPr="0044014F">
        <w:rPr>
          <w:rFonts w:eastAsia="Times New Roman"/>
          <w:lang w:eastAsia="en-GB"/>
          <w14:ligatures w14:val="none"/>
        </w:rPr>
        <w:t>It allows for the integration of a diverse body of literature. This is critical for the topic of food waste, where the most valuable data often comes from "grey literature"—such as technical reports from WRAP (Waste &amp; Resources Action Programme), policy guidance from DEFRA (Department for Environment, Food, and Rural Affairs), and industry surveys from UKHospitality. An SLR would often ignore this critical, practice-oriented evidence (Adams et al., 2017).</w:t>
      </w:r>
    </w:p>
    <w:p w14:paraId="0C0CAA11" w14:textId="77777777" w:rsidR="0044014F" w:rsidRDefault="0044014F" w:rsidP="0044014F"/>
    <w:p w14:paraId="09FD9B9F" w14:textId="77777777" w:rsidR="00D4629B" w:rsidRDefault="00D3110E" w:rsidP="00D4629B">
      <w:pPr>
        <w:pStyle w:val="ListParagraph"/>
        <w:numPr>
          <w:ilvl w:val="0"/>
          <w:numId w:val="1"/>
        </w:numPr>
      </w:pPr>
      <w:r w:rsidRPr="00D4629B">
        <w:rPr>
          <w:b/>
          <w:bCs/>
        </w:rPr>
        <w:t>Focus on Synthesis:</w:t>
      </w:r>
    </w:p>
    <w:p w14:paraId="77E9DCD4" w14:textId="24DD8E2A" w:rsidR="0044014F" w:rsidRDefault="0044014F" w:rsidP="0044014F">
      <w:pPr>
        <w:spacing w:after="0" w:line="240" w:lineRule="auto"/>
        <w:ind w:left="360"/>
        <w:jc w:val="left"/>
      </w:pPr>
      <w:r w:rsidRPr="0044014F">
        <w:rPr>
          <w:rFonts w:eastAsia="Times New Roman"/>
          <w:lang w:eastAsia="en-GB"/>
          <w14:ligatures w14:val="none"/>
        </w:rPr>
        <w:t>The literature on hotel food waste is scattered, encompassing hospitality management, supply chain logistics, behavioural science, and environmental policy. A narrative review allows for the methodological freedom to "synthesise... disparate findings" and produce a coherent, holistic picture of the macro-environment, which is the major purpose of this research (Bryman, 2016, p. 95)</w:t>
      </w:r>
      <w:r w:rsidR="00D3110E" w:rsidRPr="00D3110E">
        <w:t>.</w:t>
      </w:r>
    </w:p>
    <w:p w14:paraId="3C481708" w14:textId="77777777" w:rsidR="0044014F" w:rsidRPr="0044014F" w:rsidRDefault="0044014F" w:rsidP="0044014F">
      <w:pPr>
        <w:spacing w:after="0" w:line="240" w:lineRule="auto"/>
        <w:ind w:left="360"/>
        <w:jc w:val="left"/>
      </w:pPr>
    </w:p>
    <w:p w14:paraId="6E79773D" w14:textId="30399C16" w:rsidR="00D3110E" w:rsidRPr="00D3110E" w:rsidRDefault="00D3110E" w:rsidP="00D4629B">
      <w:pPr>
        <w:pStyle w:val="Heading2"/>
      </w:pPr>
      <w:bookmarkStart w:id="4" w:name="_Toc213259019"/>
      <w:r w:rsidRPr="00D3110E">
        <w:t>Search and Selection Strategy</w:t>
      </w:r>
      <w:bookmarkEnd w:id="4"/>
    </w:p>
    <w:p w14:paraId="44E053F9" w14:textId="77777777" w:rsidR="00D3110E" w:rsidRPr="00D3110E" w:rsidRDefault="00D3110E" w:rsidP="00D4629B">
      <w:r w:rsidRPr="00D3110E">
        <w:t>To ensure rigour and mitigate the risk of an "ad hoc" approach, a structured and transparent search process was implemented (Baumeister and Leary, 1997). This process was iterative, as initial findings helped to refine subsequent search terms (Bryman, 2016).</w:t>
      </w:r>
    </w:p>
    <w:p w14:paraId="6D025830" w14:textId="77777777" w:rsidR="00D3110E" w:rsidRPr="00D3110E" w:rsidRDefault="00D3110E" w:rsidP="00D4629B">
      <w:pPr>
        <w:pStyle w:val="ListParagraph"/>
        <w:numPr>
          <w:ilvl w:val="0"/>
          <w:numId w:val="2"/>
        </w:numPr>
      </w:pPr>
      <w:r w:rsidRPr="00D4629B">
        <w:rPr>
          <w:b/>
          <w:bCs/>
        </w:rPr>
        <w:t>Databases Searched:</w:t>
      </w:r>
      <w:r w:rsidRPr="00D3110E">
        <w:t xml:space="preserve"> Academic sources were sourced from Scopus, Google Scholar, and ScienceDirect.</w:t>
      </w:r>
    </w:p>
    <w:p w14:paraId="0DFE1663" w14:textId="77777777" w:rsidR="00D3110E" w:rsidRPr="00D3110E" w:rsidRDefault="00D3110E" w:rsidP="00D4629B">
      <w:pPr>
        <w:pStyle w:val="ListParagraph"/>
        <w:numPr>
          <w:ilvl w:val="0"/>
          <w:numId w:val="2"/>
        </w:numPr>
      </w:pPr>
      <w:r w:rsidRPr="00D4629B">
        <w:rPr>
          <w:b/>
          <w:bCs/>
        </w:rPr>
        <w:t>Grey Literature Sourced:</w:t>
      </w:r>
      <w:r w:rsidRPr="00D3110E">
        <w:t xml:space="preserve"> </w:t>
      </w:r>
      <w:r w:rsidRPr="00D4629B">
        <w:t>Industry and policy perspectives were sourced directly from the publications databases of WRAP, UKHospitality, DEFRA, and the Courtauld Commitment.</w:t>
      </w:r>
    </w:p>
    <w:p w14:paraId="67AD8BA2" w14:textId="77777777" w:rsidR="00D3110E" w:rsidRPr="00D3110E" w:rsidRDefault="00D3110E" w:rsidP="00D4629B">
      <w:pPr>
        <w:pStyle w:val="ListParagraph"/>
        <w:numPr>
          <w:ilvl w:val="0"/>
          <w:numId w:val="2"/>
        </w:numPr>
      </w:pPr>
      <w:r w:rsidRPr="00D4629B">
        <w:rPr>
          <w:b/>
          <w:bCs/>
        </w:rPr>
        <w:t>Search Terms:</w:t>
      </w:r>
      <w:r w:rsidRPr="00D3110E">
        <w:t xml:space="preserve"> Boolean logic was used to combine key concepts. Primary search strings included:</w:t>
      </w:r>
    </w:p>
    <w:p w14:paraId="07D2C47C" w14:textId="77777777" w:rsidR="00D3110E" w:rsidRPr="00D3110E" w:rsidRDefault="00D3110E" w:rsidP="00D4629B">
      <w:pPr>
        <w:pStyle w:val="ListParagraph"/>
        <w:numPr>
          <w:ilvl w:val="1"/>
          <w:numId w:val="2"/>
        </w:numPr>
      </w:pPr>
      <w:r w:rsidRPr="00D3110E">
        <w:t>("food waste" OR "food surplus") AND ("hotel industry" OR "hospitality") AND ("United Kingdom" OR "UK")</w:t>
      </w:r>
    </w:p>
    <w:p w14:paraId="3BC87B79" w14:textId="77777777" w:rsidR="00D3110E" w:rsidRPr="00D3110E" w:rsidRDefault="00D3110E" w:rsidP="00D4629B">
      <w:pPr>
        <w:pStyle w:val="ListParagraph"/>
        <w:numPr>
          <w:ilvl w:val="1"/>
          <w:numId w:val="2"/>
        </w:numPr>
      </w:pPr>
      <w:r w:rsidRPr="00D3110E">
        <w:t>("efficacy" OR "profitability" OR "ROI") AND ("hotel food waste") AND ("UK")</w:t>
      </w:r>
    </w:p>
    <w:p w14:paraId="1535B42A" w14:textId="77777777" w:rsidR="00D3110E" w:rsidRPr="00D3110E" w:rsidRDefault="00D3110E" w:rsidP="00D4629B">
      <w:pPr>
        <w:pStyle w:val="ListParagraph"/>
        <w:numPr>
          <w:ilvl w:val="1"/>
          <w:numId w:val="2"/>
        </w:numPr>
      </w:pPr>
      <w:r w:rsidRPr="00D3110E">
        <w:t>("Courtauld Commitment" OR "Guardians of Grub") AND ("hospitality")</w:t>
      </w:r>
    </w:p>
    <w:p w14:paraId="484D759E" w14:textId="77777777" w:rsidR="00D3110E" w:rsidRPr="00D3110E" w:rsidRDefault="00D3110E" w:rsidP="00D4629B">
      <w:pPr>
        <w:pStyle w:val="ListParagraph"/>
        <w:numPr>
          <w:ilvl w:val="1"/>
          <w:numId w:val="2"/>
        </w:numPr>
      </w:pPr>
      <w:r w:rsidRPr="00D3110E">
        <w:t>("barriers" OR "challenges") AND ("food donation" OR "food waste") AND ("hotel")</w:t>
      </w:r>
    </w:p>
    <w:p w14:paraId="5EA5F761" w14:textId="77777777" w:rsidR="00D3110E" w:rsidRPr="00D3110E" w:rsidRDefault="00D3110E" w:rsidP="00D4629B">
      <w:pPr>
        <w:pStyle w:val="ListParagraph"/>
        <w:numPr>
          <w:ilvl w:val="0"/>
          <w:numId w:val="2"/>
        </w:numPr>
      </w:pPr>
      <w:r w:rsidRPr="00D4629B">
        <w:rPr>
          <w:b/>
          <w:bCs/>
        </w:rPr>
        <w:t>Inclusion and Exclusion Criteria:</w:t>
      </w:r>
      <w:r w:rsidRPr="00D3110E">
        <w:t xml:space="preserve"> Clear boundaries were established to maintain relevance.</w:t>
      </w:r>
    </w:p>
    <w:p w14:paraId="20101AEF" w14:textId="77777777" w:rsidR="00D3110E" w:rsidRPr="00D3110E" w:rsidRDefault="00D3110E" w:rsidP="00D4629B">
      <w:pPr>
        <w:pStyle w:val="ListParagraph"/>
        <w:numPr>
          <w:ilvl w:val="1"/>
          <w:numId w:val="2"/>
        </w:numPr>
      </w:pPr>
      <w:r w:rsidRPr="00D4629B">
        <w:rPr>
          <w:b/>
          <w:bCs/>
        </w:rPr>
        <w:t>Inclusion:</w:t>
      </w:r>
      <w:r w:rsidRPr="00D3110E">
        <w:t xml:space="preserve"> </w:t>
      </w:r>
      <w:r w:rsidRPr="00D4629B">
        <w:t>(1) Articles published between 2018 and 2025 to ensure contemporary relevance. (2) Articles written in English. (3) Articles with a direct focus on the UK hospitality market or European studies with explicitly transferable findings. (4) Articles that discussed both waste reduction and its efficacy (either financial or environmental).</w:t>
      </w:r>
    </w:p>
    <w:p w14:paraId="24E5FC5F" w14:textId="77777777" w:rsidR="00D3110E" w:rsidRPr="00D3110E" w:rsidRDefault="00D3110E" w:rsidP="00D4629B">
      <w:pPr>
        <w:pStyle w:val="ListParagraph"/>
        <w:numPr>
          <w:ilvl w:val="1"/>
          <w:numId w:val="2"/>
        </w:numPr>
      </w:pPr>
      <w:r w:rsidRPr="00D4629B">
        <w:rPr>
          <w:b/>
          <w:bCs/>
        </w:rPr>
        <w:t>Exclusion:</w:t>
      </w:r>
      <w:r w:rsidRPr="00D3110E">
        <w:t xml:space="preserve"> (1) Purely technical papers on anaerobic digestion. (2) Articles focused on domestic/household food waste. (3. Non-academic blogs or general news reports. (4) Any paper published before 2018, unless it was a foundational text (e.g., on PESTLE or the Food Waste Hierarchy).</w:t>
      </w:r>
    </w:p>
    <w:p w14:paraId="260F8F2C" w14:textId="5A889870" w:rsidR="00D3110E" w:rsidRPr="00D3110E" w:rsidRDefault="00D3110E" w:rsidP="00D4629B">
      <w:pPr>
        <w:pStyle w:val="Heading2"/>
      </w:pPr>
      <w:bookmarkStart w:id="5" w:name="_Toc213259020"/>
      <w:r w:rsidRPr="00D3110E">
        <w:t>Analytical Framework</w:t>
      </w:r>
      <w:bookmarkEnd w:id="5"/>
    </w:p>
    <w:p w14:paraId="0A1C2A45" w14:textId="77777777" w:rsidR="0044014F" w:rsidRDefault="0044014F" w:rsidP="0044014F">
      <w:r w:rsidRPr="0044014F">
        <w:t>The PESTLE framework (Aguilar, 1967) was used to critically evaluate the selected literature. PESTLE (Political, Economic, Social, Technological, Legal, and Environmental) is a strategic management method for "scanning the business environment" and identifying critical external, macro-environmental elements (Morrison, 2013).</w:t>
      </w:r>
    </w:p>
    <w:p w14:paraId="3FF74880" w14:textId="3F44CCE1" w:rsidR="0044014F" w:rsidRPr="0044014F" w:rsidRDefault="0044014F" w:rsidP="0044014F">
      <w:r w:rsidRPr="0044014F">
        <w:t>The reason for utilising PESTLE is that it is directly relevant to the research subject. The efficacy of food waste techniques is not a straightforward technical question; it is a complex outcome influenced by a variety of external circumstances. For example, political goals (e.g., Courtauld Commitment), economic realities (e.g., rising disposal costs), legal hurdles (e.g., food donation obligation), and technological developments (e.g., AI-powered bins) all have a direct impact on a hotel's capacity to balance sustainability and profitability. This framework provides a strong and comprehensive foundation for assessing the real-world viability of the solutions identified in the literature (Ho, 2014).</w:t>
      </w:r>
    </w:p>
    <w:p w14:paraId="072F8374" w14:textId="72FE1435" w:rsidR="00D3110E" w:rsidRPr="00D3110E" w:rsidRDefault="00D3110E" w:rsidP="00D4629B">
      <w:pPr>
        <w:pStyle w:val="Heading2"/>
      </w:pPr>
      <w:bookmarkStart w:id="6" w:name="_Toc213259021"/>
      <w:r w:rsidRPr="00D3110E">
        <w:t>Limitations of the Methodology</w:t>
      </w:r>
      <w:bookmarkEnd w:id="6"/>
    </w:p>
    <w:p w14:paraId="6CCEEE52" w14:textId="77777777" w:rsidR="0044014F" w:rsidRPr="0044014F" w:rsidRDefault="0044014F" w:rsidP="0044014F">
      <w:r w:rsidRPr="0044014F">
        <w:t>The main disadvantage of a narrative review is the possibility of selection bias (Bryman, 2016). Because the method is not exhaustively repeatable like an SLR, the researcher's interpretation has a substantial impact on which sources are chosen and synthesised. The results are thus a "interpretation" of the field rather than a definitive, objective "fact" (Green et al., 2006). To address this, the study used a straightforward search approach and inclusion criteria. Furthermore, using the structured PESTLE framework for analysis guarantees that all external aspects are taken into account, which reduces the danger of "cherry-picking" evidence to match a preconceived thesis.</w:t>
      </w:r>
    </w:p>
    <w:p w14:paraId="559F3E2C" w14:textId="5B3CADFE" w:rsidR="00D3110E" w:rsidRPr="00D3110E" w:rsidRDefault="00D3110E" w:rsidP="00D4629B"/>
    <w:p w14:paraId="59210502" w14:textId="2C7BE78C" w:rsidR="00D3110E" w:rsidRPr="00D3110E" w:rsidRDefault="00D3110E" w:rsidP="00D4629B">
      <w:pPr>
        <w:pStyle w:val="Heading1"/>
      </w:pPr>
      <w:bookmarkStart w:id="7" w:name="_Toc213259022"/>
      <w:r w:rsidRPr="00D3110E">
        <w:t>Theme Impact Analysis (PESTLE Framework)</w:t>
      </w:r>
      <w:bookmarkEnd w:id="7"/>
    </w:p>
    <w:p w14:paraId="62CA1490" w14:textId="77777777" w:rsidR="00D3110E" w:rsidRPr="00D3110E" w:rsidRDefault="00D3110E" w:rsidP="00D4629B">
      <w:r w:rsidRPr="00D3110E">
        <w:t>The efficacy of a hotel's food waste strategy is dictated by external macro-environmental factors, analysed here using the PESTLE framework.</w:t>
      </w:r>
    </w:p>
    <w:p w14:paraId="7D83B54C" w14:textId="77777777" w:rsidR="00D3110E" w:rsidRPr="00D3110E" w:rsidRDefault="00D3110E" w:rsidP="00D4629B">
      <w:pPr>
        <w:pStyle w:val="Heading2"/>
      </w:pPr>
      <w:bookmarkStart w:id="8" w:name="_Toc213259023"/>
      <w:r w:rsidRPr="00D3110E">
        <w:t>Political Factors</w:t>
      </w:r>
      <w:bookmarkEnd w:id="8"/>
    </w:p>
    <w:p w14:paraId="3B527E90" w14:textId="1EE7B139" w:rsidR="0044014F" w:rsidRPr="00D4629B" w:rsidRDefault="0044014F" w:rsidP="00D4629B">
      <w:r w:rsidRPr="0044014F">
        <w:t>UK government policy is a primary motivator. The Courtauld Commitment 2030 brings the sector together around a voluntary goal of reducing food waste (The Rivers Trust, 2024; WRAP, 2024). More urgently, the 'Simpler Recycling' regulations will soon require all businesses in England to separate their food waste (The SRA, 2025; First Mile, 2025), making it a legal duty rather than an option.</w:t>
      </w:r>
    </w:p>
    <w:p w14:paraId="626897E7" w14:textId="77777777" w:rsidR="00D3110E" w:rsidRPr="00D3110E" w:rsidRDefault="00D3110E" w:rsidP="00D4629B">
      <w:pPr>
        <w:pStyle w:val="Heading2"/>
      </w:pPr>
      <w:bookmarkStart w:id="9" w:name="_Toc213259024"/>
      <w:r w:rsidRPr="00D3110E">
        <w:t>Economic Factors</w:t>
      </w:r>
      <w:bookmarkEnd w:id="9"/>
    </w:p>
    <w:p w14:paraId="1805A4D7" w14:textId="4D86671B" w:rsidR="0044014F" w:rsidRPr="00D4629B" w:rsidRDefault="0044014F" w:rsidP="00D4629B">
      <w:r w:rsidRPr="0044014F">
        <w:t>The economic case is compelling. Food waste costs the UK hotel industry £3.2 billion per year (WRAP, 2024), average £10,000 per outlet. With high food price inflation and growing disposal taxes, operators now see waste reduction as a crucial cost-control tool (The SRA, 2025), highlighting the investment rationale for intervention.</w:t>
      </w:r>
    </w:p>
    <w:p w14:paraId="2C49C709" w14:textId="77777777" w:rsidR="00D3110E" w:rsidRDefault="00D3110E" w:rsidP="00D4629B">
      <w:pPr>
        <w:pStyle w:val="Heading2"/>
      </w:pPr>
      <w:bookmarkStart w:id="10" w:name="_Toc213259025"/>
      <w:r w:rsidRPr="00D3110E">
        <w:t>Social Factors</w:t>
      </w:r>
      <w:bookmarkEnd w:id="10"/>
    </w:p>
    <w:p w14:paraId="2265D84B" w14:textId="006C5B3D" w:rsidR="0044014F" w:rsidRPr="0044014F" w:rsidRDefault="0044014F" w:rsidP="0044014F">
      <w:r w:rsidRPr="0044014F">
        <w:t>Socially, 63% of consumers are concerned about food waste while dining out (WRAP, 2022), which harms the reputations of visibly wasteful firms (ResearchGate, 2025). Internally, employee engagement is the most important social aspect; without skilled and motivated personnel, even the greatest technologies would fail (First Mile, 2025; Wastemanaged.co.uk, 2024).</w:t>
      </w:r>
    </w:p>
    <w:p w14:paraId="4219A48B" w14:textId="77777777" w:rsidR="00D3110E" w:rsidRDefault="00D3110E" w:rsidP="00D4629B">
      <w:pPr>
        <w:pStyle w:val="Heading2"/>
      </w:pPr>
      <w:bookmarkStart w:id="11" w:name="_Toc213259026"/>
      <w:r w:rsidRPr="00D3110E">
        <w:t>Technological Factors</w:t>
      </w:r>
      <w:bookmarkEnd w:id="11"/>
    </w:p>
    <w:p w14:paraId="08494E7D" w14:textId="7B0F4AF3" w:rsidR="0044014F" w:rsidRPr="0044014F" w:rsidRDefault="0044014F" w:rsidP="0044014F">
      <w:r w:rsidRPr="0044014F">
        <w:t>Technology is a major enabler. AI-powered tracking solutions like Winnow enable kitchens to measure and reduce waste by up to 50% (Applied Waste Techniques, 2024; Exeter Centre for Circular Economy, 2024). Simultaneously, surplus-food applications such as Too Good To Go generate fresh revenue from unsold food (Hilton, 2025), converting a loss into a profit.</w:t>
      </w:r>
    </w:p>
    <w:p w14:paraId="23FB6A76" w14:textId="77777777" w:rsidR="00D3110E" w:rsidRDefault="00D3110E" w:rsidP="00D4629B">
      <w:pPr>
        <w:pStyle w:val="Heading2"/>
      </w:pPr>
      <w:bookmarkStart w:id="12" w:name="_Toc213259027"/>
      <w:r w:rsidRPr="00D3110E">
        <w:t>Legal Factors</w:t>
      </w:r>
      <w:bookmarkEnd w:id="12"/>
    </w:p>
    <w:p w14:paraId="79757E41" w14:textId="77777777" w:rsidR="0044014F" w:rsidRPr="0044014F" w:rsidRDefault="0044014F" w:rsidP="0044014F">
      <w:r w:rsidRPr="0044014F">
        <w:t>The legal landscape is conflicting. While the 'Simpler Recycling' laws provide a legal incentive to act (SRA, 2025), considerable hurdles remain. Many hotels are hesitant to donate leftover food due to concerns about legal liability under the Food Safety Act of 1990 (Addleshaw Goddard, 2016). Non-prepackaged donations face additional challenges due to complex allergen labelling rules ("Natasha's Law").</w:t>
      </w:r>
    </w:p>
    <w:p w14:paraId="7F81309F" w14:textId="77777777" w:rsidR="0044014F" w:rsidRPr="0044014F" w:rsidRDefault="0044014F" w:rsidP="0044014F"/>
    <w:p w14:paraId="7059DBF5" w14:textId="77777777" w:rsidR="00D3110E" w:rsidRPr="00D3110E" w:rsidRDefault="00D3110E" w:rsidP="00D4629B">
      <w:pPr>
        <w:pStyle w:val="Heading2"/>
      </w:pPr>
      <w:bookmarkStart w:id="13" w:name="_Toc213259028"/>
      <w:r w:rsidRPr="00D3110E">
        <w:t>Environmental Factors</w:t>
      </w:r>
      <w:bookmarkEnd w:id="13"/>
    </w:p>
    <w:p w14:paraId="11B71E7F" w14:textId="77777777" w:rsidR="0044014F" w:rsidRPr="0044014F" w:rsidRDefault="0044014F" w:rsidP="0044014F">
      <w:r w:rsidRPr="0044014F">
        <w:t>Food waste in landfills is a significant source of methane, a strong greenhouse gas (Wastemanaged.co.uk, 2024). The impact covers the complete carbon footprint of the food supply chain (Derbyshire County Council, 2024). Diverting this garbage to anaerobic digestion (AD) is a significant environmental win because it captures methane and converts it into sustainable energy (First Mile, 2025).</w:t>
      </w:r>
    </w:p>
    <w:p w14:paraId="5047B512" w14:textId="77777777" w:rsidR="00D3110E" w:rsidRDefault="00D3110E" w:rsidP="00D4629B"/>
    <w:p w14:paraId="122553DC" w14:textId="0A58AAE6" w:rsidR="00D3110E" w:rsidRPr="00D3110E" w:rsidRDefault="00D3110E" w:rsidP="00D4629B">
      <w:pPr>
        <w:pStyle w:val="Heading1"/>
      </w:pPr>
      <w:bookmarkStart w:id="14" w:name="_Toc213259029"/>
      <w:r w:rsidRPr="00D3110E">
        <w:t>Conclusion</w:t>
      </w:r>
      <w:bookmarkEnd w:id="14"/>
    </w:p>
    <w:p w14:paraId="7C0AA4FC" w14:textId="10BA41E0" w:rsidR="0044014F" w:rsidRPr="0044014F" w:rsidRDefault="0044014F" w:rsidP="0044014F">
      <w:r w:rsidRPr="0044014F">
        <w:t>This study critically examined the efficacy of food waste initiatives in the UK hotel business, focussing on the balance between environmental responsibility and operational profitability. The PESTLE study demonstrates that efficacy is the result of a convergence of powerful forces. Economically, rising food and disposal costs have provided a strong financial rationale for reduction, with food waste costing the hospitality industry more than £3 billion each year. Politically, future mandatory food waste separation legislation ('Simpler Recycling') are transforming voluntary efforts into legal requirements.</w:t>
      </w:r>
      <w:r>
        <w:t xml:space="preserve"> </w:t>
      </w:r>
      <w:r w:rsidRPr="0044014F">
        <w:t>This is reinforced technologically by AI tracking systems such as Winnow, which provide a clear ROI, and socially by consumer demand for environmentally friendly behaviours. However, efficacy is limited by severe legal impediments, such as liability concerns around food donations, as well as operational challenges, most notably the initial expense of technology and the vital necessity for staff buy-in.</w:t>
      </w:r>
    </w:p>
    <w:p w14:paraId="1690FE0F" w14:textId="77777777" w:rsidR="0044014F" w:rsidRPr="0044014F" w:rsidRDefault="0044014F" w:rsidP="0044014F">
      <w:r w:rsidRPr="0044014F">
        <w:t>According to this approach, the balance between eco-efficiency and profitability is not incompatible; one is attained through the other. The Food Waste Hierarchy defines 'Prevention First' as the most successful strategy. Hotels can save money on both initial food purchases and disposal costs by investing in technology that measures and prevents overproduction. Efficiency and profitability are thus ideally linked. Combating food waste is no longer only a CSR effort for UK hotels; it is one of the most important financial and operational success factors.</w:t>
      </w:r>
    </w:p>
    <w:p w14:paraId="0C66E42F" w14:textId="77777777" w:rsidR="00D3110E" w:rsidRDefault="00D3110E" w:rsidP="00D4629B"/>
    <w:p w14:paraId="7C3CD9DF" w14:textId="54C908FD" w:rsidR="00D3110E" w:rsidRPr="00D3110E" w:rsidRDefault="00D3110E" w:rsidP="00D4629B">
      <w:pPr>
        <w:pStyle w:val="Heading1"/>
      </w:pPr>
      <w:bookmarkStart w:id="15" w:name="_Toc213259030"/>
      <w:r w:rsidRPr="00D3110E">
        <w:t>Recommendations</w:t>
      </w:r>
      <w:bookmarkEnd w:id="15"/>
    </w:p>
    <w:p w14:paraId="457F3EDE" w14:textId="77777777" w:rsidR="00D3110E" w:rsidRPr="00D3110E" w:rsidRDefault="00D3110E" w:rsidP="00D4629B">
      <w:r w:rsidRPr="00D3110E">
        <w:t>Based on the findings, the following recommendations are proposed for industry stakeholders and the academic community to enhance the efficacy of food waste strategies.</w:t>
      </w:r>
    </w:p>
    <w:p w14:paraId="3D9B920E" w14:textId="559CA82E" w:rsidR="00D3110E" w:rsidRPr="00D3110E" w:rsidRDefault="00D3110E" w:rsidP="00D4629B">
      <w:pPr>
        <w:pStyle w:val="Heading2"/>
      </w:pPr>
      <w:bookmarkStart w:id="16" w:name="_Toc213259031"/>
      <w:r w:rsidRPr="00D3110E">
        <w:t>For UK Hotel Industry Leaders</w:t>
      </w:r>
      <w:bookmarkEnd w:id="16"/>
    </w:p>
    <w:p w14:paraId="143F00E6" w14:textId="173B72EF" w:rsidR="00D3110E" w:rsidRPr="00D3110E" w:rsidRDefault="00D3110E" w:rsidP="0044014F">
      <w:pPr>
        <w:pStyle w:val="ListParagraph"/>
        <w:numPr>
          <w:ilvl w:val="0"/>
          <w:numId w:val="3"/>
        </w:numPr>
      </w:pPr>
      <w:r w:rsidRPr="00D4629B">
        <w:rPr>
          <w:b/>
          <w:bCs/>
        </w:rPr>
        <w:t>Adopt the "Prevention First" Model:</w:t>
      </w:r>
      <w:r w:rsidRPr="00D3110E">
        <w:t xml:space="preserve"> </w:t>
      </w:r>
      <w:r w:rsidR="0044014F" w:rsidRPr="0044014F">
        <w:t>Prioritise investment in measurement and prevention over recycling. Use AI-powered technologies such as Winnow to uncover the main cause of waste and modify menus and buffet operations to avoid it from happening.</w:t>
      </w:r>
    </w:p>
    <w:p w14:paraId="50123AEA" w14:textId="34521101" w:rsidR="00D3110E" w:rsidRPr="00D3110E" w:rsidRDefault="00D3110E" w:rsidP="0044014F">
      <w:pPr>
        <w:pStyle w:val="ListParagraph"/>
        <w:numPr>
          <w:ilvl w:val="0"/>
          <w:numId w:val="3"/>
        </w:numPr>
      </w:pPr>
      <w:r w:rsidRPr="00D4629B">
        <w:rPr>
          <w:b/>
          <w:bCs/>
        </w:rPr>
        <w:t>Invest in Staff Training:</w:t>
      </w:r>
      <w:r w:rsidRPr="00D3110E">
        <w:t xml:space="preserve"> </w:t>
      </w:r>
      <w:r w:rsidR="0044014F" w:rsidRPr="0044014F">
        <w:t>Investing in 'Guardians of Grub'-style training can help address a critical social component of employee engagement. Empower kitchen and service teams with the knowledge and skills they need to actively participate in waste reduction, as collaboration is essential for success.</w:t>
      </w:r>
    </w:p>
    <w:p w14:paraId="666B0829" w14:textId="52668EF5" w:rsidR="00D3110E" w:rsidRPr="00D3110E" w:rsidRDefault="00D3110E" w:rsidP="0044014F">
      <w:pPr>
        <w:pStyle w:val="ListParagraph"/>
        <w:numPr>
          <w:ilvl w:val="0"/>
          <w:numId w:val="3"/>
        </w:numPr>
      </w:pPr>
      <w:r w:rsidRPr="00D4629B">
        <w:rPr>
          <w:b/>
          <w:bCs/>
        </w:rPr>
        <w:t>Embrace Surplus Technology:</w:t>
      </w:r>
      <w:r w:rsidRPr="00D3110E">
        <w:t xml:space="preserve"> </w:t>
      </w:r>
      <w:r w:rsidR="0044014F" w:rsidRPr="0044014F">
        <w:t>Use surplus food apps like Too Good To Go. This strategy raises waste from 'disposal' to'reuse', providing a new, albeit small, cash stream while increasing brand reputation.</w:t>
      </w:r>
    </w:p>
    <w:p w14:paraId="3324EEFA" w14:textId="270B6ADD" w:rsidR="00D3110E" w:rsidRPr="00D3110E" w:rsidRDefault="00D3110E" w:rsidP="0044014F">
      <w:pPr>
        <w:pStyle w:val="ListParagraph"/>
        <w:numPr>
          <w:ilvl w:val="0"/>
          <w:numId w:val="3"/>
        </w:numPr>
      </w:pPr>
      <w:r w:rsidRPr="00D4629B">
        <w:rPr>
          <w:b/>
          <w:bCs/>
        </w:rPr>
        <w:t>Form Strategic Donation Partnerships:</w:t>
      </w:r>
      <w:r w:rsidRPr="00D3110E">
        <w:t xml:space="preserve"> </w:t>
      </w:r>
      <w:r w:rsidR="0044014F" w:rsidRPr="0044014F">
        <w:t>Actively seek to remove legal hurdles to food donation. Collaborate with redistribution charities like FareShare, who can provide the legal and logistical foundations for managing liability and allergen compliance.</w:t>
      </w:r>
    </w:p>
    <w:p w14:paraId="2AF0BDBF" w14:textId="57DE38B9" w:rsidR="00D3110E" w:rsidRPr="00D3110E" w:rsidRDefault="00D3110E" w:rsidP="00D4629B">
      <w:pPr>
        <w:pStyle w:val="Heading2"/>
      </w:pPr>
      <w:bookmarkStart w:id="17" w:name="_Toc213259032"/>
      <w:r w:rsidRPr="00D3110E">
        <w:t>For Future Research</w:t>
      </w:r>
      <w:bookmarkEnd w:id="17"/>
    </w:p>
    <w:p w14:paraId="70AC0274" w14:textId="3AA1DA8A" w:rsidR="00D3110E" w:rsidRPr="00D3110E" w:rsidRDefault="00D3110E" w:rsidP="0044014F">
      <w:pPr>
        <w:pStyle w:val="ListParagraph"/>
        <w:numPr>
          <w:ilvl w:val="0"/>
          <w:numId w:val="4"/>
        </w:numPr>
      </w:pPr>
      <w:r w:rsidRPr="00D4629B">
        <w:rPr>
          <w:b/>
          <w:bCs/>
        </w:rPr>
        <w:t>Investigate the Impact on UK SMEs:</w:t>
      </w:r>
      <w:r w:rsidRPr="00D3110E">
        <w:t xml:space="preserve"> </w:t>
      </w:r>
      <w:r w:rsidR="0044014F" w:rsidRPr="0044014F">
        <w:t>The contemporary literature is dominated by big chains. There is an urgent need for research on the specific financial and operational barriers that prohibit the UK's small and medium-sized enterprise (SME) hotel sector from implementing high-cost, high-efficiency technology.</w:t>
      </w:r>
    </w:p>
    <w:p w14:paraId="11E71394" w14:textId="59F318B7" w:rsidR="00D3110E" w:rsidRPr="00D3110E" w:rsidRDefault="00D3110E" w:rsidP="0044014F">
      <w:pPr>
        <w:pStyle w:val="ListParagraph"/>
        <w:numPr>
          <w:ilvl w:val="0"/>
          <w:numId w:val="4"/>
        </w:numPr>
      </w:pPr>
      <w:r w:rsidRPr="00D4629B">
        <w:rPr>
          <w:b/>
          <w:bCs/>
        </w:rPr>
        <w:t>Conduct UK-Specific Guest Perception Studies:</w:t>
      </w:r>
      <w:r w:rsidRPr="00D3110E">
        <w:t xml:space="preserve"> </w:t>
      </w:r>
      <w:r w:rsidR="0044014F" w:rsidRPr="0044014F">
        <w:t>There is a study vacuum in knowing how UK guests react to food waste solutions. Studies are needed to determine whether guests accept, or even prefer, smaller buffet presentations, fewer menu options, or imperfect-looking food when packaged as a sustainability initiative.</w:t>
      </w:r>
    </w:p>
    <w:p w14:paraId="68E6DCEB" w14:textId="147D8483" w:rsidR="00D3110E" w:rsidRPr="00D3110E" w:rsidRDefault="00D3110E" w:rsidP="0044014F">
      <w:pPr>
        <w:pStyle w:val="ListParagraph"/>
        <w:numPr>
          <w:ilvl w:val="0"/>
          <w:numId w:val="4"/>
        </w:numPr>
      </w:pPr>
      <w:r w:rsidRPr="00D4629B">
        <w:rPr>
          <w:b/>
          <w:bCs/>
        </w:rPr>
        <w:t>Analyse 'Simpler Recycling' Compliance:</w:t>
      </w:r>
      <w:r w:rsidRPr="00D3110E">
        <w:t xml:space="preserve"> </w:t>
      </w:r>
      <w:r w:rsidR="0044014F" w:rsidRPr="0044014F">
        <w:t>As the new obligatory separation regulations take effect, longitudinal research will be required to determine their actual success in diverting garbage from landfills, as well as the exact financial and operational effects on hotels.</w:t>
      </w:r>
    </w:p>
    <w:p w14:paraId="4867FCCF" w14:textId="06083C5C" w:rsidR="00D4629B" w:rsidRDefault="00D4629B" w:rsidP="00D4629B">
      <w:r>
        <w:br w:type="page"/>
      </w:r>
    </w:p>
    <w:p w14:paraId="05005B2F" w14:textId="0498C5C1" w:rsidR="00D3110E" w:rsidRDefault="00D4629B" w:rsidP="00D4629B">
      <w:pPr>
        <w:pStyle w:val="Heading1"/>
      </w:pPr>
      <w:bookmarkStart w:id="18" w:name="_Toc213259033"/>
      <w:r>
        <w:t>References</w:t>
      </w:r>
      <w:bookmarkEnd w:id="18"/>
    </w:p>
    <w:p w14:paraId="3F4BD942" w14:textId="77777777" w:rsidR="00D4629B" w:rsidRPr="00D4629B" w:rsidRDefault="00D4629B" w:rsidP="00D4629B">
      <w:pPr>
        <w:pStyle w:val="ListParagraph"/>
        <w:numPr>
          <w:ilvl w:val="0"/>
          <w:numId w:val="5"/>
        </w:numPr>
      </w:pPr>
      <w:r w:rsidRPr="00D4629B">
        <w:t xml:space="preserve">Adams, R., Smart, P. and Huff, A.S. (2017) 'Shade: A framework for assessing the rigour of systematic literature reviews', </w:t>
      </w:r>
      <w:r w:rsidRPr="00D4629B">
        <w:rPr>
          <w:i/>
          <w:iCs/>
        </w:rPr>
        <w:t>International Journal of Management Reviews</w:t>
      </w:r>
      <w:r w:rsidRPr="00D4629B">
        <w:t>, 19(1), pp. 1-19.</w:t>
      </w:r>
    </w:p>
    <w:p w14:paraId="5BDA9CDB" w14:textId="77777777" w:rsidR="00D4629B" w:rsidRPr="00D4629B" w:rsidRDefault="00D4629B" w:rsidP="00D4629B">
      <w:pPr>
        <w:pStyle w:val="ListParagraph"/>
        <w:numPr>
          <w:ilvl w:val="0"/>
          <w:numId w:val="5"/>
        </w:numPr>
      </w:pPr>
      <w:r w:rsidRPr="00D4629B">
        <w:t xml:space="preserve">Addleshaw Goddard (2016) </w:t>
      </w:r>
      <w:r w:rsidRPr="00D4629B">
        <w:rPr>
          <w:i/>
          <w:iCs/>
        </w:rPr>
        <w:t>FOOD DONATION - Legal issues</w:t>
      </w:r>
      <w:r w:rsidRPr="00D4629B">
        <w:t xml:space="preserve">. Available at: </w:t>
      </w:r>
      <w:hyperlink r:id="rId11" w:tgtFrame="_blank" w:history="1">
        <w:r w:rsidRPr="00D4629B">
          <w:rPr>
            <w:rStyle w:val="Hyperlink"/>
          </w:rPr>
          <w:t>https://www.addleshawgoddard.com/globalassets/insights/retail-and-consumer/food-waste-legal-issues.pdf</w:t>
        </w:r>
      </w:hyperlink>
      <w:r w:rsidRPr="00D4629B">
        <w:t xml:space="preserve"> (Accessed: 5 November 2025).</w:t>
      </w:r>
    </w:p>
    <w:p w14:paraId="6CC05C44" w14:textId="77777777" w:rsidR="00D4629B" w:rsidRPr="00D4629B" w:rsidRDefault="00D4629B" w:rsidP="00D4629B">
      <w:pPr>
        <w:pStyle w:val="ListParagraph"/>
        <w:numPr>
          <w:ilvl w:val="0"/>
          <w:numId w:val="5"/>
        </w:numPr>
      </w:pPr>
      <w:r w:rsidRPr="00D4629B">
        <w:t xml:space="preserve">Aguilar, F.J. (1967) </w:t>
      </w:r>
      <w:r w:rsidRPr="00D4629B">
        <w:rPr>
          <w:i/>
          <w:iCs/>
        </w:rPr>
        <w:t>Scanning the business environment</w:t>
      </w:r>
      <w:r w:rsidRPr="00D4629B">
        <w:t>. New York: Macmillan.</w:t>
      </w:r>
    </w:p>
    <w:p w14:paraId="2AA08D52" w14:textId="77777777" w:rsidR="00D4629B" w:rsidRPr="00D4629B" w:rsidRDefault="00D4629B" w:rsidP="00D4629B">
      <w:pPr>
        <w:pStyle w:val="ListParagraph"/>
        <w:numPr>
          <w:ilvl w:val="0"/>
          <w:numId w:val="5"/>
        </w:numPr>
      </w:pPr>
      <w:r w:rsidRPr="00D4629B">
        <w:t xml:space="preserve">Applied Waste Techniques (2024) </w:t>
      </w:r>
      <w:r w:rsidRPr="00D4629B">
        <w:rPr>
          <w:i/>
          <w:iCs/>
        </w:rPr>
        <w:t>Winnow System case studies</w:t>
      </w:r>
      <w:r w:rsidRPr="00D4629B">
        <w:t xml:space="preserve">. Available at: </w:t>
      </w:r>
      <w:hyperlink r:id="rId12" w:tgtFrame="_blank" w:history="1">
        <w:r w:rsidRPr="00D4629B">
          <w:rPr>
            <w:rStyle w:val="Hyperlink"/>
          </w:rPr>
          <w:t>https://www.appliedwastetechniques.co.uk/winnow-case.html</w:t>
        </w:r>
      </w:hyperlink>
      <w:r w:rsidRPr="00D4629B">
        <w:t xml:space="preserve"> (Accessed: 5 November 2025).</w:t>
      </w:r>
    </w:p>
    <w:p w14:paraId="6C5A5CED" w14:textId="77777777" w:rsidR="00D4629B" w:rsidRPr="00D4629B" w:rsidRDefault="00D4629B" w:rsidP="00D4629B">
      <w:pPr>
        <w:pStyle w:val="ListParagraph"/>
        <w:numPr>
          <w:ilvl w:val="0"/>
          <w:numId w:val="5"/>
        </w:numPr>
      </w:pPr>
      <w:r w:rsidRPr="00D4629B">
        <w:t xml:space="preserve">Baumeister, R.F. and Leary, M.R. (1997) 'Writing narrative literature reviews', </w:t>
      </w:r>
      <w:r w:rsidRPr="00D4629B">
        <w:rPr>
          <w:i/>
          <w:iCs/>
        </w:rPr>
        <w:t>Review of General Psychology</w:t>
      </w:r>
      <w:r w:rsidRPr="00D4629B">
        <w:t>, 1(3), pp. 311-320.</w:t>
      </w:r>
    </w:p>
    <w:p w14:paraId="61ABDDA4" w14:textId="77777777" w:rsidR="00D4629B" w:rsidRPr="00D4629B" w:rsidRDefault="00D4629B" w:rsidP="00D4629B">
      <w:pPr>
        <w:pStyle w:val="ListParagraph"/>
        <w:numPr>
          <w:ilvl w:val="0"/>
          <w:numId w:val="5"/>
        </w:numPr>
      </w:pPr>
      <w:r w:rsidRPr="00D4629B">
        <w:t xml:space="preserve">Bryman, A. (2016) </w:t>
      </w:r>
      <w:r w:rsidRPr="00D4629B">
        <w:rPr>
          <w:i/>
          <w:iCs/>
        </w:rPr>
        <w:t>Social research methods</w:t>
      </w:r>
      <w:r w:rsidRPr="00D4629B">
        <w:t>. 5th edn. Oxford: Oxford University Press.</w:t>
      </w:r>
    </w:p>
    <w:p w14:paraId="1962CC00" w14:textId="77777777" w:rsidR="00D4629B" w:rsidRPr="00D4629B" w:rsidRDefault="00D4629B" w:rsidP="00D4629B">
      <w:pPr>
        <w:pStyle w:val="ListParagraph"/>
        <w:numPr>
          <w:ilvl w:val="0"/>
          <w:numId w:val="5"/>
        </w:numPr>
      </w:pPr>
      <w:r w:rsidRPr="00D4629B">
        <w:t xml:space="preserve">Derbyshire County Council (2024) </w:t>
      </w:r>
      <w:r w:rsidRPr="00D4629B">
        <w:rPr>
          <w:i/>
          <w:iCs/>
        </w:rPr>
        <w:t>Environmental impact of food waste</w:t>
      </w:r>
      <w:r w:rsidRPr="00D4629B">
        <w:t xml:space="preserve">. Available at: </w:t>
      </w:r>
      <w:hyperlink r:id="rId13" w:tgtFrame="_blank" w:history="1">
        <w:r w:rsidRPr="00D4629B">
          <w:rPr>
            <w:rStyle w:val="Hyperlink"/>
          </w:rPr>
          <w:t>https://www.derbyshire.gov.uk/environment/rubbish-waste/love-food-hate-waste/environmental-impact/environmental-impact-of-food-waste.aspx</w:t>
        </w:r>
      </w:hyperlink>
      <w:r w:rsidRPr="00D4629B">
        <w:t xml:space="preserve"> (Accessed: 5 November 2025).</w:t>
      </w:r>
    </w:p>
    <w:p w14:paraId="7E38D34B" w14:textId="77777777" w:rsidR="00D4629B" w:rsidRPr="00D4629B" w:rsidRDefault="00D4629B" w:rsidP="00D4629B">
      <w:pPr>
        <w:pStyle w:val="ListParagraph"/>
        <w:numPr>
          <w:ilvl w:val="0"/>
          <w:numId w:val="5"/>
        </w:numPr>
      </w:pPr>
      <w:r w:rsidRPr="00D4629B">
        <w:t xml:space="preserve">Edirisinghe, J., Elg, M. and Gremyr, I. (2023) 'From food waste to value: A study of the Too Good To Go service', </w:t>
      </w:r>
      <w:r w:rsidRPr="00D4629B">
        <w:rPr>
          <w:i/>
          <w:iCs/>
        </w:rPr>
        <w:t>Journal of Cleaner Production</w:t>
      </w:r>
      <w:r w:rsidRPr="00D4629B">
        <w:t>, 407, 137123.</w:t>
      </w:r>
    </w:p>
    <w:p w14:paraId="650EE665" w14:textId="77777777" w:rsidR="00D4629B" w:rsidRPr="00D4629B" w:rsidRDefault="00D4629B" w:rsidP="00D4629B">
      <w:pPr>
        <w:pStyle w:val="ListParagraph"/>
        <w:numPr>
          <w:ilvl w:val="0"/>
          <w:numId w:val="5"/>
        </w:numPr>
      </w:pPr>
      <w:r w:rsidRPr="00D4629B">
        <w:t xml:space="preserve">Exeter Centre for Circular Economy (2024) </w:t>
      </w:r>
      <w:r w:rsidRPr="00D4629B">
        <w:rPr>
          <w:i/>
          <w:iCs/>
        </w:rPr>
        <w:t>Case Study: Winnow Solutions</w:t>
      </w:r>
      <w:r w:rsidRPr="00D4629B">
        <w:t xml:space="preserve">. Available at: </w:t>
      </w:r>
      <w:hyperlink r:id="rId14" w:tgtFrame="_blank" w:history="1">
        <w:r w:rsidRPr="00D4629B">
          <w:rPr>
            <w:rStyle w:val="Hyperlink"/>
          </w:rPr>
          <w:t>https://exeterce.org/knowledge-hub/case-study-winnow-solutions/</w:t>
        </w:r>
      </w:hyperlink>
      <w:r w:rsidRPr="00D4629B">
        <w:t xml:space="preserve"> (Accessed: 5 November 2025).</w:t>
      </w:r>
    </w:p>
    <w:p w14:paraId="07A99E2A" w14:textId="77777777" w:rsidR="00D4629B" w:rsidRPr="00D4629B" w:rsidRDefault="00D4629B" w:rsidP="00D4629B">
      <w:pPr>
        <w:pStyle w:val="ListParagraph"/>
        <w:numPr>
          <w:ilvl w:val="0"/>
          <w:numId w:val="5"/>
        </w:numPr>
      </w:pPr>
      <w:r w:rsidRPr="00D4629B">
        <w:t xml:space="preserve">FareShare (2024) </w:t>
      </w:r>
      <w:r w:rsidRPr="00D4629B">
        <w:rPr>
          <w:i/>
          <w:iCs/>
        </w:rPr>
        <w:t>Natasha's Law and FareShare Go</w:t>
      </w:r>
      <w:r w:rsidRPr="00D4629B">
        <w:t xml:space="preserve">. Available at: </w:t>
      </w:r>
      <w:hyperlink r:id="rId15" w:tgtFrame="_blank" w:history="1">
        <w:r w:rsidRPr="00D4629B">
          <w:rPr>
            <w:rStyle w:val="Hyperlink"/>
          </w:rPr>
          <w:t>https://fareshare.org.uk/getting-food/natashas-law/</w:t>
        </w:r>
      </w:hyperlink>
      <w:r w:rsidRPr="00D4629B">
        <w:t xml:space="preserve"> (Accessed: 5 November 2025).</w:t>
      </w:r>
    </w:p>
    <w:p w14:paraId="11257333" w14:textId="77777777" w:rsidR="00D4629B" w:rsidRPr="00D4629B" w:rsidRDefault="00D4629B" w:rsidP="00D4629B">
      <w:pPr>
        <w:pStyle w:val="ListParagraph"/>
        <w:numPr>
          <w:ilvl w:val="0"/>
          <w:numId w:val="5"/>
        </w:numPr>
      </w:pPr>
      <w:r w:rsidRPr="00D4629B">
        <w:t xml:space="preserve">Filimonau, V., Todorova, E., Mzembe, A. and Velemini, I. (2020) 'Technology-enabled food waste reduction in the hospitality sector: A case of UK hotels', </w:t>
      </w:r>
      <w:r w:rsidRPr="00D4629B">
        <w:rPr>
          <w:i/>
          <w:iCs/>
        </w:rPr>
        <w:t>Journal of Hospitality and Tourism Technology</w:t>
      </w:r>
      <w:r w:rsidRPr="00D4629B">
        <w:t>, 11(3), pp. 439-456.</w:t>
      </w:r>
    </w:p>
    <w:p w14:paraId="64C11902" w14:textId="77777777" w:rsidR="00D4629B" w:rsidRPr="00D4629B" w:rsidRDefault="00D4629B" w:rsidP="00D4629B">
      <w:pPr>
        <w:pStyle w:val="ListParagraph"/>
        <w:numPr>
          <w:ilvl w:val="0"/>
          <w:numId w:val="5"/>
        </w:numPr>
      </w:pPr>
      <w:r w:rsidRPr="00D4629B">
        <w:t xml:space="preserve">First Mile (2025) </w:t>
      </w:r>
      <w:r w:rsidRPr="00D4629B">
        <w:rPr>
          <w:i/>
          <w:iCs/>
        </w:rPr>
        <w:t>How UK pubs can comply with new food waste rules in 2025</w:t>
      </w:r>
      <w:r w:rsidRPr="00D4629B">
        <w:t xml:space="preserve">. Available at: </w:t>
      </w:r>
      <w:hyperlink r:id="rId16" w:tgtFrame="_blank" w:history="1">
        <w:r w:rsidRPr="00D4629B">
          <w:rPr>
            <w:rStyle w:val="Hyperlink"/>
          </w:rPr>
          <w:t>https://www.thefirstmile.co.uk/the-big-picture/how-uk-pubs-can-comply-with-new-food-waste-rules-in-2025</w:t>
        </w:r>
      </w:hyperlink>
      <w:r w:rsidRPr="00D4629B">
        <w:t xml:space="preserve"> (Accessed: 5 November 2025).</w:t>
      </w:r>
    </w:p>
    <w:p w14:paraId="5EE94561" w14:textId="77777777" w:rsidR="00D4629B" w:rsidRPr="00D4629B" w:rsidRDefault="00D4629B" w:rsidP="00D4629B">
      <w:pPr>
        <w:pStyle w:val="ListParagraph"/>
        <w:numPr>
          <w:ilvl w:val="0"/>
          <w:numId w:val="5"/>
        </w:numPr>
      </w:pPr>
      <w:r w:rsidRPr="00D4629B">
        <w:t xml:space="preserve">Food Standards Agency (2024) </w:t>
      </w:r>
      <w:r w:rsidRPr="00D4629B">
        <w:rPr>
          <w:i/>
          <w:iCs/>
        </w:rPr>
        <w:t>Providing food at community and charity events</w:t>
      </w:r>
      <w:r w:rsidRPr="00D4629B">
        <w:t xml:space="preserve">. Available at: </w:t>
      </w:r>
      <w:hyperlink r:id="rId17" w:tgtFrame="_blank" w:history="1">
        <w:r w:rsidRPr="00D4629B">
          <w:rPr>
            <w:rStyle w:val="Hyperlink"/>
          </w:rPr>
          <w:t>https://www.food.gov.uk/safety-hygiene/providing-food-at-community-and-charity-events</w:t>
        </w:r>
      </w:hyperlink>
      <w:r w:rsidRPr="00D4629B">
        <w:t xml:space="preserve"> (Accessed: 5 November 2025).</w:t>
      </w:r>
    </w:p>
    <w:p w14:paraId="36178A68" w14:textId="77777777" w:rsidR="00D4629B" w:rsidRPr="00D4629B" w:rsidRDefault="00D4629B" w:rsidP="00D4629B">
      <w:pPr>
        <w:pStyle w:val="ListParagraph"/>
        <w:numPr>
          <w:ilvl w:val="0"/>
          <w:numId w:val="5"/>
        </w:numPr>
      </w:pPr>
      <w:r w:rsidRPr="00D4629B">
        <w:t xml:space="preserve">Gössling, S., Kunkel, T., and Garschagen, M. (2021) 'Food waste in hotels: A review of the current state of knowledge', </w:t>
      </w:r>
      <w:r w:rsidRPr="00D4629B">
        <w:rPr>
          <w:i/>
          <w:iCs/>
        </w:rPr>
        <w:t>Journal of Sustainable Tourism</w:t>
      </w:r>
      <w:r w:rsidRPr="00D4629B">
        <w:t>, 29(11-12), pp. 1957-1983.</w:t>
      </w:r>
    </w:p>
    <w:p w14:paraId="40258E66" w14:textId="77777777" w:rsidR="00D4629B" w:rsidRPr="00D4629B" w:rsidRDefault="00D4629B" w:rsidP="00D4629B">
      <w:pPr>
        <w:pStyle w:val="ListParagraph"/>
        <w:numPr>
          <w:ilvl w:val="0"/>
          <w:numId w:val="5"/>
        </w:numPr>
      </w:pPr>
      <w:r w:rsidRPr="00D4629B">
        <w:t xml:space="preserve">Green, B.N., Johnson, C.D. and Adams, A. (2006) 'Writing narrative literature reviews for peer-reviewed journals: secrets of the trade', </w:t>
      </w:r>
      <w:r w:rsidRPr="00D4629B">
        <w:rPr>
          <w:i/>
          <w:iCs/>
        </w:rPr>
        <w:t>Journal of Chiropractic Medicine</w:t>
      </w:r>
      <w:r w:rsidRPr="00D4629B">
        <w:t>, 5(3), pp. 101-117.</w:t>
      </w:r>
    </w:p>
    <w:p w14:paraId="7BD4B7FE" w14:textId="77777777" w:rsidR="00D4629B" w:rsidRPr="00D4629B" w:rsidRDefault="00D4629B" w:rsidP="00D4629B">
      <w:pPr>
        <w:pStyle w:val="ListParagraph"/>
        <w:numPr>
          <w:ilvl w:val="0"/>
          <w:numId w:val="5"/>
        </w:numPr>
      </w:pPr>
      <w:r w:rsidRPr="00D4629B">
        <w:t xml:space="preserve">Hilton (2025) </w:t>
      </w:r>
      <w:r w:rsidRPr="00D4629B">
        <w:rPr>
          <w:i/>
          <w:iCs/>
        </w:rPr>
        <w:t>Hilton and Too Good To Go Expand Europe</w:t>
      </w:r>
      <w:r w:rsidRPr="00D4629B">
        <w:rPr>
          <w:i/>
          <w:iCs/>
        </w:rPr>
        <w:noBreakHyphen/>
        <w:t>Wide Partnership To Tackle Food Waste One Breakfast Buffet At A Time</w:t>
      </w:r>
      <w:r w:rsidRPr="00D4629B">
        <w:t xml:space="preserve">. Available at: </w:t>
      </w:r>
      <w:hyperlink r:id="rId18" w:tgtFrame="_blank" w:history="1">
        <w:r w:rsidRPr="00D4629B">
          <w:rPr>
            <w:rStyle w:val="Hyperlink"/>
          </w:rPr>
          <w:t>https://stories.hilton.com/emea/releases/hilton-and-too-good-to-go-expand-europe-wide-partnership</w:t>
        </w:r>
      </w:hyperlink>
      <w:r w:rsidRPr="00D4629B">
        <w:t xml:space="preserve"> (Accessed: 5 November 2025).</w:t>
      </w:r>
    </w:p>
    <w:p w14:paraId="2AA37C6B" w14:textId="77777777" w:rsidR="00D4629B" w:rsidRPr="00D4629B" w:rsidRDefault="00D4629B" w:rsidP="00D4629B">
      <w:pPr>
        <w:pStyle w:val="ListParagraph"/>
        <w:numPr>
          <w:ilvl w:val="0"/>
          <w:numId w:val="5"/>
        </w:numPr>
      </w:pPr>
      <w:r w:rsidRPr="00D4629B">
        <w:t xml:space="preserve">Ho, J.K.K. (2014) 'Formulation of a PESTLE analysis', </w:t>
      </w:r>
      <w:r w:rsidRPr="00D4629B">
        <w:rPr>
          <w:i/>
          <w:iCs/>
        </w:rPr>
        <w:t>European Journal of Business and Management</w:t>
      </w:r>
      <w:r w:rsidRPr="00D4629B">
        <w:t>, 6(15), pp. 1-6.</w:t>
      </w:r>
    </w:p>
    <w:p w14:paraId="5CE8D323" w14:textId="77777777" w:rsidR="00D4629B" w:rsidRPr="00D4629B" w:rsidRDefault="00D4629B" w:rsidP="00D4629B">
      <w:pPr>
        <w:pStyle w:val="ListParagraph"/>
        <w:numPr>
          <w:ilvl w:val="0"/>
          <w:numId w:val="5"/>
        </w:numPr>
      </w:pPr>
      <w:r w:rsidRPr="00D4629B">
        <w:t xml:space="preserve">Moher, D., Liberati, A., Tetzlaff, J. and Altman, D.G. (2009) 'Preferred reporting items for systematic reviews and meta-analyses: the PRISMA statement', </w:t>
      </w:r>
      <w:r w:rsidRPr="00D4629B">
        <w:rPr>
          <w:i/>
          <w:iCs/>
        </w:rPr>
        <w:t>PLoS Medicine</w:t>
      </w:r>
      <w:r w:rsidRPr="00D4629B">
        <w:t>, 6(7), e1000097.</w:t>
      </w:r>
    </w:p>
    <w:p w14:paraId="6AF8BD61" w14:textId="77777777" w:rsidR="00D4629B" w:rsidRPr="00D4629B" w:rsidRDefault="00D4629B" w:rsidP="00D4629B">
      <w:pPr>
        <w:pStyle w:val="ListParagraph"/>
        <w:numPr>
          <w:ilvl w:val="0"/>
          <w:numId w:val="5"/>
        </w:numPr>
      </w:pPr>
      <w:r w:rsidRPr="00D4629B">
        <w:t xml:space="preserve">Morrison, M. (2013) </w:t>
      </w:r>
      <w:r w:rsidRPr="00D4629B">
        <w:rPr>
          <w:i/>
          <w:iCs/>
        </w:rPr>
        <w:t>Strategic business diagnostic tools: theory and practice</w:t>
      </w:r>
      <w:r w:rsidRPr="00D4629B">
        <w:t>. London: CreateSpace Independent Publishing.</w:t>
      </w:r>
    </w:p>
    <w:p w14:paraId="63862002" w14:textId="77777777" w:rsidR="00D4629B" w:rsidRPr="00D4629B" w:rsidRDefault="00D4629B" w:rsidP="00D4629B">
      <w:pPr>
        <w:pStyle w:val="ListParagraph"/>
        <w:numPr>
          <w:ilvl w:val="0"/>
          <w:numId w:val="5"/>
        </w:numPr>
      </w:pPr>
      <w:r w:rsidRPr="00D4629B">
        <w:t xml:space="preserve">My Green Pod (2024) </w:t>
      </w:r>
      <w:r w:rsidRPr="00D4629B">
        <w:rPr>
          <w:i/>
          <w:iCs/>
        </w:rPr>
        <w:t>Courtauld Commitment 2030</w:t>
      </w:r>
      <w:r w:rsidRPr="00D4629B">
        <w:t xml:space="preserve">. Available at: </w:t>
      </w:r>
      <w:hyperlink r:id="rId19" w:tgtFrame="_blank" w:history="1">
        <w:r w:rsidRPr="00D4629B">
          <w:rPr>
            <w:rStyle w:val="Hyperlink"/>
          </w:rPr>
          <w:t>https://www.mygreenpod.com/articles/courtauld-commitment-2030/</w:t>
        </w:r>
      </w:hyperlink>
      <w:r w:rsidRPr="00D4629B">
        <w:t xml:space="preserve"> (Accessed: 5 November 2025).</w:t>
      </w:r>
    </w:p>
    <w:p w14:paraId="2B86CA9D" w14:textId="77777777" w:rsidR="00D4629B" w:rsidRPr="00D4629B" w:rsidRDefault="00D4629B" w:rsidP="00D4629B">
      <w:pPr>
        <w:pStyle w:val="ListParagraph"/>
        <w:numPr>
          <w:ilvl w:val="0"/>
          <w:numId w:val="5"/>
        </w:numPr>
      </w:pPr>
      <w:r w:rsidRPr="00D4629B">
        <w:t xml:space="preserve">Papargyropoulou, E., Lozano, R., Steinberger, J.K., Wright, N. and Ujang, Z. (2014) 'The food waste hierarchy as a framework for the management of food surplus and waste', </w:t>
      </w:r>
      <w:r w:rsidRPr="00D4629B">
        <w:rPr>
          <w:i/>
          <w:iCs/>
        </w:rPr>
        <w:t>Journal of Cleaner Production</w:t>
      </w:r>
      <w:r w:rsidRPr="00D4629B">
        <w:t>, 76, pp. 106-115.</w:t>
      </w:r>
    </w:p>
    <w:p w14:paraId="6D17B35D" w14:textId="77777777" w:rsidR="00D4629B" w:rsidRPr="00D4629B" w:rsidRDefault="00D4629B" w:rsidP="00D4629B">
      <w:pPr>
        <w:pStyle w:val="ListParagraph"/>
        <w:numPr>
          <w:ilvl w:val="0"/>
          <w:numId w:val="5"/>
        </w:numPr>
      </w:pPr>
      <w:r w:rsidRPr="00D4629B">
        <w:t xml:space="preserve">Principles of Sustainable Business (2023) </w:t>
      </w:r>
      <w:r w:rsidRPr="00D4629B">
        <w:rPr>
          <w:i/>
          <w:iCs/>
        </w:rPr>
        <w:t>How does Too Good To Go reduce consumers and joining services's food waste?</w:t>
      </w:r>
      <w:r w:rsidRPr="00D4629B">
        <w:t xml:space="preserve">. Available at: </w:t>
      </w:r>
      <w:hyperlink r:id="rId20" w:tgtFrame="_blank" w:history="1">
        <w:r w:rsidRPr="00D4629B">
          <w:rPr>
            <w:rStyle w:val="Hyperlink"/>
          </w:rPr>
          <w:t>https://www.principlesofsustainablebusiness.nl/wp-content/uploads/2023/06/TooGoodToGo.pdf</w:t>
        </w:r>
      </w:hyperlink>
      <w:r w:rsidRPr="00D4629B">
        <w:t xml:space="preserve"> (Accessed: 5 November 2025).</w:t>
      </w:r>
    </w:p>
    <w:p w14:paraId="4148D7D1" w14:textId="77777777" w:rsidR="00D4629B" w:rsidRPr="00D4629B" w:rsidRDefault="00D4629B" w:rsidP="00D4629B">
      <w:pPr>
        <w:pStyle w:val="ListParagraph"/>
        <w:numPr>
          <w:ilvl w:val="0"/>
          <w:numId w:val="5"/>
        </w:numPr>
      </w:pPr>
      <w:r w:rsidRPr="00D4629B">
        <w:t xml:space="preserve">ResearchGate (2025) </w:t>
      </w:r>
      <w:r w:rsidRPr="00D4629B">
        <w:rPr>
          <w:i/>
          <w:iCs/>
        </w:rPr>
        <w:t>Impact of Hotel Guests' Trends to Recycle Food Waste to Obtain Bioenergy</w:t>
      </w:r>
      <w:r w:rsidRPr="00D4629B">
        <w:t xml:space="preserve">. Available at: </w:t>
      </w:r>
      <w:hyperlink r:id="rId21" w:tgtFrame="_blank" w:history="1">
        <w:r w:rsidRPr="00D4629B">
          <w:rPr>
            <w:rStyle w:val="Hyperlink"/>
          </w:rPr>
          <w:t>https://www.researchgate.net/publication/350012673_Impact_of_Hotel_Guests'_Trends_to_Recycle_Food_Waste_to_Obtain_Bioenergy</w:t>
        </w:r>
      </w:hyperlink>
      <w:r w:rsidRPr="00D4629B">
        <w:t xml:space="preserve"> (Accessed: 5 November 2025).</w:t>
      </w:r>
    </w:p>
    <w:p w14:paraId="228C4F75" w14:textId="77777777" w:rsidR="00D4629B" w:rsidRPr="00D4629B" w:rsidRDefault="00D4629B" w:rsidP="00D4629B">
      <w:pPr>
        <w:pStyle w:val="ListParagraph"/>
        <w:numPr>
          <w:ilvl w:val="0"/>
          <w:numId w:val="5"/>
        </w:numPr>
      </w:pPr>
      <w:r w:rsidRPr="00D4629B">
        <w:t xml:space="preserve">Snyder, H. (2019) 'Literature review as a research methodology: An overview and guidelines', </w:t>
      </w:r>
      <w:r w:rsidRPr="00D4629B">
        <w:rPr>
          <w:i/>
          <w:iCs/>
        </w:rPr>
        <w:t>Journal of Business Research</w:t>
      </w:r>
      <w:r w:rsidRPr="00D4629B">
        <w:t>, 104, pp. 333-339.</w:t>
      </w:r>
    </w:p>
    <w:p w14:paraId="7BD10FDF" w14:textId="77777777" w:rsidR="00D4629B" w:rsidRPr="00D4629B" w:rsidRDefault="00D4629B" w:rsidP="00D4629B">
      <w:pPr>
        <w:pStyle w:val="ListParagraph"/>
        <w:numPr>
          <w:ilvl w:val="0"/>
          <w:numId w:val="5"/>
        </w:numPr>
      </w:pPr>
      <w:r w:rsidRPr="00D4629B">
        <w:t xml:space="preserve">St-Hilaire, A., T. C., and Ung, L. (2022) 'Buffet overproduction in hotels: The role of managerial strategies and food waste awareness', </w:t>
      </w:r>
      <w:r w:rsidRPr="00D4629B">
        <w:rPr>
          <w:i/>
          <w:iCs/>
        </w:rPr>
        <w:t>Journal of Hospitality and Tourism Management</w:t>
      </w:r>
      <w:r w:rsidRPr="00D4629B">
        <w:t>, 52, pp. 321-329.</w:t>
      </w:r>
    </w:p>
    <w:p w14:paraId="1E5ACC15" w14:textId="77777777" w:rsidR="00D4629B" w:rsidRPr="00D4629B" w:rsidRDefault="00D4629B" w:rsidP="00D4629B">
      <w:pPr>
        <w:pStyle w:val="ListParagraph"/>
        <w:numPr>
          <w:ilvl w:val="0"/>
          <w:numId w:val="5"/>
        </w:numPr>
      </w:pPr>
      <w:r w:rsidRPr="00D4629B">
        <w:t xml:space="preserve">The Rivers Trust (2024) </w:t>
      </w:r>
      <w:r w:rsidRPr="00D4629B">
        <w:rPr>
          <w:i/>
          <w:iCs/>
        </w:rPr>
        <w:t>The Courtauld Commitment 2030 Water Roadmap</w:t>
      </w:r>
      <w:r w:rsidRPr="00D4629B">
        <w:t xml:space="preserve">. Available at: </w:t>
      </w:r>
      <w:hyperlink r:id="rId22" w:tgtFrame="_blank" w:history="1">
        <w:r w:rsidRPr="00D4629B">
          <w:rPr>
            <w:rStyle w:val="Hyperlink"/>
          </w:rPr>
          <w:t>https://theriverstrust.org/our-work/our-projects/courtauld-2030</w:t>
        </w:r>
      </w:hyperlink>
      <w:r w:rsidRPr="00D4629B">
        <w:t xml:space="preserve"> (Accessed: 5 November 2025).</w:t>
      </w:r>
    </w:p>
    <w:p w14:paraId="1C541507" w14:textId="77777777" w:rsidR="00D4629B" w:rsidRPr="00D4629B" w:rsidRDefault="00D4629B" w:rsidP="00D4629B">
      <w:pPr>
        <w:pStyle w:val="ListParagraph"/>
        <w:numPr>
          <w:ilvl w:val="0"/>
          <w:numId w:val="5"/>
        </w:numPr>
      </w:pPr>
      <w:r w:rsidRPr="00D4629B">
        <w:t xml:space="preserve">The SRA (The Sustainable Restaurant Association) (2025) </w:t>
      </w:r>
      <w:r w:rsidRPr="00D4629B">
        <w:rPr>
          <w:i/>
          <w:iCs/>
        </w:rPr>
        <w:t>What UK Hospitality Businesses Need to Know About the Latest Sustainability Legislation</w:t>
      </w:r>
      <w:r w:rsidRPr="00D4629B">
        <w:t xml:space="preserve">. Available at: </w:t>
      </w:r>
      <w:hyperlink r:id="rId23" w:tgtFrame="_blank" w:history="1">
        <w:r w:rsidRPr="00D4629B">
          <w:rPr>
            <w:rStyle w:val="Hyperlink"/>
          </w:rPr>
          <w:t>https://thesra.org/news-insights/insights/what-uk-hospitality-businesses-need-to-know-about-the-latest-sustainability-legislation/</w:t>
        </w:r>
      </w:hyperlink>
      <w:r w:rsidRPr="00D4629B">
        <w:t xml:space="preserve"> (Accessed: 5 November 2025).</w:t>
      </w:r>
    </w:p>
    <w:p w14:paraId="60B76763" w14:textId="77777777" w:rsidR="00D4629B" w:rsidRPr="00D4629B" w:rsidRDefault="00D4629B" w:rsidP="00D4629B">
      <w:pPr>
        <w:pStyle w:val="ListParagraph"/>
        <w:numPr>
          <w:ilvl w:val="0"/>
          <w:numId w:val="5"/>
        </w:numPr>
      </w:pPr>
      <w:r w:rsidRPr="00D4629B">
        <w:t xml:space="preserve">UKHospitality (2024) </w:t>
      </w:r>
      <w:r w:rsidRPr="00D4629B">
        <w:rPr>
          <w:i/>
          <w:iCs/>
        </w:rPr>
        <w:t>The UK hospitality sector and sustainability in 2024</w:t>
      </w:r>
      <w:r w:rsidRPr="00D4629B">
        <w:t xml:space="preserve">. Available at: </w:t>
      </w:r>
      <w:hyperlink r:id="rId24" w:tgtFrame="_blank" w:history="1">
        <w:r w:rsidRPr="00D4629B">
          <w:rPr>
            <w:rStyle w:val="Hyperlink"/>
          </w:rPr>
          <w:t>https://www.ukhospitality.org.uk/the-uk-hospitality-sector-and-sustainability-in-2024/</w:t>
        </w:r>
      </w:hyperlink>
      <w:r w:rsidRPr="00D4629B">
        <w:t xml:space="preserve"> (Accessed: 5 November 2025).</w:t>
      </w:r>
    </w:p>
    <w:p w14:paraId="7706237E" w14:textId="77777777" w:rsidR="00D4629B" w:rsidRPr="00D4629B" w:rsidRDefault="00D4629B" w:rsidP="00D4629B">
      <w:pPr>
        <w:pStyle w:val="ListParagraph"/>
        <w:numPr>
          <w:ilvl w:val="0"/>
          <w:numId w:val="5"/>
        </w:numPr>
      </w:pPr>
      <w:r w:rsidRPr="00D4629B">
        <w:t xml:space="preserve">Wastemanaged.co.uk (2024) </w:t>
      </w:r>
      <w:r w:rsidRPr="00D4629B">
        <w:rPr>
          <w:i/>
          <w:iCs/>
        </w:rPr>
        <w:t>Food Waste Statistics - 2024</w:t>
      </w:r>
      <w:r w:rsidRPr="00D4629B">
        <w:t xml:space="preserve">. Available at: </w:t>
      </w:r>
      <w:hyperlink r:id="rId25" w:tgtFrame="_blank" w:history="1">
        <w:r w:rsidRPr="00D4629B">
          <w:rPr>
            <w:rStyle w:val="Hyperlink"/>
          </w:rPr>
          <w:t>https://www.wastemanaged.co.uk/our-news/food-waste/food-waste-facts-statistics/</w:t>
        </w:r>
      </w:hyperlink>
      <w:r w:rsidRPr="00D4629B">
        <w:t xml:space="preserve"> (Accessed: 5 November 2025).</w:t>
      </w:r>
    </w:p>
    <w:p w14:paraId="418C9382" w14:textId="77777777" w:rsidR="00D4629B" w:rsidRPr="00D4629B" w:rsidRDefault="00D4629B" w:rsidP="00D4629B">
      <w:pPr>
        <w:pStyle w:val="ListParagraph"/>
        <w:numPr>
          <w:ilvl w:val="0"/>
          <w:numId w:val="5"/>
        </w:numPr>
      </w:pPr>
      <w:r w:rsidRPr="00D4629B">
        <w:t xml:space="preserve">Wastemanaged.co.uk (2024) </w:t>
      </w:r>
      <w:r w:rsidRPr="00D4629B">
        <w:rPr>
          <w:i/>
          <w:iCs/>
        </w:rPr>
        <w:t>How Food Waste Contributes to Climate Change</w:t>
      </w:r>
      <w:r w:rsidRPr="00D4629B">
        <w:t xml:space="preserve">. Available at: </w:t>
      </w:r>
      <w:hyperlink r:id="rId26" w:tgtFrame="_blank" w:history="1">
        <w:r w:rsidRPr="00D4629B">
          <w:rPr>
            <w:rStyle w:val="Hyperlink"/>
          </w:rPr>
          <w:t>https://www.wastemanaged.co.uk/our-news/food-waste/how-food-waste-contributes-to-climate-change/</w:t>
        </w:r>
      </w:hyperlink>
      <w:r w:rsidRPr="00D4629B">
        <w:t xml:space="preserve"> (Accessed: 5 November 2025).</w:t>
      </w:r>
    </w:p>
    <w:p w14:paraId="4903AA15" w14:textId="77777777" w:rsidR="00D4629B" w:rsidRPr="00D4629B" w:rsidRDefault="00D4629B" w:rsidP="00D4629B">
      <w:pPr>
        <w:pStyle w:val="ListParagraph"/>
        <w:numPr>
          <w:ilvl w:val="0"/>
          <w:numId w:val="5"/>
        </w:numPr>
      </w:pPr>
      <w:r w:rsidRPr="00D4629B">
        <w:t xml:space="preserve">WRAP (Waste &amp; Resources Action Programme) (2022) </w:t>
      </w:r>
      <w:r w:rsidRPr="00D4629B">
        <w:rPr>
          <w:i/>
          <w:iCs/>
        </w:rPr>
        <w:t>Citizen food waste attitudes and behaviours out of home</w:t>
      </w:r>
      <w:r w:rsidRPr="00D4629B">
        <w:t xml:space="preserve">. Available at: </w:t>
      </w:r>
      <w:hyperlink r:id="rId27" w:tgtFrame="_blank" w:history="1">
        <w:r w:rsidRPr="00D4629B">
          <w:rPr>
            <w:rStyle w:val="Hyperlink"/>
          </w:rPr>
          <w:t>https://www.wrap.ngo/resources/report/citizen-food-waste-attitudes-and-behaviours-out-home</w:t>
        </w:r>
      </w:hyperlink>
      <w:r w:rsidRPr="00D4629B">
        <w:t xml:space="preserve"> (Accessed: 5 November 2025).</w:t>
      </w:r>
    </w:p>
    <w:p w14:paraId="2CA0C8E3" w14:textId="77777777" w:rsidR="00D4629B" w:rsidRPr="00D4629B" w:rsidRDefault="00D4629B" w:rsidP="00D4629B">
      <w:pPr>
        <w:pStyle w:val="ListParagraph"/>
        <w:numPr>
          <w:ilvl w:val="0"/>
          <w:numId w:val="5"/>
        </w:numPr>
      </w:pPr>
      <w:r w:rsidRPr="00D4629B">
        <w:t xml:space="preserve">WRAP (Waste &amp; Resources Action Programme) (2023) </w:t>
      </w:r>
      <w:r w:rsidRPr="00D4629B">
        <w:rPr>
          <w:i/>
          <w:iCs/>
        </w:rPr>
        <w:t>Guardians of Grub: Your guide to tackling food waste</w:t>
      </w:r>
      <w:r w:rsidRPr="00D4629B">
        <w:t xml:space="preserve">. Available at: </w:t>
      </w:r>
      <w:hyperlink r:id="rId28" w:tgtFrame="_blank" w:history="1">
        <w:r w:rsidRPr="00D4629B">
          <w:rPr>
            <w:rStyle w:val="Hyperlink"/>
          </w:rPr>
          <w:t>https://www.wrap.org.uk/guardians-of-grub</w:t>
        </w:r>
      </w:hyperlink>
      <w:r w:rsidRPr="00D4629B">
        <w:t xml:space="preserve"> (Accessed: 5 November 2025).</w:t>
      </w:r>
    </w:p>
    <w:p w14:paraId="2F477D77" w14:textId="77777777" w:rsidR="00D4629B" w:rsidRPr="00D4629B" w:rsidRDefault="00D4629B" w:rsidP="00D4629B">
      <w:pPr>
        <w:pStyle w:val="ListParagraph"/>
        <w:numPr>
          <w:ilvl w:val="0"/>
          <w:numId w:val="5"/>
        </w:numPr>
      </w:pPr>
      <w:r w:rsidRPr="00D4629B">
        <w:t xml:space="preserve">WRAP (Waste &amp; Resources Action Programme) (2024) </w:t>
      </w:r>
      <w:r w:rsidRPr="00D4629B">
        <w:rPr>
          <w:i/>
          <w:iCs/>
        </w:rPr>
        <w:t>Hospitality and food service</w:t>
      </w:r>
      <w:r w:rsidRPr="00D4629B">
        <w:t xml:space="preserve">. Available at: </w:t>
      </w:r>
      <w:hyperlink r:id="rId29" w:tgtFrame="_blank" w:history="1">
        <w:r w:rsidRPr="00D4629B">
          <w:rPr>
            <w:rStyle w:val="Hyperlink"/>
          </w:rPr>
          <w:t>https://www.wrap.ngo/taking-action/food-drink/sectors/hospitality-food-service</w:t>
        </w:r>
      </w:hyperlink>
      <w:r w:rsidRPr="00D4629B">
        <w:t xml:space="preserve"> (Accessed: 5 November 2025).</w:t>
      </w:r>
    </w:p>
    <w:p w14:paraId="052C1A75" w14:textId="665525C9" w:rsidR="00D4629B" w:rsidRDefault="00D4629B" w:rsidP="00D4629B">
      <w:pPr>
        <w:pStyle w:val="ListParagraph"/>
        <w:numPr>
          <w:ilvl w:val="0"/>
          <w:numId w:val="5"/>
        </w:numPr>
      </w:pPr>
      <w:r w:rsidRPr="00D4629B">
        <w:t xml:space="preserve">WRAP (Waste &amp; Resources Action Programme) (2024) </w:t>
      </w:r>
      <w:r w:rsidRPr="00D4629B">
        <w:rPr>
          <w:i/>
          <w:iCs/>
        </w:rPr>
        <w:t>The Business Case for Reducing Food Loss and Waste: Hotels</w:t>
      </w:r>
      <w:r w:rsidRPr="00D4629B">
        <w:t xml:space="preserve">. Available at: </w:t>
      </w:r>
      <w:hyperlink r:id="rId30" w:tgtFrame="_blank" w:history="1">
        <w:r w:rsidRPr="00D4629B">
          <w:rPr>
            <w:rStyle w:val="Hyperlink"/>
          </w:rPr>
          <w:t>https://www.wrap.ngo/resources/report/business-case-reducing-food-loss-and-waste-hotels</w:t>
        </w:r>
      </w:hyperlink>
      <w:r w:rsidRPr="00D4629B">
        <w:t xml:space="preserve"> (Accessed: 5 November 2025).</w:t>
      </w:r>
    </w:p>
    <w:sectPr w:rsidR="00D4629B" w:rsidSect="00D3110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82C9E" w14:textId="77777777" w:rsidR="000E79C1" w:rsidRDefault="000E79C1" w:rsidP="00D4629B">
      <w:r>
        <w:separator/>
      </w:r>
    </w:p>
  </w:endnote>
  <w:endnote w:type="continuationSeparator" w:id="0">
    <w:p w14:paraId="1F53082E" w14:textId="77777777" w:rsidR="000E79C1" w:rsidRDefault="000E79C1" w:rsidP="00D46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4C035" w14:textId="77777777" w:rsidR="000E79C1" w:rsidRDefault="000E79C1" w:rsidP="00D4629B">
      <w:r>
        <w:separator/>
      </w:r>
    </w:p>
  </w:footnote>
  <w:footnote w:type="continuationSeparator" w:id="0">
    <w:p w14:paraId="0D151919" w14:textId="77777777" w:rsidR="000E79C1" w:rsidRDefault="000E79C1" w:rsidP="00D462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857E7"/>
    <w:multiLevelType w:val="hybridMultilevel"/>
    <w:tmpl w:val="0AE2D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8262B0"/>
    <w:multiLevelType w:val="multilevel"/>
    <w:tmpl w:val="78525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455812"/>
    <w:multiLevelType w:val="multilevel"/>
    <w:tmpl w:val="F64A2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7F0AA3"/>
    <w:multiLevelType w:val="multilevel"/>
    <w:tmpl w:val="668A25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6A1B23"/>
    <w:multiLevelType w:val="multilevel"/>
    <w:tmpl w:val="AB208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6866631">
    <w:abstractNumId w:val="4"/>
  </w:num>
  <w:num w:numId="2" w16cid:durableId="1983457648">
    <w:abstractNumId w:val="3"/>
  </w:num>
  <w:num w:numId="3" w16cid:durableId="1687827526">
    <w:abstractNumId w:val="2"/>
  </w:num>
  <w:num w:numId="4" w16cid:durableId="1197080945">
    <w:abstractNumId w:val="1"/>
  </w:num>
  <w:num w:numId="5" w16cid:durableId="1109667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6"/>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10E"/>
    <w:rsid w:val="00001884"/>
    <w:rsid w:val="00010B5A"/>
    <w:rsid w:val="000400E6"/>
    <w:rsid w:val="00070901"/>
    <w:rsid w:val="000E79C1"/>
    <w:rsid w:val="003939D6"/>
    <w:rsid w:val="0044014F"/>
    <w:rsid w:val="005A7ABB"/>
    <w:rsid w:val="007C2013"/>
    <w:rsid w:val="008748AE"/>
    <w:rsid w:val="00D3110E"/>
    <w:rsid w:val="00D4629B"/>
    <w:rsid w:val="00F0675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F728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29B"/>
    <w:pPr>
      <w:spacing w:line="276"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D4629B"/>
    <w:pPr>
      <w:outlineLvl w:val="0"/>
    </w:pPr>
    <w:rPr>
      <w:b/>
      <w:bCs/>
    </w:rPr>
  </w:style>
  <w:style w:type="paragraph" w:styleId="Heading2">
    <w:name w:val="heading 2"/>
    <w:basedOn w:val="Normal"/>
    <w:next w:val="Normal"/>
    <w:link w:val="Heading2Char"/>
    <w:uiPriority w:val="9"/>
    <w:unhideWhenUsed/>
    <w:qFormat/>
    <w:rsid w:val="00D4629B"/>
    <w:pPr>
      <w:outlineLvl w:val="1"/>
    </w:pPr>
    <w:rPr>
      <w:b/>
      <w:bCs/>
      <w:i/>
      <w:iCs/>
    </w:rPr>
  </w:style>
  <w:style w:type="paragraph" w:styleId="Heading3">
    <w:name w:val="heading 3"/>
    <w:basedOn w:val="Normal"/>
    <w:next w:val="Normal"/>
    <w:link w:val="Heading3Char"/>
    <w:uiPriority w:val="9"/>
    <w:semiHidden/>
    <w:unhideWhenUsed/>
    <w:qFormat/>
    <w:rsid w:val="00D3110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110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110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11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11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11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11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29B"/>
    <w:rPr>
      <w:rFonts w:ascii="Times New Roman" w:hAnsi="Times New Roman" w:cs="Times New Roman"/>
      <w:b/>
      <w:bCs/>
      <w:sz w:val="24"/>
      <w:szCs w:val="24"/>
    </w:rPr>
  </w:style>
  <w:style w:type="character" w:customStyle="1" w:styleId="Heading2Char">
    <w:name w:val="Heading 2 Char"/>
    <w:basedOn w:val="DefaultParagraphFont"/>
    <w:link w:val="Heading2"/>
    <w:uiPriority w:val="9"/>
    <w:rsid w:val="00D4629B"/>
    <w:rPr>
      <w:rFonts w:ascii="Times New Roman" w:hAnsi="Times New Roman" w:cs="Times New Roman"/>
      <w:b/>
      <w:bCs/>
      <w:i/>
      <w:iCs/>
      <w:sz w:val="24"/>
      <w:szCs w:val="24"/>
    </w:rPr>
  </w:style>
  <w:style w:type="character" w:customStyle="1" w:styleId="Heading3Char">
    <w:name w:val="Heading 3 Char"/>
    <w:basedOn w:val="DefaultParagraphFont"/>
    <w:link w:val="Heading3"/>
    <w:uiPriority w:val="9"/>
    <w:semiHidden/>
    <w:rsid w:val="00D3110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110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110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11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11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11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110E"/>
    <w:rPr>
      <w:rFonts w:eastAsiaTheme="majorEastAsia" w:cstheme="majorBidi"/>
      <w:color w:val="272727" w:themeColor="text1" w:themeTint="D8"/>
    </w:rPr>
  </w:style>
  <w:style w:type="paragraph" w:styleId="Title">
    <w:name w:val="Title"/>
    <w:basedOn w:val="Normal"/>
    <w:next w:val="Normal"/>
    <w:link w:val="TitleChar"/>
    <w:uiPriority w:val="10"/>
    <w:qFormat/>
    <w:rsid w:val="00D311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11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11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11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110E"/>
    <w:pPr>
      <w:spacing w:before="160"/>
      <w:jc w:val="center"/>
    </w:pPr>
    <w:rPr>
      <w:i/>
      <w:iCs/>
      <w:color w:val="404040" w:themeColor="text1" w:themeTint="BF"/>
    </w:rPr>
  </w:style>
  <w:style w:type="character" w:customStyle="1" w:styleId="QuoteChar">
    <w:name w:val="Quote Char"/>
    <w:basedOn w:val="DefaultParagraphFont"/>
    <w:link w:val="Quote"/>
    <w:uiPriority w:val="29"/>
    <w:rsid w:val="00D3110E"/>
    <w:rPr>
      <w:i/>
      <w:iCs/>
      <w:color w:val="404040" w:themeColor="text1" w:themeTint="BF"/>
    </w:rPr>
  </w:style>
  <w:style w:type="paragraph" w:styleId="ListParagraph">
    <w:name w:val="List Paragraph"/>
    <w:basedOn w:val="Normal"/>
    <w:uiPriority w:val="34"/>
    <w:qFormat/>
    <w:rsid w:val="00D3110E"/>
    <w:pPr>
      <w:ind w:left="720"/>
      <w:contextualSpacing/>
    </w:pPr>
  </w:style>
  <w:style w:type="character" w:styleId="IntenseEmphasis">
    <w:name w:val="Intense Emphasis"/>
    <w:basedOn w:val="DefaultParagraphFont"/>
    <w:uiPriority w:val="21"/>
    <w:qFormat/>
    <w:rsid w:val="00D3110E"/>
    <w:rPr>
      <w:i/>
      <w:iCs/>
      <w:color w:val="2F5496" w:themeColor="accent1" w:themeShade="BF"/>
    </w:rPr>
  </w:style>
  <w:style w:type="paragraph" w:styleId="IntenseQuote">
    <w:name w:val="Intense Quote"/>
    <w:basedOn w:val="Normal"/>
    <w:next w:val="Normal"/>
    <w:link w:val="IntenseQuoteChar"/>
    <w:uiPriority w:val="30"/>
    <w:qFormat/>
    <w:rsid w:val="00D311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110E"/>
    <w:rPr>
      <w:i/>
      <w:iCs/>
      <w:color w:val="2F5496" w:themeColor="accent1" w:themeShade="BF"/>
    </w:rPr>
  </w:style>
  <w:style w:type="character" w:styleId="IntenseReference">
    <w:name w:val="Intense Reference"/>
    <w:basedOn w:val="DefaultParagraphFont"/>
    <w:uiPriority w:val="32"/>
    <w:qFormat/>
    <w:rsid w:val="00D3110E"/>
    <w:rPr>
      <w:b/>
      <w:bCs/>
      <w:smallCaps/>
      <w:color w:val="2F5496" w:themeColor="accent1" w:themeShade="BF"/>
      <w:spacing w:val="5"/>
    </w:rPr>
  </w:style>
  <w:style w:type="paragraph" w:styleId="NoSpacing">
    <w:name w:val="No Spacing"/>
    <w:link w:val="NoSpacingChar"/>
    <w:uiPriority w:val="1"/>
    <w:qFormat/>
    <w:rsid w:val="00D3110E"/>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D3110E"/>
    <w:rPr>
      <w:rFonts w:eastAsiaTheme="minorEastAsia"/>
      <w:lang w:val="en-US"/>
      <w14:ligatures w14:val="none"/>
    </w:rPr>
  </w:style>
  <w:style w:type="paragraph" w:styleId="TOCHeading">
    <w:name w:val="TOC Heading"/>
    <w:basedOn w:val="Heading1"/>
    <w:next w:val="Normal"/>
    <w:uiPriority w:val="39"/>
    <w:unhideWhenUsed/>
    <w:qFormat/>
    <w:rsid w:val="00D3110E"/>
    <w:pPr>
      <w:spacing w:before="240" w:after="0"/>
      <w:outlineLvl w:val="9"/>
    </w:pPr>
    <w:rPr>
      <w:sz w:val="32"/>
      <w:szCs w:val="32"/>
      <w:lang w:val="en-US"/>
      <w14:ligatures w14:val="none"/>
    </w:rPr>
  </w:style>
  <w:style w:type="paragraph" w:styleId="Header">
    <w:name w:val="header"/>
    <w:basedOn w:val="Normal"/>
    <w:link w:val="HeaderChar"/>
    <w:uiPriority w:val="99"/>
    <w:unhideWhenUsed/>
    <w:rsid w:val="000709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0901"/>
  </w:style>
  <w:style w:type="paragraph" w:styleId="Footer">
    <w:name w:val="footer"/>
    <w:basedOn w:val="Normal"/>
    <w:link w:val="FooterChar"/>
    <w:uiPriority w:val="99"/>
    <w:unhideWhenUsed/>
    <w:rsid w:val="000709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0901"/>
  </w:style>
  <w:style w:type="character" w:styleId="Hyperlink">
    <w:name w:val="Hyperlink"/>
    <w:basedOn w:val="DefaultParagraphFont"/>
    <w:uiPriority w:val="99"/>
    <w:unhideWhenUsed/>
    <w:rsid w:val="00D4629B"/>
    <w:rPr>
      <w:color w:val="0563C1" w:themeColor="hyperlink"/>
      <w:u w:val="single"/>
    </w:rPr>
  </w:style>
  <w:style w:type="character" w:styleId="UnresolvedMention">
    <w:name w:val="Unresolved Mention"/>
    <w:basedOn w:val="DefaultParagraphFont"/>
    <w:uiPriority w:val="99"/>
    <w:semiHidden/>
    <w:unhideWhenUsed/>
    <w:rsid w:val="00D4629B"/>
    <w:rPr>
      <w:color w:val="605E5C"/>
      <w:shd w:val="clear" w:color="auto" w:fill="E1DFDD"/>
    </w:rPr>
  </w:style>
  <w:style w:type="paragraph" w:styleId="TOC1">
    <w:name w:val="toc 1"/>
    <w:basedOn w:val="Normal"/>
    <w:next w:val="Normal"/>
    <w:autoRedefine/>
    <w:uiPriority w:val="39"/>
    <w:unhideWhenUsed/>
    <w:rsid w:val="00D4629B"/>
    <w:pPr>
      <w:spacing w:after="100"/>
    </w:pPr>
  </w:style>
  <w:style w:type="paragraph" w:styleId="TOC2">
    <w:name w:val="toc 2"/>
    <w:basedOn w:val="Normal"/>
    <w:next w:val="Normal"/>
    <w:autoRedefine/>
    <w:uiPriority w:val="39"/>
    <w:unhideWhenUsed/>
    <w:rsid w:val="00D4629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derbyshire.gov.uk/environment/rubbish-waste/love-food-hate-waste/environmental-impact/environmental-impact-of-food-waste.aspx" TargetMode="External" /><Relationship Id="rId18" Type="http://schemas.openxmlformats.org/officeDocument/2006/relationships/hyperlink" Target="https://stories.hilton.com/emea/releases/hilton-and-too-good-to-go-expand-europe-wide-partnership" TargetMode="External" /><Relationship Id="rId26" Type="http://schemas.openxmlformats.org/officeDocument/2006/relationships/hyperlink" Target="https://www.wastemanaged.co.uk/our-news/food-waste/how-food-waste-contributes-to-climate-change/" TargetMode="External" /><Relationship Id="rId3" Type="http://schemas.openxmlformats.org/officeDocument/2006/relationships/styles" Target="styles.xml" /><Relationship Id="rId21" Type="http://schemas.openxmlformats.org/officeDocument/2006/relationships/hyperlink" Target="https://www.researchgate.net/publication/350012673_Impact_of_Hotel_Guests'_Trends_to_Recycle_Food_Waste_to_Obtain_Bioenergy" TargetMode="External" /><Relationship Id="rId7" Type="http://schemas.openxmlformats.org/officeDocument/2006/relationships/endnotes" Target="endnotes.xml" /><Relationship Id="rId12" Type="http://schemas.openxmlformats.org/officeDocument/2006/relationships/hyperlink" Target="https://www.appliedwastetechniques.co.uk/winnow-case.html" TargetMode="External" /><Relationship Id="rId17" Type="http://schemas.openxmlformats.org/officeDocument/2006/relationships/hyperlink" Target="https://www.food.gov.uk/safety-hygiene/providing-food-at-community-and-charity-events" TargetMode="External" /><Relationship Id="rId25" Type="http://schemas.openxmlformats.org/officeDocument/2006/relationships/hyperlink" Target="https://www.wastemanaged.co.uk/our-news/food-waste/food-waste-facts-statistics/" TargetMode="External" /><Relationship Id="rId2" Type="http://schemas.openxmlformats.org/officeDocument/2006/relationships/numbering" Target="numbering.xml" /><Relationship Id="rId16" Type="http://schemas.openxmlformats.org/officeDocument/2006/relationships/hyperlink" Target="https://www.thefirstmile.co.uk/the-big-picture/how-uk-pubs-can-comply-with-new-food-waste-rules-in-2025" TargetMode="External" /><Relationship Id="rId20" Type="http://schemas.openxmlformats.org/officeDocument/2006/relationships/hyperlink" Target="https://www.principlesofsustainablebusiness.nl/wp-content/uploads/2023/06/TooGoodToGo.pdf" TargetMode="External" /><Relationship Id="rId29" Type="http://schemas.openxmlformats.org/officeDocument/2006/relationships/hyperlink" Target="https://www.wrap.ngo/taking-action/food-drink/sectors/hospitality-food-service"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addleshawgoddard.com/globalassets/insights/retail-and-consumer/food-waste-legal-issues.pdf" TargetMode="External" /><Relationship Id="rId24" Type="http://schemas.openxmlformats.org/officeDocument/2006/relationships/hyperlink" Target="https://www.ukhospitality.org.uk/the-uk-hospitality-sector-and-sustainability-in-2024/" TargetMode="External" /><Relationship Id="rId32"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fareshare.org.uk/getting-food/natashas-law/" TargetMode="External" /><Relationship Id="rId23" Type="http://schemas.openxmlformats.org/officeDocument/2006/relationships/hyperlink" Target="https://thesra.org/news-insights/insights/what-uk-hospitality-businesses-need-to-know-about-the-latest-sustainability-legislation/" TargetMode="External" /><Relationship Id="rId28" Type="http://schemas.openxmlformats.org/officeDocument/2006/relationships/hyperlink" Target="https://www.google.com/search?q=https://www.wrap.org.uk/guardians-of-grub&amp;authuser=2" TargetMode="External" /><Relationship Id="rId10" Type="http://schemas.openxmlformats.org/officeDocument/2006/relationships/image" Target="media/image3.jpeg" /><Relationship Id="rId19" Type="http://schemas.openxmlformats.org/officeDocument/2006/relationships/hyperlink" Target="https://www.mygreenpod.com/articles/courtauld-commitment-2030/" TargetMode="External" /><Relationship Id="rId31"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exeterce.org/knowledge-hub/case-study-winnow-solutions/" TargetMode="External" /><Relationship Id="rId22" Type="http://schemas.openxmlformats.org/officeDocument/2006/relationships/hyperlink" Target="https://theriverstrust.org/our-work/our-projects/courtauld-2030" TargetMode="External" /><Relationship Id="rId27" Type="http://schemas.openxmlformats.org/officeDocument/2006/relationships/hyperlink" Target="https://www.wrap.ngo/resources/report/citizen-food-waste-attitudes-and-behaviours-out-home" TargetMode="External" /><Relationship Id="rId30" Type="http://schemas.openxmlformats.org/officeDocument/2006/relationships/hyperlink" Target="https://www.wrap.ngo/resources/report/business-case-reducing-food-loss-and-waste-hotel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4336</Words>
  <Characters>24716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2025-11-07T00:28:00Z</dcterms:created>
  <dcterms:modified xsi:type="dcterms:W3CDTF">2025-11-07T00:28:00Z</dcterms:modified>
</cp:coreProperties>
</file>