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0" w:lineRule="auto"/>
        <w:rPr/>
      </w:pPr>
      <w:r w:rsidDel="00000000" w:rsidR="00000000" w:rsidRPr="00000000">
        <w:rPr>
          <w:rtl w:val="0"/>
        </w:rPr>
      </w:r>
    </w:p>
    <w:p w:rsidR="00000000" w:rsidDel="00000000" w:rsidP="00000000" w:rsidRDefault="00000000" w:rsidRPr="00000000" w14:paraId="00000002">
      <w:pPr>
        <w:spacing w:after="240" w:line="360" w:lineRule="auto"/>
        <w:jc w:val="center"/>
        <w:rPr/>
      </w:pPr>
      <w:r w:rsidDel="00000000" w:rsidR="00000000" w:rsidRPr="00000000">
        <w:rPr>
          <w:rFonts w:ascii="Arial" w:cs="Arial" w:eastAsia="Arial" w:hAnsi="Arial"/>
          <w:b w:val="1"/>
          <w:bCs w:val="1"/>
          <w:sz w:val="36"/>
          <w:szCs w:val="36"/>
          <w:rtl w:val="0"/>
        </w:rPr>
        <w:t xml:space="preserve">Principles of Health and Social Care Practice</w:t>
      </w:r>
      <w:r w:rsidDel="00000000" w:rsidR="00000000" w:rsidRPr="00000000">
        <w:rPr>
          <w:rtl w:val="0"/>
        </w:rPr>
      </w:r>
    </w:p>
    <w:p w:rsidR="00000000" w:rsidDel="00000000" w:rsidP="00000000" w:rsidRDefault="00000000" w:rsidRPr="00000000" w14:paraId="00000003">
      <w:pPr>
        <w:spacing w:after="240" w:line="360" w:lineRule="auto"/>
        <w:jc w:val="center"/>
        <w:rPr/>
      </w:pPr>
      <w:r w:rsidDel="00000000" w:rsidR="00000000" w:rsidRPr="00000000">
        <w:rPr>
          <w:rFonts w:ascii="Arial" w:cs="Arial" w:eastAsia="Arial" w:hAnsi="Arial"/>
          <w:b w:val="0"/>
          <w:bCs w:val="0"/>
          <w:sz w:val="26"/>
          <w:szCs w:val="26"/>
          <w:rtl w:val="0"/>
        </w:rPr>
        <w:t xml:space="preserve">Module Code: BMHP5016</w:t>
      </w:r>
      <w:r w:rsidDel="00000000" w:rsidR="00000000" w:rsidRPr="00000000">
        <w:rPr>
          <w:rtl w:val="0"/>
        </w:rPr>
      </w:r>
    </w:p>
    <w:p w:rsidR="00000000" w:rsidDel="00000000" w:rsidP="00000000" w:rsidRDefault="00000000" w:rsidRPr="00000000" w14:paraId="00000004">
      <w:pPr>
        <w:spacing w:after="240" w:line="360" w:lineRule="auto"/>
        <w:jc w:val="center"/>
        <w:rPr/>
      </w:pPr>
      <w:r w:rsidDel="00000000" w:rsidR="00000000" w:rsidRPr="00000000">
        <w:rPr>
          <w:rFonts w:ascii="Arial" w:cs="Arial" w:eastAsia="Arial" w:hAnsi="Arial"/>
          <w:b w:val="0"/>
          <w:bCs w:val="0"/>
          <w:sz w:val="26"/>
          <w:szCs w:val="26"/>
          <w:rtl w:val="0"/>
        </w:rPr>
        <w:t xml:space="preserve">Component 1: Written Assignment (Reflective Report)</w:t>
      </w:r>
      <w:r w:rsidDel="00000000" w:rsidR="00000000" w:rsidRPr="00000000">
        <w:rPr>
          <w:rtl w:val="0"/>
        </w:rPr>
      </w:r>
    </w:p>
    <w:p w:rsidR="00000000" w:rsidDel="00000000" w:rsidP="00000000" w:rsidRDefault="00000000" w:rsidRPr="00000000" w14:paraId="00000005">
      <w:pPr>
        <w:spacing w:after="240" w:line="360" w:lineRule="auto"/>
        <w:jc w:val="center"/>
        <w:rPr/>
      </w:pPr>
      <w:r w:rsidDel="00000000" w:rsidR="00000000" w:rsidRPr="00000000">
        <w:rPr>
          <w:rFonts w:ascii="Arial" w:cs="Arial" w:eastAsia="Arial" w:hAnsi="Arial"/>
          <w:b w:val="0"/>
          <w:bCs w:val="0"/>
          <w:sz w:val="26"/>
          <w:szCs w:val="26"/>
          <w:rtl w:val="0"/>
        </w:rPr>
        <w:t xml:space="preserve">BSc Health and Social Care</w:t>
      </w:r>
      <w:r w:rsidDel="00000000" w:rsidR="00000000" w:rsidRPr="00000000">
        <w:rPr>
          <w:rtl w:val="0"/>
        </w:rPr>
      </w:r>
    </w:p>
    <w:p w:rsidR="00000000" w:rsidDel="00000000" w:rsidP="00000000" w:rsidRDefault="00000000" w:rsidRPr="00000000" w14:paraId="00000006">
      <w:pPr>
        <w:spacing w:after="240" w:line="360" w:lineRule="auto"/>
        <w:jc w:val="center"/>
        <w:rPr/>
      </w:pPr>
      <w:r w:rsidDel="00000000" w:rsidR="00000000" w:rsidRPr="00000000">
        <w:rPr>
          <w:rFonts w:ascii="Arial" w:cs="Arial" w:eastAsia="Arial" w:hAnsi="Arial"/>
          <w:b w:val="0"/>
          <w:bCs w:val="0"/>
          <w:sz w:val="24"/>
          <w:szCs w:val="24"/>
          <w:rtl w:val="0"/>
        </w:rPr>
        <w:t xml:space="preserve">Student Name: [</w:t>
      </w:r>
      <w:r w:rsidDel="00000000" w:rsidR="00000000" w:rsidRPr="00000000">
        <w:rPr>
          <w:sz w:val="24"/>
          <w:szCs w:val="24"/>
          <w:rtl w:val="0"/>
        </w:rPr>
        <w:t xml:space="preserve">Lor Landu</w:t>
      </w:r>
      <w:r w:rsidDel="00000000" w:rsidR="00000000" w:rsidRPr="00000000">
        <w:rPr>
          <w:rFonts w:ascii="Arial" w:cs="Arial" w:eastAsia="Arial" w:hAnsi="Arial"/>
          <w:b w:val="0"/>
          <w:bCs w:val="0"/>
          <w:sz w:val="24"/>
          <w:szCs w:val="24"/>
          <w:rtl w:val="0"/>
        </w:rPr>
        <w:t xml:space="preserve">]</w:t>
      </w:r>
      <w:r w:rsidDel="00000000" w:rsidR="00000000" w:rsidRPr="00000000">
        <w:rPr>
          <w:rtl w:val="0"/>
        </w:rPr>
      </w:r>
    </w:p>
    <w:p w:rsidR="00000000" w:rsidDel="00000000" w:rsidP="00000000" w:rsidRDefault="00000000" w:rsidRPr="00000000" w14:paraId="00000007">
      <w:pPr>
        <w:spacing w:after="240" w:line="360" w:lineRule="auto"/>
        <w:jc w:val="center"/>
        <w:rPr/>
      </w:pPr>
      <w:r w:rsidDel="00000000" w:rsidR="00000000" w:rsidRPr="00000000">
        <w:rPr>
          <w:rFonts w:ascii="Arial" w:cs="Arial" w:eastAsia="Arial" w:hAnsi="Arial"/>
          <w:b w:val="0"/>
          <w:bCs w:val="0"/>
          <w:sz w:val="24"/>
          <w:szCs w:val="24"/>
          <w:rtl w:val="0"/>
        </w:rPr>
        <w:t xml:space="preserve">Student Number: [</w:t>
      </w:r>
      <w:r w:rsidDel="00000000" w:rsidR="00000000" w:rsidRPr="00000000">
        <w:rPr>
          <w:sz w:val="24"/>
          <w:szCs w:val="24"/>
          <w:rtl w:val="0"/>
        </w:rPr>
        <w:t xml:space="preserve">2511283</w:t>
      </w:r>
      <w:r w:rsidDel="00000000" w:rsidR="00000000" w:rsidRPr="00000000">
        <w:rPr>
          <w:rFonts w:ascii="Arial" w:cs="Arial" w:eastAsia="Arial" w:hAnsi="Arial"/>
          <w:b w:val="0"/>
          <w:bCs w:val="0"/>
          <w:sz w:val="24"/>
          <w:szCs w:val="24"/>
          <w:rtl w:val="0"/>
        </w:rPr>
        <w:t xml:space="preserve">]</w:t>
      </w:r>
      <w:r w:rsidDel="00000000" w:rsidR="00000000" w:rsidRPr="00000000">
        <w:rPr>
          <w:rtl w:val="0"/>
        </w:rPr>
      </w:r>
    </w:p>
    <w:p w:rsidR="00000000" w:rsidDel="00000000" w:rsidP="00000000" w:rsidRDefault="00000000" w:rsidRPr="00000000" w14:paraId="00000008">
      <w:pPr>
        <w:rPr/>
      </w:pPr>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spacing w:after="200" w:lineRule="auto"/>
        <w:rPr/>
      </w:pPr>
      <w:bookmarkStart w:colFirst="0" w:colLast="0" w:name="_7p3zrehjtai9" w:id="0"/>
      <w:bookmarkEnd w:id="0"/>
      <w:r w:rsidDel="00000000" w:rsidR="00000000" w:rsidRPr="00000000">
        <w:rPr>
          <w:rtl w:val="0"/>
        </w:rPr>
        <w:t xml:space="preserve">Table of Contents</w:t>
      </w:r>
    </w:p>
    <w:p w:rsidR="00000000" w:rsidDel="00000000" w:rsidP="00000000" w:rsidRDefault="00000000" w:rsidRPr="00000000" w14:paraId="0000000A">
      <w:pPr>
        <w:rPr/>
      </w:pPr>
      <w:r w:rsidDel="00000000" w:rsidR="00000000" w:rsidRPr="00000000">
        <w:rPr>
          <w:rtl w:val="0"/>
        </w:rPr>
      </w:r>
    </w:p>
    <w:sdt>
      <w:sdtPr>
        <w:id w:val="-193928322"/>
        <w:docPartObj>
          <w:docPartGallery w:val="Table of Contents"/>
          <w:docPartUnique w:val="1"/>
        </w:docPartObj>
      </w:sdtPr>
      <w:sdtContent>
        <w:p w:rsidR="00000000" w:rsidDel="00000000" w:rsidP="00000000" w:rsidRDefault="00000000" w:rsidRPr="00000000" w14:paraId="0000000B">
          <w:pPr>
            <w:widowControl w:val="0"/>
            <w:tabs>
              <w:tab w:val="right" w:leader="none" w:pos="9025.511811023624"/>
            </w:tabs>
            <w:spacing w:before="6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
            <w:r w:rsidDel="00000000" w:rsidR="00000000" w:rsidRPr="00000000">
              <w:rPr>
                <w:b w:val="1"/>
                <w:bCs w:val="1"/>
                <w:color w:val="000000"/>
                <w:u w:val="none"/>
                <w:rtl w:val="0"/>
              </w:rPr>
              <w:t xml:space="preserve">Task 1: Reflection on the Importance of Principles of Health and Social Care</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Task 2: Practical Examples of Concepts in Practice</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D">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Case Overview</w:t>
              <w:tab/>
            </w:r>
          </w:hyperlink>
          <w:r w:rsidDel="00000000" w:rsidR="00000000" w:rsidRPr="00000000">
            <w:fldChar w:fldCharType="begin"/>
            <w:instrText xml:space="preserve"> PAGEREF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Person-Centred Care</w:t>
              <w:tab/>
            </w:r>
          </w:hyperlink>
          <w:r w:rsidDel="00000000" w:rsidR="00000000" w:rsidRPr="00000000">
            <w:fldChar w:fldCharType="begin"/>
            <w:instrText xml:space="preserve"> PAGEREF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Ethical Practice</w:t>
              <w:tab/>
            </w:r>
          </w:hyperlink>
          <w:r w:rsidDel="00000000" w:rsidR="00000000" w:rsidRPr="00000000">
            <w:fldChar w:fldCharType="begin"/>
            <w:instrText xml:space="preserve"> PAGEREF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Improving Care and Addressing Challenges</w:t>
              <w:tab/>
            </w:r>
          </w:hyperlink>
          <w:r w:rsidDel="00000000" w:rsidR="00000000" w:rsidRPr="00000000">
            <w:fldChar w:fldCharType="begin"/>
            <w:instrText xml:space="preserve"> PAGEREF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Task 3: Self-Reflection as a Health and Social Care Professional</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Description and Feelings</w:t>
              <w:tab/>
            </w:r>
          </w:hyperlink>
          <w:r w:rsidDel="00000000" w:rsidR="00000000" w:rsidRPr="00000000">
            <w:fldChar w:fldCharType="begin"/>
            <w:instrText xml:space="preserve"> PAGEREF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Evaluation and Analysis</w:t>
              <w:tab/>
            </w:r>
          </w:hyperlink>
          <w:r w:rsidDel="00000000" w:rsidR="00000000" w:rsidRPr="00000000">
            <w:fldChar w:fldCharType="begin"/>
            <w:instrText xml:space="preserve"> PAGEREF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Strengths and Areas for Improvement</w:t>
              <w:tab/>
            </w:r>
          </w:hyperlink>
          <w:r w:rsidDel="00000000" w:rsidR="00000000" w:rsidRPr="00000000">
            <w:fldChar w:fldCharType="begin"/>
            <w:instrText xml:space="preserve"> PAGEREF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Conclusion</w:t>
              <w:tab/>
            </w:r>
          </w:hyperlink>
          <w:r w:rsidDel="00000000" w:rsidR="00000000" w:rsidRPr="00000000">
            <w:fldChar w:fldCharType="begin"/>
            <w:instrText xml:space="preserve"> PAGEREF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025.511811023624"/>
            </w:tabs>
            <w:spacing w:before="60" w:lineRule="auto"/>
            <w:ind w:left="360" w:firstLine="0"/>
            <w:rPr>
              <w:color w:val="000000"/>
              <w:u w:val="none"/>
            </w:rPr>
          </w:pPr>
          <w:hyperlink w:anchor="">
            <w:r w:rsidDel="00000000" w:rsidR="00000000" w:rsidRPr="00000000">
              <w:rPr>
                <w:color w:val="000000"/>
                <w:u w:val="none"/>
                <w:rtl w:val="0"/>
              </w:rPr>
              <w:t xml:space="preserve">Action Plan</w:t>
              <w:tab/>
            </w:r>
          </w:hyperlink>
          <w:r w:rsidDel="00000000" w:rsidR="00000000" w:rsidRPr="00000000">
            <w:fldChar w:fldCharType="begin"/>
            <w:instrText xml:space="preserve"> PAGEREF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025.511811023624"/>
            </w:tabs>
            <w:spacing w:before="60" w:lineRule="auto"/>
            <w:rPr>
              <w:b w:val="1"/>
              <w:bCs w:val="1"/>
              <w:color w:val="000000"/>
              <w:u w:val="none"/>
            </w:rPr>
          </w:pPr>
          <w:hyperlink w:anchor="">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\h </w:instrText>
            <w:fldChar w:fldCharType="separate"/>
          </w:r>
          <w:r w:rsidDel="00000000" w:rsidR="00000000" w:rsidRPr="00000000">
            <w:rPr>
              <w:b w:val="1"/>
              <w:bCs w:val="1"/>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spacing w:after="120" w:before="240" w:line="360" w:lineRule="auto"/>
        <w:rPr/>
      </w:pPr>
      <w:r w:rsidDel="00000000" w:rsidR="00000000" w:rsidRPr="00000000">
        <w:rPr>
          <w:rFonts w:ascii="Arial" w:cs="Arial" w:eastAsia="Arial" w:hAnsi="Arial"/>
          <w:b w:val="1"/>
          <w:bCs w:val="1"/>
          <w:sz w:val="28"/>
          <w:szCs w:val="28"/>
          <w:rtl w:val="0"/>
        </w:rPr>
        <w:t xml:space="preserve">Task 1: Reflection on the Importance of Principles of Health and Social Care</w:t>
      </w:r>
      <w:r w:rsidDel="00000000" w:rsidR="00000000" w:rsidRPr="00000000">
        <w:rPr>
          <w:rtl w:val="0"/>
        </w:rPr>
      </w:r>
    </w:p>
    <w:p w:rsidR="00000000" w:rsidDel="00000000" w:rsidP="00000000" w:rsidRDefault="00000000" w:rsidRPr="00000000" w14:paraId="0000001A">
      <w:pPr>
        <w:spacing w:after="120" w:line="360" w:lineRule="auto"/>
        <w:jc w:val="both"/>
        <w:rPr/>
      </w:pPr>
      <w:r w:rsidDel="00000000" w:rsidR="00000000" w:rsidRPr="00000000">
        <w:rPr>
          <w:rtl w:val="0"/>
        </w:rPr>
        <w:t xml:space="preserve">Person centred care, partnership working and ethical practice underpin safe, effective and respectful health and social care in the UK. Person centred care, partnership working and ethics are what shape the way professionals talk to people, how organizations work together and how tough choices are made. In this chapter the goal is to look at the importance of person-centred care, partnership working and ethics from a theory point of view and, from a legal point of view.</w:t>
      </w:r>
      <w:r w:rsidDel="00000000" w:rsidR="00000000" w:rsidRPr="00000000">
        <w:rPr>
          <w:rtl w:val="0"/>
        </w:rPr>
      </w:r>
    </w:p>
    <w:p w:rsidR="00000000" w:rsidDel="00000000" w:rsidP="00000000" w:rsidRDefault="00000000" w:rsidRPr="00000000" w14:paraId="0000001B">
      <w:pPr>
        <w:spacing w:after="120" w:line="360" w:lineRule="auto"/>
        <w:jc w:val="both"/>
        <w:rPr/>
      </w:pPr>
      <w:r w:rsidDel="00000000" w:rsidR="00000000" w:rsidRPr="00000000">
        <w:rPr>
          <w:rtl w:val="0"/>
        </w:rPr>
        <w:t xml:space="preserve">In person-centred care, the individual’s values, wishes and needs play a central role in all decisions. I understand that according to Rogers (1951), people will flourish in environments where there is empathy, unconditional positive regard and authenticity. These principles become the basis for practice.</w:t>
      </w:r>
    </w:p>
    <w:p w:rsidR="00000000" w:rsidDel="00000000" w:rsidP="00000000" w:rsidRDefault="00000000" w:rsidRPr="00000000" w14:paraId="0000001C">
      <w:pPr>
        <w:spacing w:after="120" w:line="360" w:lineRule="auto"/>
        <w:jc w:val="both"/>
        <w:rPr/>
      </w:pPr>
      <w:r w:rsidDel="00000000" w:rsidR="00000000" w:rsidRPr="00000000">
        <w:rPr>
          <w:rtl w:val="0"/>
        </w:rPr>
        <w:t xml:space="preserve">Kitwood (1997) further developed the theory in the field of dementia care, demonstrating how personhood is either maintained or lost depending on the way of interactions.</w:t>
      </w:r>
    </w:p>
    <w:p w:rsidR="00000000" w:rsidDel="00000000" w:rsidP="00000000" w:rsidRDefault="00000000" w:rsidRPr="00000000" w14:paraId="0000001D">
      <w:pPr>
        <w:spacing w:after="120" w:line="360" w:lineRule="auto"/>
        <w:jc w:val="both"/>
        <w:rPr/>
      </w:pPr>
      <w:r w:rsidDel="00000000" w:rsidR="00000000" w:rsidRPr="00000000">
        <w:rPr>
          <w:rtl w:val="0"/>
        </w:rPr>
        <w:t xml:space="preserve">Maslow’s (1943) hierarchy of needs provides a different perspective: one should first satisfy physiological and security needs, and after that move on to belong to, gain esteem and realise self.</w:t>
      </w:r>
    </w:p>
    <w:p w:rsidR="00000000" w:rsidDel="00000000" w:rsidP="00000000" w:rsidRDefault="00000000" w:rsidRPr="00000000" w14:paraId="0000001E">
      <w:pPr>
        <w:spacing w:after="120" w:line="360" w:lineRule="auto"/>
        <w:jc w:val="both"/>
        <w:rPr/>
      </w:pPr>
      <w:r w:rsidDel="00000000" w:rsidR="00000000" w:rsidRPr="00000000">
        <w:rPr>
          <w:rtl w:val="0"/>
        </w:rPr>
        <w:t xml:space="preserve">The Care Act 2014 provides the theoretical framework with legal authority as it establishes individual well-being as a key principle for local authorities.</w:t>
      </w:r>
    </w:p>
    <w:p w:rsidR="00000000" w:rsidDel="00000000" w:rsidP="00000000" w:rsidRDefault="00000000" w:rsidRPr="00000000" w14:paraId="0000001F">
      <w:pPr>
        <w:spacing w:after="120" w:line="360" w:lineRule="auto"/>
        <w:jc w:val="both"/>
        <w:rPr/>
      </w:pPr>
      <w:r w:rsidDel="00000000" w:rsidR="00000000" w:rsidRPr="00000000">
        <w:rPr>
          <w:rtl w:val="0"/>
        </w:rPr>
        <w:t xml:space="preserve">It mandates consideration of the person’s views, wishes and feelings when assessing and meeting their needs (Care Act 2014 s.1).</w:t>
        <w:br w:type="textWrapping"/>
      </w:r>
    </w:p>
    <w:p w:rsidR="00000000" w:rsidDel="00000000" w:rsidP="00000000" w:rsidRDefault="00000000" w:rsidRPr="00000000" w14:paraId="00000020">
      <w:pPr>
        <w:spacing w:after="120" w:line="360" w:lineRule="auto"/>
        <w:jc w:val="both"/>
        <w:rPr/>
      </w:pPr>
      <w:r w:rsidDel="00000000" w:rsidR="00000000" w:rsidRPr="00000000">
        <w:rPr>
          <w:rtl w:val="0"/>
        </w:rPr>
        <w:t xml:space="preserve">I have seen that partnership working shows that no single professional or organisation can meet needs alone. Many people rely on GPs, social workers, therapists, community nurses, family carers and the voluntary sector at the time. When these groups do not communicate people fall through the gaps. Francis (2013) showed how fragmented responsibility and poor information‑sharing caused failures of care at Mid Staffordshire. The Health and Care Act 2022 responds by putting Integrated Care Systems on a footing aiming to bring together NHS, local authority and community services, around local populations. Effective partnership means treating the person and their family as partners and not passive recipients, which closely ties to person‑centred principles.</w:t>
      </w:r>
    </w:p>
    <w:p w:rsidR="00000000" w:rsidDel="00000000" w:rsidP="00000000" w:rsidRDefault="00000000" w:rsidRPr="00000000" w14:paraId="00000021">
      <w:pPr>
        <w:spacing w:after="120" w:line="360" w:lineRule="auto"/>
        <w:jc w:val="both"/>
        <w:rPr/>
      </w:pPr>
      <w:r w:rsidDel="00000000" w:rsidR="00000000" w:rsidRPr="00000000">
        <w:rPr>
          <w:rtl w:val="0"/>
        </w:rPr>
        <w:t xml:space="preserve">The ethics provide the basis for making the decisions. As proposed by Beauchamp and Childress (2019), there are four principles including autonomy, beneficence, non-maleficence, and justice. All these four principles are not easily compatible. An individual can choose to take some risks, which would mean that the issues of autonomy and non-maleficence are not taken into consideration. In the case of such situations, the Mental Capacity Act 2005 provides a mechanism that is based on the presumption of capacity. The act requires doing all that could be possible to help an individual make a decision. Making unwise decisions does not prove that an individual lacks capacity to make decisions (Mental Capacity Act 2005 s.1). Such professional guidelines also recognize the same principle. For example, the Nursing and Midwifery Council (2018) Code, despite the fact that it applies to nurses, midwives and nursing associates, is regarded as a good standard. The code requires treating people kindly, respectfully and with compassion. Also, people have to protect the dignity of others.</w:t>
      </w:r>
    </w:p>
    <w:p w:rsidR="00000000" w:rsidDel="00000000" w:rsidP="00000000" w:rsidRDefault="00000000" w:rsidRPr="00000000" w14:paraId="00000022">
      <w:pPr>
        <w:pStyle w:val="Heading1"/>
        <w:spacing w:after="120" w:before="240" w:line="360" w:lineRule="auto"/>
        <w:rPr/>
      </w:pPr>
      <w:r w:rsidDel="00000000" w:rsidR="00000000" w:rsidRPr="00000000">
        <w:rPr>
          <w:rFonts w:ascii="Arial" w:cs="Arial" w:eastAsia="Arial" w:hAnsi="Arial"/>
          <w:b w:val="1"/>
          <w:bCs w:val="1"/>
          <w:sz w:val="28"/>
          <w:szCs w:val="28"/>
          <w:rtl w:val="0"/>
        </w:rPr>
        <w:t xml:space="preserve">Task 2: Practical Examples of Concepts in Practice</w:t>
      </w:r>
      <w:r w:rsidDel="00000000" w:rsidR="00000000" w:rsidRPr="00000000">
        <w:rPr>
          <w:rtl w:val="0"/>
        </w:rPr>
      </w:r>
    </w:p>
    <w:p w:rsidR="00000000" w:rsidDel="00000000" w:rsidP="00000000" w:rsidRDefault="00000000" w:rsidRPr="00000000" w14:paraId="00000023">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Case Overview</w:t>
      </w:r>
      <w:r w:rsidDel="00000000" w:rsidR="00000000" w:rsidRPr="00000000">
        <w:rPr>
          <w:rtl w:val="0"/>
        </w:rPr>
      </w:r>
    </w:p>
    <w:p w:rsidR="00000000" w:rsidDel="00000000" w:rsidP="00000000" w:rsidRDefault="00000000" w:rsidRPr="00000000" w14:paraId="00000024">
      <w:pPr>
        <w:spacing w:after="120" w:line="360" w:lineRule="auto"/>
        <w:jc w:val="both"/>
        <w:rPr/>
      </w:pPr>
      <w:r w:rsidDel="00000000" w:rsidR="00000000" w:rsidRPr="00000000">
        <w:rPr>
          <w:rtl w:val="0"/>
        </w:rPr>
        <w:t xml:space="preserve">This evaluation uses Case Study 6. Case Study 6 is about a 17‑year‑old girl who's pregnant and who is not sure what to do. The girl is called M in this paper. M is pregnant, uncertain about her options and anxious about her future. The discussion looks at how the three principles would be shown in Ms care. It also looks at where problems might show up and how practice could get better. No real names are used.</w:t>
      </w:r>
      <w:r w:rsidDel="00000000" w:rsidR="00000000" w:rsidRPr="00000000">
        <w:rPr>
          <w:rtl w:val="0"/>
        </w:rPr>
      </w:r>
    </w:p>
    <w:p w:rsidR="00000000" w:rsidDel="00000000" w:rsidP="00000000" w:rsidRDefault="00000000" w:rsidRPr="00000000" w14:paraId="00000025">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Person-Centred Care</w:t>
      </w:r>
      <w:r w:rsidDel="00000000" w:rsidR="00000000" w:rsidRPr="00000000">
        <w:rPr>
          <w:rtl w:val="0"/>
        </w:rPr>
      </w:r>
    </w:p>
    <w:p w:rsidR="00000000" w:rsidDel="00000000" w:rsidP="00000000" w:rsidRDefault="00000000" w:rsidRPr="00000000" w14:paraId="00000026">
      <w:pPr>
        <w:spacing w:after="120" w:line="360" w:lineRule="auto"/>
        <w:jc w:val="both"/>
        <w:rPr/>
      </w:pPr>
      <w:r w:rsidDel="00000000" w:rsidR="00000000" w:rsidRPr="00000000">
        <w:rPr>
          <w:rtl w:val="0"/>
        </w:rPr>
        <w:t xml:space="preserve">The person-centred approach with respect to M should begin with creating a non-judgmental environment. According to Rogers (1951), both empathy and positive regard for people allow them to examine their feelings and make their own choices, which is important when M cannot make up her mind. Professions would listen to M’s concerns, provide M with accurate information regarding all of M’s possibilities without suggesting M any particular choice and let M think.</w:t>
      </w:r>
    </w:p>
    <w:p w:rsidR="00000000" w:rsidDel="00000000" w:rsidP="00000000" w:rsidRDefault="00000000" w:rsidRPr="00000000" w14:paraId="00000027">
      <w:pPr>
        <w:spacing w:after="120" w:line="360" w:lineRule="auto"/>
        <w:jc w:val="both"/>
        <w:rPr/>
      </w:pPr>
      <w:r w:rsidDel="00000000" w:rsidR="00000000" w:rsidRPr="00000000">
        <w:rPr>
          <w:rtl w:val="0"/>
        </w:rPr>
        <w:t xml:space="preserve">Using Maslow's hierarchy, one can understand M's situation: her anxiety shows that the safety needs such as housing, finances and health feel threatened, while belonging and self-esteem may be negatively influenced due to the fear of the family's reaction and stigmatization. Education of M is important for the future, as well as her pregnancy itself. </w:t>
      </w:r>
      <w:r w:rsidDel="00000000" w:rsidR="00000000" w:rsidRPr="00000000">
        <w:rPr>
          <w:rFonts w:ascii="Arial" w:cs="Arial" w:eastAsia="Arial" w:hAnsi="Arial"/>
          <w:b w:val="1"/>
          <w:bCs w:val="1"/>
          <w:sz w:val="24"/>
          <w:szCs w:val="24"/>
          <w:rtl w:val="0"/>
        </w:rPr>
        <w:t xml:space="preserve">Partnership Working</w:t>
      </w:r>
      <w:r w:rsidDel="00000000" w:rsidR="00000000" w:rsidRPr="00000000">
        <w:rPr>
          <w:rtl w:val="0"/>
        </w:rPr>
      </w:r>
    </w:p>
    <w:p w:rsidR="00000000" w:rsidDel="00000000" w:rsidP="00000000" w:rsidRDefault="00000000" w:rsidRPr="00000000" w14:paraId="00000028">
      <w:pPr>
        <w:spacing w:after="120" w:line="360" w:lineRule="auto"/>
        <w:jc w:val="both"/>
        <w:rPr/>
      </w:pPr>
      <w:r w:rsidDel="00000000" w:rsidR="00000000" w:rsidRPr="00000000">
        <w:rPr>
          <w:rtl w:val="0"/>
        </w:rPr>
        <w:t xml:space="preserve">Ms needs might include a midwife, general practitioner, sexual health service, school or college mental health support. If issues come up children's social care. Importantly she is a partner in the process and family or a partner should only be involved if she agrees. The Health and Care Act 2022 encourages working between health and social care which helps create better paths for young people. Francis (2013) points out the risks when concerns are not shared or dealt with clear communication between different groups is very important. Possible problems include delayed referrals, services that are not suitable, for people and young people losing interest when they have to tell their story many times to different professionals.</w:t>
      </w:r>
      <w:r w:rsidDel="00000000" w:rsidR="00000000" w:rsidRPr="00000000">
        <w:rPr>
          <w:rtl w:val="0"/>
        </w:rPr>
      </w:r>
    </w:p>
    <w:p w:rsidR="00000000" w:rsidDel="00000000" w:rsidP="00000000" w:rsidRDefault="00000000" w:rsidRPr="00000000" w14:paraId="00000029">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Ethical Practice</w:t>
      </w:r>
      <w:r w:rsidDel="00000000" w:rsidR="00000000" w:rsidRPr="00000000">
        <w:rPr>
          <w:rtl w:val="0"/>
        </w:rPr>
      </w:r>
    </w:p>
    <w:p w:rsidR="00000000" w:rsidDel="00000000" w:rsidP="00000000" w:rsidRDefault="00000000" w:rsidRPr="00000000" w14:paraId="0000002A">
      <w:pPr>
        <w:spacing w:after="120" w:line="360" w:lineRule="auto"/>
        <w:jc w:val="both"/>
        <w:rPr/>
      </w:pPr>
      <w:r w:rsidDel="00000000" w:rsidR="00000000" w:rsidRPr="00000000">
        <w:rPr>
          <w:rtl w:val="0"/>
        </w:rPr>
        <w:t xml:space="preserve">The decision regarding pregnancy is hers in order to recognize her autonomy (Beauchamp and Childress 2019). According to the Mental Capacity Act 2005, she is presumed to have capacity as soon as she turns 16 years and the legislation requires that every support must be provided to her so that she makes a decision (s.1). Anxiety or age shall not affect her right to make such decisions. The dilemma involves confidentiality and protection of the woman. Due to the fact that she is under 18 years, the professionals need to consider the risks of her exploitation and coercion. They might have to share some information according to safeguarding policies. Need to find a way to reconcile the duty of doing no harm with the duty of confidentiality. The Code of the Nursing and Midwifery Council (2018) promotes the respectful, non-judgmental and confidential approach to the patient.</w:t>
      </w:r>
      <w:r w:rsidDel="00000000" w:rsidR="00000000" w:rsidRPr="00000000">
        <w:rPr>
          <w:rtl w:val="0"/>
        </w:rPr>
      </w:r>
    </w:p>
    <w:p w:rsidR="00000000" w:rsidDel="00000000" w:rsidP="00000000" w:rsidRDefault="00000000" w:rsidRPr="00000000" w14:paraId="0000002B">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Improving Care and Addressing Challenges</w:t>
      </w:r>
      <w:r w:rsidDel="00000000" w:rsidR="00000000" w:rsidRPr="00000000">
        <w:rPr>
          <w:rtl w:val="0"/>
        </w:rPr>
      </w:r>
    </w:p>
    <w:p w:rsidR="00000000" w:rsidDel="00000000" w:rsidP="00000000" w:rsidRDefault="00000000" w:rsidRPr="00000000" w14:paraId="0000002C">
      <w:pPr>
        <w:spacing w:after="120" w:line="360" w:lineRule="auto"/>
        <w:jc w:val="both"/>
        <w:rPr/>
      </w:pPr>
      <w:r w:rsidDel="00000000" w:rsidR="00000000" w:rsidRPr="00000000">
        <w:rPr>
          <w:rtl w:val="0"/>
        </w:rPr>
        <w:t xml:space="preserve">Care could be better with youth‑friendly drop‑in services, a key worker, easy information, quick counselling for anxiety and help to keep education going. Training in kind non‑judgemental talking would help staff to build trust. Barriers are stigma, pressure on youth services and differences in help all of which need steady money and good leaders. </w:t>
      </w:r>
      <w:r w:rsidDel="00000000" w:rsidR="00000000" w:rsidRPr="00000000">
        <w:rPr>
          <w:rtl w:val="0"/>
        </w:rPr>
      </w:r>
    </w:p>
    <w:p w:rsidR="00000000" w:rsidDel="00000000" w:rsidP="00000000" w:rsidRDefault="00000000" w:rsidRPr="00000000" w14:paraId="0000002D">
      <w:pPr>
        <w:pStyle w:val="Heading1"/>
        <w:spacing w:after="120" w:before="240" w:line="360" w:lineRule="auto"/>
        <w:rPr/>
      </w:pPr>
      <w:r w:rsidDel="00000000" w:rsidR="00000000" w:rsidRPr="00000000">
        <w:rPr>
          <w:rFonts w:ascii="Arial" w:cs="Arial" w:eastAsia="Arial" w:hAnsi="Arial"/>
          <w:b w:val="1"/>
          <w:bCs w:val="1"/>
          <w:sz w:val="28"/>
          <w:szCs w:val="28"/>
          <w:rtl w:val="0"/>
        </w:rPr>
        <w:t xml:space="preserve">Task 3: Self-Reflection as a Health and Social Care Professional</w:t>
      </w:r>
      <w:r w:rsidDel="00000000" w:rsidR="00000000" w:rsidRPr="00000000">
        <w:rPr>
          <w:rtl w:val="0"/>
        </w:rPr>
      </w:r>
    </w:p>
    <w:p w:rsidR="00000000" w:rsidDel="00000000" w:rsidP="00000000" w:rsidRDefault="00000000" w:rsidRPr="00000000" w14:paraId="0000002E">
      <w:pPr>
        <w:spacing w:after="120" w:line="360" w:lineRule="auto"/>
        <w:jc w:val="both"/>
        <w:rPr/>
      </w:pPr>
      <w:r w:rsidDel="00000000" w:rsidR="00000000" w:rsidRPr="00000000">
        <w:rPr>
          <w:rFonts w:ascii="Arial" w:cs="Arial" w:eastAsia="Arial" w:hAnsi="Arial"/>
          <w:sz w:val="22"/>
          <w:szCs w:val="22"/>
          <w:rtl w:val="0"/>
        </w:rPr>
        <w:t xml:space="preserve">This reflection uses Gibbs’ (1988) reflective cycle to examine how person-centred care, partnership working and ethics influence my day-to-day work as a health and social care professional. It considers a typical situation from my practice, analyses it against theory and legislation, identifies my strengths and development needs, and sets out an action plan.</w:t>
      </w:r>
      <w:r w:rsidDel="00000000" w:rsidR="00000000" w:rsidRPr="00000000">
        <w:rPr>
          <w:rtl w:val="0"/>
        </w:rPr>
      </w:r>
    </w:p>
    <w:p w:rsidR="00000000" w:rsidDel="00000000" w:rsidP="00000000" w:rsidRDefault="00000000" w:rsidRPr="00000000" w14:paraId="0000002F">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Description and Feelings</w:t>
      </w:r>
      <w:r w:rsidDel="00000000" w:rsidR="00000000" w:rsidRPr="00000000">
        <w:rPr>
          <w:rtl w:val="0"/>
        </w:rPr>
      </w:r>
    </w:p>
    <w:p w:rsidR="00000000" w:rsidDel="00000000" w:rsidP="00000000" w:rsidRDefault="00000000" w:rsidRPr="00000000" w14:paraId="00000030">
      <w:pPr>
        <w:spacing w:after="120" w:line="360" w:lineRule="auto"/>
        <w:jc w:val="both"/>
        <w:rPr/>
      </w:pPr>
      <w:r w:rsidDel="00000000" w:rsidR="00000000" w:rsidRPr="00000000">
        <w:rPr>
          <w:rtl w:val="0"/>
        </w:rPr>
        <w:t xml:space="preserve">In my role I support adults with a range of health and social care needs at points of vulnerability. A recent situation involved supporting a service user who was reluctant to accept care because it made them feel dependent. Time was. The easiest option would have been to complete the task quickly. I felt pressure from the schedule. Was also uncomfortable about overriding the person’s wishes. I paused, explained what I was doing, offered choices about timing and approach and asked how the service user would prefer to be supported. The person relaxed, engaged and eventually accepted help. Afterwards I felt relieved but aware of how easily I could have made the opposite choice, on a busier day.</w:t>
      </w:r>
      <w:r w:rsidDel="00000000" w:rsidR="00000000" w:rsidRPr="00000000">
        <w:rPr>
          <w:rtl w:val="0"/>
        </w:rPr>
      </w:r>
    </w:p>
    <w:p w:rsidR="00000000" w:rsidDel="00000000" w:rsidP="00000000" w:rsidRDefault="00000000" w:rsidRPr="00000000" w14:paraId="00000031">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Evaluation and Analysis</w:t>
      </w:r>
      <w:r w:rsidDel="00000000" w:rsidR="00000000" w:rsidRPr="00000000">
        <w:rPr>
          <w:rtl w:val="0"/>
        </w:rPr>
      </w:r>
    </w:p>
    <w:p w:rsidR="00000000" w:rsidDel="00000000" w:rsidP="00000000" w:rsidRDefault="00000000" w:rsidRPr="00000000" w14:paraId="00000032">
      <w:pPr>
        <w:spacing w:after="120" w:line="360" w:lineRule="auto"/>
        <w:jc w:val="both"/>
        <w:rPr/>
      </w:pPr>
      <w:r w:rsidDel="00000000" w:rsidR="00000000" w:rsidRPr="00000000">
        <w:rPr>
          <w:rtl w:val="0"/>
        </w:rPr>
        <w:t xml:space="preserve">What went well was that I saw the person’s hesitation as a way of communicating something rather than them not following instructions. This shows the idea of empathy. Being real which Rogers talked about in 1951. It also followed the idea of letting people make their choices, which is what Beauchamp and Childress wrote about in 2019. Looking at Maslow’s theory from 1943 I can see that the person felt their need for respect and control was in danger when they were offered help. Getting that need met was something that had to happen before they could accept the care. The Care Act from 2014 says that people who work in care must help others feel well including feeling respected and in control of their lives. My actions matched this rule. The Mental Capacity Act, from 2005 says that I should believe people can make decisions unless there is a reason not to. This helped me offer choices of telling them what to do.</w:t>
      </w:r>
      <w:r w:rsidDel="00000000" w:rsidR="00000000" w:rsidRPr="00000000">
        <w:rPr>
          <w:rtl w:val="0"/>
        </w:rPr>
      </w:r>
    </w:p>
    <w:p w:rsidR="00000000" w:rsidDel="00000000" w:rsidP="00000000" w:rsidRDefault="00000000" w:rsidRPr="00000000" w14:paraId="00000033">
      <w:pPr>
        <w:spacing w:after="120" w:line="360" w:lineRule="auto"/>
        <w:jc w:val="both"/>
        <w:rPr/>
      </w:pPr>
      <w:r w:rsidDel="00000000" w:rsidR="00000000" w:rsidRPr="00000000">
        <w:rPr>
          <w:rtl w:val="0"/>
        </w:rPr>
        <w:t xml:space="preserve">Reflecting on the alternative if I had finished the task quickly the physical need would have been taken care of. The person’s dignity would have been hurt. Kitwood (1997) warns that small acts of disrespect happening again and again wear away a person’s sense of value. Looking at it this way, person-centred care isn’t really about dramatic actions. It’s about steady respectful habits that show up every day. I’ve seen how small choices matter like taking a moment to talk, to listen, to treat someone, as a person, not just a task to complete. That’s what keeps dignity intact.</w:t>
        <w:br w:type="textWrapping"/>
      </w:r>
    </w:p>
    <w:p w:rsidR="00000000" w:rsidDel="00000000" w:rsidP="00000000" w:rsidRDefault="00000000" w:rsidRPr="00000000" w14:paraId="00000034">
      <w:pPr>
        <w:spacing w:after="120" w:line="360" w:lineRule="auto"/>
        <w:jc w:val="both"/>
        <w:rPr/>
      </w:pPr>
      <w:r w:rsidDel="00000000" w:rsidR="00000000" w:rsidRPr="00000000">
        <w:rPr>
          <w:rtl w:val="0"/>
        </w:rPr>
        <w:t xml:space="preserve">Time is of the essence. I am not able to report the concerns immediately to my colleagues. Partnership working is about sharing information. The examples of poor practice cited by Francis (2013) indicate that failure to report any concerns can lead to concerns becoming issues. The Health and Care Act of 2022 calls for the integration of services. Such integration is only possible when front-line workers report their information in an efficient manner. The Code of the Nursing and Midwifery Council (2018) emphasizes the importance of communication and cooperation as well. Communication is paramount. Even though the Code does not apply specifically to me.</w:t>
      </w:r>
    </w:p>
    <w:p w:rsidR="00000000" w:rsidDel="00000000" w:rsidP="00000000" w:rsidRDefault="00000000" w:rsidRPr="00000000" w14:paraId="00000035">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Strengths and Areas for Improvement</w:t>
      </w:r>
      <w:r w:rsidDel="00000000" w:rsidR="00000000" w:rsidRPr="00000000">
        <w:rPr>
          <w:rtl w:val="0"/>
        </w:rPr>
      </w:r>
    </w:p>
    <w:p w:rsidR="00000000" w:rsidDel="00000000" w:rsidP="00000000" w:rsidRDefault="00000000" w:rsidRPr="00000000" w14:paraId="00000036">
      <w:pPr>
        <w:spacing w:after="120" w:line="360" w:lineRule="auto"/>
        <w:jc w:val="both"/>
        <w:rPr/>
      </w:pPr>
      <w:r w:rsidDel="00000000" w:rsidR="00000000" w:rsidRPr="00000000">
        <w:rPr>
          <w:rtl w:val="0"/>
        </w:rPr>
        <w:t xml:space="preserve">This experience also showed how important the culture of an organization is. It is easier to focus on people when managers show by example taking time to talk and help staff feel safe to share their worries without being blamed. Francis (2013) found that a closed culture was a reason for the problems at Mid Staffordshire. Because of this I now have a duty to help create a culture by speaking out, helping others and being open to feedback. I no longer think that just finishing a task means the care was good.</w:t>
      </w:r>
      <w:r w:rsidDel="00000000" w:rsidR="00000000" w:rsidRPr="00000000">
        <w:rPr>
          <w:rtl w:val="0"/>
        </w:rPr>
      </w:r>
    </w:p>
    <w:p w:rsidR="00000000" w:rsidDel="00000000" w:rsidP="00000000" w:rsidRDefault="00000000" w:rsidRPr="00000000" w14:paraId="00000037">
      <w:pPr>
        <w:spacing w:after="120" w:line="360" w:lineRule="auto"/>
        <w:jc w:val="both"/>
        <w:rPr/>
      </w:pPr>
      <w:r w:rsidDel="00000000" w:rsidR="00000000" w:rsidRPr="00000000">
        <w:rPr>
          <w:rtl w:val="0"/>
        </w:rPr>
        <w:t xml:space="preserve">I have empathy, patience, and a willingness to listen as my strengths. This has been conveyed to me by the people I work with whether they are the service users or colleagues. I am also getting better at recognizing that the needs and preferences of others may be different from my own. I spend time reflecting on my work and how I can improve on it.</w:t>
      </w:r>
    </w:p>
    <w:p w:rsidR="00000000" w:rsidDel="00000000" w:rsidP="00000000" w:rsidRDefault="00000000" w:rsidRPr="00000000" w14:paraId="00000038">
      <w:pPr>
        <w:spacing w:after="120" w:line="360" w:lineRule="auto"/>
        <w:jc w:val="both"/>
        <w:rPr/>
      </w:pPr>
      <w:r w:rsidDel="00000000" w:rsidR="00000000" w:rsidRPr="00000000">
        <w:rPr>
          <w:rtl w:val="0"/>
        </w:rPr>
        <w:t xml:space="preserve">I have three areas where I want to get better. First my understanding of laws is good in a way but I need more confidence when using the Mental Capacity Act 2005 and the Care Act 2014 in complicated situations especially when trying to balance risk and choice. Second, I sometimes hold back during meetings with professionals and I need to be more confident when speaking up for the people I help. Third, I need to manage my time so that person-centred practice doesn't only happen when a shift is quiet. Beauchamp and Childress (2019) say that ethical judgement comes from practice and thinking which means these skills can be improved by being things you are born with.</w:t>
      </w:r>
    </w:p>
    <w:p w:rsidR="00000000" w:rsidDel="00000000" w:rsidP="00000000" w:rsidRDefault="00000000" w:rsidRPr="00000000" w14:paraId="00000039">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Conclusion</w:t>
      </w:r>
      <w:r w:rsidDel="00000000" w:rsidR="00000000" w:rsidRPr="00000000">
        <w:rPr>
          <w:rtl w:val="0"/>
        </w:rPr>
      </w:r>
    </w:p>
    <w:p w:rsidR="00000000" w:rsidDel="00000000" w:rsidP="00000000" w:rsidRDefault="00000000" w:rsidRPr="00000000" w14:paraId="0000003A">
      <w:pPr>
        <w:spacing w:after="120" w:line="360" w:lineRule="auto"/>
        <w:jc w:val="both"/>
        <w:rPr/>
      </w:pPr>
      <w:r w:rsidDel="00000000" w:rsidR="00000000" w:rsidRPr="00000000">
        <w:rPr>
          <w:rtl w:val="0"/>
        </w:rPr>
        <w:t xml:space="preserve">It is clear from this reflection that the three principles coexist in practice. The principle of person centered care will determine how I treat people, while partnership working will determine whether information and support get to them and the ethics will inform my decision making process. </w:t>
      </w:r>
      <w:r w:rsidDel="00000000" w:rsidR="00000000" w:rsidRPr="00000000">
        <w:rPr>
          <w:rtl w:val="0"/>
        </w:rPr>
      </w:r>
    </w:p>
    <w:p w:rsidR="00000000" w:rsidDel="00000000" w:rsidP="00000000" w:rsidRDefault="00000000" w:rsidRPr="00000000" w14:paraId="0000003B">
      <w:pPr>
        <w:pStyle w:val="Heading2"/>
        <w:spacing w:after="80" w:before="160" w:line="360" w:lineRule="auto"/>
        <w:rPr/>
      </w:pPr>
      <w:r w:rsidDel="00000000" w:rsidR="00000000" w:rsidRPr="00000000">
        <w:rPr>
          <w:rFonts w:ascii="Arial" w:cs="Arial" w:eastAsia="Arial" w:hAnsi="Arial"/>
          <w:b w:val="1"/>
          <w:bCs w:val="1"/>
          <w:sz w:val="24"/>
          <w:szCs w:val="24"/>
          <w:rtl w:val="0"/>
        </w:rPr>
        <w:t xml:space="preserve">Action Plan</w:t>
      </w:r>
      <w:r w:rsidDel="00000000" w:rsidR="00000000" w:rsidRPr="00000000">
        <w:rPr>
          <w:rtl w:val="0"/>
        </w:rPr>
      </w:r>
    </w:p>
    <w:p w:rsidR="00000000" w:rsidDel="00000000" w:rsidP="00000000" w:rsidRDefault="00000000" w:rsidRPr="00000000" w14:paraId="0000003C">
      <w:pPr>
        <w:spacing w:after="120" w:line="360" w:lineRule="auto"/>
        <w:jc w:val="both"/>
        <w:rPr/>
      </w:pPr>
      <w:r w:rsidDel="00000000" w:rsidR="00000000" w:rsidRPr="00000000">
        <w:rPr>
          <w:rtl w:val="0"/>
        </w:rPr>
        <w:t xml:space="preserve">To build my knowledge and improve my skills I will do things with deadlines so I can check how I'm doing. In three months I will finish a course about the Mental Capacity Act 2005 and about keeping people safe. I will also look at the guidelines that back up the Care Act 2014. In six months I will ask for check-ins. I will use those check-ins to talk about ethical questions. I will also ask an experienced person to watch how I communicate during team meetings. I will also write in a journal where I think about my experiences. I will use the Gibbs model from 1988. Write about at least one situation every month.</w:t>
        <w:br w:type="textWrapping"/>
      </w:r>
      <w:r w:rsidDel="00000000" w:rsidR="00000000" w:rsidRPr="00000000">
        <w:rPr>
          <w:rtl w:val="0"/>
        </w:rPr>
      </w:r>
    </w:p>
    <w:p w:rsidR="00000000" w:rsidDel="00000000" w:rsidP="00000000" w:rsidRDefault="00000000" w:rsidRPr="00000000" w14:paraId="0000003D">
      <w:pPr>
        <w:spacing w:after="120" w:line="360" w:lineRule="auto"/>
        <w:jc w:val="both"/>
        <w:rPr/>
      </w:pPr>
      <w:r w:rsidDel="00000000" w:rsidR="00000000" w:rsidRPr="00000000">
        <w:rPr>
          <w:rtl w:val="0"/>
        </w:rPr>
        <w:t xml:space="preserve">Over the twelve months I will work on organizing my day in a way that makes sure I have time for real talks with people. I will also take part in team meetings where we talk about how the integrated approach, in the Health and Care Act 2022 changes the way we refer people and communicate with others. I will check how well I am doing by looking at what my supervisor says, what service users say and what I write in my journal. These should show that I am more confident and more consistent. In the end I want to be someone who not only follows the rules and the professional codes but also lives by the values they stand for. I want to be someone who can help other people do the same.</w:t>
      </w:r>
    </w:p>
    <w:p w:rsidR="00000000" w:rsidDel="00000000" w:rsidP="00000000" w:rsidRDefault="00000000" w:rsidRPr="00000000" w14:paraId="0000003E">
      <w:pPr>
        <w:pStyle w:val="Heading1"/>
        <w:spacing w:after="120" w:before="240" w:line="360" w:lineRule="auto"/>
        <w:rPr/>
      </w:pPr>
      <w:r w:rsidDel="00000000" w:rsidR="00000000" w:rsidRPr="00000000">
        <w:rPr>
          <w:rFonts w:ascii="Arial" w:cs="Arial" w:eastAsia="Arial" w:hAnsi="Arial"/>
          <w:b w:val="1"/>
          <w:bCs w:val="1"/>
          <w:sz w:val="28"/>
          <w:szCs w:val="28"/>
          <w:rtl w:val="0"/>
        </w:rPr>
        <w:t xml:space="preserve">References</w:t>
      </w:r>
      <w:r w:rsidDel="00000000" w:rsidR="00000000" w:rsidRPr="00000000">
        <w:rPr>
          <w:rtl w:val="0"/>
        </w:rPr>
      </w:r>
    </w:p>
    <w:p w:rsidR="00000000" w:rsidDel="00000000" w:rsidP="00000000" w:rsidRDefault="00000000" w:rsidRPr="00000000" w14:paraId="0000003F">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Beauchamp, T.L. and Childress, J.F. (2019) </w:t>
      </w:r>
      <w:r w:rsidDel="00000000" w:rsidR="00000000" w:rsidRPr="00000000">
        <w:rPr>
          <w:rFonts w:ascii="Arial" w:cs="Arial" w:eastAsia="Arial" w:hAnsi="Arial"/>
          <w:i w:val="1"/>
          <w:iCs w:val="1"/>
          <w:sz w:val="22"/>
          <w:szCs w:val="22"/>
          <w:rtl w:val="0"/>
        </w:rPr>
        <w:t xml:space="preserve">Principles of biomedical ethics</w:t>
      </w:r>
      <w:r w:rsidDel="00000000" w:rsidR="00000000" w:rsidRPr="00000000">
        <w:rPr>
          <w:rFonts w:ascii="Arial" w:cs="Arial" w:eastAsia="Arial" w:hAnsi="Arial"/>
          <w:i w:val="0"/>
          <w:iCs w:val="0"/>
          <w:sz w:val="22"/>
          <w:szCs w:val="22"/>
          <w:rtl w:val="0"/>
        </w:rPr>
        <w:t xml:space="preserve">. 8th edn. New York: Oxford University Press.</w:t>
      </w:r>
      <w:r w:rsidDel="00000000" w:rsidR="00000000" w:rsidRPr="00000000">
        <w:rPr>
          <w:rtl w:val="0"/>
        </w:rPr>
      </w:r>
    </w:p>
    <w:p w:rsidR="00000000" w:rsidDel="00000000" w:rsidP="00000000" w:rsidRDefault="00000000" w:rsidRPr="00000000" w14:paraId="00000040">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Care Act 2014. c. 23. London: The Stationery Office.</w:t>
      </w:r>
      <w:r w:rsidDel="00000000" w:rsidR="00000000" w:rsidRPr="00000000">
        <w:rPr>
          <w:rtl w:val="0"/>
        </w:rPr>
      </w:r>
    </w:p>
    <w:p w:rsidR="00000000" w:rsidDel="00000000" w:rsidP="00000000" w:rsidRDefault="00000000" w:rsidRPr="00000000" w14:paraId="00000041">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Francis, R. (2013) </w:t>
      </w:r>
      <w:r w:rsidDel="00000000" w:rsidR="00000000" w:rsidRPr="00000000">
        <w:rPr>
          <w:rFonts w:ascii="Arial" w:cs="Arial" w:eastAsia="Arial" w:hAnsi="Arial"/>
          <w:i w:val="1"/>
          <w:iCs w:val="1"/>
          <w:sz w:val="22"/>
          <w:szCs w:val="22"/>
          <w:rtl w:val="0"/>
        </w:rPr>
        <w:t xml:space="preserve">Report of the Mid Staffordshire NHS Foundation Trust Public Inquiry</w:t>
      </w:r>
      <w:r w:rsidDel="00000000" w:rsidR="00000000" w:rsidRPr="00000000">
        <w:rPr>
          <w:rFonts w:ascii="Arial" w:cs="Arial" w:eastAsia="Arial" w:hAnsi="Arial"/>
          <w:i w:val="0"/>
          <w:iCs w:val="0"/>
          <w:sz w:val="22"/>
          <w:szCs w:val="22"/>
          <w:rtl w:val="0"/>
        </w:rPr>
        <w:t xml:space="preserve">. London: The Stationery Office.</w:t>
      </w:r>
      <w:r w:rsidDel="00000000" w:rsidR="00000000" w:rsidRPr="00000000">
        <w:rPr>
          <w:rtl w:val="0"/>
        </w:rPr>
      </w:r>
    </w:p>
    <w:p w:rsidR="00000000" w:rsidDel="00000000" w:rsidP="00000000" w:rsidRDefault="00000000" w:rsidRPr="00000000" w14:paraId="00000042">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Gibbs, G. (1988) </w:t>
      </w:r>
      <w:r w:rsidDel="00000000" w:rsidR="00000000" w:rsidRPr="00000000">
        <w:rPr>
          <w:rFonts w:ascii="Arial" w:cs="Arial" w:eastAsia="Arial" w:hAnsi="Arial"/>
          <w:i w:val="1"/>
          <w:iCs w:val="1"/>
          <w:sz w:val="22"/>
          <w:szCs w:val="22"/>
          <w:rtl w:val="0"/>
        </w:rPr>
        <w:t xml:space="preserve">Learning by doing: a guide to teaching and learning methods</w:t>
      </w:r>
      <w:r w:rsidDel="00000000" w:rsidR="00000000" w:rsidRPr="00000000">
        <w:rPr>
          <w:rFonts w:ascii="Arial" w:cs="Arial" w:eastAsia="Arial" w:hAnsi="Arial"/>
          <w:i w:val="0"/>
          <w:iCs w:val="0"/>
          <w:sz w:val="22"/>
          <w:szCs w:val="22"/>
          <w:rtl w:val="0"/>
        </w:rPr>
        <w:t xml:space="preserve">. Oxford: Further Education Unit, Oxford Polytechnic.</w:t>
      </w:r>
      <w:r w:rsidDel="00000000" w:rsidR="00000000" w:rsidRPr="00000000">
        <w:rPr>
          <w:rtl w:val="0"/>
        </w:rPr>
      </w:r>
    </w:p>
    <w:p w:rsidR="00000000" w:rsidDel="00000000" w:rsidP="00000000" w:rsidRDefault="00000000" w:rsidRPr="00000000" w14:paraId="00000043">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Health and Care Act 2022. c. 31. London: The Stationery Office.</w:t>
      </w:r>
      <w:r w:rsidDel="00000000" w:rsidR="00000000" w:rsidRPr="00000000">
        <w:rPr>
          <w:rtl w:val="0"/>
        </w:rPr>
      </w:r>
    </w:p>
    <w:p w:rsidR="00000000" w:rsidDel="00000000" w:rsidP="00000000" w:rsidRDefault="00000000" w:rsidRPr="00000000" w14:paraId="00000044">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Kitwood, T. (1997) </w:t>
      </w:r>
      <w:r w:rsidDel="00000000" w:rsidR="00000000" w:rsidRPr="00000000">
        <w:rPr>
          <w:rFonts w:ascii="Arial" w:cs="Arial" w:eastAsia="Arial" w:hAnsi="Arial"/>
          <w:i w:val="1"/>
          <w:iCs w:val="1"/>
          <w:sz w:val="22"/>
          <w:szCs w:val="22"/>
          <w:rtl w:val="0"/>
        </w:rPr>
        <w:t xml:space="preserve">Dementia reconsidered: the person comes first</w:t>
      </w:r>
      <w:r w:rsidDel="00000000" w:rsidR="00000000" w:rsidRPr="00000000">
        <w:rPr>
          <w:rFonts w:ascii="Arial" w:cs="Arial" w:eastAsia="Arial" w:hAnsi="Arial"/>
          <w:i w:val="0"/>
          <w:iCs w:val="0"/>
          <w:sz w:val="22"/>
          <w:szCs w:val="22"/>
          <w:rtl w:val="0"/>
        </w:rPr>
        <w:t xml:space="preserve">. Buckingham: Open University Press.</w:t>
      </w:r>
      <w:r w:rsidDel="00000000" w:rsidR="00000000" w:rsidRPr="00000000">
        <w:rPr>
          <w:rtl w:val="0"/>
        </w:rPr>
      </w:r>
    </w:p>
    <w:p w:rsidR="00000000" w:rsidDel="00000000" w:rsidP="00000000" w:rsidRDefault="00000000" w:rsidRPr="00000000" w14:paraId="00000045">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Maslow, A.H. (1943) ‘A theory of human motivation’, </w:t>
      </w:r>
      <w:r w:rsidDel="00000000" w:rsidR="00000000" w:rsidRPr="00000000">
        <w:rPr>
          <w:rFonts w:ascii="Arial" w:cs="Arial" w:eastAsia="Arial" w:hAnsi="Arial"/>
          <w:i w:val="1"/>
          <w:iCs w:val="1"/>
          <w:sz w:val="22"/>
          <w:szCs w:val="22"/>
          <w:rtl w:val="0"/>
        </w:rPr>
        <w:t xml:space="preserve">Psychological Review</w:t>
      </w:r>
      <w:r w:rsidDel="00000000" w:rsidR="00000000" w:rsidRPr="00000000">
        <w:rPr>
          <w:rFonts w:ascii="Arial" w:cs="Arial" w:eastAsia="Arial" w:hAnsi="Arial"/>
          <w:i w:val="0"/>
          <w:iCs w:val="0"/>
          <w:sz w:val="22"/>
          <w:szCs w:val="22"/>
          <w:rtl w:val="0"/>
        </w:rPr>
        <w:t xml:space="preserve">, 50(4), pp. 370–396.</w:t>
      </w:r>
      <w:r w:rsidDel="00000000" w:rsidR="00000000" w:rsidRPr="00000000">
        <w:rPr>
          <w:rtl w:val="0"/>
        </w:rPr>
      </w:r>
    </w:p>
    <w:p w:rsidR="00000000" w:rsidDel="00000000" w:rsidP="00000000" w:rsidRDefault="00000000" w:rsidRPr="00000000" w14:paraId="00000046">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Mental Capacity Act 2005. c. 9. London: The Stationery Office.</w:t>
      </w:r>
      <w:r w:rsidDel="00000000" w:rsidR="00000000" w:rsidRPr="00000000">
        <w:rPr>
          <w:rtl w:val="0"/>
        </w:rPr>
      </w:r>
    </w:p>
    <w:p w:rsidR="00000000" w:rsidDel="00000000" w:rsidP="00000000" w:rsidRDefault="00000000" w:rsidRPr="00000000" w14:paraId="00000047">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Nursing and Midwifery Council (2018) </w:t>
      </w:r>
      <w:r w:rsidDel="00000000" w:rsidR="00000000" w:rsidRPr="00000000">
        <w:rPr>
          <w:rFonts w:ascii="Arial" w:cs="Arial" w:eastAsia="Arial" w:hAnsi="Arial"/>
          <w:i w:val="1"/>
          <w:iCs w:val="1"/>
          <w:sz w:val="22"/>
          <w:szCs w:val="22"/>
          <w:rtl w:val="0"/>
        </w:rPr>
        <w:t xml:space="preserve">The Code: professional standards of practice and behaviour for nurses, midwives and nursing associates</w:t>
      </w:r>
      <w:r w:rsidDel="00000000" w:rsidR="00000000" w:rsidRPr="00000000">
        <w:rPr>
          <w:rFonts w:ascii="Arial" w:cs="Arial" w:eastAsia="Arial" w:hAnsi="Arial"/>
          <w:i w:val="0"/>
          <w:iCs w:val="0"/>
          <w:sz w:val="22"/>
          <w:szCs w:val="22"/>
          <w:rtl w:val="0"/>
        </w:rPr>
        <w:t xml:space="preserve">. London: NMC.</w:t>
      </w:r>
      <w:r w:rsidDel="00000000" w:rsidR="00000000" w:rsidRPr="00000000">
        <w:rPr>
          <w:rtl w:val="0"/>
        </w:rPr>
      </w:r>
    </w:p>
    <w:p w:rsidR="00000000" w:rsidDel="00000000" w:rsidP="00000000" w:rsidRDefault="00000000" w:rsidRPr="00000000" w14:paraId="00000048">
      <w:pPr>
        <w:spacing w:after="120" w:line="360" w:lineRule="auto"/>
        <w:ind w:left="567" w:hanging="567"/>
        <w:jc w:val="left"/>
        <w:rPr/>
      </w:pPr>
      <w:r w:rsidDel="00000000" w:rsidR="00000000" w:rsidRPr="00000000">
        <w:rPr>
          <w:rFonts w:ascii="Arial" w:cs="Arial" w:eastAsia="Arial" w:hAnsi="Arial"/>
          <w:i w:val="0"/>
          <w:iCs w:val="0"/>
          <w:sz w:val="22"/>
          <w:szCs w:val="22"/>
          <w:rtl w:val="0"/>
        </w:rPr>
        <w:t xml:space="preserve">Rogers, C.R. (1951) </w:t>
      </w:r>
      <w:r w:rsidDel="00000000" w:rsidR="00000000" w:rsidRPr="00000000">
        <w:rPr>
          <w:rFonts w:ascii="Arial" w:cs="Arial" w:eastAsia="Arial" w:hAnsi="Arial"/>
          <w:i w:val="1"/>
          <w:iCs w:val="1"/>
          <w:sz w:val="22"/>
          <w:szCs w:val="22"/>
          <w:rtl w:val="0"/>
        </w:rPr>
        <w:t xml:space="preserve">Client-centered therapy: its current practice, implications and theory</w:t>
      </w:r>
      <w:r w:rsidDel="00000000" w:rsidR="00000000" w:rsidRPr="00000000">
        <w:rPr>
          <w:rFonts w:ascii="Arial" w:cs="Arial" w:eastAsia="Arial" w:hAnsi="Arial"/>
          <w:i w:val="0"/>
          <w:iCs w:val="0"/>
          <w:sz w:val="22"/>
          <w:szCs w:val="22"/>
          <w:rtl w:val="0"/>
        </w:rPr>
        <w:t xml:space="preserve">. Boston: Houghton Mifflin.</w:t>
      </w: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jc w:val="center"/>
      <w:rPr/>
    </w:pPr>
    <w:r w:rsidDel="00000000" w:rsidR="00000000" w:rsidRPr="00000000">
      <w:rPr>
        <w:rFonts w:ascii="Arial" w:cs="Arial" w:eastAsia="Arial" w:hAnsi="Arial"/>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