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87FB9" w14:textId="77777777" w:rsidR="00043C1C" w:rsidRDefault="00043C1C" w:rsidP="00043C1C">
      <w:pPr>
        <w:spacing w:line="360" w:lineRule="auto"/>
        <w:jc w:val="center"/>
        <w:rPr>
          <w:rFonts w:ascii="Times New Roman" w:eastAsia="Times New Roman" w:hAnsi="Times New Roman" w:cs="Times New Roman"/>
          <w:b/>
          <w:bCs/>
          <w:color w:val="000000"/>
          <w:kern w:val="0"/>
          <w:sz w:val="52"/>
          <w:szCs w:val="52"/>
          <w:lang w:eastAsia="en-GB"/>
          <w14:ligatures w14:val="none"/>
        </w:rPr>
      </w:pPr>
    </w:p>
    <w:p w14:paraId="19669C3A" w14:textId="54188E7C" w:rsidR="00043C1C" w:rsidRPr="00043C1C" w:rsidRDefault="00043C1C" w:rsidP="00043C1C">
      <w:pPr>
        <w:spacing w:line="360" w:lineRule="auto"/>
        <w:jc w:val="center"/>
        <w:rPr>
          <w:rFonts w:ascii="Times New Roman" w:eastAsia="Times New Roman" w:hAnsi="Times New Roman" w:cs="Times New Roman"/>
          <w:b/>
          <w:bCs/>
          <w:color w:val="000000"/>
          <w:kern w:val="0"/>
          <w:sz w:val="52"/>
          <w:szCs w:val="52"/>
          <w:lang w:eastAsia="en-GB"/>
          <w14:ligatures w14:val="none"/>
        </w:rPr>
      </w:pPr>
      <w:r w:rsidRPr="00043C1C">
        <w:rPr>
          <w:rFonts w:ascii="Times New Roman" w:eastAsia="Times New Roman" w:hAnsi="Times New Roman" w:cs="Times New Roman"/>
          <w:b/>
          <w:bCs/>
          <w:color w:val="000000"/>
          <w:kern w:val="0"/>
          <w:sz w:val="52"/>
          <w:szCs w:val="52"/>
          <w:lang w:eastAsia="en-GB"/>
          <w14:ligatures w14:val="none"/>
        </w:rPr>
        <w:t xml:space="preserve">Essay </w:t>
      </w:r>
    </w:p>
    <w:p w14:paraId="10842E12" w14:textId="77777777" w:rsidR="00043C1C" w:rsidRPr="00043C1C" w:rsidRDefault="00043C1C" w:rsidP="00043C1C">
      <w:pPr>
        <w:spacing w:line="360" w:lineRule="auto"/>
        <w:jc w:val="center"/>
        <w:rPr>
          <w:rFonts w:ascii="Times New Roman" w:eastAsia="Times New Roman" w:hAnsi="Times New Roman" w:cs="Times New Roman"/>
          <w:b/>
          <w:bCs/>
          <w:color w:val="000000"/>
          <w:kern w:val="0"/>
          <w:sz w:val="56"/>
          <w:szCs w:val="56"/>
          <w:lang w:eastAsia="en-GB"/>
          <w14:ligatures w14:val="none"/>
        </w:rPr>
      </w:pPr>
      <w:r w:rsidRPr="00043C1C">
        <w:rPr>
          <w:rFonts w:ascii="Times New Roman" w:eastAsia="Times New Roman" w:hAnsi="Times New Roman" w:cs="Times New Roman"/>
          <w:b/>
          <w:bCs/>
          <w:color w:val="000000"/>
          <w:kern w:val="0"/>
          <w:sz w:val="56"/>
          <w:szCs w:val="56"/>
          <w:lang w:eastAsia="en-GB"/>
          <w14:ligatures w14:val="none"/>
        </w:rPr>
        <w:t>General Manager Craig Poole</w:t>
      </w:r>
    </w:p>
    <w:p w14:paraId="39E82994" w14:textId="77777777" w:rsidR="00043C1C" w:rsidRPr="00043C1C" w:rsidRDefault="00043C1C" w:rsidP="00043C1C">
      <w:pPr>
        <w:spacing w:line="360" w:lineRule="auto"/>
        <w:jc w:val="center"/>
        <w:rPr>
          <w:rFonts w:ascii="Times New Roman" w:eastAsia="Times New Roman" w:hAnsi="Times New Roman" w:cs="Times New Roman"/>
          <w:b/>
          <w:bCs/>
          <w:color w:val="000000"/>
          <w:kern w:val="0"/>
          <w:sz w:val="40"/>
          <w:szCs w:val="40"/>
          <w:lang w:eastAsia="en-GB"/>
          <w14:ligatures w14:val="none"/>
        </w:rPr>
      </w:pPr>
    </w:p>
    <w:p w14:paraId="1A8FDFB8" w14:textId="77777777" w:rsidR="00043C1C" w:rsidRPr="00043C1C" w:rsidRDefault="00043C1C" w:rsidP="00043C1C">
      <w:pPr>
        <w:spacing w:line="360" w:lineRule="auto"/>
        <w:rPr>
          <w:rFonts w:ascii="Times New Roman" w:eastAsia="Times New Roman" w:hAnsi="Times New Roman" w:cs="Times New Roman"/>
          <w:color w:val="000000"/>
          <w:kern w:val="0"/>
          <w:sz w:val="32"/>
          <w:szCs w:val="32"/>
          <w:lang w:eastAsia="en-GB"/>
          <w14:ligatures w14:val="none"/>
        </w:rPr>
      </w:pPr>
    </w:p>
    <w:p w14:paraId="1C865E3A" w14:textId="77777777" w:rsidR="00043C1C" w:rsidRPr="00043C1C" w:rsidRDefault="00043C1C" w:rsidP="00043C1C">
      <w:pPr>
        <w:spacing w:line="360" w:lineRule="auto"/>
        <w:rPr>
          <w:rFonts w:ascii="Times New Roman" w:eastAsia="Times New Roman" w:hAnsi="Times New Roman" w:cs="Times New Roman"/>
          <w:color w:val="000000"/>
          <w:kern w:val="0"/>
          <w:sz w:val="32"/>
          <w:szCs w:val="32"/>
          <w:lang w:eastAsia="en-GB"/>
          <w14:ligatures w14:val="none"/>
        </w:rPr>
      </w:pPr>
    </w:p>
    <w:p w14:paraId="69D99C60" w14:textId="77777777" w:rsidR="00043C1C" w:rsidRPr="00043C1C" w:rsidRDefault="00043C1C" w:rsidP="00043C1C">
      <w:pPr>
        <w:spacing w:line="360" w:lineRule="auto"/>
        <w:rPr>
          <w:rFonts w:ascii="Times New Roman" w:eastAsia="Times New Roman" w:hAnsi="Times New Roman" w:cs="Times New Roman"/>
          <w:color w:val="000000"/>
          <w:kern w:val="0"/>
          <w:sz w:val="32"/>
          <w:szCs w:val="32"/>
          <w:lang w:eastAsia="en-GB"/>
          <w14:ligatures w14:val="none"/>
        </w:rPr>
      </w:pPr>
    </w:p>
    <w:p w14:paraId="5C510FC0" w14:textId="77777777" w:rsidR="00043C1C" w:rsidRPr="00043C1C" w:rsidRDefault="00043C1C" w:rsidP="00043C1C">
      <w:pPr>
        <w:spacing w:line="360" w:lineRule="auto"/>
        <w:rPr>
          <w:rFonts w:ascii="Times New Roman" w:eastAsia="Times New Roman" w:hAnsi="Times New Roman" w:cs="Times New Roman"/>
          <w:color w:val="000000"/>
          <w:kern w:val="0"/>
          <w:sz w:val="28"/>
          <w:szCs w:val="28"/>
          <w:lang w:eastAsia="en-GB"/>
          <w14:ligatures w14:val="none"/>
        </w:rPr>
      </w:pPr>
    </w:p>
    <w:p w14:paraId="2CD622C6" w14:textId="77777777" w:rsidR="00043C1C" w:rsidRPr="00043C1C" w:rsidRDefault="00043C1C" w:rsidP="00ED6CCD">
      <w:pPr>
        <w:spacing w:line="360" w:lineRule="auto"/>
        <w:jc w:val="both"/>
        <w:rPr>
          <w:rFonts w:ascii="Times New Roman" w:eastAsia="Times New Roman" w:hAnsi="Times New Roman" w:cs="Times New Roman"/>
          <w:color w:val="000000"/>
          <w:kern w:val="0"/>
          <w:sz w:val="28"/>
          <w:szCs w:val="28"/>
          <w:lang w:eastAsia="en-GB"/>
          <w14:ligatures w14:val="none"/>
        </w:rPr>
      </w:pPr>
      <w:r w:rsidRPr="00043C1C">
        <w:rPr>
          <w:rFonts w:ascii="Times New Roman" w:eastAsia="Times New Roman" w:hAnsi="Times New Roman" w:cs="Times New Roman"/>
          <w:b/>
          <w:bCs/>
          <w:color w:val="000000"/>
          <w:kern w:val="0"/>
          <w:sz w:val="28"/>
          <w:szCs w:val="28"/>
          <w:lang w:eastAsia="en-GB"/>
          <w14:ligatures w14:val="none"/>
        </w:rPr>
        <w:t>Student name</w:t>
      </w:r>
      <w:r w:rsidRPr="00043C1C">
        <w:rPr>
          <w:rFonts w:ascii="Times New Roman" w:eastAsia="Times New Roman" w:hAnsi="Times New Roman" w:cs="Times New Roman"/>
          <w:color w:val="000000"/>
          <w:kern w:val="0"/>
          <w:sz w:val="28"/>
          <w:szCs w:val="28"/>
          <w:lang w:eastAsia="en-GB"/>
          <w14:ligatures w14:val="none"/>
        </w:rPr>
        <w:t>: Elena Gianina Iftimoae</w:t>
      </w:r>
    </w:p>
    <w:p w14:paraId="2E00E098" w14:textId="77777777" w:rsidR="00043C1C" w:rsidRPr="00043C1C" w:rsidRDefault="00043C1C" w:rsidP="00ED6CCD">
      <w:pPr>
        <w:spacing w:line="360" w:lineRule="auto"/>
        <w:jc w:val="both"/>
        <w:rPr>
          <w:rFonts w:ascii="Times New Roman" w:eastAsia="Times New Roman" w:hAnsi="Times New Roman" w:cs="Times New Roman"/>
          <w:color w:val="000000"/>
          <w:kern w:val="0"/>
          <w:sz w:val="28"/>
          <w:szCs w:val="28"/>
          <w:lang w:eastAsia="en-GB"/>
          <w14:ligatures w14:val="none"/>
        </w:rPr>
      </w:pPr>
      <w:r w:rsidRPr="00043C1C">
        <w:rPr>
          <w:rFonts w:ascii="Times New Roman" w:eastAsia="Times New Roman" w:hAnsi="Times New Roman" w:cs="Times New Roman"/>
          <w:b/>
          <w:bCs/>
          <w:color w:val="000000"/>
          <w:kern w:val="0"/>
          <w:sz w:val="28"/>
          <w:szCs w:val="28"/>
          <w:lang w:eastAsia="en-GB"/>
          <w14:ligatures w14:val="none"/>
        </w:rPr>
        <w:t>Student number</w:t>
      </w:r>
      <w:r w:rsidRPr="00043C1C">
        <w:rPr>
          <w:rFonts w:ascii="Times New Roman" w:eastAsia="Times New Roman" w:hAnsi="Times New Roman" w:cs="Times New Roman"/>
          <w:color w:val="000000"/>
          <w:kern w:val="0"/>
          <w:sz w:val="28"/>
          <w:szCs w:val="28"/>
          <w:lang w:eastAsia="en-GB"/>
          <w14:ligatures w14:val="none"/>
        </w:rPr>
        <w:t>: 2114228</w:t>
      </w:r>
    </w:p>
    <w:p w14:paraId="72B4F8D0" w14:textId="77777777" w:rsidR="00043C1C" w:rsidRPr="00043C1C" w:rsidRDefault="00043C1C" w:rsidP="00ED6CCD">
      <w:pPr>
        <w:spacing w:line="360" w:lineRule="auto"/>
        <w:jc w:val="both"/>
        <w:rPr>
          <w:rFonts w:ascii="Times New Roman" w:eastAsia="Times New Roman" w:hAnsi="Times New Roman" w:cs="Times New Roman"/>
          <w:color w:val="000000"/>
          <w:kern w:val="0"/>
          <w:sz w:val="28"/>
          <w:szCs w:val="28"/>
          <w:lang w:eastAsia="en-GB"/>
          <w14:ligatures w14:val="none"/>
        </w:rPr>
      </w:pPr>
      <w:r w:rsidRPr="00043C1C">
        <w:rPr>
          <w:rFonts w:ascii="Times New Roman" w:eastAsia="Times New Roman" w:hAnsi="Times New Roman" w:cs="Times New Roman"/>
          <w:b/>
          <w:bCs/>
          <w:color w:val="000000"/>
          <w:kern w:val="0"/>
          <w:sz w:val="28"/>
          <w:szCs w:val="28"/>
          <w:lang w:eastAsia="en-GB"/>
          <w14:ligatures w14:val="none"/>
        </w:rPr>
        <w:t>Module name</w:t>
      </w:r>
      <w:r w:rsidRPr="00043C1C">
        <w:rPr>
          <w:rFonts w:ascii="Times New Roman" w:eastAsia="Times New Roman" w:hAnsi="Times New Roman" w:cs="Times New Roman"/>
          <w:color w:val="000000"/>
          <w:kern w:val="0"/>
          <w:sz w:val="28"/>
          <w:szCs w:val="28"/>
          <w:lang w:eastAsia="en-GB"/>
          <w14:ligatures w14:val="none"/>
        </w:rPr>
        <w:t>: Management &amp; Organisational Behaviour</w:t>
      </w:r>
    </w:p>
    <w:p w14:paraId="23BA3C59" w14:textId="77777777" w:rsidR="00043C1C" w:rsidRPr="00043C1C" w:rsidRDefault="00043C1C" w:rsidP="00ED6CCD">
      <w:pPr>
        <w:spacing w:line="360" w:lineRule="auto"/>
        <w:jc w:val="both"/>
        <w:rPr>
          <w:rFonts w:ascii="Times New Roman" w:eastAsia="Times New Roman" w:hAnsi="Times New Roman" w:cs="Times New Roman"/>
          <w:color w:val="000000"/>
          <w:kern w:val="0"/>
          <w:sz w:val="28"/>
          <w:szCs w:val="28"/>
          <w:lang w:eastAsia="en-GB"/>
          <w14:ligatures w14:val="none"/>
        </w:rPr>
      </w:pPr>
      <w:r w:rsidRPr="00043C1C">
        <w:rPr>
          <w:rFonts w:ascii="Times New Roman" w:eastAsia="Times New Roman" w:hAnsi="Times New Roman" w:cs="Times New Roman"/>
          <w:b/>
          <w:bCs/>
          <w:color w:val="000000"/>
          <w:kern w:val="0"/>
          <w:sz w:val="28"/>
          <w:szCs w:val="28"/>
          <w:lang w:eastAsia="en-GB"/>
          <w14:ligatures w14:val="none"/>
        </w:rPr>
        <w:t>Module code</w:t>
      </w:r>
      <w:r w:rsidRPr="00043C1C">
        <w:rPr>
          <w:rFonts w:ascii="Times New Roman" w:eastAsia="Times New Roman" w:hAnsi="Times New Roman" w:cs="Times New Roman"/>
          <w:color w:val="000000"/>
          <w:kern w:val="0"/>
          <w:sz w:val="28"/>
          <w:szCs w:val="28"/>
          <w:lang w:eastAsia="en-GB"/>
          <w14:ligatures w14:val="none"/>
        </w:rPr>
        <w:t>: BMIH5004</w:t>
      </w:r>
    </w:p>
    <w:p w14:paraId="3AA9F4AE" w14:textId="2246D261" w:rsidR="00043C1C" w:rsidRPr="00043C1C" w:rsidRDefault="00043C1C" w:rsidP="00ED6CCD">
      <w:pPr>
        <w:spacing w:line="360" w:lineRule="auto"/>
        <w:jc w:val="both"/>
        <w:rPr>
          <w:rFonts w:ascii="Times New Roman" w:eastAsia="Times New Roman" w:hAnsi="Times New Roman" w:cs="Times New Roman"/>
          <w:color w:val="000000"/>
          <w:kern w:val="0"/>
          <w:sz w:val="28"/>
          <w:szCs w:val="28"/>
          <w:lang w:eastAsia="en-GB"/>
          <w14:ligatures w14:val="none"/>
        </w:rPr>
      </w:pPr>
      <w:r w:rsidRPr="00043C1C">
        <w:rPr>
          <w:rFonts w:ascii="Times New Roman" w:eastAsia="Times New Roman" w:hAnsi="Times New Roman" w:cs="Times New Roman"/>
          <w:b/>
          <w:bCs/>
          <w:color w:val="000000"/>
          <w:kern w:val="0"/>
          <w:sz w:val="28"/>
          <w:szCs w:val="28"/>
          <w:lang w:eastAsia="en-GB"/>
          <w14:ligatures w14:val="none"/>
        </w:rPr>
        <w:t>Module lecturer</w:t>
      </w:r>
      <w:r w:rsidRPr="00043C1C">
        <w:rPr>
          <w:rFonts w:ascii="Times New Roman" w:eastAsia="Times New Roman" w:hAnsi="Times New Roman" w:cs="Times New Roman"/>
          <w:color w:val="000000"/>
          <w:kern w:val="0"/>
          <w:sz w:val="28"/>
          <w:szCs w:val="28"/>
          <w:lang w:eastAsia="en-GB"/>
          <w14:ligatures w14:val="none"/>
        </w:rPr>
        <w:t>: Dale Clarke</w:t>
      </w:r>
    </w:p>
    <w:p w14:paraId="51CAAA5B" w14:textId="375757B4" w:rsidR="00043C1C" w:rsidRPr="00043C1C" w:rsidRDefault="00ED6CCD" w:rsidP="00043C1C">
      <w:pPr>
        <w:spacing w:line="360" w:lineRule="auto"/>
        <w:rPr>
          <w:rFonts w:ascii="Times New Roman" w:eastAsia="Times New Roman" w:hAnsi="Times New Roman" w:cs="Times New Roman"/>
          <w:color w:val="000000"/>
          <w:kern w:val="0"/>
          <w:sz w:val="32"/>
          <w:szCs w:val="32"/>
          <w:lang w:eastAsia="en-GB"/>
          <w14:ligatures w14:val="none"/>
        </w:rPr>
      </w:pPr>
      <w:r w:rsidRPr="00ED6CCD">
        <w:rPr>
          <w:rFonts w:ascii="Times New Roman" w:eastAsia="Times New Roman" w:hAnsi="Times New Roman" w:cs="Times New Roman"/>
          <w:b/>
          <w:bCs/>
          <w:color w:val="000000"/>
          <w:kern w:val="0"/>
          <w:sz w:val="28"/>
          <w:szCs w:val="28"/>
          <w:lang w:eastAsia="en-GB"/>
          <w14:ligatures w14:val="none"/>
        </w:rPr>
        <w:t>Words</w:t>
      </w:r>
      <w:r>
        <w:rPr>
          <w:rFonts w:ascii="Times New Roman" w:eastAsia="Times New Roman" w:hAnsi="Times New Roman" w:cs="Times New Roman"/>
          <w:color w:val="000000"/>
          <w:kern w:val="0"/>
          <w:sz w:val="28"/>
          <w:szCs w:val="28"/>
          <w:lang w:eastAsia="en-GB"/>
          <w14:ligatures w14:val="none"/>
        </w:rPr>
        <w:t>: 2127</w:t>
      </w:r>
    </w:p>
    <w:p w14:paraId="66F6342E" w14:textId="77777777" w:rsidR="00043C1C" w:rsidRPr="00043C1C" w:rsidRDefault="00043C1C" w:rsidP="00043C1C">
      <w:pPr>
        <w:spacing w:line="360" w:lineRule="auto"/>
        <w:jc w:val="center"/>
        <w:rPr>
          <w:rFonts w:ascii="Times New Roman" w:eastAsia="Times New Roman" w:hAnsi="Times New Roman" w:cs="Times New Roman"/>
          <w:b/>
          <w:bCs/>
          <w:color w:val="000000"/>
          <w:kern w:val="0"/>
          <w:sz w:val="24"/>
          <w:szCs w:val="24"/>
          <w:lang w:eastAsia="en-GB"/>
          <w14:ligatures w14:val="none"/>
        </w:rPr>
      </w:pPr>
      <w:r w:rsidRPr="00043C1C">
        <w:rPr>
          <w:rFonts w:ascii="Times New Roman" w:eastAsia="Times New Roman" w:hAnsi="Times New Roman" w:cs="Times New Roman"/>
          <w:b/>
          <w:bCs/>
          <w:color w:val="000000"/>
          <w:kern w:val="0"/>
          <w:sz w:val="24"/>
          <w:szCs w:val="24"/>
          <w:lang w:eastAsia="en-GB"/>
          <w14:ligatures w14:val="none"/>
        </w:rPr>
        <w:br w:type="page"/>
      </w:r>
    </w:p>
    <w:p w14:paraId="0E3CC1B9" w14:textId="77777777" w:rsidR="00043C1C" w:rsidRPr="00043C1C" w:rsidRDefault="00043C1C" w:rsidP="00043C1C">
      <w:pPr>
        <w:keepNext/>
        <w:keepLines/>
        <w:spacing w:before="240" w:after="0" w:line="480" w:lineRule="auto"/>
        <w:jc w:val="both"/>
        <w:outlineLvl w:val="0"/>
        <w:rPr>
          <w:rFonts w:ascii="Times New Roman" w:eastAsia="Times New Roman" w:hAnsi="Times New Roman" w:cs="Times New Roman"/>
          <w:b/>
          <w:color w:val="000000"/>
          <w:kern w:val="0"/>
          <w:sz w:val="28"/>
          <w:szCs w:val="32"/>
          <w:lang w:eastAsia="en-GB"/>
        </w:rPr>
      </w:pPr>
      <w:bookmarkStart w:id="0" w:name="_Toc148647122"/>
      <w:r w:rsidRPr="00043C1C">
        <w:rPr>
          <w:rFonts w:ascii="Times New Roman" w:eastAsia="Times New Roman" w:hAnsi="Times New Roman" w:cs="Times New Roman"/>
          <w:b/>
          <w:color w:val="000000"/>
          <w:kern w:val="0"/>
          <w:sz w:val="28"/>
          <w:szCs w:val="32"/>
          <w:lang w:eastAsia="en-GB"/>
        </w:rPr>
        <w:lastRenderedPageBreak/>
        <w:t>Introduction</w:t>
      </w:r>
      <w:bookmarkEnd w:id="0"/>
      <w:r w:rsidRPr="00043C1C">
        <w:rPr>
          <w:rFonts w:ascii="Times New Roman" w:eastAsia="Times New Roman" w:hAnsi="Times New Roman" w:cs="Times New Roman"/>
          <w:b/>
          <w:color w:val="000000"/>
          <w:kern w:val="0"/>
          <w:sz w:val="28"/>
          <w:szCs w:val="32"/>
          <w:lang w:eastAsia="en-GB"/>
        </w:rPr>
        <w:t> </w:t>
      </w:r>
    </w:p>
    <w:p w14:paraId="4BE09718"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Effective leadership remains critical to organizational success, impacting various facets such as employee well-being, operational effectiveness, and overall financial performance. Recognizing the pivotal role leadership plays, academic researchers and industry experts alike have devoted significant effort to delineating the leadership styles that are most conducive to organisational excellence (</w:t>
      </w:r>
      <w:r w:rsidRPr="00043C1C">
        <w:rPr>
          <w:rFonts w:ascii="Times New Roman" w:eastAsia="Calibri" w:hAnsi="Times New Roman" w:cs="Times New Roman"/>
          <w:color w:val="222222"/>
          <w:kern w:val="0"/>
          <w:sz w:val="24"/>
          <w:szCs w:val="24"/>
          <w:shd w:val="clear" w:color="auto" w:fill="FFFFFF"/>
        </w:rPr>
        <w:t>Mullins, 2007</w:t>
      </w:r>
      <w:r w:rsidRPr="00043C1C">
        <w:rPr>
          <w:rFonts w:ascii="Times New Roman" w:eastAsia="Times New Roman" w:hAnsi="Times New Roman" w:cs="Times New Roman"/>
          <w:color w:val="000000"/>
          <w:kern w:val="0"/>
          <w:sz w:val="24"/>
          <w:szCs w:val="24"/>
          <w:lang w:eastAsia="en-GB"/>
          <w14:ligatures w14:val="none"/>
        </w:rPr>
        <w:t>). In this purview, the General Manager of Doubletree by Hilton in Reading, Pennsylvania, Craig Poole, serves as an intriguing subject for evaluation. Noted for his team-oriented management approach that harmonizes task efficiency with human relations, Poole has achieved commendable success in enhancing the hotel's performance metrics. This essay leverages two esteemed frameworks in leadership theory to scrutinize Craig Poole's managerial competencies. Initially, the analysis employs the Blake and Mouton Managerial Grid to gauge Poole’s orientation towards task and people management. Subsequently, the discussion adopts Adair's Action-Centred Leadership model to investigate the efficacy with which Poole manages the three critical components of leadership: task, team, and individual needs. Throughout this analytical exercise, the essay draws upon recent, peer-reviewed scholarly articles to reinforce its arguments and observations. By adopting this multifaceted lens, the essay aspires to offer an exhaustive assessment of Craig Poole’s leadership capabilities, setting it within a broader academic and practical framework.</w:t>
      </w:r>
    </w:p>
    <w:p w14:paraId="0211591A" w14:textId="77777777" w:rsidR="00043C1C" w:rsidRPr="00043C1C" w:rsidRDefault="00043C1C" w:rsidP="00043C1C">
      <w:pPr>
        <w:keepNext/>
        <w:keepLines/>
        <w:spacing w:before="240" w:after="0" w:line="480" w:lineRule="auto"/>
        <w:jc w:val="both"/>
        <w:outlineLvl w:val="0"/>
        <w:rPr>
          <w:rFonts w:ascii="Times New Roman" w:eastAsia="Times New Roman" w:hAnsi="Times New Roman" w:cs="Times New Roman"/>
          <w:b/>
          <w:color w:val="000000"/>
          <w:kern w:val="0"/>
          <w:sz w:val="28"/>
          <w:szCs w:val="32"/>
          <w:lang w:eastAsia="en-GB"/>
        </w:rPr>
      </w:pPr>
      <w:bookmarkStart w:id="1" w:name="_Toc148647123"/>
      <w:r w:rsidRPr="00043C1C">
        <w:rPr>
          <w:rFonts w:ascii="Times New Roman" w:eastAsia="Times New Roman" w:hAnsi="Times New Roman" w:cs="Times New Roman"/>
          <w:b/>
          <w:color w:val="000000"/>
          <w:kern w:val="0"/>
          <w:sz w:val="28"/>
          <w:szCs w:val="32"/>
          <w:lang w:eastAsia="en-GB"/>
        </w:rPr>
        <w:t>Blake and Mouton Managerial Grid Evaluation of Craig Poole</w:t>
      </w:r>
      <w:bookmarkEnd w:id="1"/>
    </w:p>
    <w:p w14:paraId="6E93E4B4" w14:textId="48138122"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In understanding Craig Poole's leadership style within the context of Doubletree by Hilton in Reading, Pennsylvania, one cannot overlook the value of the Blake and Mouton Managerial Grid (</w:t>
      </w:r>
      <w:r w:rsidRPr="00043C1C">
        <w:rPr>
          <w:rFonts w:ascii="Times New Roman" w:eastAsia="Calibri" w:hAnsi="Times New Roman" w:cs="Times New Roman"/>
          <w:color w:val="222222"/>
          <w:kern w:val="0"/>
          <w:sz w:val="24"/>
          <w:szCs w:val="24"/>
          <w:shd w:val="clear" w:color="auto" w:fill="FFFFFF"/>
        </w:rPr>
        <w:t xml:space="preserve">Blake </w:t>
      </w:r>
      <w:r w:rsidRPr="00043C1C">
        <w:rPr>
          <w:rFonts w:ascii="Times New Roman" w:eastAsia="Calibri" w:hAnsi="Times New Roman" w:cs="Times New Roman"/>
          <w:i/>
          <w:iCs/>
          <w:color w:val="222222"/>
          <w:kern w:val="0"/>
          <w:sz w:val="24"/>
          <w:szCs w:val="24"/>
          <w:shd w:val="clear" w:color="auto" w:fill="FFFFFF"/>
        </w:rPr>
        <w:t xml:space="preserve">et al. </w:t>
      </w:r>
      <w:r w:rsidRPr="00043C1C">
        <w:rPr>
          <w:rFonts w:ascii="Times New Roman" w:eastAsia="Calibri" w:hAnsi="Times New Roman" w:cs="Times New Roman"/>
          <w:color w:val="222222"/>
          <w:kern w:val="0"/>
          <w:sz w:val="24"/>
          <w:szCs w:val="24"/>
          <w:shd w:val="clear" w:color="auto" w:fill="FFFFFF"/>
        </w:rPr>
        <w:t>1962</w:t>
      </w:r>
      <w:r w:rsidRPr="00043C1C">
        <w:rPr>
          <w:rFonts w:ascii="Times New Roman" w:eastAsia="Times New Roman" w:hAnsi="Times New Roman" w:cs="Times New Roman"/>
          <w:color w:val="000000"/>
          <w:kern w:val="0"/>
          <w:sz w:val="24"/>
          <w:szCs w:val="24"/>
          <w:lang w:eastAsia="en-GB"/>
          <w14:ligatures w14:val="none"/>
        </w:rPr>
        <w:t xml:space="preserve">). This tool, which delineates managerial focus on either task orientation or people orientation, serves as an insightful lens through which to examine Poole's approach. </w:t>
      </w:r>
      <w:r w:rsidRPr="00043C1C">
        <w:rPr>
          <w:rFonts w:ascii="Times New Roman" w:eastAsia="Times New Roman" w:hAnsi="Times New Roman" w:cs="Times New Roman"/>
          <w:color w:val="000000"/>
          <w:kern w:val="0"/>
          <w:sz w:val="24"/>
          <w:szCs w:val="24"/>
          <w:lang w:eastAsia="en-GB"/>
          <w14:ligatures w14:val="none"/>
        </w:rPr>
        <w:lastRenderedPageBreak/>
        <w:t>Significantly, Poole is best positioned in the quadrant designated as Team Management, which is marked by a high focus on both people and task results.</w:t>
      </w:r>
      <w:r w:rsidRPr="00043C1C">
        <w:t xml:space="preserve"> </w:t>
      </w:r>
      <w:r w:rsidRPr="00043C1C">
        <w:rPr>
          <w:rFonts w:ascii="Times New Roman" w:eastAsia="Times New Roman" w:hAnsi="Times New Roman" w:cs="Times New Roman"/>
          <w:color w:val="000000"/>
          <w:kern w:val="0"/>
          <w:sz w:val="24"/>
          <w:szCs w:val="24"/>
          <w:lang w:eastAsia="en-GB"/>
          <w14:ligatures w14:val="none"/>
        </w:rPr>
        <w:t xml:space="preserve">There are a few different considerations that went into assigning Poole to this particular section of the </w:t>
      </w:r>
      <w:proofErr w:type="gramStart"/>
      <w:r w:rsidRPr="00043C1C">
        <w:rPr>
          <w:rFonts w:ascii="Times New Roman" w:eastAsia="Times New Roman" w:hAnsi="Times New Roman" w:cs="Times New Roman"/>
          <w:color w:val="000000"/>
          <w:kern w:val="0"/>
          <w:sz w:val="24"/>
          <w:szCs w:val="24"/>
          <w:lang w:eastAsia="en-GB"/>
          <w14:ligatures w14:val="none"/>
        </w:rPr>
        <w:t>grid</w:t>
      </w:r>
      <w:r>
        <w:rPr>
          <w:rFonts w:ascii="Times New Roman" w:eastAsia="Times New Roman" w:hAnsi="Times New Roman" w:cs="Times New Roman"/>
          <w:color w:val="000000"/>
          <w:kern w:val="0"/>
          <w:sz w:val="24"/>
          <w:szCs w:val="24"/>
          <w:lang w:eastAsia="en-GB"/>
          <w14:ligatures w14:val="none"/>
        </w:rPr>
        <w:t xml:space="preserve"> </w:t>
      </w:r>
      <w:r w:rsidRPr="00043C1C">
        <w:rPr>
          <w:rFonts w:ascii="Times New Roman" w:eastAsia="Times New Roman" w:hAnsi="Times New Roman" w:cs="Times New Roman"/>
          <w:color w:val="000000"/>
          <w:kern w:val="0"/>
          <w:sz w:val="24"/>
          <w:szCs w:val="24"/>
          <w:lang w:eastAsia="en-GB"/>
          <w14:ligatures w14:val="none"/>
        </w:rPr>
        <w:t>.</w:t>
      </w:r>
      <w:proofErr w:type="gramEnd"/>
      <w:r w:rsidRPr="00043C1C">
        <w:rPr>
          <w:rFonts w:ascii="Times New Roman" w:eastAsia="Times New Roman" w:hAnsi="Times New Roman" w:cs="Times New Roman"/>
          <w:color w:val="000000"/>
          <w:kern w:val="0"/>
          <w:sz w:val="24"/>
          <w:szCs w:val="24"/>
          <w:lang w:eastAsia="en-GB"/>
          <w14:ligatures w14:val="none"/>
        </w:rPr>
        <w:t xml:space="preserve"> Firstly, there is the observable transformation of the Doubletree by Hilton under his stewardship. Business metrics, including customer satisfaction and revenue generation, have experienced an uptick. This points to a high concern for results, a key dimension on the Managerial Grid. Concurrently, Poole is known for his empathetic approach to management, fostering an inclusive workplace culture (Youtube.com, 2023). Employees often speak of an environment where individual contributions are valued, and professional development is encouraged (</w:t>
      </w:r>
      <w:r w:rsidRPr="00043C1C">
        <w:rPr>
          <w:rFonts w:ascii="Times New Roman" w:eastAsia="Calibri" w:hAnsi="Times New Roman" w:cs="Times New Roman"/>
          <w:color w:val="222222"/>
          <w:kern w:val="0"/>
          <w:sz w:val="24"/>
          <w:szCs w:val="24"/>
          <w:shd w:val="clear" w:color="auto" w:fill="FFFFFF"/>
        </w:rPr>
        <w:t>Adair, 2009</w:t>
      </w:r>
      <w:r w:rsidRPr="00043C1C">
        <w:rPr>
          <w:rFonts w:ascii="Times New Roman" w:eastAsia="Times New Roman" w:hAnsi="Times New Roman" w:cs="Times New Roman"/>
          <w:color w:val="000000"/>
          <w:kern w:val="0"/>
          <w:sz w:val="24"/>
          <w:szCs w:val="24"/>
          <w:lang w:eastAsia="en-GB"/>
          <w14:ligatures w14:val="none"/>
        </w:rPr>
        <w:t>). This dual focus is the hallmark of a leader who resides in the Team Management quadrant.</w:t>
      </w:r>
    </w:p>
    <w:p w14:paraId="3AB9B851"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What further substantiates this classification are anecdotes and testimonials, often potent forms of qualitative data (</w:t>
      </w:r>
      <w:r w:rsidRPr="00043C1C">
        <w:rPr>
          <w:rFonts w:ascii="Times New Roman" w:eastAsia="Calibri" w:hAnsi="Times New Roman" w:cs="Times New Roman"/>
          <w:color w:val="222222"/>
          <w:kern w:val="0"/>
          <w:sz w:val="24"/>
          <w:szCs w:val="24"/>
          <w:shd w:val="clear" w:color="auto" w:fill="FFFFFF"/>
        </w:rPr>
        <w:t xml:space="preserve">Arnold </w:t>
      </w:r>
      <w:r w:rsidRPr="00043C1C">
        <w:rPr>
          <w:rFonts w:ascii="Times New Roman" w:eastAsia="Calibri" w:hAnsi="Times New Roman" w:cs="Times New Roman"/>
          <w:i/>
          <w:iCs/>
          <w:color w:val="222222"/>
          <w:kern w:val="0"/>
          <w:sz w:val="24"/>
          <w:szCs w:val="24"/>
          <w:shd w:val="clear" w:color="auto" w:fill="FFFFFF"/>
        </w:rPr>
        <w:t xml:space="preserve">et al. </w:t>
      </w:r>
      <w:r w:rsidRPr="00043C1C">
        <w:rPr>
          <w:rFonts w:ascii="Times New Roman" w:eastAsia="Calibri" w:hAnsi="Times New Roman" w:cs="Times New Roman"/>
          <w:color w:val="222222"/>
          <w:kern w:val="0"/>
          <w:sz w:val="24"/>
          <w:szCs w:val="24"/>
          <w:shd w:val="clear" w:color="auto" w:fill="FFFFFF"/>
        </w:rPr>
        <w:t>2010</w:t>
      </w:r>
      <w:r w:rsidRPr="00043C1C">
        <w:rPr>
          <w:rFonts w:ascii="Times New Roman" w:eastAsia="Times New Roman" w:hAnsi="Times New Roman" w:cs="Times New Roman"/>
          <w:color w:val="000000"/>
          <w:kern w:val="0"/>
          <w:sz w:val="24"/>
          <w:szCs w:val="24"/>
          <w:lang w:eastAsia="en-GB"/>
          <w14:ligatures w14:val="none"/>
        </w:rPr>
        <w:t>). These accounts portray Poole as a leader who actively engages with both employees and guests, ensuring that both parties are not just satisfied but deeply enriched by their interactions with the establishment (</w:t>
      </w:r>
      <w:r w:rsidRPr="00043C1C">
        <w:rPr>
          <w:rFonts w:ascii="Times New Roman" w:eastAsia="Calibri" w:hAnsi="Times New Roman" w:cs="Times New Roman"/>
          <w:color w:val="222222"/>
          <w:kern w:val="0"/>
          <w:sz w:val="24"/>
          <w:szCs w:val="24"/>
          <w:shd w:val="clear" w:color="auto" w:fill="FFFFFF"/>
        </w:rPr>
        <w:t>Mullins and McLean, 2019</w:t>
      </w:r>
      <w:r w:rsidRPr="00043C1C">
        <w:rPr>
          <w:rFonts w:ascii="Times New Roman" w:eastAsia="Times New Roman" w:hAnsi="Times New Roman" w:cs="Times New Roman"/>
          <w:color w:val="000000"/>
          <w:kern w:val="0"/>
          <w:sz w:val="24"/>
          <w:szCs w:val="24"/>
          <w:lang w:eastAsia="en-GB"/>
          <w14:ligatures w14:val="none"/>
        </w:rPr>
        <w:t>). Employee turnover rates and customer loyalty metrics, if scrutinized, could provide quantitative support for Poole's effectiveness in balancing both people and task needs (</w:t>
      </w:r>
      <w:proofErr w:type="spellStart"/>
      <w:r w:rsidRPr="00043C1C">
        <w:rPr>
          <w:rFonts w:ascii="Times New Roman" w:eastAsia="Times New Roman" w:hAnsi="Times New Roman" w:cs="Times New Roman"/>
          <w:color w:val="000000"/>
          <w:kern w:val="0"/>
          <w:sz w:val="24"/>
          <w:szCs w:val="24"/>
          <w:lang w:eastAsia="en-GB"/>
          <w14:ligatures w14:val="none"/>
        </w:rPr>
        <w:t>Menguc</w:t>
      </w:r>
      <w:proofErr w:type="spellEnd"/>
      <w:r w:rsidRPr="00043C1C">
        <w:rPr>
          <w:rFonts w:ascii="Times New Roman" w:eastAsia="Times New Roman" w:hAnsi="Times New Roman" w:cs="Times New Roman"/>
          <w:color w:val="000000"/>
          <w:kern w:val="0"/>
          <w:sz w:val="24"/>
          <w:szCs w:val="24"/>
          <w:lang w:eastAsia="en-GB"/>
          <w14:ligatures w14:val="none"/>
        </w:rPr>
        <w:t xml:space="preserve"> </w:t>
      </w:r>
      <w:r w:rsidRPr="00043C1C">
        <w:rPr>
          <w:rFonts w:ascii="Times New Roman" w:eastAsia="Times New Roman" w:hAnsi="Times New Roman" w:cs="Times New Roman"/>
          <w:i/>
          <w:iCs/>
          <w:color w:val="000000"/>
          <w:kern w:val="0"/>
          <w:sz w:val="24"/>
          <w:szCs w:val="24"/>
          <w:lang w:eastAsia="en-GB"/>
          <w14:ligatures w14:val="none"/>
        </w:rPr>
        <w:t xml:space="preserve">et al. </w:t>
      </w:r>
      <w:r w:rsidRPr="00043C1C">
        <w:rPr>
          <w:rFonts w:ascii="Times New Roman" w:eastAsia="Times New Roman" w:hAnsi="Times New Roman" w:cs="Times New Roman"/>
          <w:color w:val="000000"/>
          <w:kern w:val="0"/>
          <w:sz w:val="24"/>
          <w:szCs w:val="24"/>
          <w:lang w:eastAsia="en-GB"/>
          <w14:ligatures w14:val="none"/>
        </w:rPr>
        <w:t xml:space="preserve">2019). It is crucial to acknowledge the inherent limitations of any theoretical model. While the Managerial Grid offers valuable insights, it simplifies the complex, multifaceted nature of leadership into two dimensions. Nevertheless, Poole's distinct approach to management does align closely with the characteristics ascribed to the Team Management style. It represents a balanced leadership paradigm, one that recognizes the intrinsic link between employee well-being and organizational success. Thus, with an alignment towards both people and results, it is evident that Craig Poole falls well within the Team Management quadrant (Davis, and Wilson, 2019). This placement not only reinforces the </w:t>
      </w:r>
      <w:r w:rsidRPr="00043C1C">
        <w:rPr>
          <w:rFonts w:ascii="Times New Roman" w:eastAsia="Times New Roman" w:hAnsi="Times New Roman" w:cs="Times New Roman"/>
          <w:color w:val="000000"/>
          <w:kern w:val="0"/>
          <w:sz w:val="24"/>
          <w:szCs w:val="24"/>
          <w:lang w:eastAsia="en-GB"/>
          <w14:ligatures w14:val="none"/>
        </w:rPr>
        <w:lastRenderedPageBreak/>
        <w:t>transformative impact he has had on Doubletree by Hilton but also raises questions on the scalability and adaptability of this style, topics deserving of further inquiry.</w:t>
      </w:r>
    </w:p>
    <w:p w14:paraId="01E0CDA0"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In recent literature, scholars have continued to build upon the importance of balancing people and task orientation in leadership. For instance, research conducted by Arnold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(2020) finds that team-oriented leadership styles, like Craig Poole's, result in increased employee engagement and productivity. Further corroborating this perspective, a 2019 study by Humphrey and Aime indicates that leaders who create an inclusive and supportive environment while maintaining a focus on results often achieve superior team performance. These contemporary studies lend credence to the effectiveness of a Team Management style, reinforcing Craig Poole's high regard in the field. Adopting a high people/high results approach is not without potential drawbacks. Recent research by Rast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(2020) suggests that this style of leadership could potentially create conflict when the goals of a team and individual team members diverge. Furthermore, a study by Wright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(2021) indicates that a balance between task and people orientation may be more challenging to maintain in high-stress or fast-paced work environments. Given that hospitality is a sector often subject to seasonal fluctuations and external shocks, it raises the question of how Craig Poole would adapt his team management approach under such circumstances. Craig Poole's managerial style aligns well with the Team Management quadrant of the Blake and Mouton Managerial Grid (Clarke, 2021). This placement is substantiated through his observable focus on both people and results, a balance that recent scholarly literature generally views as conducive to effective leadership. However, it is worth considering how this style would adapt to high-pressure situations or conflicting team and individual goals, as highlighted by contemporary research (</w:t>
      </w:r>
      <w:r w:rsidRPr="00043C1C">
        <w:rPr>
          <w:rFonts w:ascii="Times New Roman" w:eastAsia="Calibri" w:hAnsi="Times New Roman" w:cs="Times New Roman"/>
          <w:color w:val="222222"/>
          <w:kern w:val="0"/>
          <w:sz w:val="24"/>
          <w:szCs w:val="24"/>
          <w:shd w:val="clear" w:color="auto" w:fill="FFFFFF"/>
        </w:rPr>
        <w:t>Rollinson, 2008</w:t>
      </w:r>
      <w:r w:rsidRPr="00043C1C">
        <w:rPr>
          <w:rFonts w:ascii="Times New Roman" w:eastAsia="Times New Roman" w:hAnsi="Times New Roman" w:cs="Times New Roman"/>
          <w:color w:val="000000"/>
          <w:kern w:val="0"/>
          <w:sz w:val="24"/>
          <w:szCs w:val="24"/>
          <w:lang w:eastAsia="en-GB"/>
          <w14:ligatures w14:val="none"/>
        </w:rPr>
        <w:t>). As the field of management continues to evolve, the ongoing study of well-</w:t>
      </w:r>
      <w:r w:rsidRPr="00043C1C">
        <w:rPr>
          <w:rFonts w:ascii="Times New Roman" w:eastAsia="Times New Roman" w:hAnsi="Times New Roman" w:cs="Times New Roman"/>
          <w:color w:val="000000"/>
          <w:kern w:val="0"/>
          <w:sz w:val="24"/>
          <w:szCs w:val="24"/>
          <w:lang w:eastAsia="en-GB"/>
          <w14:ligatures w14:val="none"/>
        </w:rPr>
        <w:lastRenderedPageBreak/>
        <w:t>balanced leadership styles such as Craig Poole's will offer valuable insights for both academics and practitioners (</w:t>
      </w:r>
      <w:r w:rsidRPr="00043C1C">
        <w:rPr>
          <w:rFonts w:ascii="Times New Roman" w:eastAsia="Calibri" w:hAnsi="Times New Roman" w:cs="Times New Roman"/>
          <w:color w:val="222222"/>
          <w:kern w:val="0"/>
          <w:sz w:val="24"/>
          <w:szCs w:val="24"/>
          <w:shd w:val="clear" w:color="auto" w:fill="FFFFFF"/>
        </w:rPr>
        <w:t>Mullins, 2001</w:t>
      </w:r>
      <w:r w:rsidRPr="00043C1C">
        <w:rPr>
          <w:rFonts w:ascii="Times New Roman" w:eastAsia="Times New Roman" w:hAnsi="Times New Roman" w:cs="Times New Roman"/>
          <w:color w:val="000000"/>
          <w:kern w:val="0"/>
          <w:sz w:val="24"/>
          <w:szCs w:val="24"/>
          <w:lang w:eastAsia="en-GB"/>
          <w14:ligatures w14:val="none"/>
        </w:rPr>
        <w:t>).</w:t>
      </w:r>
    </w:p>
    <w:p w14:paraId="283D3091" w14:textId="77777777" w:rsidR="00043C1C" w:rsidRPr="00043C1C" w:rsidRDefault="00043C1C" w:rsidP="00043C1C">
      <w:pPr>
        <w:keepNext/>
        <w:keepLines/>
        <w:spacing w:before="240" w:after="0" w:line="480" w:lineRule="auto"/>
        <w:jc w:val="both"/>
        <w:outlineLvl w:val="0"/>
        <w:rPr>
          <w:rFonts w:ascii="Times New Roman" w:eastAsia="Times New Roman" w:hAnsi="Times New Roman" w:cs="Times New Roman"/>
          <w:b/>
          <w:color w:val="000000"/>
          <w:kern w:val="0"/>
          <w:sz w:val="28"/>
          <w:szCs w:val="32"/>
          <w:lang w:eastAsia="en-GB"/>
        </w:rPr>
      </w:pPr>
      <w:bookmarkStart w:id="2" w:name="_Toc148647124"/>
      <w:r w:rsidRPr="00043C1C">
        <w:rPr>
          <w:rFonts w:ascii="Times New Roman" w:eastAsia="Times New Roman" w:hAnsi="Times New Roman" w:cs="Times New Roman"/>
          <w:b/>
          <w:color w:val="000000"/>
          <w:kern w:val="0"/>
          <w:sz w:val="28"/>
          <w:szCs w:val="32"/>
          <w:lang w:eastAsia="en-GB"/>
        </w:rPr>
        <w:t>Analysis of Craig Poole’s effectiveness of leadership using Adair’s model of Action Centred Leadership</w:t>
      </w:r>
      <w:bookmarkEnd w:id="2"/>
    </w:p>
    <w:p w14:paraId="4E7D026B"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Considering John Adair's Action Centred Leadership model, which delineates the three core functions of task needs, team needs, and individual needs, Craig Poole's leadership at Doubletree by Hilton in Reading, Pennsylvania, warrants careful consideration (Foster, Corley, and </w:t>
      </w:r>
      <w:proofErr w:type="spellStart"/>
      <w:r w:rsidRPr="00043C1C">
        <w:rPr>
          <w:rFonts w:ascii="Times New Roman" w:eastAsia="Times New Roman" w:hAnsi="Times New Roman" w:cs="Times New Roman"/>
          <w:color w:val="000000"/>
          <w:kern w:val="0"/>
          <w:sz w:val="24"/>
          <w:szCs w:val="24"/>
          <w:lang w:eastAsia="en-GB"/>
          <w14:ligatures w14:val="none"/>
        </w:rPr>
        <w:t>Skarlicki</w:t>
      </w:r>
      <w:proofErr w:type="spellEnd"/>
      <w:r w:rsidRPr="00043C1C">
        <w:rPr>
          <w:rFonts w:ascii="Times New Roman" w:eastAsia="Times New Roman" w:hAnsi="Times New Roman" w:cs="Times New Roman"/>
          <w:color w:val="000000"/>
          <w:kern w:val="0"/>
          <w:sz w:val="24"/>
          <w:szCs w:val="24"/>
          <w:lang w:eastAsia="en-GB"/>
          <w14:ligatures w14:val="none"/>
        </w:rPr>
        <w:t xml:space="preserve">, 2021). His proven track record of elevating business metrics such as customer satisfaction and revenue indicate a strong alignment with the task needs component of Adair's model. According to </w:t>
      </w:r>
      <w:proofErr w:type="spellStart"/>
      <w:r w:rsidRPr="00043C1C">
        <w:rPr>
          <w:rFonts w:ascii="Times New Roman" w:eastAsia="Times New Roman" w:hAnsi="Times New Roman" w:cs="Times New Roman"/>
          <w:color w:val="000000"/>
          <w:kern w:val="0"/>
          <w:sz w:val="24"/>
          <w:szCs w:val="24"/>
          <w:lang w:eastAsia="en-GB"/>
          <w14:ligatures w14:val="none"/>
        </w:rPr>
        <w:t>Moriano</w:t>
      </w:r>
      <w:proofErr w:type="spellEnd"/>
      <w:r w:rsidRPr="00043C1C">
        <w:rPr>
          <w:rFonts w:ascii="Times New Roman" w:eastAsia="Times New Roman" w:hAnsi="Times New Roman" w:cs="Times New Roman"/>
          <w:color w:val="000000"/>
          <w:kern w:val="0"/>
          <w:sz w:val="24"/>
          <w:szCs w:val="24"/>
          <w:lang w:eastAsia="en-GB"/>
          <w14:ligatures w14:val="none"/>
        </w:rPr>
        <w:t xml:space="preserve">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(2019), the emphasis on clearly defined tasks and objectives contributes to enhanced organizational performance, thereby substantiating the effectiveness of Poole's focus on task-oriented goals.</w:t>
      </w:r>
    </w:p>
    <w:p w14:paraId="2CD2A840"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In addition to task needs, the team needs component of Adair’s model is also illuminating when applied to Poole’s managerial style. He has garnered a reputation for nurturing a supportive and inclusive work environment. This echoes the sentiment in recent research by Uhl-Bien and Arena (2020), which emphasizes the critical role of fostering team dynamics for modern organizations. Through his actions, Poole epitomizes a leader who is in tune with team needs, balancing task delegation with relationship-building among team members. He creates a sense of unity and shared purpose, key elements in satisfying team needs as outlined in Adair’s model. However, it is the third core function of individual needs where Poole's style becomes particularly noteworthy. The hospitality industry is often fraught with high turnover rates and job dissatisfaction (Gupta, and Singh, 2019). Yet, under Poole’s management, there has been anecdotal evidence suggesting reduced turnover and heightened job satisfaction. Adair’s model gives individual needs equal </w:t>
      </w:r>
      <w:r w:rsidRPr="00043C1C">
        <w:rPr>
          <w:rFonts w:ascii="Times New Roman" w:eastAsia="Times New Roman" w:hAnsi="Times New Roman" w:cs="Times New Roman"/>
          <w:color w:val="000000"/>
          <w:kern w:val="0"/>
          <w:sz w:val="24"/>
          <w:szCs w:val="24"/>
          <w:lang w:eastAsia="en-GB"/>
          <w14:ligatures w14:val="none"/>
        </w:rPr>
        <w:lastRenderedPageBreak/>
        <w:t xml:space="preserve">billing with task and team needs, emphasizing personal development, recognition, and providing constructive feedback. The study by </w:t>
      </w:r>
      <w:proofErr w:type="spellStart"/>
      <w:r w:rsidRPr="00043C1C">
        <w:rPr>
          <w:rFonts w:ascii="Times New Roman" w:eastAsia="Times New Roman" w:hAnsi="Times New Roman" w:cs="Times New Roman"/>
          <w:color w:val="000000"/>
          <w:kern w:val="0"/>
          <w:sz w:val="24"/>
          <w:szCs w:val="24"/>
          <w:lang w:eastAsia="en-GB"/>
          <w14:ligatures w14:val="none"/>
        </w:rPr>
        <w:t>Aguinis</w:t>
      </w:r>
      <w:proofErr w:type="spellEnd"/>
      <w:r w:rsidRPr="00043C1C">
        <w:rPr>
          <w:rFonts w:ascii="Times New Roman" w:eastAsia="Times New Roman" w:hAnsi="Times New Roman" w:cs="Times New Roman"/>
          <w:color w:val="000000"/>
          <w:kern w:val="0"/>
          <w:sz w:val="24"/>
          <w:szCs w:val="24"/>
          <w:lang w:eastAsia="en-GB"/>
          <w14:ligatures w14:val="none"/>
        </w:rPr>
        <w:t xml:space="preserve"> and </w:t>
      </w:r>
      <w:proofErr w:type="spellStart"/>
      <w:r w:rsidRPr="00043C1C">
        <w:rPr>
          <w:rFonts w:ascii="Times New Roman" w:eastAsia="Times New Roman" w:hAnsi="Times New Roman" w:cs="Times New Roman"/>
          <w:color w:val="000000"/>
          <w:kern w:val="0"/>
          <w:sz w:val="24"/>
          <w:szCs w:val="24"/>
          <w:lang w:eastAsia="en-GB"/>
          <w14:ligatures w14:val="none"/>
        </w:rPr>
        <w:t>Kraiger</w:t>
      </w:r>
      <w:proofErr w:type="spellEnd"/>
      <w:r w:rsidRPr="00043C1C">
        <w:rPr>
          <w:rFonts w:ascii="Times New Roman" w:eastAsia="Times New Roman" w:hAnsi="Times New Roman" w:cs="Times New Roman"/>
          <w:color w:val="000000"/>
          <w:kern w:val="0"/>
          <w:sz w:val="24"/>
          <w:szCs w:val="24"/>
          <w:lang w:eastAsia="en-GB"/>
          <w14:ligatures w14:val="none"/>
        </w:rPr>
        <w:t xml:space="preserve"> (2019) lends credence to this by elucidating how individual-level coaching and recognition lead to higher job performance and personal satisfaction, aligning well with Poole's approach to individual needs.</w:t>
      </w:r>
    </w:p>
    <w:p w14:paraId="288D6FE0"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However, it is essential to recognize the potential limitations of applying theoretical models to real-world scenarios. While Adair’s model provides a structured way to assess managerial effectiveness, it does not account for external variables such as market conditions or organizational structure that can significantly influence a leader’s effectiveness. Moreover, the model assumes that the three core functions are mutually exclusive categories, which might not be the case (Wu, Wei, and Hui, 2019). Leaders like Poole often must navigate complex situations where task, team, and individual needs overlap and intersect, requiring a nuanced approach. Craig Poole's leadership style at Doubletree by Hilton appears to resonate strongly with Adair's Action Centred Leadership model, particularly in the fulfilment of task needs, team needs, and individual needs. Supported by contemporary research, his balanced focus on these three core functions exemplifies effective managerial leadership. Nonetheless, it is imperative to continue examining how this style adapts to changing dynamics and challenges, both internal and external, to fully appreciate its scalability and long-term efficacy.</w:t>
      </w:r>
    </w:p>
    <w:p w14:paraId="5509A8EF"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Continuing the analysis, one could argue that the true test of a leader's effectiveness is adaptability. While Poole’s leadership ticks many of the boxes in Adair's ACL model, there are real-world challenges that warrant a more complex and nuanced approach to leadership than what theoretical models often allow. For instance, the impact of unforeseen events, such as economic downturns or pandemics, adds an extra layer of complexity. Research by Dionne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(2020) suggests that managerial flexibility in balancing the three core functions of Adair’s model is critical for </w:t>
      </w:r>
      <w:r w:rsidRPr="00043C1C">
        <w:rPr>
          <w:rFonts w:ascii="Times New Roman" w:eastAsia="Times New Roman" w:hAnsi="Times New Roman" w:cs="Times New Roman"/>
          <w:color w:val="000000"/>
          <w:kern w:val="0"/>
          <w:sz w:val="24"/>
          <w:szCs w:val="24"/>
          <w:lang w:eastAsia="en-GB"/>
          <w14:ligatures w14:val="none"/>
        </w:rPr>
        <w:lastRenderedPageBreak/>
        <w:t>organizational resilience, particularly in turbulent times. Another dimension worth examining is the compatibility of Adair's model within the broader cultural and organizational landscape. Culture plays a significant role in how leadership is received and executed. A study by Huffman</w:t>
      </w:r>
      <w:r w:rsidRPr="00043C1C">
        <w:rPr>
          <w:rFonts w:ascii="Times New Roman" w:eastAsia="Times New Roman" w:hAnsi="Times New Roman" w:cs="Times New Roman"/>
          <w:i/>
          <w:iCs/>
          <w:color w:val="000000"/>
          <w:kern w:val="0"/>
          <w:sz w:val="24"/>
          <w:szCs w:val="24"/>
          <w:lang w:eastAsia="en-GB"/>
          <w14:ligatures w14:val="none"/>
        </w:rPr>
        <w:t xml:space="preserve"> et al.</w:t>
      </w:r>
      <w:r w:rsidRPr="00043C1C">
        <w:rPr>
          <w:rFonts w:ascii="Times New Roman" w:eastAsia="Times New Roman" w:hAnsi="Times New Roman" w:cs="Times New Roman"/>
          <w:color w:val="000000"/>
          <w:kern w:val="0"/>
          <w:sz w:val="24"/>
          <w:szCs w:val="24"/>
          <w:lang w:eastAsia="en-GB"/>
          <w14:ligatures w14:val="none"/>
        </w:rPr>
        <w:t xml:space="preserve"> (2020) argues that managerial styles must adapt to align with the organizational culture for optimal effectiveness. While Poole's approach appears to have been successful in the American hospitality context, questions could be raised about the portability of his style across diverse cultural or industry landscapes (Fernandez, and Shaw, 2020).</w:t>
      </w:r>
    </w:p>
    <w:p w14:paraId="6EA2BA61"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Moreover, it is essential to assess how sustainable Poole's leadership approach is in the long term. The effectiveness of balancing task, team, and individual needs might be influenced by a range of external factors including technological changes, competitive pressures, and changing consumer expectations. According to Blomme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(2019), leaders must continuously adapt their styles to meet evolving organizational needs. For Poole, this could mean revisiting and reevaluating his approach to ensure it remains aligned with Adair’s model in a changing business environment. The concept of stakeholder management adds another layer of complexity. Leaders are increasingly being evaluated not just by their internal performance metrics but also by how well they manage relationships with external stakeholders. Poole's focus on customer satisfaction could be seen as an extension of Adair's model, integrating external stakeholder needs into his managerial framework. Contemporary research by Neville </w:t>
      </w:r>
      <w:r w:rsidRPr="00043C1C">
        <w:rPr>
          <w:rFonts w:ascii="Times New Roman" w:eastAsia="Times New Roman" w:hAnsi="Times New Roman" w:cs="Times New Roman"/>
          <w:i/>
          <w:iCs/>
          <w:color w:val="000000"/>
          <w:kern w:val="0"/>
          <w:sz w:val="24"/>
          <w:szCs w:val="24"/>
          <w:lang w:eastAsia="en-GB"/>
          <w14:ligatures w14:val="none"/>
        </w:rPr>
        <w:t>et al.</w:t>
      </w:r>
      <w:r w:rsidRPr="00043C1C">
        <w:rPr>
          <w:rFonts w:ascii="Times New Roman" w:eastAsia="Times New Roman" w:hAnsi="Times New Roman" w:cs="Times New Roman"/>
          <w:color w:val="000000"/>
          <w:kern w:val="0"/>
          <w:sz w:val="24"/>
          <w:szCs w:val="24"/>
          <w:lang w:eastAsia="en-GB"/>
          <w14:ligatures w14:val="none"/>
        </w:rPr>
        <w:t xml:space="preserve"> (2021) advocates for a broader, stakeholder-oriented leadership approach that aligns well with Poole's emphasis on customer satisfaction.</w:t>
      </w:r>
    </w:p>
    <w:p w14:paraId="73D5081B"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While Craig Poole's leadership at Doubletree by Hilton strongly resonates with Adair's Action Centred Leadership model, the intricacies of real-world leadership go beyond the constraints of any theoretical model. His effectiveness in managing task needs, team needs, and individual needs is supported by contemporary research. However, the ever-changing landscape of the hospitality </w:t>
      </w:r>
      <w:r w:rsidRPr="00043C1C">
        <w:rPr>
          <w:rFonts w:ascii="Times New Roman" w:eastAsia="Times New Roman" w:hAnsi="Times New Roman" w:cs="Times New Roman"/>
          <w:color w:val="000000"/>
          <w:kern w:val="0"/>
          <w:sz w:val="24"/>
          <w:szCs w:val="24"/>
          <w:lang w:eastAsia="en-GB"/>
          <w14:ligatures w14:val="none"/>
        </w:rPr>
        <w:lastRenderedPageBreak/>
        <w:t>industry, influenced by cultural nuances, technological advancements, and stakeholder expectations, requires a fluid and adaptive leadership style. Therefore, while Poole's current approach serves as a compelling case study in effective leadership, its long-term sustainability and adaptability remain subjects worthy of ongoing scrutiny and research.</w:t>
      </w:r>
    </w:p>
    <w:p w14:paraId="4EA4F12A" w14:textId="77777777" w:rsidR="00043C1C" w:rsidRPr="00043C1C" w:rsidRDefault="00043C1C" w:rsidP="00043C1C">
      <w:pPr>
        <w:keepNext/>
        <w:keepLines/>
        <w:spacing w:before="240" w:after="0" w:line="480" w:lineRule="auto"/>
        <w:jc w:val="both"/>
        <w:outlineLvl w:val="0"/>
        <w:rPr>
          <w:rFonts w:ascii="Times New Roman" w:eastAsia="Times New Roman" w:hAnsi="Times New Roman" w:cs="Times New Roman"/>
          <w:b/>
          <w:color w:val="000000"/>
          <w:kern w:val="0"/>
          <w:sz w:val="28"/>
          <w:szCs w:val="32"/>
          <w:lang w:eastAsia="en-GB"/>
        </w:rPr>
      </w:pPr>
      <w:bookmarkStart w:id="3" w:name="_Toc148647125"/>
      <w:r w:rsidRPr="00043C1C">
        <w:rPr>
          <w:rFonts w:ascii="Times New Roman" w:eastAsia="Times New Roman" w:hAnsi="Times New Roman" w:cs="Times New Roman"/>
          <w:b/>
          <w:color w:val="000000"/>
          <w:kern w:val="0"/>
          <w:sz w:val="28"/>
          <w:szCs w:val="32"/>
          <w:lang w:eastAsia="en-GB"/>
        </w:rPr>
        <w:t>Conclusion</w:t>
      </w:r>
      <w:bookmarkEnd w:id="3"/>
      <w:r w:rsidRPr="00043C1C">
        <w:rPr>
          <w:rFonts w:ascii="Times New Roman" w:eastAsia="Times New Roman" w:hAnsi="Times New Roman" w:cs="Times New Roman"/>
          <w:b/>
          <w:color w:val="000000"/>
          <w:kern w:val="0"/>
          <w:sz w:val="28"/>
          <w:szCs w:val="32"/>
          <w:lang w:eastAsia="en-GB"/>
        </w:rPr>
        <w:t> </w:t>
      </w:r>
    </w:p>
    <w:p w14:paraId="1A11297C" w14:textId="77777777" w:rsidR="00AA783D" w:rsidRPr="00AA783D" w:rsidRDefault="00AA783D" w:rsidP="00AA783D">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AA783D">
        <w:rPr>
          <w:rFonts w:ascii="Times New Roman" w:eastAsia="Times New Roman" w:hAnsi="Times New Roman" w:cs="Times New Roman"/>
          <w:color w:val="000000"/>
          <w:kern w:val="0"/>
          <w:sz w:val="24"/>
          <w:szCs w:val="24"/>
          <w:lang w:eastAsia="en-GB"/>
          <w14:ligatures w14:val="none"/>
        </w:rPr>
        <w:t>According to the findings of the research, Craig Poole has a high degree of managerial effectiveness, notably in the areas of task and human relations management. His approach is very much in line with the Team Management quadrant of the Blake and Mouton Managerial Grid, which aims to strike a balance between the goals of increasing production and improving worker wellbeing. In the same way, when seen through the prism of Adair's action-</w:t>
      </w:r>
      <w:proofErr w:type="spellStart"/>
      <w:r w:rsidRPr="00AA783D">
        <w:rPr>
          <w:rFonts w:ascii="Times New Roman" w:eastAsia="Times New Roman" w:hAnsi="Times New Roman" w:cs="Times New Roman"/>
          <w:color w:val="000000"/>
          <w:kern w:val="0"/>
          <w:sz w:val="24"/>
          <w:szCs w:val="24"/>
          <w:lang w:eastAsia="en-GB"/>
          <w14:ligatures w14:val="none"/>
        </w:rPr>
        <w:t>centered</w:t>
      </w:r>
      <w:proofErr w:type="spellEnd"/>
      <w:r w:rsidRPr="00AA783D">
        <w:rPr>
          <w:rFonts w:ascii="Times New Roman" w:eastAsia="Times New Roman" w:hAnsi="Times New Roman" w:cs="Times New Roman"/>
          <w:color w:val="000000"/>
          <w:kern w:val="0"/>
          <w:sz w:val="24"/>
          <w:szCs w:val="24"/>
          <w:lang w:eastAsia="en-GB"/>
          <w14:ligatures w14:val="none"/>
        </w:rPr>
        <w:t xml:space="preserve"> leadership paradigm, Poole shows an excellent ability to successfully meet the requirements of the job at hand, the team, and the person. Therefore, the validity of the application of these models to assess Poole's management skill is validated by the fact that contemporary research literature acknowledges these frameworks as important tools for analysing the characteristics of successful leadership.</w:t>
      </w:r>
    </w:p>
    <w:p w14:paraId="1C4A8242" w14:textId="1F71365E" w:rsidR="00043C1C" w:rsidRPr="00043C1C" w:rsidRDefault="00AA783D" w:rsidP="00AA783D">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AA783D">
        <w:rPr>
          <w:rFonts w:ascii="Times New Roman" w:eastAsia="Times New Roman" w:hAnsi="Times New Roman" w:cs="Times New Roman"/>
          <w:color w:val="000000"/>
          <w:kern w:val="0"/>
          <w:sz w:val="24"/>
          <w:szCs w:val="24"/>
          <w:lang w:eastAsia="en-GB"/>
          <w14:ligatures w14:val="none"/>
        </w:rPr>
        <w:t xml:space="preserve">It is of the highest priority to acknowledge that leadership is not a trait that is fixed throughout time, but rather a dynamic skill set that must develop </w:t>
      </w:r>
      <w:proofErr w:type="gramStart"/>
      <w:r w:rsidRPr="00AA783D">
        <w:rPr>
          <w:rFonts w:ascii="Times New Roman" w:eastAsia="Times New Roman" w:hAnsi="Times New Roman" w:cs="Times New Roman"/>
          <w:color w:val="000000"/>
          <w:kern w:val="0"/>
          <w:sz w:val="24"/>
          <w:szCs w:val="24"/>
          <w:lang w:eastAsia="en-GB"/>
          <w14:ligatures w14:val="none"/>
        </w:rPr>
        <w:t>in order to</w:t>
      </w:r>
      <w:proofErr w:type="gramEnd"/>
      <w:r w:rsidRPr="00AA783D">
        <w:rPr>
          <w:rFonts w:ascii="Times New Roman" w:eastAsia="Times New Roman" w:hAnsi="Times New Roman" w:cs="Times New Roman"/>
          <w:color w:val="000000"/>
          <w:kern w:val="0"/>
          <w:sz w:val="24"/>
          <w:szCs w:val="24"/>
          <w:lang w:eastAsia="en-GB"/>
          <w14:ligatures w14:val="none"/>
        </w:rPr>
        <w:t xml:space="preserve"> accommodate changing organisational requirements and external situations. Even though Poole's present strategy is an excellent example of strong leadership in hospitality management, further research is needed to determine </w:t>
      </w:r>
      <w:proofErr w:type="gramStart"/>
      <w:r w:rsidRPr="00AA783D">
        <w:rPr>
          <w:rFonts w:ascii="Times New Roman" w:eastAsia="Times New Roman" w:hAnsi="Times New Roman" w:cs="Times New Roman"/>
          <w:color w:val="000000"/>
          <w:kern w:val="0"/>
          <w:sz w:val="24"/>
          <w:szCs w:val="24"/>
          <w:lang w:eastAsia="en-GB"/>
          <w14:ligatures w14:val="none"/>
        </w:rPr>
        <w:t>whether or not</w:t>
      </w:r>
      <w:proofErr w:type="gramEnd"/>
      <w:r w:rsidRPr="00AA783D">
        <w:rPr>
          <w:rFonts w:ascii="Times New Roman" w:eastAsia="Times New Roman" w:hAnsi="Times New Roman" w:cs="Times New Roman"/>
          <w:color w:val="000000"/>
          <w:kern w:val="0"/>
          <w:sz w:val="24"/>
          <w:szCs w:val="24"/>
          <w:lang w:eastAsia="en-GB"/>
          <w14:ligatures w14:val="none"/>
        </w:rPr>
        <w:t xml:space="preserve"> it is sustainable over the long run and whether or not it can be applied to a wider range of situations. In addition, the details of effective leadership in the actual world extend much beyond the confines of theoretical models. </w:t>
      </w:r>
      <w:proofErr w:type="gramStart"/>
      <w:r w:rsidRPr="00AA783D">
        <w:rPr>
          <w:rFonts w:ascii="Times New Roman" w:eastAsia="Times New Roman" w:hAnsi="Times New Roman" w:cs="Times New Roman"/>
          <w:color w:val="000000"/>
          <w:kern w:val="0"/>
          <w:sz w:val="24"/>
          <w:szCs w:val="24"/>
          <w:lang w:eastAsia="en-GB"/>
          <w14:ligatures w14:val="none"/>
        </w:rPr>
        <w:t>In light of</w:t>
      </w:r>
      <w:proofErr w:type="gramEnd"/>
      <w:r w:rsidRPr="00AA783D">
        <w:rPr>
          <w:rFonts w:ascii="Times New Roman" w:eastAsia="Times New Roman" w:hAnsi="Times New Roman" w:cs="Times New Roman"/>
          <w:color w:val="000000"/>
          <w:kern w:val="0"/>
          <w:sz w:val="24"/>
          <w:szCs w:val="24"/>
          <w:lang w:eastAsia="en-GB"/>
          <w14:ligatures w14:val="none"/>
        </w:rPr>
        <w:t xml:space="preserve"> this, it is recommended that a continuing evaluation of his management style against newly emerging empirical research and </w:t>
      </w:r>
      <w:r w:rsidRPr="00AA783D">
        <w:rPr>
          <w:rFonts w:ascii="Times New Roman" w:eastAsia="Times New Roman" w:hAnsi="Times New Roman" w:cs="Times New Roman"/>
          <w:color w:val="000000"/>
          <w:kern w:val="0"/>
          <w:sz w:val="24"/>
          <w:szCs w:val="24"/>
          <w:lang w:eastAsia="en-GB"/>
          <w14:ligatures w14:val="none"/>
        </w:rPr>
        <w:lastRenderedPageBreak/>
        <w:t xml:space="preserve">organisational results be conducted in order to get a more nuanced knowledge of the success of his leadership. </w:t>
      </w:r>
      <w:proofErr w:type="gramStart"/>
      <w:r w:rsidRPr="00AA783D">
        <w:rPr>
          <w:rFonts w:ascii="Times New Roman" w:eastAsia="Times New Roman" w:hAnsi="Times New Roman" w:cs="Times New Roman"/>
          <w:color w:val="000000"/>
          <w:kern w:val="0"/>
          <w:sz w:val="24"/>
          <w:szCs w:val="24"/>
          <w:lang w:eastAsia="en-GB"/>
          <w14:ligatures w14:val="none"/>
        </w:rPr>
        <w:t>In light of</w:t>
      </w:r>
      <w:proofErr w:type="gramEnd"/>
      <w:r w:rsidRPr="00AA783D">
        <w:rPr>
          <w:rFonts w:ascii="Times New Roman" w:eastAsia="Times New Roman" w:hAnsi="Times New Roman" w:cs="Times New Roman"/>
          <w:color w:val="000000"/>
          <w:kern w:val="0"/>
          <w:sz w:val="24"/>
          <w:szCs w:val="24"/>
          <w:lang w:eastAsia="en-GB"/>
          <w14:ligatures w14:val="none"/>
        </w:rPr>
        <w:t xml:space="preserve"> this, Poole's management style not only provides helpful knowledge into the characteristics of effective leadership, but it also acts as a starting point for additional academic investigation and practical evaluation.</w:t>
      </w:r>
    </w:p>
    <w:p w14:paraId="7173D9D7"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p>
    <w:p w14:paraId="04791255" w14:textId="77777777" w:rsidR="00043C1C" w:rsidRPr="00043C1C" w:rsidRDefault="00043C1C" w:rsidP="00043C1C">
      <w:pPr>
        <w:spacing w:line="480" w:lineRule="auto"/>
        <w:jc w:val="both"/>
        <w:rPr>
          <w:rFonts w:ascii="Times New Roman" w:eastAsia="Times New Roman" w:hAnsi="Times New Roman" w:cs="Times New Roman"/>
          <w:b/>
          <w:bCs/>
          <w:color w:val="000000"/>
          <w:kern w:val="0"/>
          <w:sz w:val="24"/>
          <w:szCs w:val="24"/>
          <w:lang w:eastAsia="en-GB"/>
          <w14:ligatures w14:val="none"/>
        </w:rPr>
      </w:pPr>
      <w:r w:rsidRPr="00043C1C">
        <w:rPr>
          <w:rFonts w:ascii="Times New Roman" w:eastAsia="Times New Roman" w:hAnsi="Times New Roman" w:cs="Times New Roman"/>
          <w:b/>
          <w:bCs/>
          <w:color w:val="000000"/>
          <w:kern w:val="0"/>
          <w:sz w:val="24"/>
          <w:szCs w:val="24"/>
          <w:lang w:eastAsia="en-GB"/>
          <w14:ligatures w14:val="none"/>
        </w:rPr>
        <w:br w:type="page"/>
      </w:r>
    </w:p>
    <w:p w14:paraId="33C0F8DB" w14:textId="77777777" w:rsidR="00043C1C" w:rsidRPr="00043C1C" w:rsidRDefault="00043C1C" w:rsidP="00043C1C">
      <w:pPr>
        <w:keepNext/>
        <w:keepLines/>
        <w:spacing w:before="240" w:after="0" w:line="480" w:lineRule="auto"/>
        <w:jc w:val="both"/>
        <w:outlineLvl w:val="0"/>
        <w:rPr>
          <w:rFonts w:ascii="Times New Roman" w:eastAsia="Times New Roman" w:hAnsi="Times New Roman" w:cs="Times New Roman"/>
          <w:b/>
          <w:color w:val="000000"/>
          <w:kern w:val="0"/>
          <w:sz w:val="28"/>
          <w:szCs w:val="32"/>
          <w:lang w:eastAsia="en-GB"/>
        </w:rPr>
      </w:pPr>
      <w:bookmarkStart w:id="4" w:name="_Toc148647126"/>
      <w:r w:rsidRPr="00043C1C">
        <w:rPr>
          <w:rFonts w:ascii="Times New Roman" w:eastAsia="Times New Roman" w:hAnsi="Times New Roman" w:cs="Times New Roman"/>
          <w:b/>
          <w:color w:val="000000"/>
          <w:kern w:val="0"/>
          <w:sz w:val="28"/>
          <w:szCs w:val="32"/>
          <w:lang w:eastAsia="en-GB"/>
        </w:rPr>
        <w:lastRenderedPageBreak/>
        <w:t>References</w:t>
      </w:r>
      <w:bookmarkEnd w:id="4"/>
      <w:r w:rsidRPr="00043C1C">
        <w:rPr>
          <w:rFonts w:ascii="Times New Roman" w:eastAsia="Times New Roman" w:hAnsi="Times New Roman" w:cs="Times New Roman"/>
          <w:b/>
          <w:color w:val="000000"/>
          <w:kern w:val="0"/>
          <w:sz w:val="28"/>
          <w:szCs w:val="32"/>
          <w:lang w:eastAsia="en-GB"/>
        </w:rPr>
        <w:t> </w:t>
      </w:r>
    </w:p>
    <w:p w14:paraId="0D17C952" w14:textId="77777777" w:rsidR="00043C1C" w:rsidRPr="00043C1C" w:rsidRDefault="00043C1C" w:rsidP="00043C1C">
      <w:pPr>
        <w:spacing w:line="480" w:lineRule="auto"/>
        <w:jc w:val="both"/>
        <w:rPr>
          <w:rFonts w:ascii="Times New Roman" w:eastAsia="Times New Roman" w:hAnsi="Times New Roman" w:cs="Times New Roman"/>
          <w:color w:val="000000"/>
          <w:kern w:val="0"/>
          <w:sz w:val="24"/>
          <w:szCs w:val="24"/>
          <w:lang w:eastAsia="en-GB"/>
          <w14:ligatures w14:val="none"/>
        </w:rPr>
      </w:pPr>
    </w:p>
    <w:p w14:paraId="64930782" w14:textId="77777777" w:rsidR="00043C1C" w:rsidRPr="00043C1C" w:rsidRDefault="00043C1C" w:rsidP="00043C1C">
      <w:pPr>
        <w:spacing w:line="480" w:lineRule="auto"/>
        <w:jc w:val="both"/>
        <w:rPr>
          <w:rFonts w:ascii="Times New Roman" w:eastAsia="Times New Roman" w:hAnsi="Times New Roman" w:cs="Times New Roman"/>
          <w:kern w:val="0"/>
          <w:sz w:val="24"/>
          <w:szCs w:val="24"/>
          <w:lang w:eastAsia="en-GB"/>
        </w:rPr>
      </w:pPr>
      <w:r w:rsidRPr="00043C1C">
        <w:rPr>
          <w:rFonts w:ascii="Times New Roman" w:eastAsia="Calibri" w:hAnsi="Times New Roman" w:cs="Times New Roman"/>
          <w:kern w:val="0"/>
          <w:sz w:val="24"/>
          <w:szCs w:val="24"/>
          <w:shd w:val="clear" w:color="auto" w:fill="FFFFFF"/>
        </w:rPr>
        <w:t>Adair, J. (2009). </w:t>
      </w:r>
      <w:r w:rsidRPr="00F84536">
        <w:rPr>
          <w:rFonts w:ascii="Times New Roman" w:eastAsia="Calibri" w:hAnsi="Times New Roman" w:cs="Times New Roman"/>
          <w:i/>
          <w:iCs/>
          <w:kern w:val="0"/>
          <w:sz w:val="24"/>
          <w:szCs w:val="24"/>
          <w:shd w:val="clear" w:color="auto" w:fill="FFFFFF"/>
        </w:rPr>
        <w:t>The inspirational leader: How to motivate, encourage and achieve success</w:t>
      </w:r>
      <w:r w:rsidRPr="00043C1C">
        <w:rPr>
          <w:rFonts w:ascii="Times New Roman" w:eastAsia="Calibri" w:hAnsi="Times New Roman" w:cs="Times New Roman"/>
          <w:kern w:val="0"/>
          <w:sz w:val="24"/>
          <w:szCs w:val="24"/>
          <w:shd w:val="clear" w:color="auto" w:fill="FFFFFF"/>
        </w:rPr>
        <w:t>. Kogan Page Publishers.</w:t>
      </w:r>
    </w:p>
    <w:p w14:paraId="7793F352"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proofErr w:type="spellStart"/>
      <w:r w:rsidRPr="00043C1C">
        <w:rPr>
          <w:rFonts w:ascii="Times New Roman" w:eastAsia="Times New Roman" w:hAnsi="Times New Roman" w:cs="Times New Roman"/>
          <w:color w:val="000000"/>
          <w:kern w:val="0"/>
          <w:sz w:val="24"/>
          <w:szCs w:val="24"/>
          <w:lang w:eastAsia="en-GB"/>
          <w14:ligatures w14:val="none"/>
        </w:rPr>
        <w:t>Aguinis</w:t>
      </w:r>
      <w:proofErr w:type="spellEnd"/>
      <w:r w:rsidRPr="00043C1C">
        <w:rPr>
          <w:rFonts w:ascii="Times New Roman" w:eastAsia="Times New Roman" w:hAnsi="Times New Roman" w:cs="Times New Roman"/>
          <w:color w:val="000000"/>
          <w:kern w:val="0"/>
          <w:sz w:val="24"/>
          <w:szCs w:val="24"/>
          <w:lang w:eastAsia="en-GB"/>
          <w14:ligatures w14:val="none"/>
        </w:rPr>
        <w:t xml:space="preserve">, H. and </w:t>
      </w:r>
      <w:proofErr w:type="spellStart"/>
      <w:r w:rsidRPr="00043C1C">
        <w:rPr>
          <w:rFonts w:ascii="Times New Roman" w:eastAsia="Times New Roman" w:hAnsi="Times New Roman" w:cs="Times New Roman"/>
          <w:color w:val="000000"/>
          <w:kern w:val="0"/>
          <w:sz w:val="24"/>
          <w:szCs w:val="24"/>
          <w:lang w:eastAsia="en-GB"/>
          <w14:ligatures w14:val="none"/>
        </w:rPr>
        <w:t>Kraiger</w:t>
      </w:r>
      <w:proofErr w:type="spellEnd"/>
      <w:r w:rsidRPr="00043C1C">
        <w:rPr>
          <w:rFonts w:ascii="Times New Roman" w:eastAsia="Times New Roman" w:hAnsi="Times New Roman" w:cs="Times New Roman"/>
          <w:color w:val="000000"/>
          <w:kern w:val="0"/>
          <w:sz w:val="24"/>
          <w:szCs w:val="24"/>
          <w:lang w:eastAsia="en-GB"/>
          <w14:ligatures w14:val="none"/>
        </w:rPr>
        <w:t>, K. (2019</w:t>
      </w:r>
      <w:r w:rsidRPr="00F84536">
        <w:rPr>
          <w:rFonts w:ascii="Times New Roman" w:eastAsia="Times New Roman" w:hAnsi="Times New Roman" w:cs="Times New Roman"/>
          <w:i/>
          <w:iCs/>
          <w:color w:val="000000"/>
          <w:kern w:val="0"/>
          <w:sz w:val="24"/>
          <w:szCs w:val="24"/>
          <w:lang w:eastAsia="en-GB"/>
          <w14:ligatures w14:val="none"/>
        </w:rPr>
        <w:t>). 'Benefits of training and development for individuals and teams, organizations, and society'</w:t>
      </w:r>
      <w:r w:rsidRPr="00043C1C">
        <w:rPr>
          <w:rFonts w:ascii="Times New Roman" w:eastAsia="Times New Roman" w:hAnsi="Times New Roman" w:cs="Times New Roman"/>
          <w:color w:val="000000"/>
          <w:kern w:val="0"/>
          <w:sz w:val="24"/>
          <w:szCs w:val="24"/>
          <w:lang w:eastAsia="en-GB"/>
          <w14:ligatures w14:val="none"/>
        </w:rPr>
        <w:t>, Annual Review of Psychology, 60, pp. 451-474.</w:t>
      </w:r>
    </w:p>
    <w:p w14:paraId="01EA7C9D"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000000"/>
          <w:kern w:val="0"/>
          <w:sz w:val="24"/>
          <w:szCs w:val="24"/>
          <w:shd w:val="clear" w:color="auto" w:fill="FFFFFF"/>
        </w:rPr>
        <w:t>Arnold, J., Robertson, I.T. and Cooper, C.L. (2010). </w:t>
      </w:r>
      <w:r w:rsidRPr="00043C1C">
        <w:rPr>
          <w:rFonts w:ascii="Times New Roman" w:eastAsia="Calibri" w:hAnsi="Times New Roman" w:cs="Times New Roman"/>
          <w:i/>
          <w:iCs/>
          <w:color w:val="000000"/>
          <w:kern w:val="0"/>
          <w:sz w:val="24"/>
          <w:szCs w:val="24"/>
          <w:shd w:val="clear" w:color="auto" w:fill="FFFFFF"/>
        </w:rPr>
        <w:t>Work psychology</w:t>
      </w:r>
      <w:r w:rsidRPr="00043C1C">
        <w:rPr>
          <w:rFonts w:ascii="Times New Roman" w:eastAsia="Calibri" w:hAnsi="Times New Roman" w:cs="Times New Roman"/>
          <w:color w:val="000000"/>
          <w:kern w:val="0"/>
          <w:sz w:val="24"/>
          <w:szCs w:val="24"/>
          <w:shd w:val="clear" w:color="auto" w:fill="FFFFFF"/>
        </w:rPr>
        <w:t>. Pearson Education Canada.</w:t>
      </w:r>
    </w:p>
    <w:p w14:paraId="1BBB5533"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Arnold, J.A., Arad, S., Rhoades, J.A., and </w:t>
      </w:r>
      <w:proofErr w:type="spellStart"/>
      <w:r w:rsidRPr="00043C1C">
        <w:rPr>
          <w:rFonts w:ascii="Times New Roman" w:eastAsia="Times New Roman" w:hAnsi="Times New Roman" w:cs="Times New Roman"/>
          <w:color w:val="000000"/>
          <w:kern w:val="0"/>
          <w:sz w:val="24"/>
          <w:szCs w:val="24"/>
          <w:lang w:eastAsia="en-GB"/>
          <w14:ligatures w14:val="none"/>
        </w:rPr>
        <w:t>Drasgow</w:t>
      </w:r>
      <w:proofErr w:type="spellEnd"/>
      <w:r w:rsidRPr="00043C1C">
        <w:rPr>
          <w:rFonts w:ascii="Times New Roman" w:eastAsia="Times New Roman" w:hAnsi="Times New Roman" w:cs="Times New Roman"/>
          <w:color w:val="000000"/>
          <w:kern w:val="0"/>
          <w:sz w:val="24"/>
          <w:szCs w:val="24"/>
          <w:lang w:eastAsia="en-GB"/>
          <w14:ligatures w14:val="none"/>
        </w:rPr>
        <w:t xml:space="preserve">, F. (2020). </w:t>
      </w:r>
      <w:r w:rsidRPr="00F84536">
        <w:rPr>
          <w:rFonts w:ascii="Times New Roman" w:eastAsia="Times New Roman" w:hAnsi="Times New Roman" w:cs="Times New Roman"/>
          <w:i/>
          <w:iCs/>
          <w:color w:val="000000"/>
          <w:kern w:val="0"/>
          <w:sz w:val="24"/>
          <w:szCs w:val="24"/>
          <w:lang w:eastAsia="en-GB"/>
          <w14:ligatures w14:val="none"/>
        </w:rPr>
        <w:t xml:space="preserve">The Empowering Leadership Questionnaire: the construction and validation of a new scale for measuring leader </w:t>
      </w:r>
      <w:proofErr w:type="spellStart"/>
      <w:r w:rsidRPr="00F84536">
        <w:rPr>
          <w:rFonts w:ascii="Times New Roman" w:eastAsia="Times New Roman" w:hAnsi="Times New Roman" w:cs="Times New Roman"/>
          <w:i/>
          <w:iCs/>
          <w:color w:val="000000"/>
          <w:kern w:val="0"/>
          <w:sz w:val="24"/>
          <w:szCs w:val="24"/>
          <w:lang w:eastAsia="en-GB"/>
          <w14:ligatures w14:val="none"/>
        </w:rPr>
        <w:t>behaviors</w:t>
      </w:r>
      <w:proofErr w:type="spellEnd"/>
      <w:r w:rsidRPr="00043C1C">
        <w:rPr>
          <w:rFonts w:ascii="Times New Roman" w:eastAsia="Times New Roman" w:hAnsi="Times New Roman" w:cs="Times New Roman"/>
          <w:color w:val="000000"/>
          <w:kern w:val="0"/>
          <w:sz w:val="24"/>
          <w:szCs w:val="24"/>
          <w:lang w:eastAsia="en-GB"/>
          <w14:ligatures w14:val="none"/>
        </w:rPr>
        <w:t xml:space="preserve">. Journal of Organizational </w:t>
      </w:r>
      <w:proofErr w:type="spellStart"/>
      <w:r w:rsidRPr="00043C1C">
        <w:rPr>
          <w:rFonts w:ascii="Times New Roman" w:eastAsia="Times New Roman" w:hAnsi="Times New Roman" w:cs="Times New Roman"/>
          <w:color w:val="000000"/>
          <w:kern w:val="0"/>
          <w:sz w:val="24"/>
          <w:szCs w:val="24"/>
          <w:lang w:eastAsia="en-GB"/>
          <w14:ligatures w14:val="none"/>
        </w:rPr>
        <w:t>Behavior</w:t>
      </w:r>
      <w:proofErr w:type="spellEnd"/>
      <w:r w:rsidRPr="00043C1C">
        <w:rPr>
          <w:rFonts w:ascii="Times New Roman" w:eastAsia="Times New Roman" w:hAnsi="Times New Roman" w:cs="Times New Roman"/>
          <w:color w:val="000000"/>
          <w:kern w:val="0"/>
          <w:sz w:val="24"/>
          <w:szCs w:val="24"/>
          <w:lang w:eastAsia="en-GB"/>
          <w14:ligatures w14:val="none"/>
        </w:rPr>
        <w:t>, 21(3), pp. 249-269.</w:t>
      </w:r>
    </w:p>
    <w:p w14:paraId="7CC047EA"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222222"/>
          <w:kern w:val="0"/>
          <w:sz w:val="24"/>
          <w:szCs w:val="24"/>
          <w:shd w:val="clear" w:color="auto" w:fill="FFFFFF"/>
        </w:rPr>
        <w:t>Blake, R.R., Mouton, J.S. and Bidwell, A.C. (1962). Managerial grid. </w:t>
      </w:r>
      <w:r w:rsidRPr="00043C1C">
        <w:rPr>
          <w:rFonts w:ascii="Times New Roman" w:eastAsia="Calibri" w:hAnsi="Times New Roman" w:cs="Times New Roman"/>
          <w:i/>
          <w:iCs/>
          <w:color w:val="222222"/>
          <w:kern w:val="0"/>
          <w:sz w:val="24"/>
          <w:szCs w:val="24"/>
          <w:shd w:val="clear" w:color="auto" w:fill="FFFFFF"/>
        </w:rPr>
        <w:t>Advanced Management-Office Executive</w:t>
      </w:r>
      <w:r w:rsidRPr="00043C1C">
        <w:rPr>
          <w:rFonts w:ascii="Times New Roman" w:eastAsia="Calibri" w:hAnsi="Times New Roman" w:cs="Times New Roman"/>
          <w:color w:val="222222"/>
          <w:kern w:val="0"/>
          <w:sz w:val="24"/>
          <w:szCs w:val="24"/>
          <w:shd w:val="clear" w:color="auto" w:fill="FFFFFF"/>
        </w:rPr>
        <w:t>.</w:t>
      </w:r>
    </w:p>
    <w:p w14:paraId="7793CA4D"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Blomme, R.J., Van </w:t>
      </w:r>
      <w:proofErr w:type="spellStart"/>
      <w:r w:rsidRPr="00043C1C">
        <w:rPr>
          <w:rFonts w:ascii="Times New Roman" w:eastAsia="Times New Roman" w:hAnsi="Times New Roman" w:cs="Times New Roman"/>
          <w:color w:val="000000"/>
          <w:kern w:val="0"/>
          <w:sz w:val="24"/>
          <w:szCs w:val="24"/>
          <w:lang w:eastAsia="en-GB"/>
          <w14:ligatures w14:val="none"/>
        </w:rPr>
        <w:t>Rheede</w:t>
      </w:r>
      <w:proofErr w:type="spellEnd"/>
      <w:r w:rsidRPr="00043C1C">
        <w:rPr>
          <w:rFonts w:ascii="Times New Roman" w:eastAsia="Times New Roman" w:hAnsi="Times New Roman" w:cs="Times New Roman"/>
          <w:color w:val="000000"/>
          <w:kern w:val="0"/>
          <w:sz w:val="24"/>
          <w:szCs w:val="24"/>
          <w:lang w:eastAsia="en-GB"/>
          <w14:ligatures w14:val="none"/>
        </w:rPr>
        <w:t xml:space="preserve">, </w:t>
      </w:r>
      <w:proofErr w:type="gramStart"/>
      <w:r w:rsidRPr="00043C1C">
        <w:rPr>
          <w:rFonts w:ascii="Times New Roman" w:eastAsia="Times New Roman" w:hAnsi="Times New Roman" w:cs="Times New Roman"/>
          <w:color w:val="000000"/>
          <w:kern w:val="0"/>
          <w:sz w:val="24"/>
          <w:szCs w:val="24"/>
          <w:lang w:eastAsia="en-GB"/>
          <w14:ligatures w14:val="none"/>
        </w:rPr>
        <w:t>A.</w:t>
      </w:r>
      <w:proofErr w:type="gramEnd"/>
      <w:r w:rsidRPr="00043C1C">
        <w:rPr>
          <w:rFonts w:ascii="Times New Roman" w:eastAsia="Times New Roman" w:hAnsi="Times New Roman" w:cs="Times New Roman"/>
          <w:color w:val="000000"/>
          <w:kern w:val="0"/>
          <w:sz w:val="24"/>
          <w:szCs w:val="24"/>
          <w:lang w:eastAsia="en-GB"/>
          <w14:ligatures w14:val="none"/>
        </w:rPr>
        <w:t xml:space="preserve"> and Tromp, D.M. (2019). </w:t>
      </w:r>
      <w:r w:rsidRPr="00F84536">
        <w:rPr>
          <w:rFonts w:ascii="Times New Roman" w:eastAsia="Times New Roman" w:hAnsi="Times New Roman" w:cs="Times New Roman"/>
          <w:i/>
          <w:iCs/>
          <w:color w:val="000000"/>
          <w:kern w:val="0"/>
          <w:sz w:val="24"/>
          <w:szCs w:val="24"/>
          <w:lang w:eastAsia="en-GB"/>
          <w14:ligatures w14:val="none"/>
        </w:rPr>
        <w:t>'The use of the psychological contract to explain turnover intentions in the hospitality industry: A research study on the impact of gender on the turnover intentions of highly educated employees'</w:t>
      </w:r>
      <w:r w:rsidRPr="00043C1C">
        <w:rPr>
          <w:rFonts w:ascii="Times New Roman" w:eastAsia="Times New Roman" w:hAnsi="Times New Roman" w:cs="Times New Roman"/>
          <w:color w:val="000000"/>
          <w:kern w:val="0"/>
          <w:sz w:val="24"/>
          <w:szCs w:val="24"/>
          <w:lang w:eastAsia="en-GB"/>
          <w14:ligatures w14:val="none"/>
        </w:rPr>
        <w:t>, International Journal of Human Resource Management, 22(9), pp. 1887-1910.</w:t>
      </w:r>
    </w:p>
    <w:p w14:paraId="7BC4D432"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Clarke, N. (2021). 'Leadership in crisis situations</w:t>
      </w:r>
      <w:r w:rsidRPr="00F84536">
        <w:rPr>
          <w:rFonts w:ascii="Times New Roman" w:eastAsia="Times New Roman" w:hAnsi="Times New Roman" w:cs="Times New Roman"/>
          <w:i/>
          <w:iCs/>
          <w:color w:val="000000"/>
          <w:kern w:val="0"/>
          <w:sz w:val="24"/>
          <w:szCs w:val="24"/>
          <w:lang w:eastAsia="en-GB"/>
          <w14:ligatures w14:val="none"/>
        </w:rPr>
        <w:t>: A comprehensive review and agenda for future research'</w:t>
      </w:r>
      <w:r w:rsidRPr="00043C1C">
        <w:rPr>
          <w:rFonts w:ascii="Times New Roman" w:eastAsia="Times New Roman" w:hAnsi="Times New Roman" w:cs="Times New Roman"/>
          <w:color w:val="000000"/>
          <w:kern w:val="0"/>
          <w:sz w:val="24"/>
          <w:szCs w:val="24"/>
          <w:lang w:eastAsia="en-GB"/>
          <w14:ligatures w14:val="none"/>
        </w:rPr>
        <w:t>, Journal of Business Ethics, 160(1), pp. 67-83.</w:t>
      </w:r>
    </w:p>
    <w:p w14:paraId="490D757A"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Davis, J. and Wilson, M.C. (2019). </w:t>
      </w:r>
      <w:r w:rsidRPr="00F84536">
        <w:rPr>
          <w:rFonts w:ascii="Times New Roman" w:eastAsia="Times New Roman" w:hAnsi="Times New Roman" w:cs="Times New Roman"/>
          <w:i/>
          <w:iCs/>
          <w:color w:val="000000"/>
          <w:kern w:val="0"/>
          <w:sz w:val="24"/>
          <w:szCs w:val="24"/>
          <w:lang w:eastAsia="en-GB"/>
          <w14:ligatures w14:val="none"/>
        </w:rPr>
        <w:t>'Organizational structure and employee satisfaction: A multi-level analysis'</w:t>
      </w:r>
      <w:r w:rsidRPr="00043C1C">
        <w:rPr>
          <w:rFonts w:ascii="Times New Roman" w:eastAsia="Times New Roman" w:hAnsi="Times New Roman" w:cs="Times New Roman"/>
          <w:color w:val="000000"/>
          <w:kern w:val="0"/>
          <w:sz w:val="24"/>
          <w:szCs w:val="24"/>
          <w:lang w:eastAsia="en-GB"/>
          <w14:ligatures w14:val="none"/>
        </w:rPr>
        <w:t>, Journal of Applied Psychology, 104(8), pp. 1008-1021.</w:t>
      </w:r>
    </w:p>
    <w:p w14:paraId="2460B824"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lastRenderedPageBreak/>
        <w:t xml:space="preserve">Dionne, S.D., Sayama, H., Hao, </w:t>
      </w:r>
      <w:proofErr w:type="gramStart"/>
      <w:r w:rsidRPr="00043C1C">
        <w:rPr>
          <w:rFonts w:ascii="Times New Roman" w:eastAsia="Times New Roman" w:hAnsi="Times New Roman" w:cs="Times New Roman"/>
          <w:color w:val="000000"/>
          <w:kern w:val="0"/>
          <w:sz w:val="24"/>
          <w:szCs w:val="24"/>
          <w:lang w:eastAsia="en-GB"/>
          <w14:ligatures w14:val="none"/>
        </w:rPr>
        <w:t>C.</w:t>
      </w:r>
      <w:proofErr w:type="gramEnd"/>
      <w:r w:rsidRPr="00043C1C">
        <w:rPr>
          <w:rFonts w:ascii="Times New Roman" w:eastAsia="Times New Roman" w:hAnsi="Times New Roman" w:cs="Times New Roman"/>
          <w:color w:val="000000"/>
          <w:kern w:val="0"/>
          <w:sz w:val="24"/>
          <w:szCs w:val="24"/>
          <w:lang w:eastAsia="en-GB"/>
          <w14:ligatures w14:val="none"/>
        </w:rPr>
        <w:t xml:space="preserve"> and Bush, B.J. (2020). </w:t>
      </w:r>
      <w:r w:rsidRPr="00F84536">
        <w:rPr>
          <w:rFonts w:ascii="Times New Roman" w:eastAsia="Times New Roman" w:hAnsi="Times New Roman" w:cs="Times New Roman"/>
          <w:i/>
          <w:iCs/>
          <w:color w:val="000000"/>
          <w:kern w:val="0"/>
          <w:sz w:val="24"/>
          <w:szCs w:val="24"/>
          <w:lang w:eastAsia="en-GB"/>
          <w14:ligatures w14:val="none"/>
        </w:rPr>
        <w:t>'The role of leadership in crisis management: A networked approach</w:t>
      </w:r>
      <w:r w:rsidRPr="00043C1C">
        <w:rPr>
          <w:rFonts w:ascii="Times New Roman" w:eastAsia="Times New Roman" w:hAnsi="Times New Roman" w:cs="Times New Roman"/>
          <w:color w:val="000000"/>
          <w:kern w:val="0"/>
          <w:sz w:val="24"/>
          <w:szCs w:val="24"/>
          <w:lang w:eastAsia="en-GB"/>
          <w14:ligatures w14:val="none"/>
        </w:rPr>
        <w:t>', European Journal of Work and Organizational Psychology, 29(5), pp. 699-714.</w:t>
      </w:r>
    </w:p>
    <w:p w14:paraId="2D85095B"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Fernandez, C.S. and Shaw, G.P. (2020). </w:t>
      </w:r>
      <w:r w:rsidRPr="00F84536">
        <w:rPr>
          <w:rFonts w:ascii="Times New Roman" w:eastAsia="Times New Roman" w:hAnsi="Times New Roman" w:cs="Times New Roman"/>
          <w:i/>
          <w:iCs/>
          <w:color w:val="000000"/>
          <w:kern w:val="0"/>
          <w:sz w:val="24"/>
          <w:szCs w:val="24"/>
          <w:lang w:eastAsia="en-GB"/>
          <w14:ligatures w14:val="none"/>
        </w:rPr>
        <w:t>'Academic leadership in a time of crisis: The coronavirus and COVID-19</w:t>
      </w:r>
      <w:r w:rsidRPr="00043C1C">
        <w:rPr>
          <w:rFonts w:ascii="Times New Roman" w:eastAsia="Times New Roman" w:hAnsi="Times New Roman" w:cs="Times New Roman"/>
          <w:color w:val="000000"/>
          <w:kern w:val="0"/>
          <w:sz w:val="24"/>
          <w:szCs w:val="24"/>
          <w:lang w:eastAsia="en-GB"/>
          <w14:ligatures w14:val="none"/>
        </w:rPr>
        <w:t>', Journal of Leadership Studies, 14(1), pp. 39-45.</w:t>
      </w:r>
    </w:p>
    <w:p w14:paraId="63C4BE73" w14:textId="77777777" w:rsidR="00043C1C" w:rsidRPr="00043C1C" w:rsidRDefault="00043C1C" w:rsidP="00043C1C">
      <w:pPr>
        <w:spacing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Foster, W.A., Corley, K.G., and </w:t>
      </w:r>
      <w:proofErr w:type="spellStart"/>
      <w:r w:rsidRPr="00043C1C">
        <w:rPr>
          <w:rFonts w:ascii="Times New Roman" w:eastAsia="Times New Roman" w:hAnsi="Times New Roman" w:cs="Times New Roman"/>
          <w:color w:val="000000"/>
          <w:kern w:val="0"/>
          <w:sz w:val="24"/>
          <w:szCs w:val="24"/>
          <w:lang w:eastAsia="en-GB"/>
          <w14:ligatures w14:val="none"/>
        </w:rPr>
        <w:t>Skarlicki</w:t>
      </w:r>
      <w:proofErr w:type="spellEnd"/>
      <w:r w:rsidRPr="00043C1C">
        <w:rPr>
          <w:rFonts w:ascii="Times New Roman" w:eastAsia="Times New Roman" w:hAnsi="Times New Roman" w:cs="Times New Roman"/>
          <w:color w:val="000000"/>
          <w:kern w:val="0"/>
          <w:sz w:val="24"/>
          <w:szCs w:val="24"/>
          <w:lang w:eastAsia="en-GB"/>
          <w14:ligatures w14:val="none"/>
        </w:rPr>
        <w:t xml:space="preserve">, D.P. (2021). </w:t>
      </w:r>
      <w:r w:rsidRPr="00F84536">
        <w:rPr>
          <w:rFonts w:ascii="Times New Roman" w:eastAsia="Times New Roman" w:hAnsi="Times New Roman" w:cs="Times New Roman"/>
          <w:i/>
          <w:iCs/>
          <w:color w:val="000000"/>
          <w:kern w:val="0"/>
          <w:sz w:val="24"/>
          <w:szCs w:val="24"/>
          <w:lang w:eastAsia="en-GB"/>
          <w14:ligatures w14:val="none"/>
        </w:rPr>
        <w:t>'Responsible leadership and stakeholder management: Influence pathways and organizational outcomes</w:t>
      </w:r>
      <w:r w:rsidRPr="00043C1C">
        <w:rPr>
          <w:rFonts w:ascii="Times New Roman" w:eastAsia="Times New Roman" w:hAnsi="Times New Roman" w:cs="Times New Roman"/>
          <w:color w:val="000000"/>
          <w:kern w:val="0"/>
          <w:sz w:val="24"/>
          <w:szCs w:val="24"/>
          <w:lang w:eastAsia="en-GB"/>
          <w14:ligatures w14:val="none"/>
        </w:rPr>
        <w:t>', Academy of Management Journal, 64(4), pp. 1099-1122.</w:t>
      </w:r>
    </w:p>
    <w:p w14:paraId="0DCB2C2E"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Gupta, V. and Singh, S. (2019). </w:t>
      </w:r>
      <w:r w:rsidRPr="009A583A">
        <w:rPr>
          <w:rFonts w:ascii="Times New Roman" w:eastAsia="Times New Roman" w:hAnsi="Times New Roman" w:cs="Times New Roman"/>
          <w:i/>
          <w:iCs/>
          <w:color w:val="000000"/>
          <w:kern w:val="0"/>
          <w:sz w:val="24"/>
          <w:szCs w:val="24"/>
          <w:lang w:eastAsia="en-GB"/>
          <w14:ligatures w14:val="none"/>
        </w:rPr>
        <w:t xml:space="preserve">'Leadership and creative performance </w:t>
      </w:r>
      <w:proofErr w:type="spellStart"/>
      <w:r w:rsidRPr="009A583A">
        <w:rPr>
          <w:rFonts w:ascii="Times New Roman" w:eastAsia="Times New Roman" w:hAnsi="Times New Roman" w:cs="Times New Roman"/>
          <w:i/>
          <w:iCs/>
          <w:color w:val="000000"/>
          <w:kern w:val="0"/>
          <w:sz w:val="24"/>
          <w:szCs w:val="24"/>
          <w:lang w:eastAsia="en-GB"/>
          <w14:ligatures w14:val="none"/>
        </w:rPr>
        <w:t>behaviors</w:t>
      </w:r>
      <w:proofErr w:type="spellEnd"/>
      <w:r w:rsidRPr="009A583A">
        <w:rPr>
          <w:rFonts w:ascii="Times New Roman" w:eastAsia="Times New Roman" w:hAnsi="Times New Roman" w:cs="Times New Roman"/>
          <w:i/>
          <w:iCs/>
          <w:color w:val="000000"/>
          <w:kern w:val="0"/>
          <w:sz w:val="24"/>
          <w:szCs w:val="24"/>
          <w:lang w:eastAsia="en-GB"/>
          <w14:ligatures w14:val="none"/>
        </w:rPr>
        <w:t xml:space="preserve"> in R&amp;D laboratories'</w:t>
      </w:r>
      <w:r w:rsidRPr="00043C1C">
        <w:rPr>
          <w:rFonts w:ascii="Times New Roman" w:eastAsia="Times New Roman" w:hAnsi="Times New Roman" w:cs="Times New Roman"/>
          <w:color w:val="000000"/>
          <w:kern w:val="0"/>
          <w:sz w:val="24"/>
          <w:szCs w:val="24"/>
          <w:lang w:eastAsia="en-GB"/>
          <w14:ligatures w14:val="none"/>
        </w:rPr>
        <w:t>, The Leadership Quarterly, 30(3), pp. 261-272.</w:t>
      </w:r>
    </w:p>
    <w:p w14:paraId="466A917D"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Huffman, A.H., Torres, L., </w:t>
      </w:r>
      <w:proofErr w:type="spellStart"/>
      <w:r w:rsidRPr="00043C1C">
        <w:rPr>
          <w:rFonts w:ascii="Times New Roman" w:eastAsia="Times New Roman" w:hAnsi="Times New Roman" w:cs="Times New Roman"/>
          <w:color w:val="000000"/>
          <w:kern w:val="0"/>
          <w:sz w:val="24"/>
          <w:szCs w:val="24"/>
          <w:lang w:eastAsia="en-GB"/>
          <w14:ligatures w14:val="none"/>
        </w:rPr>
        <w:t>Baghi</w:t>
      </w:r>
      <w:proofErr w:type="spellEnd"/>
      <w:r w:rsidRPr="00043C1C">
        <w:rPr>
          <w:rFonts w:ascii="Times New Roman" w:eastAsia="Times New Roman" w:hAnsi="Times New Roman" w:cs="Times New Roman"/>
          <w:color w:val="000000"/>
          <w:kern w:val="0"/>
          <w:sz w:val="24"/>
          <w:szCs w:val="24"/>
          <w:lang w:eastAsia="en-GB"/>
          <w14:ligatures w14:val="none"/>
        </w:rPr>
        <w:t xml:space="preserve">, H. and Bardi, A. (2020). </w:t>
      </w:r>
      <w:r w:rsidRPr="009A583A">
        <w:rPr>
          <w:rFonts w:ascii="Times New Roman" w:eastAsia="Times New Roman" w:hAnsi="Times New Roman" w:cs="Times New Roman"/>
          <w:i/>
          <w:iCs/>
          <w:color w:val="000000"/>
          <w:kern w:val="0"/>
          <w:sz w:val="24"/>
          <w:szCs w:val="24"/>
          <w:lang w:eastAsia="en-GB"/>
          <w14:ligatures w14:val="none"/>
        </w:rPr>
        <w:t xml:space="preserve">'Leadership across cultures: A study of leader values, </w:t>
      </w:r>
      <w:proofErr w:type="spellStart"/>
      <w:r w:rsidRPr="009A583A">
        <w:rPr>
          <w:rFonts w:ascii="Times New Roman" w:eastAsia="Times New Roman" w:hAnsi="Times New Roman" w:cs="Times New Roman"/>
          <w:i/>
          <w:iCs/>
          <w:color w:val="000000"/>
          <w:kern w:val="0"/>
          <w:sz w:val="24"/>
          <w:szCs w:val="24"/>
          <w:lang w:eastAsia="en-GB"/>
          <w14:ligatures w14:val="none"/>
        </w:rPr>
        <w:t>behaviors</w:t>
      </w:r>
      <w:proofErr w:type="spellEnd"/>
      <w:r w:rsidRPr="009A583A">
        <w:rPr>
          <w:rFonts w:ascii="Times New Roman" w:eastAsia="Times New Roman" w:hAnsi="Times New Roman" w:cs="Times New Roman"/>
          <w:i/>
          <w:iCs/>
          <w:color w:val="000000"/>
          <w:kern w:val="0"/>
          <w:sz w:val="24"/>
          <w:szCs w:val="24"/>
          <w:lang w:eastAsia="en-GB"/>
          <w14:ligatures w14:val="none"/>
        </w:rPr>
        <w:t>, and follower engagement'</w:t>
      </w:r>
      <w:r w:rsidRPr="00043C1C">
        <w:rPr>
          <w:rFonts w:ascii="Times New Roman" w:eastAsia="Times New Roman" w:hAnsi="Times New Roman" w:cs="Times New Roman"/>
          <w:color w:val="000000"/>
          <w:kern w:val="0"/>
          <w:sz w:val="24"/>
          <w:szCs w:val="24"/>
          <w:lang w:eastAsia="en-GB"/>
          <w14:ligatures w14:val="none"/>
        </w:rPr>
        <w:t>, Journal of Business Research, 116, pp. 333-345.</w:t>
      </w:r>
    </w:p>
    <w:p w14:paraId="015C4BC5"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Humphrey, R.H., and Aime, F. (2019). </w:t>
      </w:r>
      <w:r w:rsidRPr="009A583A">
        <w:rPr>
          <w:rFonts w:ascii="Times New Roman" w:eastAsia="Times New Roman" w:hAnsi="Times New Roman" w:cs="Times New Roman"/>
          <w:i/>
          <w:iCs/>
          <w:color w:val="000000"/>
          <w:kern w:val="0"/>
          <w:sz w:val="24"/>
          <w:szCs w:val="24"/>
          <w:lang w:eastAsia="en-GB"/>
          <w14:ligatures w14:val="none"/>
        </w:rPr>
        <w:t>Team Management: Linking Employee Emotional Intelligence and Performance.</w:t>
      </w:r>
      <w:r w:rsidRPr="00043C1C">
        <w:rPr>
          <w:rFonts w:ascii="Times New Roman" w:eastAsia="Times New Roman" w:hAnsi="Times New Roman" w:cs="Times New Roman"/>
          <w:color w:val="000000"/>
          <w:kern w:val="0"/>
          <w:sz w:val="24"/>
          <w:szCs w:val="24"/>
          <w:lang w:eastAsia="en-GB"/>
          <w14:ligatures w14:val="none"/>
        </w:rPr>
        <w:t xml:space="preserve"> Academy of Management Journal, 62(4), pp. 1703-1725.</w:t>
      </w:r>
    </w:p>
    <w:p w14:paraId="4CD3727F" w14:textId="77777777" w:rsidR="00043C1C" w:rsidRPr="00043C1C" w:rsidRDefault="00043C1C" w:rsidP="00ED6CCD">
      <w:pPr>
        <w:spacing w:line="480" w:lineRule="auto"/>
        <w:jc w:val="both"/>
        <w:rPr>
          <w:rFonts w:ascii="Times New Roman" w:eastAsia="Calibri" w:hAnsi="Times New Roman" w:cs="Times New Roman"/>
          <w:color w:val="000000"/>
          <w:kern w:val="0"/>
          <w:sz w:val="24"/>
          <w:szCs w:val="24"/>
          <w:shd w:val="clear" w:color="auto" w:fill="FFFFFF"/>
        </w:rPr>
      </w:pPr>
      <w:proofErr w:type="spellStart"/>
      <w:r w:rsidRPr="00043C1C">
        <w:rPr>
          <w:rFonts w:ascii="Times New Roman" w:eastAsia="Times New Roman" w:hAnsi="Times New Roman" w:cs="Times New Roman"/>
          <w:color w:val="000000"/>
          <w:kern w:val="0"/>
          <w:sz w:val="24"/>
          <w:szCs w:val="24"/>
          <w:lang w:eastAsia="en-GB"/>
          <w14:ligatures w14:val="none"/>
        </w:rPr>
        <w:t>Menguc</w:t>
      </w:r>
      <w:proofErr w:type="spellEnd"/>
      <w:r w:rsidRPr="00043C1C">
        <w:rPr>
          <w:rFonts w:ascii="Times New Roman" w:eastAsia="Times New Roman" w:hAnsi="Times New Roman" w:cs="Times New Roman"/>
          <w:color w:val="000000"/>
          <w:kern w:val="0"/>
          <w:sz w:val="24"/>
          <w:szCs w:val="24"/>
          <w:lang w:eastAsia="en-GB"/>
          <w14:ligatures w14:val="none"/>
        </w:rPr>
        <w:t xml:space="preserve">, B., Auh, S., Fisher, M., and Haddad, A. (2019). </w:t>
      </w:r>
      <w:r w:rsidRPr="009A583A">
        <w:rPr>
          <w:rFonts w:ascii="Times New Roman" w:eastAsia="Times New Roman" w:hAnsi="Times New Roman" w:cs="Times New Roman"/>
          <w:i/>
          <w:iCs/>
          <w:color w:val="000000"/>
          <w:kern w:val="0"/>
          <w:sz w:val="24"/>
          <w:szCs w:val="24"/>
          <w:lang w:eastAsia="en-GB"/>
          <w14:ligatures w14:val="none"/>
        </w:rPr>
        <w:t>'To be engaged or not to be engaged: The antecedents and consequences of service employee engagement'</w:t>
      </w:r>
      <w:r w:rsidRPr="00043C1C">
        <w:rPr>
          <w:rFonts w:ascii="Times New Roman" w:eastAsia="Times New Roman" w:hAnsi="Times New Roman" w:cs="Times New Roman"/>
          <w:color w:val="000000"/>
          <w:kern w:val="0"/>
          <w:sz w:val="24"/>
          <w:szCs w:val="24"/>
          <w:lang w:eastAsia="en-GB"/>
          <w14:ligatures w14:val="none"/>
        </w:rPr>
        <w:t>, Journal of Business Research, 69(11), pp. 4921-4937.</w:t>
      </w:r>
    </w:p>
    <w:p w14:paraId="66DC593D" w14:textId="77777777" w:rsidR="00043C1C" w:rsidRPr="00043C1C" w:rsidRDefault="00043C1C" w:rsidP="00ED6CCD">
      <w:pPr>
        <w:spacing w:line="480" w:lineRule="auto"/>
        <w:jc w:val="both"/>
        <w:rPr>
          <w:rFonts w:ascii="Times New Roman" w:eastAsia="Calibri" w:hAnsi="Times New Roman" w:cs="Times New Roman"/>
          <w:color w:val="000000"/>
          <w:kern w:val="0"/>
          <w:sz w:val="24"/>
          <w:szCs w:val="24"/>
          <w:shd w:val="clear" w:color="auto" w:fill="FFFFFF"/>
        </w:rPr>
      </w:pPr>
      <w:proofErr w:type="spellStart"/>
      <w:r w:rsidRPr="00043C1C">
        <w:rPr>
          <w:rFonts w:ascii="Times New Roman" w:eastAsia="Times New Roman" w:hAnsi="Times New Roman" w:cs="Times New Roman"/>
          <w:color w:val="000000"/>
          <w:kern w:val="0"/>
          <w:sz w:val="24"/>
          <w:szCs w:val="24"/>
          <w:lang w:eastAsia="en-GB"/>
          <w14:ligatures w14:val="none"/>
        </w:rPr>
        <w:t>Moriano</w:t>
      </w:r>
      <w:proofErr w:type="spellEnd"/>
      <w:r w:rsidRPr="00043C1C">
        <w:rPr>
          <w:rFonts w:ascii="Times New Roman" w:eastAsia="Times New Roman" w:hAnsi="Times New Roman" w:cs="Times New Roman"/>
          <w:color w:val="000000"/>
          <w:kern w:val="0"/>
          <w:sz w:val="24"/>
          <w:szCs w:val="24"/>
          <w:lang w:eastAsia="en-GB"/>
          <w14:ligatures w14:val="none"/>
        </w:rPr>
        <w:t xml:space="preserve">, J.A., Molero, F., Topa, G. and Mangin, J.P.L. (2019). </w:t>
      </w:r>
      <w:r w:rsidRPr="009A583A">
        <w:rPr>
          <w:rFonts w:ascii="Times New Roman" w:eastAsia="Times New Roman" w:hAnsi="Times New Roman" w:cs="Times New Roman"/>
          <w:i/>
          <w:iCs/>
          <w:color w:val="000000"/>
          <w:kern w:val="0"/>
          <w:sz w:val="24"/>
          <w:szCs w:val="24"/>
          <w:lang w:eastAsia="en-GB"/>
          <w14:ligatures w14:val="none"/>
        </w:rPr>
        <w:t>'The influence of transformational leadership and organizational identification on intrapreneurship'</w:t>
      </w:r>
      <w:r w:rsidRPr="00043C1C">
        <w:rPr>
          <w:rFonts w:ascii="Times New Roman" w:eastAsia="Times New Roman" w:hAnsi="Times New Roman" w:cs="Times New Roman"/>
          <w:color w:val="000000"/>
          <w:kern w:val="0"/>
          <w:sz w:val="24"/>
          <w:szCs w:val="24"/>
          <w:lang w:eastAsia="en-GB"/>
          <w14:ligatures w14:val="none"/>
        </w:rPr>
        <w:t>, International Entrepreneurship and Management Journal, 15(1), pp. 85-103.</w:t>
      </w:r>
    </w:p>
    <w:p w14:paraId="2E585C11"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000000"/>
          <w:kern w:val="0"/>
          <w:sz w:val="24"/>
          <w:szCs w:val="24"/>
          <w:shd w:val="clear" w:color="auto" w:fill="FFFFFF"/>
        </w:rPr>
        <w:lastRenderedPageBreak/>
        <w:t>Mullins, L.J. (2001). </w:t>
      </w:r>
      <w:r w:rsidRPr="00043C1C">
        <w:rPr>
          <w:rFonts w:ascii="Times New Roman" w:eastAsia="Calibri" w:hAnsi="Times New Roman" w:cs="Times New Roman"/>
          <w:i/>
          <w:iCs/>
          <w:color w:val="000000"/>
          <w:kern w:val="0"/>
          <w:sz w:val="24"/>
          <w:szCs w:val="24"/>
          <w:shd w:val="clear" w:color="auto" w:fill="FFFFFF"/>
        </w:rPr>
        <w:t>Hospitality management and organisational behaviour</w:t>
      </w:r>
      <w:r w:rsidRPr="00043C1C">
        <w:rPr>
          <w:rFonts w:ascii="Times New Roman" w:eastAsia="Calibri" w:hAnsi="Times New Roman" w:cs="Times New Roman"/>
          <w:color w:val="000000"/>
          <w:kern w:val="0"/>
          <w:sz w:val="24"/>
          <w:szCs w:val="24"/>
          <w:shd w:val="clear" w:color="auto" w:fill="FFFFFF"/>
        </w:rPr>
        <w:t>. Pearson Education.</w:t>
      </w:r>
    </w:p>
    <w:p w14:paraId="0ED0C907"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000000"/>
          <w:kern w:val="0"/>
          <w:sz w:val="24"/>
          <w:szCs w:val="24"/>
          <w:shd w:val="clear" w:color="auto" w:fill="FFFFFF"/>
        </w:rPr>
        <w:t>Mullins, L.J. (2007). </w:t>
      </w:r>
      <w:r w:rsidRPr="00043C1C">
        <w:rPr>
          <w:rFonts w:ascii="Times New Roman" w:eastAsia="Calibri" w:hAnsi="Times New Roman" w:cs="Times New Roman"/>
          <w:i/>
          <w:iCs/>
          <w:color w:val="000000"/>
          <w:kern w:val="0"/>
          <w:sz w:val="24"/>
          <w:szCs w:val="24"/>
          <w:shd w:val="clear" w:color="auto" w:fill="FFFFFF"/>
        </w:rPr>
        <w:t>Management and organisational behaviour</w:t>
      </w:r>
      <w:r w:rsidRPr="00043C1C">
        <w:rPr>
          <w:rFonts w:ascii="Times New Roman" w:eastAsia="Calibri" w:hAnsi="Times New Roman" w:cs="Times New Roman"/>
          <w:color w:val="000000"/>
          <w:kern w:val="0"/>
          <w:sz w:val="24"/>
          <w:szCs w:val="24"/>
          <w:shd w:val="clear" w:color="auto" w:fill="FFFFFF"/>
        </w:rPr>
        <w:t>. Pearson education.</w:t>
      </w:r>
    </w:p>
    <w:p w14:paraId="7ABCC4A4"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000000"/>
          <w:kern w:val="0"/>
          <w:sz w:val="24"/>
          <w:szCs w:val="24"/>
          <w:shd w:val="clear" w:color="auto" w:fill="FFFFFF"/>
        </w:rPr>
        <w:t>Mullins, L.J. and McLean, J.E. (2019). </w:t>
      </w:r>
      <w:r w:rsidRPr="00043C1C">
        <w:rPr>
          <w:rFonts w:ascii="Times New Roman" w:eastAsia="Calibri" w:hAnsi="Times New Roman" w:cs="Times New Roman"/>
          <w:i/>
          <w:iCs/>
          <w:color w:val="000000"/>
          <w:kern w:val="0"/>
          <w:sz w:val="24"/>
          <w:szCs w:val="24"/>
          <w:shd w:val="clear" w:color="auto" w:fill="FFFFFF"/>
        </w:rPr>
        <w:t>Organisational behaviour in the workplace</w:t>
      </w:r>
      <w:r w:rsidRPr="00043C1C">
        <w:rPr>
          <w:rFonts w:ascii="Times New Roman" w:eastAsia="Calibri" w:hAnsi="Times New Roman" w:cs="Times New Roman"/>
          <w:color w:val="000000"/>
          <w:kern w:val="0"/>
          <w:sz w:val="24"/>
          <w:szCs w:val="24"/>
          <w:shd w:val="clear" w:color="auto" w:fill="FFFFFF"/>
        </w:rPr>
        <w:t>. Harlow: Pearson.</w:t>
      </w:r>
    </w:p>
    <w:p w14:paraId="36D0C323"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Neville, B.A., Ormiston, M.E. and Berman, S.L. (2021). </w:t>
      </w:r>
      <w:r w:rsidRPr="009A583A">
        <w:rPr>
          <w:rFonts w:ascii="Times New Roman" w:eastAsia="Times New Roman" w:hAnsi="Times New Roman" w:cs="Times New Roman"/>
          <w:i/>
          <w:iCs/>
          <w:color w:val="000000"/>
          <w:kern w:val="0"/>
          <w:sz w:val="24"/>
          <w:szCs w:val="24"/>
          <w:lang w:eastAsia="en-GB"/>
          <w14:ligatures w14:val="none"/>
        </w:rPr>
        <w:t>'Stakeholder theory and social entrepreneurship: Recognition and strategy', Business &amp; Society</w:t>
      </w:r>
      <w:r w:rsidRPr="00043C1C">
        <w:rPr>
          <w:rFonts w:ascii="Times New Roman" w:eastAsia="Times New Roman" w:hAnsi="Times New Roman" w:cs="Times New Roman"/>
          <w:color w:val="000000"/>
          <w:kern w:val="0"/>
          <w:sz w:val="24"/>
          <w:szCs w:val="24"/>
          <w:lang w:eastAsia="en-GB"/>
          <w14:ligatures w14:val="none"/>
        </w:rPr>
        <w:t>, 60(5), pp. 1122-1152.</w:t>
      </w:r>
      <w:bookmarkStart w:id="5" w:name="_Hlk148646465"/>
      <w:bookmarkStart w:id="6" w:name="_Hlk148646426"/>
    </w:p>
    <w:p w14:paraId="01DADD6D"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Rast, D.E., Hogg, M.A., and van Knippenberg, D. (2020). </w:t>
      </w:r>
      <w:r w:rsidRPr="009A583A">
        <w:rPr>
          <w:rFonts w:ascii="Times New Roman" w:eastAsia="Times New Roman" w:hAnsi="Times New Roman" w:cs="Times New Roman"/>
          <w:i/>
          <w:iCs/>
          <w:color w:val="000000"/>
          <w:kern w:val="0"/>
          <w:sz w:val="24"/>
          <w:szCs w:val="24"/>
          <w:lang w:eastAsia="en-GB"/>
          <w14:ligatures w14:val="none"/>
        </w:rPr>
        <w:t>The Double-Edged Sword of Leader Charisma: Understanding the Curvilinear Relationship between Charismatic Personality and Leader Effectiveness</w:t>
      </w:r>
      <w:r w:rsidRPr="00043C1C">
        <w:rPr>
          <w:rFonts w:ascii="Times New Roman" w:eastAsia="Times New Roman" w:hAnsi="Times New Roman" w:cs="Times New Roman"/>
          <w:color w:val="000000"/>
          <w:kern w:val="0"/>
          <w:sz w:val="24"/>
          <w:szCs w:val="24"/>
          <w:lang w:eastAsia="en-GB"/>
          <w14:ligatures w14:val="none"/>
        </w:rPr>
        <w:t>. Journal of Personality and Social Psychology, 118(1), pp. 52-72.</w:t>
      </w:r>
    </w:p>
    <w:p w14:paraId="446D4B8E"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Calibri" w:hAnsi="Times New Roman" w:cs="Times New Roman"/>
          <w:color w:val="000000"/>
          <w:kern w:val="0"/>
          <w:sz w:val="24"/>
          <w:szCs w:val="24"/>
          <w:shd w:val="clear" w:color="auto" w:fill="FFFFFF"/>
        </w:rPr>
        <w:t>Rollinson, D. (2008). </w:t>
      </w:r>
      <w:r w:rsidRPr="00043C1C">
        <w:rPr>
          <w:rFonts w:ascii="Times New Roman" w:eastAsia="Calibri" w:hAnsi="Times New Roman" w:cs="Times New Roman"/>
          <w:i/>
          <w:iCs/>
          <w:color w:val="000000"/>
          <w:kern w:val="0"/>
          <w:sz w:val="24"/>
          <w:szCs w:val="24"/>
          <w:shd w:val="clear" w:color="auto" w:fill="FFFFFF"/>
        </w:rPr>
        <w:t>Organisational behaviour and analysis: An integrated approach</w:t>
      </w:r>
      <w:r w:rsidRPr="00043C1C">
        <w:rPr>
          <w:rFonts w:ascii="Times New Roman" w:eastAsia="Calibri" w:hAnsi="Times New Roman" w:cs="Times New Roman"/>
          <w:color w:val="000000"/>
          <w:kern w:val="0"/>
          <w:sz w:val="24"/>
          <w:szCs w:val="24"/>
          <w:shd w:val="clear" w:color="auto" w:fill="FFFFFF"/>
        </w:rPr>
        <w:t>. Pearson Education.</w:t>
      </w:r>
    </w:p>
    <w:p w14:paraId="2FF85FD4"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Uhl-Bien, M. and Arena, M. (2020). </w:t>
      </w:r>
      <w:r w:rsidRPr="009A583A">
        <w:rPr>
          <w:rFonts w:ascii="Times New Roman" w:eastAsia="Times New Roman" w:hAnsi="Times New Roman" w:cs="Times New Roman"/>
          <w:i/>
          <w:iCs/>
          <w:color w:val="000000"/>
          <w:kern w:val="0"/>
          <w:sz w:val="24"/>
          <w:szCs w:val="24"/>
          <w:lang w:eastAsia="en-GB"/>
          <w14:ligatures w14:val="none"/>
        </w:rPr>
        <w:t>'Complexity leadership: Enabling people and organizations for adaptability</w:t>
      </w:r>
      <w:r w:rsidRPr="00043C1C">
        <w:rPr>
          <w:rFonts w:ascii="Times New Roman" w:eastAsia="Times New Roman" w:hAnsi="Times New Roman" w:cs="Times New Roman"/>
          <w:color w:val="000000"/>
          <w:kern w:val="0"/>
          <w:sz w:val="24"/>
          <w:szCs w:val="24"/>
          <w:lang w:eastAsia="en-GB"/>
          <w14:ligatures w14:val="none"/>
        </w:rPr>
        <w:t>', Organizational Dynamics, 49(1), pp. 17-26.</w:t>
      </w:r>
      <w:bookmarkEnd w:id="5"/>
    </w:p>
    <w:p w14:paraId="66811F4E"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Wright, P.M., McMahan, G.C., and McWilliams, A. (2021). </w:t>
      </w:r>
      <w:r w:rsidRPr="009A583A">
        <w:rPr>
          <w:rFonts w:ascii="Times New Roman" w:eastAsia="Times New Roman" w:hAnsi="Times New Roman" w:cs="Times New Roman"/>
          <w:i/>
          <w:iCs/>
          <w:color w:val="000000"/>
          <w:kern w:val="0"/>
          <w:sz w:val="24"/>
          <w:szCs w:val="24"/>
          <w:lang w:eastAsia="en-GB"/>
          <w14:ligatures w14:val="none"/>
        </w:rPr>
        <w:t>Human Resources and Sustained Competitive Advantage: A Resource-Based Perspective</w:t>
      </w:r>
      <w:r w:rsidRPr="00043C1C">
        <w:rPr>
          <w:rFonts w:ascii="Times New Roman" w:eastAsia="Times New Roman" w:hAnsi="Times New Roman" w:cs="Times New Roman"/>
          <w:color w:val="000000"/>
          <w:kern w:val="0"/>
          <w:sz w:val="24"/>
          <w:szCs w:val="24"/>
          <w:lang w:eastAsia="en-GB"/>
          <w14:ligatures w14:val="none"/>
        </w:rPr>
        <w:t>. International Journal of Human Resource Management, 5(2), pp. 301-326.</w:t>
      </w:r>
      <w:bookmarkStart w:id="7" w:name="_Hlk148646485"/>
    </w:p>
    <w:p w14:paraId="029AE4A2" w14:textId="77777777" w:rsidR="00043C1C" w:rsidRPr="00043C1C" w:rsidRDefault="00043C1C" w:rsidP="00043C1C">
      <w:pPr>
        <w:spacing w:line="480" w:lineRule="auto"/>
        <w:jc w:val="both"/>
        <w:rPr>
          <w:rFonts w:ascii="Times New Roman" w:eastAsia="Calibri" w:hAnsi="Times New Roman" w:cs="Times New Roman"/>
          <w:color w:val="000000"/>
          <w:kern w:val="0"/>
          <w:sz w:val="24"/>
          <w:szCs w:val="24"/>
          <w:shd w:val="clear" w:color="auto" w:fill="FFFFFF"/>
        </w:rPr>
      </w:pPr>
      <w:r w:rsidRPr="00043C1C">
        <w:rPr>
          <w:rFonts w:ascii="Times New Roman" w:eastAsia="Times New Roman" w:hAnsi="Times New Roman" w:cs="Times New Roman"/>
          <w:color w:val="000000"/>
          <w:kern w:val="0"/>
          <w:sz w:val="24"/>
          <w:szCs w:val="24"/>
          <w:lang w:eastAsia="en-GB"/>
          <w14:ligatures w14:val="none"/>
        </w:rPr>
        <w:t xml:space="preserve">Wu, L.Z., Wei, L.Q., and Hui, C. (2019). </w:t>
      </w:r>
      <w:r w:rsidRPr="009A583A">
        <w:rPr>
          <w:rFonts w:ascii="Times New Roman" w:eastAsia="Times New Roman" w:hAnsi="Times New Roman" w:cs="Times New Roman"/>
          <w:i/>
          <w:iCs/>
          <w:color w:val="000000"/>
          <w:kern w:val="0"/>
          <w:sz w:val="24"/>
          <w:szCs w:val="24"/>
          <w:lang w:eastAsia="en-GB"/>
          <w14:ligatures w14:val="none"/>
        </w:rPr>
        <w:t>'Inclusive leadership and team innovation: The role of team voice and performance pressure'</w:t>
      </w:r>
      <w:r w:rsidRPr="00043C1C">
        <w:rPr>
          <w:rFonts w:ascii="Times New Roman" w:eastAsia="Times New Roman" w:hAnsi="Times New Roman" w:cs="Times New Roman"/>
          <w:color w:val="000000"/>
          <w:kern w:val="0"/>
          <w:sz w:val="24"/>
          <w:szCs w:val="24"/>
          <w:lang w:eastAsia="en-GB"/>
          <w14:ligatures w14:val="none"/>
        </w:rPr>
        <w:t>, European Management Journal, 37(4), pp. 468-480.</w:t>
      </w:r>
      <w:bookmarkEnd w:id="6"/>
      <w:bookmarkEnd w:id="7"/>
    </w:p>
    <w:p w14:paraId="0B41C08B"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r w:rsidRPr="00043C1C">
        <w:rPr>
          <w:rFonts w:ascii="Times New Roman" w:eastAsia="Times New Roman" w:hAnsi="Times New Roman" w:cs="Times New Roman"/>
          <w:color w:val="000000"/>
          <w:kern w:val="0"/>
          <w:sz w:val="24"/>
          <w:szCs w:val="24"/>
          <w:lang w:eastAsia="en-GB"/>
          <w14:ligatures w14:val="none"/>
        </w:rPr>
        <w:t xml:space="preserve">Youtube.com, (2023). </w:t>
      </w:r>
      <w:r w:rsidRPr="00043C1C">
        <w:rPr>
          <w:rFonts w:ascii="Times New Roman" w:eastAsia="Times New Roman" w:hAnsi="Times New Roman" w:cs="Times New Roman"/>
          <w:i/>
          <w:iCs/>
          <w:color w:val="000000"/>
          <w:kern w:val="0"/>
          <w:sz w:val="24"/>
          <w:szCs w:val="24"/>
          <w:lang w:eastAsia="en-GB"/>
          <w14:ligatures w14:val="none"/>
        </w:rPr>
        <w:t>Follow Me and I Will Be Behind You FULL DOCUMENTARY</w:t>
      </w:r>
      <w:r w:rsidRPr="00043C1C">
        <w:rPr>
          <w:rFonts w:ascii="Times New Roman" w:eastAsia="Times New Roman" w:hAnsi="Times New Roman" w:cs="Times New Roman"/>
          <w:color w:val="000000"/>
          <w:kern w:val="0"/>
          <w:sz w:val="24"/>
          <w:szCs w:val="24"/>
          <w:lang w:eastAsia="en-GB"/>
          <w14:ligatures w14:val="none"/>
        </w:rPr>
        <w:t xml:space="preserve"> Available at: </w:t>
      </w:r>
      <w:hyperlink r:id="rId6" w:history="1">
        <w:r w:rsidRPr="00043C1C">
          <w:rPr>
            <w:rFonts w:ascii="Times New Roman" w:eastAsia="Times New Roman" w:hAnsi="Times New Roman" w:cs="Times New Roman"/>
            <w:color w:val="000000"/>
            <w:kern w:val="0"/>
            <w:sz w:val="24"/>
            <w:szCs w:val="24"/>
            <w:u w:val="single"/>
            <w:lang w:eastAsia="en-GB"/>
            <w14:ligatures w14:val="none"/>
          </w:rPr>
          <w:t>https://www.youtube.com/watch?v=Lrh5QIW67Mk</w:t>
        </w:r>
      </w:hyperlink>
      <w:r w:rsidRPr="00043C1C">
        <w:rPr>
          <w:rFonts w:ascii="Times New Roman" w:eastAsia="Times New Roman" w:hAnsi="Times New Roman" w:cs="Times New Roman"/>
          <w:color w:val="000000"/>
          <w:kern w:val="0"/>
          <w:sz w:val="24"/>
          <w:szCs w:val="24"/>
          <w:lang w:eastAsia="en-GB"/>
          <w14:ligatures w14:val="none"/>
        </w:rPr>
        <w:t xml:space="preserve"> [Accessed on 19.10.2023] </w:t>
      </w:r>
    </w:p>
    <w:p w14:paraId="748455FC" w14:textId="77777777" w:rsidR="00043C1C" w:rsidRPr="00043C1C" w:rsidRDefault="00043C1C" w:rsidP="00043C1C">
      <w:pPr>
        <w:spacing w:after="0" w:line="480" w:lineRule="auto"/>
        <w:jc w:val="both"/>
        <w:rPr>
          <w:rFonts w:ascii="Times New Roman" w:eastAsia="Times New Roman" w:hAnsi="Times New Roman" w:cs="Times New Roman"/>
          <w:color w:val="000000"/>
          <w:kern w:val="0"/>
          <w:sz w:val="24"/>
          <w:szCs w:val="24"/>
          <w:lang w:eastAsia="en-GB"/>
          <w14:ligatures w14:val="none"/>
        </w:rPr>
      </w:pPr>
    </w:p>
    <w:p w14:paraId="33D00C86" w14:textId="77777777" w:rsidR="00F17AB1" w:rsidRPr="00043C1C" w:rsidRDefault="00F17AB1" w:rsidP="00043C1C">
      <w:pPr>
        <w:spacing w:line="480" w:lineRule="auto"/>
        <w:rPr>
          <w:rFonts w:ascii="Times New Roman" w:hAnsi="Times New Roman" w:cs="Times New Roman"/>
          <w:sz w:val="24"/>
          <w:szCs w:val="24"/>
        </w:rPr>
      </w:pPr>
    </w:p>
    <w:sectPr w:rsidR="00F17AB1" w:rsidRPr="00043C1C" w:rsidSect="00860DEF">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8B0FA" w14:textId="77777777" w:rsidR="005156D1" w:rsidRDefault="005156D1">
      <w:pPr>
        <w:spacing w:after="0" w:line="240" w:lineRule="auto"/>
      </w:pPr>
      <w:r>
        <w:separator/>
      </w:r>
    </w:p>
  </w:endnote>
  <w:endnote w:type="continuationSeparator" w:id="0">
    <w:p w14:paraId="4460D434" w14:textId="77777777" w:rsidR="005156D1" w:rsidRDefault="00515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007645"/>
      <w:docPartObj>
        <w:docPartGallery w:val="Page Numbers (Bottom of Page)"/>
        <w:docPartUnique/>
      </w:docPartObj>
    </w:sdtPr>
    <w:sdtContent>
      <w:sdt>
        <w:sdtPr>
          <w:id w:val="-1769616900"/>
          <w:docPartObj>
            <w:docPartGallery w:val="Page Numbers (Top of Page)"/>
            <w:docPartUnique/>
          </w:docPartObj>
        </w:sdtPr>
        <w:sdtContent>
          <w:p w14:paraId="13E38BF1" w14:textId="77777777" w:rsidR="00F17AB1" w:rsidRDefault="00000000">
            <w:pPr>
              <w:pStyle w:val="Footer1"/>
              <w:jc w:val="right"/>
            </w:pPr>
            <w:r w:rsidRPr="00860DEF">
              <w:rPr>
                <w:rFonts w:ascii="Times New Roman" w:hAnsi="Times New Roman" w:cs="Times New Roman"/>
                <w:sz w:val="24"/>
                <w:szCs w:val="24"/>
              </w:rPr>
              <w:t xml:space="preserve">Page </w:t>
            </w:r>
            <w:r w:rsidRPr="00860DEF">
              <w:rPr>
                <w:rFonts w:ascii="Times New Roman" w:hAnsi="Times New Roman" w:cs="Times New Roman"/>
                <w:b/>
                <w:bCs/>
                <w:sz w:val="24"/>
                <w:szCs w:val="24"/>
              </w:rPr>
              <w:fldChar w:fldCharType="begin"/>
            </w:r>
            <w:r w:rsidRPr="00860DEF">
              <w:rPr>
                <w:rFonts w:ascii="Times New Roman" w:hAnsi="Times New Roman" w:cs="Times New Roman"/>
                <w:b/>
                <w:bCs/>
                <w:sz w:val="24"/>
                <w:szCs w:val="24"/>
              </w:rPr>
              <w:instrText xml:space="preserve"> PAGE </w:instrText>
            </w:r>
            <w:r w:rsidRPr="00860DEF">
              <w:rPr>
                <w:rFonts w:ascii="Times New Roman" w:hAnsi="Times New Roman" w:cs="Times New Roman"/>
                <w:b/>
                <w:bCs/>
                <w:sz w:val="24"/>
                <w:szCs w:val="24"/>
              </w:rPr>
              <w:fldChar w:fldCharType="separate"/>
            </w:r>
            <w:r w:rsidRPr="00860DEF">
              <w:rPr>
                <w:rFonts w:ascii="Times New Roman" w:hAnsi="Times New Roman" w:cs="Times New Roman"/>
                <w:b/>
                <w:bCs/>
                <w:noProof/>
                <w:sz w:val="24"/>
                <w:szCs w:val="24"/>
              </w:rPr>
              <w:t>2</w:t>
            </w:r>
            <w:r w:rsidRPr="00860DEF">
              <w:rPr>
                <w:rFonts w:ascii="Times New Roman" w:hAnsi="Times New Roman" w:cs="Times New Roman"/>
                <w:b/>
                <w:bCs/>
                <w:sz w:val="24"/>
                <w:szCs w:val="24"/>
              </w:rPr>
              <w:fldChar w:fldCharType="end"/>
            </w:r>
            <w:r w:rsidRPr="00860DEF">
              <w:rPr>
                <w:rFonts w:ascii="Times New Roman" w:hAnsi="Times New Roman" w:cs="Times New Roman"/>
                <w:sz w:val="24"/>
                <w:szCs w:val="24"/>
              </w:rPr>
              <w:t xml:space="preserve"> of </w:t>
            </w:r>
            <w:r w:rsidRPr="00860DEF">
              <w:rPr>
                <w:rFonts w:ascii="Times New Roman" w:hAnsi="Times New Roman" w:cs="Times New Roman"/>
                <w:b/>
                <w:bCs/>
                <w:sz w:val="24"/>
                <w:szCs w:val="24"/>
              </w:rPr>
              <w:fldChar w:fldCharType="begin"/>
            </w:r>
            <w:r w:rsidRPr="00860DEF">
              <w:rPr>
                <w:rFonts w:ascii="Times New Roman" w:hAnsi="Times New Roman" w:cs="Times New Roman"/>
                <w:b/>
                <w:bCs/>
                <w:sz w:val="24"/>
                <w:szCs w:val="24"/>
              </w:rPr>
              <w:instrText xml:space="preserve"> NUMPAGES  </w:instrText>
            </w:r>
            <w:r w:rsidRPr="00860DEF">
              <w:rPr>
                <w:rFonts w:ascii="Times New Roman" w:hAnsi="Times New Roman" w:cs="Times New Roman"/>
                <w:b/>
                <w:bCs/>
                <w:sz w:val="24"/>
                <w:szCs w:val="24"/>
              </w:rPr>
              <w:fldChar w:fldCharType="separate"/>
            </w:r>
            <w:r w:rsidRPr="00860DEF">
              <w:rPr>
                <w:rFonts w:ascii="Times New Roman" w:hAnsi="Times New Roman" w:cs="Times New Roman"/>
                <w:b/>
                <w:bCs/>
                <w:noProof/>
                <w:sz w:val="24"/>
                <w:szCs w:val="24"/>
              </w:rPr>
              <w:t>2</w:t>
            </w:r>
            <w:r w:rsidRPr="00860DEF">
              <w:rPr>
                <w:rFonts w:ascii="Times New Roman" w:hAnsi="Times New Roman" w:cs="Times New Roman"/>
                <w:b/>
                <w:bCs/>
                <w:sz w:val="24"/>
                <w:szCs w:val="24"/>
              </w:rPr>
              <w:fldChar w:fldCharType="end"/>
            </w:r>
          </w:p>
        </w:sdtContent>
      </w:sdt>
    </w:sdtContent>
  </w:sdt>
  <w:p w14:paraId="1B7C5A5F" w14:textId="77777777" w:rsidR="00F17AB1" w:rsidRDefault="00F17AB1">
    <w:pPr>
      <w:pStyle w:val="Footer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1EE06" w14:textId="77777777" w:rsidR="005156D1" w:rsidRDefault="005156D1">
      <w:pPr>
        <w:spacing w:after="0" w:line="240" w:lineRule="auto"/>
      </w:pPr>
      <w:r>
        <w:separator/>
      </w:r>
    </w:p>
  </w:footnote>
  <w:footnote w:type="continuationSeparator" w:id="0">
    <w:p w14:paraId="724A1CEB" w14:textId="77777777" w:rsidR="005156D1" w:rsidRDefault="005156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C1C"/>
    <w:rsid w:val="00043C1C"/>
    <w:rsid w:val="005156D1"/>
    <w:rsid w:val="007552AE"/>
    <w:rsid w:val="009A583A"/>
    <w:rsid w:val="00AA783D"/>
    <w:rsid w:val="00C933E4"/>
    <w:rsid w:val="00E414AB"/>
    <w:rsid w:val="00ED6CCD"/>
    <w:rsid w:val="00F17AB1"/>
    <w:rsid w:val="00F84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5C8F"/>
  <w15:chartTrackingRefBased/>
  <w15:docId w15:val="{B31CA8BC-2B79-4494-8A60-29A901EC5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oter1">
    <w:name w:val="Footer1"/>
    <w:basedOn w:val="Normal"/>
    <w:next w:val="Footer"/>
    <w:link w:val="FooterChar"/>
    <w:uiPriority w:val="99"/>
    <w:unhideWhenUsed/>
    <w:rsid w:val="00043C1C"/>
    <w:pPr>
      <w:tabs>
        <w:tab w:val="center" w:pos="4513"/>
        <w:tab w:val="right" w:pos="9026"/>
      </w:tabs>
      <w:spacing w:after="0" w:line="240" w:lineRule="auto"/>
    </w:pPr>
  </w:style>
  <w:style w:type="character" w:customStyle="1" w:styleId="FooterChar">
    <w:name w:val="Footer Char"/>
    <w:basedOn w:val="DefaultParagraphFont"/>
    <w:link w:val="Footer1"/>
    <w:uiPriority w:val="99"/>
    <w:rsid w:val="00043C1C"/>
  </w:style>
  <w:style w:type="paragraph" w:styleId="Footer">
    <w:name w:val="footer"/>
    <w:basedOn w:val="Normal"/>
    <w:link w:val="FooterChar1"/>
    <w:uiPriority w:val="99"/>
    <w:semiHidden/>
    <w:unhideWhenUsed/>
    <w:rsid w:val="00043C1C"/>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043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Lrh5QIW67M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2922</Words>
  <Characters>16660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iftimoae</dc:creator>
  <cp:keywords/>
  <dc:description/>
  <cp:lastModifiedBy>elena iftimoae</cp:lastModifiedBy>
  <cp:revision>2</cp:revision>
  <dcterms:created xsi:type="dcterms:W3CDTF">2023-10-25T12:43:00Z</dcterms:created>
  <dcterms:modified xsi:type="dcterms:W3CDTF">2023-10-25T12:43:00Z</dcterms:modified>
</cp:coreProperties>
</file>