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A5449" w14:textId="77777777" w:rsidR="006F71ED" w:rsidRDefault="006F71ED">
      <w:pPr>
        <w:jc w:val="center"/>
        <w:rPr>
          <w:kern w:val="0"/>
          <w14:ligatures w14:val="none"/>
        </w:rPr>
      </w:pPr>
      <w:r>
        <w:rPr>
          <w:rFonts w:ascii="Arial" w:hAnsi="Arial" w:cs="Arial"/>
          <w:b/>
          <w:bCs/>
          <w:color w:val="000000"/>
          <w:sz w:val="22"/>
          <w:szCs w:val="22"/>
        </w:rPr>
        <w:t>Assignment Cover Page</w:t>
      </w:r>
    </w:p>
    <w:p w14:paraId="5B0BD221" w14:textId="77777777" w:rsidR="006F71ED" w:rsidRDefault="006F71ED">
      <w:pPr>
        <w:jc w:val="center"/>
        <w:rPr>
          <w:kern w:val="0"/>
          <w14:ligatures w14:val="none"/>
        </w:rPr>
      </w:pPr>
      <w:r>
        <w:rPr>
          <w:rFonts w:ascii="Arial" w:hAnsi="Arial" w:cs="Arial"/>
          <w:color w:val="000000"/>
          <w:sz w:val="22"/>
          <w:szCs w:val="22"/>
        </w:rPr>
        <w:t>Contemporary Issues in Health and Social Care</w:t>
      </w:r>
    </w:p>
    <w:p w14:paraId="3EC1B034" w14:textId="77777777" w:rsidR="006F71ED" w:rsidRDefault="006F71ED">
      <w:pPr>
        <w:jc w:val="center"/>
        <w:rPr>
          <w:kern w:val="0"/>
          <w14:ligatures w14:val="none"/>
        </w:rPr>
      </w:pPr>
      <w:r>
        <w:rPr>
          <w:rFonts w:ascii="Arial" w:hAnsi="Arial" w:cs="Arial"/>
          <w:b/>
          <w:bCs/>
          <w:color w:val="000000"/>
          <w:sz w:val="22"/>
          <w:szCs w:val="22"/>
        </w:rPr>
        <w:t>The Case of Mrs Thompson</w:t>
      </w:r>
    </w:p>
    <w:p w14:paraId="563B89F7" w14:textId="1844E5CB" w:rsidR="00483BFD" w:rsidRDefault="00483BFD">
      <w:pPr>
        <w:jc w:val="center"/>
        <w:rPr>
          <w:kern w:val="0"/>
          <w14:ligatures w14:val="none"/>
        </w:rPr>
      </w:pPr>
      <w:r>
        <w:rPr>
          <w:rFonts w:ascii="Arial" w:hAnsi="Arial" w:cs="Arial"/>
          <w:color w:val="000000"/>
        </w:rPr>
        <w:t>Student Name: _</w:t>
      </w:r>
      <w:r w:rsidR="00104E3B">
        <w:rPr>
          <w:rFonts w:ascii="Arial" w:hAnsi="Arial" w:cs="Arial"/>
          <w:color w:val="000000"/>
        </w:rPr>
        <w:t>Danielle brown</w:t>
      </w:r>
      <w:r>
        <w:rPr>
          <w:rFonts w:ascii="Arial" w:hAnsi="Arial" w:cs="Arial"/>
          <w:color w:val="000000"/>
        </w:rPr>
        <w:t>_____________________________</w:t>
      </w:r>
    </w:p>
    <w:p w14:paraId="2AE16225" w14:textId="20E5270E" w:rsidR="00483BFD" w:rsidRDefault="00483BFD">
      <w:pPr>
        <w:jc w:val="center"/>
        <w:rPr>
          <w:kern w:val="0"/>
          <w14:ligatures w14:val="none"/>
        </w:rPr>
      </w:pPr>
      <w:r>
        <w:rPr>
          <w:rFonts w:ascii="Arial" w:hAnsi="Arial" w:cs="Arial"/>
          <w:color w:val="000000"/>
        </w:rPr>
        <w:t>Student ID: ____</w:t>
      </w:r>
      <w:r w:rsidR="00104E3B">
        <w:rPr>
          <w:rFonts w:ascii="Arial" w:hAnsi="Arial" w:cs="Arial"/>
          <w:color w:val="000000"/>
        </w:rPr>
        <w:t>2</w:t>
      </w:r>
      <w:r w:rsidR="00E26BF5">
        <w:rPr>
          <w:rFonts w:ascii="Arial" w:hAnsi="Arial" w:cs="Arial"/>
          <w:color w:val="000000"/>
        </w:rPr>
        <w:t>5</w:t>
      </w:r>
      <w:r w:rsidR="008C3B6C">
        <w:rPr>
          <w:rFonts w:ascii="Arial" w:hAnsi="Arial" w:cs="Arial"/>
          <w:color w:val="000000"/>
        </w:rPr>
        <w:t>32175</w:t>
      </w:r>
      <w:r>
        <w:rPr>
          <w:rFonts w:ascii="Arial" w:hAnsi="Arial" w:cs="Arial"/>
          <w:color w:val="000000"/>
        </w:rPr>
        <w:t>__________________________</w:t>
      </w:r>
    </w:p>
    <w:p w14:paraId="1825B16E" w14:textId="77777777" w:rsidR="00483BFD" w:rsidRDefault="00483BFD">
      <w:pPr>
        <w:jc w:val="center"/>
        <w:rPr>
          <w:kern w:val="0"/>
          <w14:ligatures w14:val="none"/>
        </w:rPr>
      </w:pPr>
      <w:r>
        <w:rPr>
          <w:rFonts w:ascii="Arial" w:hAnsi="Arial" w:cs="Arial"/>
          <w:color w:val="000000"/>
        </w:rPr>
        <w:t>Course/Module: Health and Social Care</w:t>
      </w:r>
    </w:p>
    <w:p w14:paraId="4693BF40" w14:textId="776C7AB2" w:rsidR="00483BFD" w:rsidRDefault="00483BFD">
      <w:pPr>
        <w:jc w:val="center"/>
        <w:rPr>
          <w:kern w:val="0"/>
          <w14:ligatures w14:val="none"/>
        </w:rPr>
      </w:pPr>
      <w:r>
        <w:rPr>
          <w:rFonts w:ascii="Arial" w:hAnsi="Arial" w:cs="Arial"/>
          <w:color w:val="000000"/>
        </w:rPr>
        <w:t>Tutor/Lecturer: __</w:t>
      </w:r>
      <w:r w:rsidR="00104E3B">
        <w:rPr>
          <w:rFonts w:ascii="Arial" w:hAnsi="Arial" w:cs="Arial"/>
          <w:color w:val="000000"/>
        </w:rPr>
        <w:t>Sam parker</w:t>
      </w:r>
      <w:r>
        <w:rPr>
          <w:rFonts w:ascii="Arial" w:hAnsi="Arial" w:cs="Arial"/>
          <w:color w:val="000000"/>
        </w:rPr>
        <w:t>____________________________</w:t>
      </w:r>
    </w:p>
    <w:p w14:paraId="0BF58046" w14:textId="17181AD7" w:rsidR="00483BFD" w:rsidRDefault="00483BFD">
      <w:pPr>
        <w:jc w:val="center"/>
        <w:rPr>
          <w:kern w:val="0"/>
          <w14:ligatures w14:val="none"/>
        </w:rPr>
      </w:pPr>
      <w:r>
        <w:rPr>
          <w:rFonts w:ascii="Arial" w:hAnsi="Arial" w:cs="Arial"/>
          <w:color w:val="000000"/>
        </w:rPr>
        <w:t xml:space="preserve">Submission Date:  </w:t>
      </w:r>
      <w:r w:rsidR="00104E3B">
        <w:rPr>
          <w:rFonts w:ascii="Arial" w:hAnsi="Arial" w:cs="Arial"/>
          <w:color w:val="000000"/>
        </w:rPr>
        <w:t>21</w:t>
      </w:r>
      <w:r w:rsidR="00104E3B" w:rsidRPr="00104E3B">
        <w:rPr>
          <w:rFonts w:ascii="Arial" w:hAnsi="Arial" w:cs="Arial"/>
          <w:color w:val="000000"/>
          <w:vertAlign w:val="superscript"/>
        </w:rPr>
        <w:t>st</w:t>
      </w:r>
      <w:r w:rsidR="00104E3B">
        <w:rPr>
          <w:rFonts w:ascii="Arial" w:hAnsi="Arial" w:cs="Arial"/>
          <w:color w:val="000000"/>
        </w:rPr>
        <w:t xml:space="preserve"> august </w:t>
      </w:r>
      <w:r>
        <w:rPr>
          <w:rFonts w:ascii="Arial" w:hAnsi="Arial" w:cs="Arial"/>
          <w:color w:val="000000"/>
        </w:rPr>
        <w:t>2026</w:t>
      </w:r>
    </w:p>
    <w:p w14:paraId="3C4B82B6" w14:textId="77777777" w:rsidR="00483BFD" w:rsidRDefault="00483BFD">
      <w:pPr>
        <w:jc w:val="center"/>
        <w:rPr>
          <w:kern w:val="0"/>
          <w14:ligatures w14:val="none"/>
        </w:rPr>
      </w:pPr>
      <w:r>
        <w:rPr>
          <w:rFonts w:ascii="Arial" w:hAnsi="Arial" w:cs="Arial"/>
          <w:color w:val="000000"/>
        </w:rPr>
        <w:t>Word Count: Approximately 1,500 words</w:t>
      </w:r>
    </w:p>
    <w:p w14:paraId="33574C2A" w14:textId="77777777" w:rsidR="006F71ED" w:rsidRDefault="006F71ED">
      <w:pPr>
        <w:rPr>
          <w:kern w:val="0"/>
          <w14:ligatures w14:val="none"/>
        </w:rPr>
      </w:pPr>
      <w:r>
        <w:rPr>
          <w:rFonts w:ascii="Arial" w:hAnsi="Arial" w:cs="Arial"/>
          <w:color w:val="000000"/>
          <w:sz w:val="22"/>
          <w:szCs w:val="22"/>
        </w:rPr>
        <w:t>An Assignment on Contemporary Issue in Health and Social Care: The Case of Mrs. Thompson</w:t>
      </w:r>
    </w:p>
    <w:p w14:paraId="6B2CCCAD" w14:textId="77777777" w:rsidR="006F71ED" w:rsidRDefault="006F71ED">
      <w:pPr>
        <w:rPr>
          <w:kern w:val="0"/>
          <w14:ligatures w14:val="none"/>
        </w:rPr>
      </w:pPr>
      <w:r>
        <w:rPr>
          <w:rFonts w:ascii="Arial" w:hAnsi="Arial" w:cs="Arial"/>
          <w:b/>
          <w:bCs/>
          <w:color w:val="000000"/>
          <w:sz w:val="22"/>
          <w:szCs w:val="22"/>
        </w:rPr>
        <w:t>Introduction</w:t>
      </w:r>
    </w:p>
    <w:p w14:paraId="72200280" w14:textId="77777777" w:rsidR="006F71ED" w:rsidRDefault="006F71ED">
      <w:pPr>
        <w:rPr>
          <w:kern w:val="0"/>
          <w14:ligatures w14:val="none"/>
        </w:rPr>
      </w:pPr>
      <w:r>
        <w:rPr>
          <w:rFonts w:ascii="Arial" w:hAnsi="Arial" w:cs="Arial"/>
          <w:sz w:val="22"/>
          <w:szCs w:val="22"/>
        </w:rPr>
        <w:t>This report explores the key components of high-quality health and social care provision through the case study of Mrs Thompson, an 84-year-old widow who has recently been discharged from hospital. Supporting an older person with complex needs requires a holistic, person-centred approach that recognises physical health, emotional wellbeing, independence, dignity and safety. This assignment critically analyses three important pillars of professional practice: effective communication, confidentiality and data protection, and collaborative interprofessional working. By examining these areas alongside relevant UK legislation, particularly the Equality Act 2010 and the Data Protection Act 2018, the report demonstrates how professional frameworks help to protect service users and promote positive care outcomes (Legislation.gov.uk, 2010; Legislation.gov.uk, 2018).</w:t>
      </w:r>
    </w:p>
    <w:p w14:paraId="14C9808C" w14:textId="77777777" w:rsidR="006F71ED" w:rsidRDefault="006F71ED">
      <w:pPr>
        <w:rPr>
          <w:kern w:val="0"/>
          <w14:ligatures w14:val="none"/>
        </w:rPr>
      </w:pPr>
      <w:r>
        <w:rPr>
          <w:rFonts w:ascii="Arial" w:hAnsi="Arial" w:cs="Arial"/>
          <w:b/>
          <w:bCs/>
          <w:color w:val="000000"/>
          <w:sz w:val="22"/>
          <w:szCs w:val="22"/>
        </w:rPr>
        <w:t>Section 1: Importance of Effective Communication</w:t>
      </w:r>
    </w:p>
    <w:p w14:paraId="13E7E0B1" w14:textId="77777777" w:rsidR="006F71ED" w:rsidRDefault="006F71ED">
      <w:pPr>
        <w:rPr>
          <w:kern w:val="0"/>
          <w14:ligatures w14:val="none"/>
        </w:rPr>
      </w:pPr>
      <w:r>
        <w:rPr>
          <w:rFonts w:ascii="Arial" w:hAnsi="Arial" w:cs="Arial"/>
          <w:color w:val="000000"/>
          <w:sz w:val="22"/>
          <w:szCs w:val="22"/>
        </w:rPr>
        <w:t>Communication is the foundation of safe and effective practice in health and social care. In Mrs Thompson’s case, communication must be tailored to her age, health needs and emotional situation following discharge from hospital. She may feel anxious about returning home, worried about losing independence, or unsure about changes to medication and daily routines. Clear, respectful communication can reduce anxiety, build trust and ensure that Mrs Thompson understands the support available to her. It also allows professionals to identify her preferences and involve her in decisions rather than making assumptions on her behalf.</w:t>
      </w:r>
    </w:p>
    <w:p w14:paraId="34B0C28E" w14:textId="77777777" w:rsidR="006F71ED" w:rsidRDefault="006F71ED">
      <w:pPr>
        <w:rPr>
          <w:kern w:val="0"/>
          <w14:ligatures w14:val="none"/>
        </w:rPr>
      </w:pPr>
      <w:r>
        <w:rPr>
          <w:rFonts w:ascii="Arial" w:hAnsi="Arial" w:cs="Arial"/>
          <w:color w:val="000000"/>
          <w:sz w:val="22"/>
          <w:szCs w:val="22"/>
        </w:rPr>
        <w:t>To deliver person-centred care, professionals can use communication models such as Egan’s Skilled Helper Model and Berlo’s SMCR model. Egan’s model highlights active listening, empathy and helping the service user explore concerns and possible solutions. This is useful for Mrs Thompson because it encourages the care worker to listen to her fears about being alone at home and to respond in a supportive way. Berlo’s model also shows that effective communication depends on the sender, message, channel and receiver. For example, if a nurse explains medication changes using complex medical language, Mrs Thompson may not fully understand. Therefore, information should be given in plain English, checked for understanding and repeated where necessary.</w:t>
      </w:r>
    </w:p>
    <w:p w14:paraId="5D17E237" w14:textId="77777777" w:rsidR="006F71ED" w:rsidRDefault="006F71ED">
      <w:pPr>
        <w:rPr>
          <w:kern w:val="0"/>
          <w14:ligatures w14:val="none"/>
        </w:rPr>
      </w:pPr>
      <w:r>
        <w:rPr>
          <w:rFonts w:ascii="Arial" w:hAnsi="Arial" w:cs="Arial"/>
          <w:color w:val="000000"/>
          <w:sz w:val="22"/>
          <w:szCs w:val="22"/>
        </w:rPr>
        <w:lastRenderedPageBreak/>
        <w:t>Non-verbal communication is also essential. Eye contact, open body language, calm tone of voice and patient pacing can help Mrs Thompson feel respected and safe. Professionals should avoid rushing conversations, speaking over her, or using a patronising tone. Communication should also include her family where appropriate, as relatives may provide emotional support and practical knowledge about her routines. However, Mrs Thompson should remain the primary decision-maker if she has capacity, because person-centred care depends on respecting autonomy and choice.</w:t>
      </w:r>
    </w:p>
    <w:p w14:paraId="54F5D3AA" w14:textId="77777777" w:rsidR="006F71ED" w:rsidRDefault="006F71ED">
      <w:pPr>
        <w:rPr>
          <w:kern w:val="0"/>
          <w14:ligatures w14:val="none"/>
        </w:rPr>
      </w:pPr>
      <w:r>
        <w:rPr>
          <w:rFonts w:ascii="Arial" w:hAnsi="Arial" w:cs="Arial"/>
          <w:color w:val="000000"/>
          <w:sz w:val="22"/>
          <w:szCs w:val="22"/>
        </w:rPr>
        <w:t>This approach is supported by the Equality Act 2010, which protects people from discrimination in services and wider society, including discrimination linked to age and disability (Legislation.gov.uk, 2010). In health and social care, this means professionals must not make ageist assumptions about Mrs Thompson’s ability to contribute to decisions. Where she has communication needs, reasonable adjustments may be required, such as providing information in a larger font, allowing extra time during appointments, using simple language, or checking whether she needs support with hearing or vision. These adjustments promote equality, dignity and access to services.</w:t>
      </w:r>
    </w:p>
    <w:p w14:paraId="6F6216A9" w14:textId="77777777" w:rsidR="006F71ED" w:rsidRDefault="006F71ED">
      <w:pPr>
        <w:rPr>
          <w:kern w:val="0"/>
          <w14:ligatures w14:val="none"/>
        </w:rPr>
      </w:pPr>
      <w:r>
        <w:rPr>
          <w:rFonts w:ascii="Arial" w:hAnsi="Arial" w:cs="Arial"/>
          <w:b/>
          <w:bCs/>
          <w:color w:val="000000"/>
          <w:sz w:val="22"/>
          <w:szCs w:val="22"/>
        </w:rPr>
        <w:t>Section 2: Confidentiality and Data Protection</w:t>
      </w:r>
    </w:p>
    <w:p w14:paraId="0E3E8FCA" w14:textId="77777777" w:rsidR="006F71ED" w:rsidRDefault="006F71ED">
      <w:pPr>
        <w:rPr>
          <w:kern w:val="0"/>
          <w14:ligatures w14:val="none"/>
        </w:rPr>
      </w:pPr>
      <w:r>
        <w:rPr>
          <w:rFonts w:ascii="Arial" w:hAnsi="Arial" w:cs="Arial"/>
          <w:color w:val="000000"/>
          <w:sz w:val="22"/>
          <w:szCs w:val="22"/>
        </w:rPr>
        <w:t>Confidentiality is a fundamental ethical and legal requirement in health and social care because service users share highly personal information with professionals. In Mrs Thompson’s case, information may include her medical history, medication, mobility needs, mental wellbeing, family circumstances and daily care records. If this information is shared inappropriately, it could damage her dignity, trust and safety. Professionals therefore have a duty to handle information carefully and only share it with people who have a legitimate reason to know.</w:t>
      </w:r>
    </w:p>
    <w:p w14:paraId="3236E71D" w14:textId="77777777" w:rsidR="006F71ED" w:rsidRDefault="006F71ED">
      <w:pPr>
        <w:rPr>
          <w:kern w:val="0"/>
          <w14:ligatures w14:val="none"/>
        </w:rPr>
      </w:pPr>
      <w:r>
        <w:rPr>
          <w:rFonts w:ascii="Arial" w:hAnsi="Arial" w:cs="Arial"/>
          <w:color w:val="000000"/>
          <w:sz w:val="22"/>
          <w:szCs w:val="22"/>
        </w:rPr>
        <w:t>The main legislation governing this practice is the Data Protection Act 2018, which works alongside the UK General Data Protection Regulation. These laws require personal data to be processed lawfully, fairly and transparently; collected for specific purposes; kept accurate and up to date; stored only for as long as necessary; and protected against unauthorised access (GOV.UK, 2026; Information Commissioner’s Office, 2026). Health information is classed as sensitive data and requires extra care. For Mrs Thompson, this means that her care notes, discharge information and medication records must not be discussed with neighbours, visitors or family members unless she has consented or there is a clear safeguarding or legal reason to share the information.</w:t>
      </w:r>
    </w:p>
    <w:p w14:paraId="4BFD53E0" w14:textId="77777777" w:rsidR="006F71ED" w:rsidRDefault="006F71ED">
      <w:pPr>
        <w:rPr>
          <w:kern w:val="0"/>
          <w14:ligatures w14:val="none"/>
        </w:rPr>
      </w:pPr>
      <w:r>
        <w:rPr>
          <w:rFonts w:ascii="Arial" w:hAnsi="Arial" w:cs="Arial"/>
          <w:color w:val="000000"/>
          <w:sz w:val="22"/>
          <w:szCs w:val="22"/>
        </w:rPr>
        <w:t>Accurate and secure record keeping is also vital. Care workers must document daily visits, medication support, changes in health, falls risks, nutrition concerns and any safeguarding worries clearly and objectively. Records should be factual rather than based on opinion, and they should be completed as soon as possible after care is delivered. Paper records should be stored securely, while electronic systems should be password protected and only accessed by authorised staff. Good record keeping reduces the risk of mistakes, supports continuity between professionals and provides evidence if concerns later arise. Poor record keeping can lead to duplicated care, missed warning signs or unsafe decision-making. Professional standards also emphasise the importance of effective communication, confidentiality, risk management and accurate record keeping in safe practice (Health and Care Professions Council, 2024).</w:t>
      </w:r>
    </w:p>
    <w:p w14:paraId="14352E1D" w14:textId="77777777" w:rsidR="006F71ED" w:rsidRDefault="006F71ED">
      <w:pPr>
        <w:rPr>
          <w:kern w:val="0"/>
          <w14:ligatures w14:val="none"/>
        </w:rPr>
      </w:pPr>
      <w:r>
        <w:rPr>
          <w:rFonts w:ascii="Arial" w:hAnsi="Arial" w:cs="Arial"/>
          <w:b/>
          <w:bCs/>
          <w:color w:val="000000"/>
          <w:sz w:val="22"/>
          <w:szCs w:val="22"/>
        </w:rPr>
        <w:t>Section 3: Collaborative and Interprofessional Working</w:t>
      </w:r>
    </w:p>
    <w:p w14:paraId="753EC47B" w14:textId="77777777" w:rsidR="006F71ED" w:rsidRDefault="006F71ED">
      <w:pPr>
        <w:rPr>
          <w:kern w:val="0"/>
          <w14:ligatures w14:val="none"/>
        </w:rPr>
      </w:pPr>
      <w:r>
        <w:rPr>
          <w:rFonts w:ascii="Arial" w:hAnsi="Arial" w:cs="Arial"/>
          <w:color w:val="000000"/>
          <w:sz w:val="22"/>
          <w:szCs w:val="22"/>
        </w:rPr>
        <w:lastRenderedPageBreak/>
        <w:t>Mrs Thompson’s complex needs cannot be met by one professional alone. She requires input from a multidisciplinary team that may include her general practitioner, community nurse, social care workers, hospital discharge team, pharmacist, physiotherapist and possibly occupational therapist. Collaborative working ensures these services do not operate in isolation. Instead, they share appropriate information, agree responsibilities and work towards the same goals: supporting Mrs Thompson to recover safely, remain independent where possible and avoid unnecessary hospital readmission. NICE guidance highlights the importance of coordinated discharge planning, communication and information sharing when adults with social care needs move between hospital and community settings (NICE, 2015). Each professional brings specialist knowledge to the care plan:</w:t>
      </w:r>
    </w:p>
    <w:p w14:paraId="606FB1B4" w14:textId="77777777" w:rsidR="006F71ED" w:rsidRDefault="006F71ED" w:rsidP="006F71ED">
      <w:pPr>
        <w:numPr>
          <w:ilvl w:val="0"/>
          <w:numId w:val="1"/>
        </w:numPr>
        <w:spacing w:line="276" w:lineRule="auto"/>
        <w:contextualSpacing/>
        <w:rPr>
          <w:rFonts w:eastAsia="Times New Roman"/>
          <w:color w:val="000000"/>
          <w:kern w:val="0"/>
          <w14:ligatures w14:val="none"/>
        </w:rPr>
      </w:pPr>
      <w:r>
        <w:rPr>
          <w:rFonts w:ascii="Arial" w:eastAsia="Times New Roman" w:hAnsi="Arial" w:cs="Arial"/>
          <w:color w:val="000000"/>
          <w:sz w:val="22"/>
          <w:szCs w:val="22"/>
        </w:rPr>
        <w:t>The GP oversees her overall clinical health, manages long-term conditions and prescribes or reviews medication.</w:t>
      </w:r>
    </w:p>
    <w:p w14:paraId="4F09BCF7" w14:textId="77777777" w:rsidR="006F71ED" w:rsidRDefault="006F71ED" w:rsidP="006F71ED">
      <w:pPr>
        <w:numPr>
          <w:ilvl w:val="0"/>
          <w:numId w:val="1"/>
        </w:numPr>
        <w:spacing w:line="276" w:lineRule="auto"/>
        <w:contextualSpacing/>
        <w:rPr>
          <w:rFonts w:eastAsia="Times New Roman"/>
          <w:color w:val="000000"/>
          <w:kern w:val="0"/>
          <w14:ligatures w14:val="none"/>
        </w:rPr>
      </w:pPr>
      <w:r>
        <w:rPr>
          <w:rFonts w:ascii="Arial" w:eastAsia="Times New Roman" w:hAnsi="Arial" w:cs="Arial"/>
          <w:color w:val="000000"/>
          <w:sz w:val="22"/>
          <w:szCs w:val="22"/>
        </w:rPr>
        <w:t>The community nurse monitors her recovery after discharge, manages wound care if required, observes changes in health and assesses clinical risks at home.</w:t>
      </w:r>
    </w:p>
    <w:p w14:paraId="29576D17" w14:textId="77777777" w:rsidR="006F71ED" w:rsidRDefault="006F71ED" w:rsidP="006F71ED">
      <w:pPr>
        <w:numPr>
          <w:ilvl w:val="0"/>
          <w:numId w:val="1"/>
        </w:numPr>
        <w:spacing w:line="276" w:lineRule="auto"/>
        <w:contextualSpacing/>
        <w:rPr>
          <w:rFonts w:eastAsia="Times New Roman"/>
          <w:color w:val="000000"/>
          <w:kern w:val="0"/>
          <w14:ligatures w14:val="none"/>
        </w:rPr>
      </w:pPr>
      <w:r>
        <w:rPr>
          <w:rFonts w:ascii="Arial" w:eastAsia="Times New Roman" w:hAnsi="Arial" w:cs="Arial"/>
          <w:color w:val="000000"/>
          <w:sz w:val="22"/>
          <w:szCs w:val="22"/>
        </w:rPr>
        <w:t>Social care workers provide daily practical support with personal care, mobility, nutrition and emotional wellbeing, while also noticing changes that may need escalation.</w:t>
      </w:r>
    </w:p>
    <w:p w14:paraId="0DD92B4D" w14:textId="77777777" w:rsidR="006F71ED" w:rsidRDefault="006F71ED">
      <w:pPr>
        <w:rPr>
          <w:kern w:val="0"/>
          <w14:ligatures w14:val="none"/>
        </w:rPr>
      </w:pPr>
      <w:r>
        <w:rPr>
          <w:rFonts w:ascii="Arial" w:hAnsi="Arial" w:cs="Arial"/>
          <w:color w:val="000000"/>
          <w:sz w:val="22"/>
          <w:szCs w:val="22"/>
        </w:rPr>
        <w:t>When professionals collaborate effectively, they reduce gaps in care and improve safety. For example, if a social care worker notices that Mrs Thompson is increasingly lethargic, eating less or becoming unsteady, this information should be passed quickly to the community nurse or GP. Early communication can prevent deterioration and reduce the likelihood of hospital readmission. Collaboration also supports emotional wellbeing because Mrs Thompson is less likely to feel abandoned after discharge when services are coordinated and responsive.</w:t>
      </w:r>
    </w:p>
    <w:p w14:paraId="3DFDD60A" w14:textId="77777777" w:rsidR="006F71ED" w:rsidRDefault="006F71ED">
      <w:pPr>
        <w:rPr>
          <w:kern w:val="0"/>
          <w14:ligatures w14:val="none"/>
        </w:rPr>
      </w:pPr>
      <w:r>
        <w:rPr>
          <w:rFonts w:ascii="Arial" w:hAnsi="Arial" w:cs="Arial"/>
          <w:color w:val="000000"/>
          <w:sz w:val="22"/>
          <w:szCs w:val="22"/>
        </w:rPr>
        <w:t>However, multi-agency working can face barriers such as poor communication systems, unclear role boundaries, staff shortages, different organisational cultures and delays in sharing information. To overcome these barriers, professionals can use structured communication tools such as SBAR, which stands for Situation, Background, Assessment and Recommendation. SBAR helps staff communicate concerns clearly and quickly, especially when escalating risks between care workers, nurses and doctors. NHS England describes SBAR as a structured method that can support effective escalation, handover and patient safety (NHS England, 2017). In Mrs Thompson’s case, a care worker could explain the immediate situation, describe her recent discharge and normal presentation, give an assessment of current concerns, and recommend that a nurse or GP reviews her urgently. This structured method reduces misunderstandings and supports safer decision-making.</w:t>
      </w:r>
    </w:p>
    <w:p w14:paraId="075FFB55" w14:textId="77777777" w:rsidR="006F71ED" w:rsidRDefault="006F71ED">
      <w:pPr>
        <w:pStyle w:val="Heading1"/>
        <w:rPr>
          <w:rFonts w:eastAsia="Times New Roman"/>
          <w:kern w:val="36"/>
          <w14:ligatures w14:val="none"/>
        </w:rPr>
      </w:pPr>
      <w:r>
        <w:rPr>
          <w:rFonts w:ascii="Arial" w:eastAsia="Times New Roman" w:hAnsi="Arial" w:cs="Arial"/>
          <w:b/>
          <w:bCs/>
          <w:color w:val="000000"/>
          <w:sz w:val="22"/>
          <w:szCs w:val="22"/>
        </w:rPr>
        <w:t>Conclusion</w:t>
      </w:r>
    </w:p>
    <w:p w14:paraId="1D2DD651" w14:textId="77777777" w:rsidR="006F71ED" w:rsidRDefault="006F71ED">
      <w:pPr>
        <w:rPr>
          <w:kern w:val="0"/>
          <w14:ligatures w14:val="none"/>
        </w:rPr>
      </w:pPr>
      <w:r>
        <w:rPr>
          <w:rFonts w:ascii="Arial" w:hAnsi="Arial" w:cs="Arial"/>
          <w:color w:val="000000"/>
          <w:sz w:val="22"/>
          <w:szCs w:val="22"/>
        </w:rPr>
        <w:t xml:space="preserve">In conclusion, the case of Mrs Thompson shows that high-quality health and social care </w:t>
      </w:r>
      <w:proofErr w:type="gramStart"/>
      <w:r>
        <w:rPr>
          <w:rFonts w:ascii="Arial" w:hAnsi="Arial" w:cs="Arial"/>
          <w:color w:val="000000"/>
          <w:sz w:val="22"/>
          <w:szCs w:val="22"/>
        </w:rPr>
        <w:t>depends</w:t>
      </w:r>
      <w:proofErr w:type="gramEnd"/>
      <w:r>
        <w:rPr>
          <w:rFonts w:ascii="Arial" w:hAnsi="Arial" w:cs="Arial"/>
          <w:color w:val="000000"/>
          <w:sz w:val="22"/>
          <w:szCs w:val="22"/>
        </w:rPr>
        <w:t xml:space="preserve"> on more than completing basic tasks. Effective care must be person-centred, legally informed and coordinated between professionals. Communication is essential because it enables Mrs Thompson to understand her care, express her wishes and feel respected after a difficult transition from hospital to home. The Equality Act 2010 reinforces this by requiring services to avoid discrimination and make reasonable adjustments where needed. Confidentiality and data protection are equally important because they protect Mrs Thompson’s dignity and personal information. The Data Protection Act 2018 and UK GDPR </w:t>
      </w:r>
      <w:r>
        <w:rPr>
          <w:rFonts w:ascii="Arial" w:hAnsi="Arial" w:cs="Arial"/>
          <w:color w:val="000000"/>
          <w:sz w:val="22"/>
          <w:szCs w:val="22"/>
        </w:rPr>
        <w:lastRenderedPageBreak/>
        <w:t>require staff to handle sensitive records lawfully, securely and accurately. Finally, collaborative working ensures that the GP, community nurse and social care workers share relevant information and respond quickly to risks. Although barriers such as poor information sharing and unclear responsibilities can affect teamwork, structured approaches such as SBAR can improve communication and safety. Overall, the best outcomes for Mrs Thompson will be achieved when professionals combine compassion, clear communication, secure record keeping and effective partnership working.</w:t>
      </w:r>
    </w:p>
    <w:p w14:paraId="54E25BC7" w14:textId="77777777" w:rsidR="006F71ED" w:rsidRDefault="006F71ED">
      <w:pPr>
        <w:pStyle w:val="Heading1"/>
        <w:rPr>
          <w:rFonts w:eastAsia="Times New Roman"/>
          <w:kern w:val="36"/>
          <w14:ligatures w14:val="none"/>
        </w:rPr>
      </w:pPr>
      <w:r>
        <w:rPr>
          <w:rFonts w:ascii="Arial" w:eastAsia="Times New Roman" w:hAnsi="Arial" w:cs="Arial"/>
          <w:b/>
          <w:bCs/>
          <w:color w:val="000000"/>
          <w:sz w:val="22"/>
          <w:szCs w:val="22"/>
        </w:rPr>
        <w:t>References</w:t>
      </w:r>
    </w:p>
    <w:p w14:paraId="41B72ADA" w14:textId="77777777" w:rsidR="00566107" w:rsidRDefault="00566107">
      <w:pPr>
        <w:rPr>
          <w:kern w:val="0"/>
          <w14:ligatures w14:val="none"/>
        </w:rPr>
      </w:pPr>
      <w:r>
        <w:rPr>
          <w:rFonts w:ascii="Arial" w:hAnsi="Arial" w:cs="Arial"/>
          <w:color w:val="000000"/>
        </w:rPr>
        <w:t xml:space="preserve">GOV.UK (2026) </w:t>
      </w:r>
      <w:r>
        <w:rPr>
          <w:rFonts w:ascii="Arial" w:hAnsi="Arial" w:cs="Arial"/>
          <w:i/>
          <w:iCs/>
          <w:color w:val="000000"/>
        </w:rPr>
        <w:t>Data protection: The UK’s data protection legislation</w:t>
      </w:r>
      <w:r>
        <w:rPr>
          <w:rFonts w:ascii="Arial" w:hAnsi="Arial" w:cs="Arial"/>
          <w:color w:val="000000"/>
        </w:rPr>
        <w:t>. Available at: https://www.gov.uk/data-protection (Accessed: 30 September 2026).</w:t>
      </w:r>
    </w:p>
    <w:p w14:paraId="3E4E0FCF" w14:textId="77777777" w:rsidR="00566107" w:rsidRDefault="00566107">
      <w:pPr>
        <w:rPr>
          <w:kern w:val="0"/>
          <w14:ligatures w14:val="none"/>
        </w:rPr>
      </w:pPr>
      <w:r>
        <w:rPr>
          <w:rFonts w:ascii="Arial" w:hAnsi="Arial" w:cs="Arial"/>
          <w:color w:val="000000"/>
        </w:rPr>
        <w:t xml:space="preserve">Health and Care Professions Council (2024) </w:t>
      </w:r>
      <w:r>
        <w:rPr>
          <w:rFonts w:ascii="Arial" w:hAnsi="Arial" w:cs="Arial"/>
          <w:i/>
          <w:iCs/>
          <w:color w:val="000000"/>
        </w:rPr>
        <w:t>Standards of conduct, performance and ethics</w:t>
      </w:r>
      <w:r>
        <w:rPr>
          <w:rFonts w:ascii="Arial" w:hAnsi="Arial" w:cs="Arial"/>
          <w:color w:val="000000"/>
        </w:rPr>
        <w:t>. Available at: https://www.hcpc-uk.org/standards/standards-of-conduct-performance-and-ethics/ (Accessed: 30 September 2026).</w:t>
      </w:r>
    </w:p>
    <w:p w14:paraId="62EAE47D" w14:textId="77777777" w:rsidR="00566107" w:rsidRDefault="00566107">
      <w:pPr>
        <w:rPr>
          <w:kern w:val="0"/>
          <w14:ligatures w14:val="none"/>
        </w:rPr>
      </w:pPr>
      <w:r>
        <w:rPr>
          <w:rFonts w:ascii="Arial" w:hAnsi="Arial" w:cs="Arial"/>
          <w:color w:val="000000"/>
        </w:rPr>
        <w:t xml:space="preserve">Information Commissioner’s Office (2026) </w:t>
      </w:r>
      <w:r>
        <w:rPr>
          <w:rFonts w:ascii="Arial" w:hAnsi="Arial" w:cs="Arial"/>
          <w:i/>
          <w:iCs/>
          <w:color w:val="000000"/>
        </w:rPr>
        <w:t>UK GDPR guidance and resources</w:t>
      </w:r>
      <w:r>
        <w:rPr>
          <w:rFonts w:ascii="Arial" w:hAnsi="Arial" w:cs="Arial"/>
          <w:color w:val="000000"/>
        </w:rPr>
        <w:t>. Available at: https://ico.org.uk/for-organisations/uk-gdpr-guidance-and-resources/ (Accessed: 30 September 2026).</w:t>
      </w:r>
    </w:p>
    <w:p w14:paraId="334BFA5A" w14:textId="77777777" w:rsidR="00566107" w:rsidRDefault="00566107">
      <w:pPr>
        <w:rPr>
          <w:kern w:val="0"/>
          <w14:ligatures w14:val="none"/>
        </w:rPr>
      </w:pPr>
      <w:r>
        <w:rPr>
          <w:rFonts w:ascii="Arial" w:hAnsi="Arial" w:cs="Arial"/>
          <w:color w:val="000000"/>
        </w:rPr>
        <w:t xml:space="preserve">Legislation.gov.uk (2010) </w:t>
      </w:r>
      <w:r>
        <w:rPr>
          <w:rFonts w:ascii="Arial" w:hAnsi="Arial" w:cs="Arial"/>
          <w:i/>
          <w:iCs/>
          <w:color w:val="000000"/>
        </w:rPr>
        <w:t>Equality Act 2010</w:t>
      </w:r>
      <w:r>
        <w:rPr>
          <w:rFonts w:ascii="Arial" w:hAnsi="Arial" w:cs="Arial"/>
          <w:color w:val="000000"/>
        </w:rPr>
        <w:t>. Available at: https://www.legislation.gov.uk/ukpga/2010/15/contents (Accessed: 30 September 2026).</w:t>
      </w:r>
    </w:p>
    <w:p w14:paraId="3AC19121" w14:textId="77777777" w:rsidR="00566107" w:rsidRDefault="00566107">
      <w:pPr>
        <w:rPr>
          <w:kern w:val="0"/>
          <w14:ligatures w14:val="none"/>
        </w:rPr>
      </w:pPr>
      <w:r>
        <w:rPr>
          <w:rFonts w:ascii="Arial" w:hAnsi="Arial" w:cs="Arial"/>
          <w:color w:val="000000"/>
        </w:rPr>
        <w:t xml:space="preserve">Legislation.gov.uk (2018) </w:t>
      </w:r>
      <w:r>
        <w:rPr>
          <w:rFonts w:ascii="Arial" w:hAnsi="Arial" w:cs="Arial"/>
          <w:i/>
          <w:iCs/>
          <w:color w:val="000000"/>
        </w:rPr>
        <w:t>Data Protection Act 2018</w:t>
      </w:r>
      <w:r>
        <w:rPr>
          <w:rFonts w:ascii="Arial" w:hAnsi="Arial" w:cs="Arial"/>
          <w:color w:val="000000"/>
        </w:rPr>
        <w:t>. Available at: https://www.legislation.gov.uk/ukpga/2018/12/contents (Accessed: 30 September 2026).</w:t>
      </w:r>
    </w:p>
    <w:p w14:paraId="116F07CF" w14:textId="77777777" w:rsidR="00566107" w:rsidRDefault="00566107">
      <w:pPr>
        <w:rPr>
          <w:kern w:val="0"/>
          <w14:ligatures w14:val="none"/>
        </w:rPr>
      </w:pPr>
      <w:r>
        <w:rPr>
          <w:rFonts w:ascii="Arial" w:hAnsi="Arial" w:cs="Arial"/>
          <w:color w:val="000000"/>
        </w:rPr>
        <w:t xml:space="preserve">NHS England (2017) </w:t>
      </w:r>
      <w:r>
        <w:rPr>
          <w:rFonts w:ascii="Arial" w:hAnsi="Arial" w:cs="Arial"/>
          <w:i/>
          <w:iCs/>
          <w:color w:val="000000"/>
        </w:rPr>
        <w:t>SBAR Implementation and Training Guide</w:t>
      </w:r>
      <w:r>
        <w:rPr>
          <w:rFonts w:ascii="Arial" w:hAnsi="Arial" w:cs="Arial"/>
          <w:color w:val="000000"/>
        </w:rPr>
        <w:t>. Available at: https://www.england.nhs.uk/improvement-hub/wp-content/uploads/sites/44/2017/11/SBAR-Implementation-and-Training-Guide.pdf (Accessed: 30 September 2026).</w:t>
      </w:r>
    </w:p>
    <w:p w14:paraId="1C515EFF" w14:textId="77777777" w:rsidR="00566107" w:rsidRDefault="00566107">
      <w:pPr>
        <w:rPr>
          <w:kern w:val="0"/>
          <w14:ligatures w14:val="none"/>
        </w:rPr>
      </w:pPr>
      <w:r>
        <w:rPr>
          <w:rFonts w:ascii="Arial" w:hAnsi="Arial" w:cs="Arial"/>
          <w:color w:val="000000"/>
        </w:rPr>
        <w:t xml:space="preserve">NICE (2015) </w:t>
      </w:r>
      <w:r>
        <w:rPr>
          <w:rFonts w:ascii="Arial" w:hAnsi="Arial" w:cs="Arial"/>
          <w:i/>
          <w:iCs/>
          <w:color w:val="000000"/>
        </w:rPr>
        <w:t>Transition between inpatient hospital settings and community or care home settings for adults with social care needs</w:t>
      </w:r>
      <w:r>
        <w:rPr>
          <w:rFonts w:ascii="Arial" w:hAnsi="Arial" w:cs="Arial"/>
          <w:color w:val="000000"/>
        </w:rPr>
        <w:t>. Available at: https://www.nice.org.uk/guidance/ng27 (Accessed: 30 September 2026).</w:t>
      </w:r>
    </w:p>
    <w:p w14:paraId="65800447" w14:textId="77777777" w:rsidR="000B0EF2" w:rsidRDefault="000B0EF2"/>
    <w:sectPr w:rsidR="000B0E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00E1A"/>
    <w:multiLevelType w:val="multilevel"/>
    <w:tmpl w:val="5E8A7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C63D16"/>
    <w:multiLevelType w:val="multilevel"/>
    <w:tmpl w:val="8B129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313C2D"/>
    <w:multiLevelType w:val="multilevel"/>
    <w:tmpl w:val="70641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D549A5"/>
    <w:multiLevelType w:val="multilevel"/>
    <w:tmpl w:val="16366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4D1747"/>
    <w:multiLevelType w:val="multilevel"/>
    <w:tmpl w:val="5A1A1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744699"/>
    <w:multiLevelType w:val="hybridMultilevel"/>
    <w:tmpl w:val="59907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AB03AB"/>
    <w:multiLevelType w:val="multilevel"/>
    <w:tmpl w:val="AD2AA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7683932">
    <w:abstractNumId w:val="5"/>
  </w:num>
  <w:num w:numId="2" w16cid:durableId="820541187">
    <w:abstractNumId w:val="3"/>
  </w:num>
  <w:num w:numId="3" w16cid:durableId="1453750008">
    <w:abstractNumId w:val="0"/>
  </w:num>
  <w:num w:numId="4" w16cid:durableId="1985042851">
    <w:abstractNumId w:val="4"/>
  </w:num>
  <w:num w:numId="5" w16cid:durableId="1041634319">
    <w:abstractNumId w:val="2"/>
  </w:num>
  <w:num w:numId="6" w16cid:durableId="1819345525">
    <w:abstractNumId w:val="6"/>
  </w:num>
  <w:num w:numId="7" w16cid:durableId="20154966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0A1"/>
    <w:rsid w:val="00086366"/>
    <w:rsid w:val="000B0EF2"/>
    <w:rsid w:val="000D1F61"/>
    <w:rsid w:val="000F4689"/>
    <w:rsid w:val="00104E3B"/>
    <w:rsid w:val="0011395E"/>
    <w:rsid w:val="001E0FF3"/>
    <w:rsid w:val="002B30A1"/>
    <w:rsid w:val="00372032"/>
    <w:rsid w:val="003E6948"/>
    <w:rsid w:val="00483BFD"/>
    <w:rsid w:val="00487FB6"/>
    <w:rsid w:val="00490460"/>
    <w:rsid w:val="00566107"/>
    <w:rsid w:val="005C30A1"/>
    <w:rsid w:val="006F71ED"/>
    <w:rsid w:val="008277DA"/>
    <w:rsid w:val="008C3B6C"/>
    <w:rsid w:val="008D09F7"/>
    <w:rsid w:val="008F2C88"/>
    <w:rsid w:val="0093632E"/>
    <w:rsid w:val="009A0D0B"/>
    <w:rsid w:val="00B43F0E"/>
    <w:rsid w:val="00C53426"/>
    <w:rsid w:val="00C60A99"/>
    <w:rsid w:val="00C81D93"/>
    <w:rsid w:val="00DA1144"/>
    <w:rsid w:val="00DA164B"/>
    <w:rsid w:val="00DC51F5"/>
    <w:rsid w:val="00E26BF5"/>
    <w:rsid w:val="00F455D4"/>
    <w:rsid w:val="00F84A75"/>
    <w:rsid w:val="00FB1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075961"/>
  <w15:chartTrackingRefBased/>
  <w15:docId w15:val="{54F60BF9-1C8D-4646-8547-6D5053D8C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30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30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30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30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30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30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30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30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30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0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30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30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30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30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30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30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30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30A1"/>
    <w:rPr>
      <w:rFonts w:eastAsiaTheme="majorEastAsia" w:cstheme="majorBidi"/>
      <w:color w:val="272727" w:themeColor="text1" w:themeTint="D8"/>
    </w:rPr>
  </w:style>
  <w:style w:type="paragraph" w:styleId="Title">
    <w:name w:val="Title"/>
    <w:basedOn w:val="Normal"/>
    <w:next w:val="Normal"/>
    <w:link w:val="TitleChar"/>
    <w:uiPriority w:val="10"/>
    <w:qFormat/>
    <w:rsid w:val="005C30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30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30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30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30A1"/>
    <w:pPr>
      <w:spacing w:before="160"/>
      <w:jc w:val="center"/>
    </w:pPr>
    <w:rPr>
      <w:i/>
      <w:iCs/>
      <w:color w:val="404040" w:themeColor="text1" w:themeTint="BF"/>
    </w:rPr>
  </w:style>
  <w:style w:type="character" w:customStyle="1" w:styleId="QuoteChar">
    <w:name w:val="Quote Char"/>
    <w:basedOn w:val="DefaultParagraphFont"/>
    <w:link w:val="Quote"/>
    <w:uiPriority w:val="29"/>
    <w:rsid w:val="005C30A1"/>
    <w:rPr>
      <w:i/>
      <w:iCs/>
      <w:color w:val="404040" w:themeColor="text1" w:themeTint="BF"/>
    </w:rPr>
  </w:style>
  <w:style w:type="paragraph" w:styleId="ListParagraph">
    <w:name w:val="List Paragraph"/>
    <w:basedOn w:val="Normal"/>
    <w:uiPriority w:val="34"/>
    <w:qFormat/>
    <w:rsid w:val="005C30A1"/>
    <w:pPr>
      <w:ind w:left="720"/>
      <w:contextualSpacing/>
    </w:pPr>
  </w:style>
  <w:style w:type="character" w:styleId="IntenseEmphasis">
    <w:name w:val="Intense Emphasis"/>
    <w:basedOn w:val="DefaultParagraphFont"/>
    <w:uiPriority w:val="21"/>
    <w:qFormat/>
    <w:rsid w:val="005C30A1"/>
    <w:rPr>
      <w:i/>
      <w:iCs/>
      <w:color w:val="0F4761" w:themeColor="accent1" w:themeShade="BF"/>
    </w:rPr>
  </w:style>
  <w:style w:type="paragraph" w:styleId="IntenseQuote">
    <w:name w:val="Intense Quote"/>
    <w:basedOn w:val="Normal"/>
    <w:next w:val="Normal"/>
    <w:link w:val="IntenseQuoteChar"/>
    <w:uiPriority w:val="30"/>
    <w:qFormat/>
    <w:rsid w:val="005C30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30A1"/>
    <w:rPr>
      <w:i/>
      <w:iCs/>
      <w:color w:val="0F4761" w:themeColor="accent1" w:themeShade="BF"/>
    </w:rPr>
  </w:style>
  <w:style w:type="character" w:styleId="IntenseReference">
    <w:name w:val="Intense Reference"/>
    <w:basedOn w:val="DefaultParagraphFont"/>
    <w:uiPriority w:val="32"/>
    <w:qFormat/>
    <w:rsid w:val="005C30A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1220</TotalTime>
  <Pages>4</Pages>
  <Words>1607</Words>
  <Characters>10111</Characters>
  <Application>Microsoft Office Word</Application>
  <DocSecurity>0</DocSecurity>
  <Lines>174</Lines>
  <Paragraphs>47</Paragraphs>
  <ScaleCrop>false</ScaleCrop>
  <Company/>
  <LinksUpToDate>false</LinksUpToDate>
  <CharactersWithSpaces>11671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brown</dc:creator>
  <cp:keywords/>
  <dc:description/>
  <cp:lastModifiedBy>danielle brown</cp:lastModifiedBy>
  <cp:revision>28</cp:revision>
  <dcterms:created xsi:type="dcterms:W3CDTF">2026-08-21T12:56:00Z</dcterms:created>
  <dcterms:modified xsi:type="dcterms:W3CDTF">2026-09-30T11:43:00Z</dcterms:modified>
</cp:coreProperties>
</file>