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DBDB"/>
  <w:body>
    <w:p w14:paraId="6C6E0D83" w14:textId="3F24E7DD" w:rsidR="006A564B" w:rsidRDefault="006E1F97">
      <w:pPr>
        <w:rPr>
          <w:lang w:val="en-US"/>
        </w:rPr>
      </w:pPr>
      <w:r>
        <w:rPr>
          <w:lang w:val="en-US"/>
        </w:rPr>
        <w:t>The Oxford English Dictionary defines ‘subliminal’ as “below the threshold of sensation or consciousness; perceived by or affecting someone’s mind without their being aware of it” (OED, 2020)</w:t>
      </w:r>
      <w:r w:rsidR="003C2777">
        <w:rPr>
          <w:lang w:val="en-US"/>
        </w:rPr>
        <w:t xml:space="preserve"> This definition invites a number of questions. First, what is the threshold of consciousness? How can this be measured? Indeed, can it be measured at all?</w:t>
      </w:r>
    </w:p>
    <w:p w14:paraId="05DFE3FD" w14:textId="09AD32AF" w:rsidR="003C2777" w:rsidRDefault="006E0261">
      <w:pPr>
        <w:rPr>
          <w:lang w:val="en-US"/>
        </w:rPr>
      </w:pPr>
      <w:r>
        <w:rPr>
          <w:lang w:val="en-US"/>
        </w:rPr>
        <w:t xml:space="preserve">Vokey (2005) </w:t>
      </w:r>
      <w:r w:rsidR="005C6918">
        <w:rPr>
          <w:lang w:val="en-US"/>
        </w:rPr>
        <w:t>note</w:t>
      </w:r>
      <w:r>
        <w:rPr>
          <w:lang w:val="en-US"/>
        </w:rPr>
        <w:t>s that “few current perceptual or cognitive theories hold to the idea of an absolute sensory or information threshold dividing those events we are aware of from those we are not.”</w:t>
      </w:r>
      <w:r w:rsidR="005C6918">
        <w:rPr>
          <w:lang w:val="en-US"/>
        </w:rPr>
        <w:t xml:space="preserve"> </w:t>
      </w:r>
      <w:r w:rsidR="00D16057">
        <w:rPr>
          <w:lang w:val="en-US"/>
        </w:rPr>
        <w:t xml:space="preserve">This means that there is no singular or objective way of defining what is perceptible to any one individual, </w:t>
      </w:r>
      <w:r w:rsidR="00BD136B">
        <w:rPr>
          <w:lang w:val="en-US"/>
        </w:rPr>
        <w:t xml:space="preserve">let alone what is subconsciously perceptible and what is consciously perceptible. These boundaries are varied, indistinct, </w:t>
      </w:r>
      <w:proofErr w:type="gramStart"/>
      <w:r w:rsidR="00BD136B">
        <w:rPr>
          <w:lang w:val="en-US"/>
        </w:rPr>
        <w:t>undefined</w:t>
      </w:r>
      <w:proofErr w:type="gramEnd"/>
      <w:r w:rsidR="00BD136B">
        <w:rPr>
          <w:lang w:val="en-US"/>
        </w:rPr>
        <w:t xml:space="preserve"> and fluid. </w:t>
      </w:r>
      <w:r w:rsidR="005C6918">
        <w:rPr>
          <w:lang w:val="en-US"/>
        </w:rPr>
        <w:t xml:space="preserve">This makes the defining of ‘subliminal perception’ somewhat problematic. Furthermore, the distinction between </w:t>
      </w:r>
      <w:r w:rsidR="005C6918">
        <w:rPr>
          <w:i/>
          <w:iCs/>
          <w:lang w:val="en-US"/>
        </w:rPr>
        <w:t xml:space="preserve">subliminal </w:t>
      </w:r>
      <w:r w:rsidR="005C6918">
        <w:rPr>
          <w:lang w:val="en-US"/>
        </w:rPr>
        <w:t xml:space="preserve">and </w:t>
      </w:r>
      <w:r w:rsidR="005C6918">
        <w:rPr>
          <w:i/>
          <w:iCs/>
          <w:lang w:val="en-US"/>
        </w:rPr>
        <w:t>supraliminal</w:t>
      </w:r>
      <w:r w:rsidR="005C6918">
        <w:rPr>
          <w:lang w:val="en-US"/>
        </w:rPr>
        <w:t xml:space="preserve"> messaging is blurred by this</w:t>
      </w:r>
      <w:r w:rsidR="006E1C84">
        <w:rPr>
          <w:lang w:val="en-US"/>
        </w:rPr>
        <w:t xml:space="preserve"> lack of universality</w:t>
      </w:r>
      <w:r w:rsidR="00D16057">
        <w:rPr>
          <w:lang w:val="en-US"/>
        </w:rPr>
        <w:t xml:space="preserve"> or empirical definition</w:t>
      </w:r>
      <w:r w:rsidR="00A511E8">
        <w:rPr>
          <w:lang w:val="en-US"/>
        </w:rPr>
        <w:t>.</w:t>
      </w:r>
    </w:p>
    <w:p w14:paraId="13771D2B" w14:textId="7B1278A4" w:rsidR="00A511E8" w:rsidRDefault="006B254F">
      <w:pPr>
        <w:rPr>
          <w:lang w:val="en-US"/>
        </w:rPr>
      </w:pPr>
      <w:r>
        <w:rPr>
          <w:lang w:val="en-US"/>
        </w:rPr>
        <w:t>The so-called threshold is not, in fact, one line, but rather two separate milestones – the objective threshold and the subjective threshold (Vokey, 2005). The objective threshold is the point below which an individual is unable to detect a stimulus at all. Above the objective threshold but below the subjective threshold is the range within which stimuli can be detected subconsciously, but cannot be consciously perceived (even when an individual is directed towards them</w:t>
      </w:r>
      <w:r w:rsidR="00E544E6">
        <w:rPr>
          <w:lang w:val="en-US"/>
        </w:rPr>
        <w:t xml:space="preserve">). This is where </w:t>
      </w:r>
      <w:r w:rsidR="00E544E6">
        <w:rPr>
          <w:i/>
          <w:iCs/>
          <w:lang w:val="en-US"/>
        </w:rPr>
        <w:t>subliminal</w:t>
      </w:r>
      <w:r w:rsidR="00E544E6">
        <w:rPr>
          <w:lang w:val="en-US"/>
        </w:rPr>
        <w:t xml:space="preserve"> perception lies.</w:t>
      </w:r>
    </w:p>
    <w:p w14:paraId="0EAB17A1" w14:textId="1F7E7BF2" w:rsidR="00E544E6" w:rsidRDefault="00E544E6">
      <w:pPr>
        <w:rPr>
          <w:lang w:val="en-US"/>
        </w:rPr>
      </w:pPr>
      <w:r>
        <w:rPr>
          <w:lang w:val="en-US"/>
        </w:rPr>
        <w:t>However, as mentioned above, there is no universal threshold of perception</w:t>
      </w:r>
      <w:r w:rsidR="0030687B">
        <w:rPr>
          <w:lang w:val="en-US"/>
        </w:rPr>
        <w:t>. This means that determining what is subliminal and what is supraliminal messaging, and the effectiveness of any messaging of either kind, is quite difficult. There are a number of examples of the use of subliminal messaging for advertisement purposes, and the question remains in almost all of these cases whether the methods used actually had any impact.</w:t>
      </w:r>
    </w:p>
    <w:p w14:paraId="46889B5D" w14:textId="52D97B44" w:rsidR="004438AC" w:rsidRDefault="0030687B">
      <w:pPr>
        <w:rPr>
          <w:lang w:val="en-US"/>
        </w:rPr>
      </w:pPr>
      <w:r>
        <w:rPr>
          <w:lang w:val="en-US"/>
        </w:rPr>
        <w:t>For example,</w:t>
      </w:r>
      <w:r w:rsidR="00506FEF">
        <w:rPr>
          <w:lang w:val="en-US"/>
        </w:rPr>
        <w:t xml:space="preserve"> in 1957,</w:t>
      </w:r>
      <w:r>
        <w:rPr>
          <w:lang w:val="en-US"/>
        </w:rPr>
        <w:t xml:space="preserve"> </w:t>
      </w:r>
      <w:r w:rsidR="00506FEF">
        <w:rPr>
          <w:lang w:val="en-US"/>
        </w:rPr>
        <w:t xml:space="preserve">James </w:t>
      </w:r>
      <w:proofErr w:type="spellStart"/>
      <w:r w:rsidR="00506FEF">
        <w:rPr>
          <w:lang w:val="en-US"/>
        </w:rPr>
        <w:t>Vicary</w:t>
      </w:r>
      <w:proofErr w:type="spellEnd"/>
      <w:r w:rsidR="00506FEF">
        <w:rPr>
          <w:lang w:val="en-US"/>
        </w:rPr>
        <w:t xml:space="preserve"> claimed to have successfully use subliminal messaging in films shown at cinemas to increase sales of popcorn and Coca Cola (Moore, 1982). </w:t>
      </w:r>
      <w:r w:rsidR="00D16057">
        <w:rPr>
          <w:lang w:val="en-US"/>
        </w:rPr>
        <w:t xml:space="preserve">He claimed that imposing messages such as “Hungry? Eat popcorn” onto individual frames of films, he had successfully boosted sales of popcorn and Coca Cola in cinemas. </w:t>
      </w:r>
      <w:r w:rsidR="00E53B82">
        <w:rPr>
          <w:lang w:val="en-US"/>
        </w:rPr>
        <w:t xml:space="preserve">However, as Moore notes, he produced no empirical evidence to suggest that this was the case. And given that individuals’ thresholds of conscious perception vary and are not empirically measurable, there is very little, in fact, to uphold </w:t>
      </w:r>
      <w:proofErr w:type="spellStart"/>
      <w:r w:rsidR="00E53B82">
        <w:rPr>
          <w:lang w:val="en-US"/>
        </w:rPr>
        <w:t>Vicary’s</w:t>
      </w:r>
      <w:proofErr w:type="spellEnd"/>
      <w:r w:rsidR="00E53B82">
        <w:rPr>
          <w:lang w:val="en-US"/>
        </w:rPr>
        <w:t xml:space="preserve"> claim of success.</w:t>
      </w:r>
      <w:r w:rsidR="001B4C31">
        <w:rPr>
          <w:lang w:val="en-US"/>
        </w:rPr>
        <w:t xml:space="preserve"> The claim is now broadly accepted as a hoax (Business Insider, 2011)</w:t>
      </w:r>
      <w:r w:rsidR="00662259">
        <w:rPr>
          <w:lang w:val="en-US"/>
        </w:rPr>
        <w:t>, likely owing to the fact that messages displayed so briefly are unlikely to be perceived at all, let alone have enough of an impact to influence a group of individuals in such a way.</w:t>
      </w:r>
      <w:r w:rsidR="00D16057">
        <w:rPr>
          <w:lang w:val="en-US"/>
        </w:rPr>
        <w:t xml:space="preserve"> Despite this, the case remains highly significant due to the fact that it created something of a hysteria within the media and indeed the public immediately after </w:t>
      </w:r>
      <w:proofErr w:type="spellStart"/>
      <w:r w:rsidR="00D16057">
        <w:rPr>
          <w:lang w:val="en-US"/>
        </w:rPr>
        <w:t>Vicary</w:t>
      </w:r>
      <w:proofErr w:type="spellEnd"/>
      <w:r w:rsidR="00D16057">
        <w:rPr>
          <w:lang w:val="en-US"/>
        </w:rPr>
        <w:t xml:space="preserve"> made his dubious claims. Whilst the subliminal messaging was not in itself effective in encouraging the audience to think about or to subconsciously desire popcorn or Coca Cola, the wider impact of its use was extremely significant.</w:t>
      </w:r>
    </w:p>
    <w:p w14:paraId="682798FA" w14:textId="26B11658" w:rsidR="00B94518" w:rsidRDefault="00B94518">
      <w:pPr>
        <w:rPr>
          <w:lang w:val="en-US"/>
        </w:rPr>
      </w:pPr>
      <w:r>
        <w:rPr>
          <w:lang w:val="en-US"/>
        </w:rPr>
        <w:t>Moore (1982) also mentions a case in which police used subliminal messaging in an attempt to catch a murderer. In 1978, a TV station in Kansas broadcast a news report about the so-called ‘BTK killer’, which included images of a pair of glasses (a reference to one of the killer’s victims) and the words “now call the chief”</w:t>
      </w:r>
      <w:r w:rsidR="00E0581E">
        <w:rPr>
          <w:lang w:val="en-US"/>
        </w:rPr>
        <w:t xml:space="preserve"> shown for single frames at a time. The police hoped to encourage the killer</w:t>
      </w:r>
      <w:r w:rsidR="00D16057">
        <w:rPr>
          <w:lang w:val="en-US"/>
        </w:rPr>
        <w:t>, through subliminal messaging,</w:t>
      </w:r>
      <w:r w:rsidR="00E0581E">
        <w:rPr>
          <w:lang w:val="en-US"/>
        </w:rPr>
        <w:t xml:space="preserve"> to hand himself in, inciting feelings of guilt associated with his crimes. The experiment was, however, unsuccessful, and the killer, Denis Rader, was not caught until over a decade later.</w:t>
      </w:r>
    </w:p>
    <w:p w14:paraId="0ADC208C" w14:textId="108A5510" w:rsidR="00E0581E" w:rsidRDefault="00C94BA3">
      <w:pPr>
        <w:rPr>
          <w:lang w:val="en-US"/>
        </w:rPr>
      </w:pPr>
      <w:proofErr w:type="spellStart"/>
      <w:r>
        <w:rPr>
          <w:lang w:val="en-US"/>
        </w:rPr>
        <w:t>Smarandescu</w:t>
      </w:r>
      <w:proofErr w:type="spellEnd"/>
      <w:r>
        <w:rPr>
          <w:lang w:val="en-US"/>
        </w:rPr>
        <w:t xml:space="preserve"> and </w:t>
      </w:r>
      <w:proofErr w:type="spellStart"/>
      <w:r>
        <w:rPr>
          <w:lang w:val="en-US"/>
        </w:rPr>
        <w:t>Shimp</w:t>
      </w:r>
      <w:proofErr w:type="spellEnd"/>
      <w:r>
        <w:rPr>
          <w:lang w:val="en-US"/>
        </w:rPr>
        <w:t xml:space="preserve"> (2015) further explore the workings of subliminal perception. They </w:t>
      </w:r>
      <w:r w:rsidR="00BC4902">
        <w:rPr>
          <w:lang w:val="en-US"/>
        </w:rPr>
        <w:t xml:space="preserve">conducted a study which demonstrated that subliminal messaging does not influence an individual </w:t>
      </w:r>
      <w:r w:rsidR="00BC4902">
        <w:rPr>
          <w:lang w:val="en-US"/>
        </w:rPr>
        <w:lastRenderedPageBreak/>
        <w:t>to the extent of doing something they did not wish to do, but only goes as far as guiding them into a specific choice. In their study, individuals were encouraged through subliminal messages to drink Powerade. The subliminal message was effective in that it encouraged participants to choose Powerade over other drinks, but this applied only to participants who were already thirsty. The subliminal messaging was shown to have no impact on those participants who were not already thirsty. Ergo the messaging only had the effect of making people choose one option over another; the fact that they made this choice in the first place was not the result of subliminal messaging.</w:t>
      </w:r>
    </w:p>
    <w:p w14:paraId="25EDEE3A" w14:textId="5534892A" w:rsidR="00BC1429" w:rsidRDefault="00BC1429">
      <w:pPr>
        <w:rPr>
          <w:lang w:val="en-US"/>
        </w:rPr>
      </w:pPr>
      <w:r>
        <w:rPr>
          <w:lang w:val="en-US"/>
        </w:rPr>
        <w:t xml:space="preserve">The aim of their study was to investigate the effects of subliminal ‘priming’ – how subtle subliminal messages or signals can be used to influence people’s behaviour or choices. </w:t>
      </w:r>
      <w:r w:rsidR="00B30569">
        <w:rPr>
          <w:lang w:val="en-US"/>
        </w:rPr>
        <w:t xml:space="preserve">In this particular case, they used a neutral prime (a subliminal message which does not actually mean anything; is not intended to invoke a stimulus response) and a prime which encouraged participants to think of Powerade. The neutral prime provided a ‘norm’ against which to measure </w:t>
      </w:r>
      <w:r w:rsidR="00D16057">
        <w:rPr>
          <w:lang w:val="en-US"/>
        </w:rPr>
        <w:t>the impact of the actual subliminal prime.</w:t>
      </w:r>
    </w:p>
    <w:p w14:paraId="3E3C81DC" w14:textId="02BFCC01" w:rsidR="00E0581E" w:rsidRDefault="005C5B7B">
      <w:pPr>
        <w:rPr>
          <w:lang w:val="en-US"/>
        </w:rPr>
      </w:pPr>
      <w:r>
        <w:rPr>
          <w:lang w:val="en-US"/>
        </w:rPr>
        <w:t xml:space="preserve">Furthermore, </w:t>
      </w:r>
      <w:proofErr w:type="spellStart"/>
      <w:r>
        <w:rPr>
          <w:lang w:val="en-US"/>
        </w:rPr>
        <w:t>Karremans</w:t>
      </w:r>
      <w:proofErr w:type="spellEnd"/>
      <w:r>
        <w:rPr>
          <w:lang w:val="en-US"/>
        </w:rPr>
        <w:t xml:space="preserve"> et al. (2006) conducted a similar experiment, under lab conditions, to test the effectiveness of subliminal advertising. Their research suggested that the effects of subliminal advertising were extremely limited; it only works with products that the audience already know. In addition, the effect that subliminal advertising was shown to have is more or less to simply </w:t>
      </w:r>
      <w:r w:rsidR="00911E96">
        <w:rPr>
          <w:lang w:val="en-US"/>
        </w:rPr>
        <w:t>make a particular product accessible to the conscious mind of an individual.</w:t>
      </w:r>
    </w:p>
    <w:p w14:paraId="2AA70617" w14:textId="37B14B85" w:rsidR="00BC1429" w:rsidRPr="00BC1429" w:rsidRDefault="00BC1429">
      <w:pPr>
        <w:rPr>
          <w:lang w:val="en-US"/>
        </w:rPr>
      </w:pPr>
      <w:r>
        <w:rPr>
          <w:lang w:val="en-US"/>
        </w:rPr>
        <w:t xml:space="preserve">In conclusion, the effectiveness of subliminal messaging is extremely limited and subject to a number of factors pertaining to individuals’ thresholds of consciousness and ability to perceive and consciously or subconsciously recognize a stimulus. Various studies have shown that subliminal advertising techniques are ineffective and cannot actually reap any significant results. Those techniques which are effective are often, in fact, </w:t>
      </w:r>
      <w:r>
        <w:rPr>
          <w:i/>
          <w:iCs/>
          <w:lang w:val="en-US"/>
        </w:rPr>
        <w:t>supraliminal</w:t>
      </w:r>
      <w:r>
        <w:rPr>
          <w:lang w:val="en-US"/>
        </w:rPr>
        <w:t xml:space="preserve"> (meaning they can be detected consciously, just with some difficulty and perhaps a need for guidance towards them). Attempts at subliminal advertising very often miss the range of effective subliminal messaging and instead fall either above the subjective threshold or below the objective threshold. However, it is of course impossible to comment on the efficacy of such techniques for individual individuals as individuals’ individual thresholds vary from individual to individual.</w:t>
      </w:r>
    </w:p>
    <w:p w14:paraId="58C891E9" w14:textId="21926E7D" w:rsidR="00561FD5" w:rsidRDefault="00561FD5">
      <w:pPr>
        <w:rPr>
          <w:lang w:val="en-US"/>
        </w:rPr>
      </w:pPr>
    </w:p>
    <w:p w14:paraId="09A578E5" w14:textId="2C1BA79C" w:rsidR="00561FD5" w:rsidRDefault="00561FD5">
      <w:pPr>
        <w:rPr>
          <w:lang w:val="en-US"/>
        </w:rPr>
      </w:pPr>
    </w:p>
    <w:p w14:paraId="3BF9CAE9" w14:textId="78EA322B" w:rsidR="00561FD5" w:rsidRDefault="00561FD5">
      <w:pPr>
        <w:rPr>
          <w:lang w:val="en-US"/>
        </w:rPr>
      </w:pPr>
    </w:p>
    <w:p w14:paraId="4B93A08B" w14:textId="7982D753" w:rsidR="00561FD5" w:rsidRDefault="00561FD5">
      <w:pPr>
        <w:rPr>
          <w:lang w:val="en-US"/>
        </w:rPr>
      </w:pPr>
    </w:p>
    <w:p w14:paraId="2B8B7B66" w14:textId="2B3D9656" w:rsidR="00561FD5" w:rsidRDefault="00561FD5">
      <w:pPr>
        <w:rPr>
          <w:lang w:val="en-US"/>
        </w:rPr>
      </w:pPr>
    </w:p>
    <w:p w14:paraId="74BD1AC9" w14:textId="15B97E0B" w:rsidR="00BD136B" w:rsidRDefault="00BD136B">
      <w:pPr>
        <w:rPr>
          <w:lang w:val="en-US"/>
        </w:rPr>
      </w:pPr>
    </w:p>
    <w:p w14:paraId="08252A91" w14:textId="14DEA37E" w:rsidR="00BD136B" w:rsidRDefault="00BD136B">
      <w:pPr>
        <w:rPr>
          <w:lang w:val="en-US"/>
        </w:rPr>
      </w:pPr>
    </w:p>
    <w:p w14:paraId="3C32CFB2" w14:textId="0456BEFA" w:rsidR="00BD136B" w:rsidRDefault="00BD136B">
      <w:pPr>
        <w:rPr>
          <w:lang w:val="en-US"/>
        </w:rPr>
      </w:pPr>
    </w:p>
    <w:p w14:paraId="0EE93219" w14:textId="2333A22E" w:rsidR="00BD136B" w:rsidRDefault="00BD136B">
      <w:pPr>
        <w:rPr>
          <w:lang w:val="en-US"/>
        </w:rPr>
      </w:pPr>
    </w:p>
    <w:p w14:paraId="0EE181ED" w14:textId="7C4211F3" w:rsidR="00BD136B" w:rsidRDefault="00BD136B">
      <w:pPr>
        <w:rPr>
          <w:lang w:val="en-US"/>
        </w:rPr>
      </w:pPr>
    </w:p>
    <w:p w14:paraId="0DB7819B" w14:textId="77777777" w:rsidR="00BD136B" w:rsidRDefault="00BD136B">
      <w:pPr>
        <w:rPr>
          <w:lang w:val="en-US"/>
        </w:rPr>
      </w:pPr>
    </w:p>
    <w:p w14:paraId="5820BF97" w14:textId="77777777" w:rsidR="00BD136B" w:rsidRDefault="00BD136B" w:rsidP="00BD136B">
      <w:r>
        <w:lastRenderedPageBreak/>
        <w:t>References:</w:t>
      </w:r>
    </w:p>
    <w:p w14:paraId="7B62FA04" w14:textId="77777777" w:rsidR="00BD136B" w:rsidRDefault="00BD136B" w:rsidP="00BD136B">
      <w:r>
        <w:t>Oxford English Dictionary (2020) ‘subliminal’ &lt;https://www.oed.com/&gt;</w:t>
      </w:r>
    </w:p>
    <w:p w14:paraId="1F1E5674" w14:textId="77777777" w:rsidR="00BD136B" w:rsidRDefault="00BD136B" w:rsidP="00BD136B">
      <w:proofErr w:type="spellStart"/>
      <w:r>
        <w:t>Smarandescu</w:t>
      </w:r>
      <w:proofErr w:type="spellEnd"/>
      <w:r>
        <w:t xml:space="preserve">, L., </w:t>
      </w:r>
      <w:proofErr w:type="spellStart"/>
      <w:r>
        <w:t>Shimp</w:t>
      </w:r>
      <w:proofErr w:type="spellEnd"/>
      <w:r>
        <w:t xml:space="preserve">, T.A. Drink </w:t>
      </w:r>
      <w:proofErr w:type="spellStart"/>
      <w:r>
        <w:t>coca-cola</w:t>
      </w:r>
      <w:proofErr w:type="spellEnd"/>
      <w:r>
        <w:t xml:space="preserve">, eat popcorn, and choose </w:t>
      </w:r>
      <w:proofErr w:type="spellStart"/>
      <w:r>
        <w:t>powerade</w:t>
      </w:r>
      <w:proofErr w:type="spellEnd"/>
      <w:r>
        <w:t>: testing the limits of subliminal persuasion. Mark Lett 26, 715–726 (2015). https://doi-org.ezproxy.uwtsd.ac.uk/10.1007/s11002-014-9294-1</w:t>
      </w:r>
    </w:p>
    <w:p w14:paraId="69E7624D" w14:textId="77777777" w:rsidR="00BD136B" w:rsidRDefault="00BD136B" w:rsidP="00BD136B">
      <w:proofErr w:type="spellStart"/>
      <w:r>
        <w:t>Karremans</w:t>
      </w:r>
      <w:proofErr w:type="spellEnd"/>
      <w:r>
        <w:t xml:space="preserve"> et al. (2006). ‘Beyond </w:t>
      </w:r>
      <w:proofErr w:type="spellStart"/>
      <w:r>
        <w:t>Vicary’s</w:t>
      </w:r>
      <w:proofErr w:type="spellEnd"/>
      <w:r>
        <w:t xml:space="preserve"> fantasies: The impact of subliminal priming and brand choice’, Journal of Experimental Social Psychology, 42, pp.792-798 https://reader.elsevier.com/reader/sd/pii/S0022103105001496?token=BC7EC7ACAD44FAC55EB0A7C47C62D2CF64AE7B2A15E8F68F2F103457E3D7BC49FDA922B3527EEFE3FBACF0D63A1DADEE</w:t>
      </w:r>
    </w:p>
    <w:p w14:paraId="6CB30CB8" w14:textId="77777777" w:rsidR="00BD136B" w:rsidRDefault="00BD136B" w:rsidP="00BD136B">
      <w:r>
        <w:t>Moore, T.E. (1982). ‘Subliminal Advertising: What You See is What You Get’, Journal of Marketing, 46(2), pp.38-47 https://www.jstor.org/stable/3203339?term=advertising&amp;term=subliminal&amp;seq=1#metadata_info_tab_contents</w:t>
      </w:r>
    </w:p>
    <w:p w14:paraId="4A493A03" w14:textId="2F3BFBF4" w:rsidR="00AF2094" w:rsidRPr="00BD136B" w:rsidRDefault="00BD136B">
      <w:r>
        <w:t>Business Insider, 2011. The Shocking Drink and Incredible Coke History of Subliminal Advertising. 26th May 2011. https://www.businessinsider.com/subliminal-ads-2011-5?r=US&amp;IR=T</w:t>
      </w:r>
    </w:p>
    <w:sectPr w:rsidR="00AF2094" w:rsidRPr="00BD136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9C17E" w14:textId="77777777" w:rsidR="00284976" w:rsidRDefault="00284976" w:rsidP="009170BF">
      <w:pPr>
        <w:spacing w:after="0" w:line="240" w:lineRule="auto"/>
      </w:pPr>
      <w:r>
        <w:separator/>
      </w:r>
    </w:p>
  </w:endnote>
  <w:endnote w:type="continuationSeparator" w:id="0">
    <w:p w14:paraId="34C0374E" w14:textId="77777777" w:rsidR="00284976" w:rsidRDefault="00284976" w:rsidP="00917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B19697" w14:textId="77777777" w:rsidR="009170BF" w:rsidRDefault="00917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A3E734" w14:textId="77777777" w:rsidR="009170BF" w:rsidRDefault="009170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C51A1" w14:textId="77777777" w:rsidR="009170BF" w:rsidRDefault="00917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72121A" w14:textId="77777777" w:rsidR="00284976" w:rsidRDefault="00284976" w:rsidP="009170BF">
      <w:pPr>
        <w:spacing w:after="0" w:line="240" w:lineRule="auto"/>
      </w:pPr>
      <w:r>
        <w:separator/>
      </w:r>
    </w:p>
  </w:footnote>
  <w:footnote w:type="continuationSeparator" w:id="0">
    <w:p w14:paraId="15E4FEB7" w14:textId="77777777" w:rsidR="00284976" w:rsidRDefault="00284976" w:rsidP="009170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F0BAA5" w14:textId="77777777" w:rsidR="009170BF" w:rsidRDefault="009170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A0A82F" w14:textId="77777777" w:rsidR="009170BF" w:rsidRDefault="009170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A5CEF3" w14:textId="77777777" w:rsidR="009170BF" w:rsidRDefault="009170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48C"/>
    <w:rsid w:val="0002664B"/>
    <w:rsid w:val="001B4C31"/>
    <w:rsid w:val="00284976"/>
    <w:rsid w:val="0030687B"/>
    <w:rsid w:val="003A248C"/>
    <w:rsid w:val="003C2777"/>
    <w:rsid w:val="004438AC"/>
    <w:rsid w:val="00492CBB"/>
    <w:rsid w:val="00506FEF"/>
    <w:rsid w:val="00561FD5"/>
    <w:rsid w:val="005C5B7B"/>
    <w:rsid w:val="005C6918"/>
    <w:rsid w:val="00662259"/>
    <w:rsid w:val="00684A94"/>
    <w:rsid w:val="006A564B"/>
    <w:rsid w:val="006B254F"/>
    <w:rsid w:val="006C399C"/>
    <w:rsid w:val="006E0261"/>
    <w:rsid w:val="006E1C84"/>
    <w:rsid w:val="006E1F97"/>
    <w:rsid w:val="00911E96"/>
    <w:rsid w:val="009170BF"/>
    <w:rsid w:val="00A511E8"/>
    <w:rsid w:val="00AF2094"/>
    <w:rsid w:val="00B30569"/>
    <w:rsid w:val="00B94518"/>
    <w:rsid w:val="00BC1429"/>
    <w:rsid w:val="00BC4902"/>
    <w:rsid w:val="00BD136B"/>
    <w:rsid w:val="00C94BA3"/>
    <w:rsid w:val="00D16057"/>
    <w:rsid w:val="00E0581E"/>
    <w:rsid w:val="00E53B82"/>
    <w:rsid w:val="00E544E6"/>
    <w:rsid w:val="00F12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41254A"/>
  <w15:chartTrackingRefBased/>
  <w15:docId w15:val="{31CBB041-4596-42DE-A8FE-C81D19F5B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0BF"/>
  </w:style>
  <w:style w:type="paragraph" w:styleId="Footer">
    <w:name w:val="footer"/>
    <w:basedOn w:val="Normal"/>
    <w:link w:val="FooterChar"/>
    <w:uiPriority w:val="99"/>
    <w:unhideWhenUsed/>
    <w:rsid w:val="00917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0BF"/>
  </w:style>
  <w:style w:type="character" w:styleId="Hyperlink">
    <w:name w:val="Hyperlink"/>
    <w:basedOn w:val="DefaultParagraphFont"/>
    <w:uiPriority w:val="99"/>
    <w:unhideWhenUsed/>
    <w:rsid w:val="00AF2094"/>
    <w:rPr>
      <w:color w:val="0000FF"/>
      <w:u w:val="single"/>
    </w:rPr>
  </w:style>
  <w:style w:type="character" w:styleId="UnresolvedMention">
    <w:name w:val="Unresolved Mention"/>
    <w:basedOn w:val="DefaultParagraphFont"/>
    <w:uiPriority w:val="99"/>
    <w:semiHidden/>
    <w:unhideWhenUsed/>
    <w:rsid w:val="00AF2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594396">
      <w:bodyDiv w:val="1"/>
      <w:marLeft w:val="0"/>
      <w:marRight w:val="0"/>
      <w:marTop w:val="0"/>
      <w:marBottom w:val="0"/>
      <w:divBdr>
        <w:top w:val="none" w:sz="0" w:space="0" w:color="auto"/>
        <w:left w:val="none" w:sz="0" w:space="0" w:color="auto"/>
        <w:bottom w:val="none" w:sz="0" w:space="0" w:color="auto"/>
        <w:right w:val="none" w:sz="0" w:space="0" w:color="auto"/>
      </w:divBdr>
    </w:div>
    <w:div w:id="1657490087">
      <w:bodyDiv w:val="1"/>
      <w:marLeft w:val="0"/>
      <w:marRight w:val="0"/>
      <w:marTop w:val="0"/>
      <w:marBottom w:val="0"/>
      <w:divBdr>
        <w:top w:val="none" w:sz="0" w:space="0" w:color="auto"/>
        <w:left w:val="none" w:sz="0" w:space="0" w:color="auto"/>
        <w:bottom w:val="none" w:sz="0" w:space="0" w:color="auto"/>
        <w:right w:val="none" w:sz="0" w:space="0" w:color="auto"/>
      </w:divBdr>
    </w:div>
    <w:div w:id="171646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924</TotalTime>
  <Pages>3</Pages>
  <Words>1140</Words>
  <Characters>6501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8</cp:revision>
  <dcterms:created xsi:type="dcterms:W3CDTF">2020-04-20T16:05:00Z</dcterms:created>
  <dcterms:modified xsi:type="dcterms:W3CDTF">2020-04-21T21:40:00Z</dcterms:modified>
</cp:coreProperties>
</file>