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3BD3775B" w:rsidR="00EC129D" w:rsidRPr="007D32C5" w:rsidRDefault="00EC129D" w:rsidP="008A5DAF">
            <w:pPr>
              <w:spacing w:line="360" w:lineRule="auto"/>
              <w:jc w:val="center"/>
              <w:rPr>
                <w:rFonts w:ascii="Arial" w:hAnsi="Arial" w:cs="Arial"/>
                <w:b/>
                <w:bCs/>
                <w:sz w:val="22"/>
              </w:rPr>
            </w:pPr>
            <w:r w:rsidRPr="007D32C5">
              <w:rPr>
                <w:rFonts w:ascii="Arial" w:hAnsi="Arial" w:cs="Arial"/>
                <w:b/>
                <w:bCs/>
                <w:sz w:val="22"/>
              </w:rPr>
              <w:t>LCLM4002_</w:t>
            </w:r>
            <w:r w:rsidR="004E3714">
              <w:rPr>
                <w:rFonts w:ascii="Arial" w:hAnsi="Arial" w:cs="Arial"/>
                <w:b/>
                <w:bCs/>
                <w:sz w:val="22"/>
              </w:rPr>
              <w:t>London</w:t>
            </w:r>
            <w:r w:rsidRPr="007D32C5">
              <w:rPr>
                <w:rFonts w:ascii="Arial" w:hAnsi="Arial" w:cs="Arial"/>
                <w:b/>
                <w:bCs/>
                <w:sz w:val="22"/>
              </w:rPr>
              <w:t xml:space="preserve"> Digital Skills Task 3</w:t>
            </w:r>
          </w:p>
          <w:p w14:paraId="71C15FE6" w14:textId="77777777" w:rsidR="00EC129D" w:rsidRPr="007D32C5" w:rsidRDefault="00EC129D" w:rsidP="008A5DAF">
            <w:pPr>
              <w:spacing w:line="360" w:lineRule="auto"/>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8A5DAF">
            <w:pPr>
              <w:spacing w:line="360" w:lineRule="auto"/>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rsidP="008A5DAF">
            <w:pPr>
              <w:spacing w:line="360" w:lineRule="auto"/>
              <w:rPr>
                <w:rFonts w:ascii="Arial" w:hAnsi="Arial" w:cs="Arial"/>
                <w:b/>
                <w:bCs/>
                <w:sz w:val="22"/>
              </w:rPr>
            </w:pPr>
            <w:r w:rsidRPr="00CE5D08">
              <w:rPr>
                <w:rFonts w:ascii="Arial" w:hAnsi="Arial" w:cs="Arial"/>
                <w:b/>
                <w:bCs/>
                <w:sz w:val="22"/>
              </w:rPr>
              <w:t>Student Number</w:t>
            </w:r>
          </w:p>
        </w:tc>
        <w:tc>
          <w:tcPr>
            <w:tcW w:w="1559" w:type="dxa"/>
          </w:tcPr>
          <w:p w14:paraId="7C5A995B" w14:textId="4F377D49" w:rsidR="00EC129D" w:rsidRPr="007D32C5" w:rsidRDefault="004E3714" w:rsidP="008A5DAF">
            <w:pPr>
              <w:spacing w:line="360" w:lineRule="auto"/>
              <w:rPr>
                <w:rFonts w:ascii="Arial" w:hAnsi="Arial" w:cs="Arial"/>
                <w:sz w:val="22"/>
              </w:rPr>
            </w:pPr>
            <w:r>
              <w:rPr>
                <w:rFonts w:ascii="Arial" w:hAnsi="Arial" w:cs="Arial"/>
                <w:sz w:val="22"/>
              </w:rPr>
              <w:t>2532044</w:t>
            </w:r>
          </w:p>
        </w:tc>
        <w:tc>
          <w:tcPr>
            <w:tcW w:w="1701" w:type="dxa"/>
            <w:gridSpan w:val="2"/>
          </w:tcPr>
          <w:p w14:paraId="3ABA3E7B" w14:textId="69488184" w:rsidR="00EC129D" w:rsidRPr="00CE5D08" w:rsidRDefault="00EC129D" w:rsidP="008A5DAF">
            <w:pPr>
              <w:spacing w:line="360" w:lineRule="auto"/>
              <w:rPr>
                <w:rFonts w:ascii="Arial" w:hAnsi="Arial" w:cs="Arial"/>
                <w:b/>
                <w:bCs/>
                <w:sz w:val="22"/>
              </w:rPr>
            </w:pPr>
            <w:r w:rsidRPr="00CE5D08">
              <w:rPr>
                <w:rFonts w:ascii="Arial" w:hAnsi="Arial" w:cs="Arial"/>
                <w:b/>
                <w:bCs/>
                <w:sz w:val="22"/>
              </w:rPr>
              <w:t>Student Name</w:t>
            </w:r>
          </w:p>
        </w:tc>
        <w:tc>
          <w:tcPr>
            <w:tcW w:w="3634" w:type="dxa"/>
          </w:tcPr>
          <w:p w14:paraId="0B4A1ECE" w14:textId="51E7B9B5" w:rsidR="00EC129D" w:rsidRPr="007D32C5" w:rsidRDefault="004E3714" w:rsidP="008A5DAF">
            <w:pPr>
              <w:spacing w:line="360" w:lineRule="auto"/>
              <w:rPr>
                <w:rFonts w:ascii="Arial" w:hAnsi="Arial" w:cs="Arial"/>
                <w:sz w:val="22"/>
              </w:rPr>
            </w:pPr>
            <w:r>
              <w:rPr>
                <w:rFonts w:ascii="Arial" w:hAnsi="Arial" w:cs="Arial"/>
                <w:sz w:val="22"/>
              </w:rPr>
              <w:t>Anderson Ricardo Hernandes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rsidP="008A5DAF">
            <w:pPr>
              <w:spacing w:line="360" w:lineRule="auto"/>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rsidP="008A5DAF">
            <w:pPr>
              <w:spacing w:line="360" w:lineRule="auto"/>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55587F6" w:rsidR="00EC129D" w:rsidRPr="007D32C5" w:rsidRDefault="004E3714" w:rsidP="008A5DAF">
            <w:pPr>
              <w:spacing w:line="360" w:lineRule="auto"/>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rsidP="008A5DAF">
            <w:pPr>
              <w:spacing w:line="360" w:lineRule="auto"/>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E3C18A7" w:rsidR="00EC129D" w:rsidRPr="007D32C5" w:rsidRDefault="004E3714" w:rsidP="008A5DAF">
            <w:pPr>
              <w:spacing w:line="360" w:lineRule="auto"/>
              <w:rPr>
                <w:rFonts w:ascii="Arial" w:hAnsi="Arial" w:cs="Arial"/>
                <w:sz w:val="22"/>
              </w:rPr>
            </w:pPr>
            <w:r w:rsidRPr="004E3714">
              <w:rPr>
                <w:rFonts w:ascii="Arial" w:hAnsi="Arial" w:cs="Arial"/>
                <w:sz w:val="22"/>
              </w:rPr>
              <w:t xml:space="preserve">https://www.thecookingacademy.co.uk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rsidP="008A5DAF">
            <w:pPr>
              <w:spacing w:line="360" w:lineRule="auto"/>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8A5DAF">
            <w:pPr>
              <w:spacing w:line="360" w:lineRule="auto"/>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rsidP="008A5DAF">
            <w:pPr>
              <w:spacing w:line="360" w:lineRule="auto"/>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8A5DAF">
            <w:pPr>
              <w:spacing w:line="360" w:lineRule="auto"/>
              <w:jc w:val="center"/>
              <w:rPr>
                <w:rFonts w:ascii="Arial" w:hAnsi="Arial" w:cs="Arial"/>
                <w:b/>
                <w:bCs/>
                <w:sz w:val="22"/>
              </w:rPr>
            </w:pPr>
          </w:p>
          <w:p w14:paraId="535EBDAD" w14:textId="686A9B67" w:rsidR="00EC129D" w:rsidRDefault="00EC129D" w:rsidP="008A5DAF">
            <w:pPr>
              <w:spacing w:line="360" w:lineRule="auto"/>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8A5DAF">
            <w:pPr>
              <w:spacing w:line="360" w:lineRule="auto"/>
              <w:rPr>
                <w:rFonts w:ascii="Arial" w:hAnsi="Arial" w:cs="Arial"/>
                <w:b/>
                <w:bCs/>
                <w:sz w:val="22"/>
              </w:rPr>
            </w:pPr>
          </w:p>
          <w:p w14:paraId="58F27202" w14:textId="7DF21ECE" w:rsidR="007D32C5" w:rsidRPr="007D32C5" w:rsidRDefault="00061623" w:rsidP="008A5DAF">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8A5DAF">
            <w:pPr>
              <w:spacing w:line="360" w:lineRule="auto"/>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8A5DAF">
            <w:pPr>
              <w:spacing w:line="360" w:lineRule="auto"/>
              <w:rPr>
                <w:rFonts w:ascii="Arial" w:hAnsi="Arial" w:cs="Arial"/>
                <w:sz w:val="22"/>
              </w:rPr>
            </w:pPr>
          </w:p>
        </w:tc>
      </w:tr>
      <w:tr w:rsidR="00EC129D" w:rsidRPr="007D32C5" w14:paraId="18536030" w14:textId="77777777" w:rsidTr="0048096B">
        <w:tc>
          <w:tcPr>
            <w:tcW w:w="9016" w:type="dxa"/>
            <w:gridSpan w:val="5"/>
          </w:tcPr>
          <w:p w14:paraId="10A26145" w14:textId="77777777" w:rsidR="00E05159" w:rsidRDefault="00061623" w:rsidP="008A5DAF">
            <w:pPr>
              <w:spacing w:line="360" w:lineRule="auto"/>
              <w:rPr>
                <w:rFonts w:ascii="Arial" w:hAnsi="Arial" w:cs="Arial"/>
                <w:sz w:val="22"/>
              </w:rPr>
            </w:pPr>
            <w:r>
              <w:rPr>
                <w:rFonts w:ascii="Arial" w:hAnsi="Arial" w:cs="Arial"/>
                <w:sz w:val="22"/>
              </w:rPr>
              <w:t xml:space="preserve">Answer: </w:t>
            </w:r>
          </w:p>
          <w:p w14:paraId="1C9196D0" w14:textId="25443575" w:rsidR="00061623" w:rsidRPr="007D32C5" w:rsidRDefault="00E05159" w:rsidP="008A5DAF">
            <w:pPr>
              <w:spacing w:line="360" w:lineRule="auto"/>
              <w:jc w:val="both"/>
              <w:rPr>
                <w:rFonts w:ascii="Arial" w:hAnsi="Arial" w:cs="Arial"/>
                <w:sz w:val="22"/>
              </w:rPr>
            </w:pPr>
            <w:r w:rsidRPr="00E05159">
              <w:rPr>
                <w:rFonts w:ascii="Arial" w:hAnsi="Arial" w:cs="Arial"/>
                <w:sz w:val="22"/>
              </w:rPr>
              <w:t>The Cooking Academy</w:t>
            </w:r>
            <w:r w:rsidR="008A5DAF">
              <w:rPr>
                <w:rFonts w:ascii="Arial" w:hAnsi="Arial" w:cs="Arial"/>
                <w:sz w:val="22"/>
              </w:rPr>
              <w:t xml:space="preserve"> </w:t>
            </w:r>
            <w:r w:rsidRPr="00E05159">
              <w:rPr>
                <w:rFonts w:ascii="Arial" w:hAnsi="Arial" w:cs="Arial"/>
                <w:sz w:val="22"/>
              </w:rPr>
              <w:t xml:space="preserve">website exhibits efficient loading performance, with essential elements such as navigation menus and textual content displayed with minimal delay. Based on testing conducted via Google </w:t>
            </w:r>
            <w:proofErr w:type="spellStart"/>
            <w:r w:rsidRPr="00E05159">
              <w:rPr>
                <w:rFonts w:ascii="Arial" w:hAnsi="Arial" w:cs="Arial"/>
                <w:sz w:val="22"/>
              </w:rPr>
              <w:t>PageSpeed</w:t>
            </w:r>
            <w:proofErr w:type="spellEnd"/>
            <w:r w:rsidRPr="00E05159">
              <w:rPr>
                <w:rFonts w:ascii="Arial" w:hAnsi="Arial" w:cs="Arial"/>
                <w:sz w:val="22"/>
              </w:rPr>
              <w:t xml:space="preserve"> Insights, the site achieved a loading time of approximately </w:t>
            </w:r>
            <w:r>
              <w:rPr>
                <w:rFonts w:ascii="Arial" w:hAnsi="Arial" w:cs="Arial"/>
                <w:sz w:val="22"/>
              </w:rPr>
              <w:t>3.3</w:t>
            </w:r>
            <w:r w:rsidRPr="00E05159">
              <w:rPr>
                <w:rFonts w:ascii="Arial" w:hAnsi="Arial" w:cs="Arial"/>
                <w:sz w:val="22"/>
              </w:rPr>
              <w:t xml:space="preserve"> seconds under desktop conditions, indicating strong optimisation. As outlined by Google (2023), effective usability is typically associated with page load times between two and three seconds. Although some images may render slightly slower depending on connection speed, overall functionality supports smooth and effective user interaction.</w:t>
            </w:r>
          </w:p>
        </w:tc>
      </w:tr>
      <w:tr w:rsidR="00EC129D" w:rsidRPr="007D32C5" w14:paraId="426F6955" w14:textId="77777777" w:rsidTr="00697353">
        <w:tc>
          <w:tcPr>
            <w:tcW w:w="9016" w:type="dxa"/>
            <w:gridSpan w:val="5"/>
          </w:tcPr>
          <w:p w14:paraId="5842196E" w14:textId="167129FB" w:rsidR="00EC129D" w:rsidRPr="007D32C5" w:rsidRDefault="00061623" w:rsidP="008A5DAF">
            <w:pPr>
              <w:spacing w:line="360" w:lineRule="auto"/>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8A5DAF">
            <w:pPr>
              <w:spacing w:line="360" w:lineRule="auto"/>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rsidP="008A5DAF">
            <w:pPr>
              <w:spacing w:line="360" w:lineRule="auto"/>
              <w:rPr>
                <w:rFonts w:ascii="Arial" w:hAnsi="Arial" w:cs="Arial"/>
                <w:sz w:val="22"/>
              </w:rPr>
            </w:pPr>
            <w:r>
              <w:rPr>
                <w:rFonts w:ascii="Arial" w:hAnsi="Arial" w:cs="Arial"/>
                <w:sz w:val="22"/>
              </w:rPr>
              <w:t xml:space="preserve">Answer: </w:t>
            </w:r>
          </w:p>
          <w:p w14:paraId="710E3E87" w14:textId="39386ADA" w:rsidR="00061623" w:rsidRPr="007D32C5" w:rsidRDefault="008A5DAF" w:rsidP="008A5DAF">
            <w:pPr>
              <w:spacing w:line="360" w:lineRule="auto"/>
              <w:jc w:val="both"/>
              <w:rPr>
                <w:rFonts w:ascii="Arial" w:hAnsi="Arial" w:cs="Arial"/>
                <w:sz w:val="22"/>
              </w:rPr>
            </w:pPr>
            <w:r w:rsidRPr="008A5DAF">
              <w:rPr>
                <w:rFonts w:ascii="Arial" w:hAnsi="Arial" w:cs="Arial"/>
                <w:sz w:val="22"/>
              </w:rPr>
              <w:t>The Cooking Academy</w:t>
            </w:r>
            <w:r>
              <w:rPr>
                <w:rFonts w:ascii="Arial" w:hAnsi="Arial" w:cs="Arial"/>
                <w:sz w:val="22"/>
              </w:rPr>
              <w:t xml:space="preserve"> </w:t>
            </w:r>
            <w:r w:rsidRPr="008A5DAF">
              <w:rPr>
                <w:rFonts w:ascii="Arial" w:hAnsi="Arial" w:cs="Arial"/>
                <w:sz w:val="22"/>
              </w:rPr>
              <w:t>website</w:t>
            </w:r>
            <w:r>
              <w:rPr>
                <w:rFonts w:ascii="Arial" w:hAnsi="Arial" w:cs="Arial"/>
                <w:sz w:val="22"/>
              </w:rPr>
              <w:t xml:space="preserve"> i</w:t>
            </w:r>
            <w:r w:rsidRPr="008A5DAF">
              <w:rPr>
                <w:rFonts w:ascii="Arial" w:hAnsi="Arial" w:cs="Arial"/>
                <w:sz w:val="22"/>
              </w:rPr>
              <w:t>s organised into multiple internal pages, covering areas such as course offerings, booking options, and contact details. Users can move through these sections via a clearly defined top navigation menu and a well-structured layout, which facilitates efficient access to relevant information. As highlighted by Steve Krug (2014) and Ben Shneiderman et al. (2016), intuitive navigation combined with a logical structure is fundamental to usability and overall user satisfaction.</w:t>
            </w:r>
          </w:p>
        </w:tc>
      </w:tr>
      <w:tr w:rsidR="00EC129D" w:rsidRPr="007D32C5" w14:paraId="1E4B0196" w14:textId="77777777" w:rsidTr="00D9314E">
        <w:tc>
          <w:tcPr>
            <w:tcW w:w="9016" w:type="dxa"/>
            <w:gridSpan w:val="5"/>
          </w:tcPr>
          <w:p w14:paraId="71A370D3" w14:textId="267AB0BD" w:rsidR="00EC129D" w:rsidRPr="007D32C5" w:rsidRDefault="009C6B52" w:rsidP="008A5DAF">
            <w:pPr>
              <w:spacing w:line="360" w:lineRule="auto"/>
              <w:rPr>
                <w:rFonts w:ascii="Arial" w:hAnsi="Arial" w:cs="Arial"/>
                <w:sz w:val="22"/>
              </w:rPr>
            </w:pPr>
            <w:r w:rsidRPr="00CE5D08">
              <w:rPr>
                <w:rFonts w:ascii="Arial" w:hAnsi="Arial" w:cs="Arial"/>
                <w:b/>
                <w:bCs/>
                <w:sz w:val="22"/>
              </w:rPr>
              <w:lastRenderedPageBreak/>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8A5DAF">
            <w:pPr>
              <w:spacing w:line="360" w:lineRule="auto"/>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FBBFC42" w14:textId="77777777" w:rsidR="00E05159" w:rsidRDefault="009C6B52" w:rsidP="008A5DAF">
            <w:pPr>
              <w:spacing w:line="360" w:lineRule="auto"/>
              <w:rPr>
                <w:rFonts w:ascii="Arial" w:hAnsi="Arial" w:cs="Arial"/>
                <w:sz w:val="22"/>
              </w:rPr>
            </w:pPr>
            <w:r>
              <w:rPr>
                <w:rFonts w:ascii="Arial" w:hAnsi="Arial" w:cs="Arial"/>
                <w:sz w:val="22"/>
              </w:rPr>
              <w:t xml:space="preserve">Answer: </w:t>
            </w:r>
          </w:p>
          <w:p w14:paraId="66E6E998" w14:textId="0D970575" w:rsidR="009C6B52" w:rsidRPr="007D32C5" w:rsidRDefault="008A5DAF" w:rsidP="008A5DAF">
            <w:pPr>
              <w:spacing w:line="360" w:lineRule="auto"/>
              <w:jc w:val="both"/>
              <w:rPr>
                <w:rFonts w:ascii="Arial" w:hAnsi="Arial" w:cs="Arial"/>
                <w:sz w:val="22"/>
              </w:rPr>
            </w:pPr>
            <w:r w:rsidRPr="008A5DAF">
              <w:rPr>
                <w:rFonts w:ascii="Arial" w:hAnsi="Arial" w:cs="Arial"/>
                <w:sz w:val="22"/>
              </w:rPr>
              <w:t>Customers are able to complete reservations directly through The Cooking Academy</w:t>
            </w:r>
            <w:r>
              <w:rPr>
                <w:rFonts w:ascii="Arial" w:hAnsi="Arial" w:cs="Arial"/>
                <w:sz w:val="22"/>
              </w:rPr>
              <w:t xml:space="preserve"> </w:t>
            </w:r>
            <w:r w:rsidRPr="008A5DAF">
              <w:rPr>
                <w:rFonts w:ascii="Arial" w:hAnsi="Arial" w:cs="Arial"/>
                <w:sz w:val="22"/>
              </w:rPr>
              <w:t>website, as booking functionality is integrated within individual course pages. This allows users to select and secure classes through an online process, supporting a streamlined transaction experience. Such an approach aligns with established e-commerce practices, where convenience and accessibility are prioritised. As noted by Chaffey and Ellis-Chadwick (2019), as well as Kenneth Laudon and Carol Traver (2021), enabling online transactions enhances both user convenience and organisational efficiency.</w:t>
            </w:r>
          </w:p>
        </w:tc>
      </w:tr>
      <w:tr w:rsidR="00E26B70" w:rsidRPr="007D32C5" w14:paraId="4D7EB115" w14:textId="77777777" w:rsidTr="002E5141">
        <w:tc>
          <w:tcPr>
            <w:tcW w:w="9016" w:type="dxa"/>
            <w:gridSpan w:val="5"/>
          </w:tcPr>
          <w:p w14:paraId="0708874E" w14:textId="77777777" w:rsidR="00E26B70" w:rsidRDefault="009C6B52" w:rsidP="008A5DAF">
            <w:pPr>
              <w:spacing w:line="360" w:lineRule="auto"/>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8A5DAF">
            <w:pPr>
              <w:spacing w:line="360" w:lineRule="auto"/>
              <w:rPr>
                <w:rFonts w:ascii="Arial" w:hAnsi="Arial" w:cs="Arial"/>
                <w:sz w:val="22"/>
              </w:rPr>
            </w:pPr>
          </w:p>
        </w:tc>
      </w:tr>
      <w:tr w:rsidR="00E26B70" w:rsidRPr="007D32C5" w14:paraId="33183705" w14:textId="77777777" w:rsidTr="00D96644">
        <w:tc>
          <w:tcPr>
            <w:tcW w:w="9016" w:type="dxa"/>
            <w:gridSpan w:val="5"/>
          </w:tcPr>
          <w:p w14:paraId="544696E8" w14:textId="7BAD88C1" w:rsidR="009C6B52" w:rsidRPr="007D32C5" w:rsidRDefault="008A5DAF" w:rsidP="008A5DAF">
            <w:pPr>
              <w:spacing w:line="360" w:lineRule="auto"/>
              <w:jc w:val="both"/>
              <w:rPr>
                <w:rFonts w:ascii="Arial" w:hAnsi="Arial" w:cs="Arial"/>
                <w:sz w:val="22"/>
              </w:rPr>
            </w:pPr>
            <w:r w:rsidRPr="008A5DAF">
              <w:rPr>
                <w:rFonts w:ascii="Arial" w:hAnsi="Arial" w:cs="Arial"/>
                <w:sz w:val="22"/>
              </w:rPr>
              <w:t xml:space="preserve">Usability on </w:t>
            </w:r>
            <w:r>
              <w:rPr>
                <w:rFonts w:ascii="Arial" w:hAnsi="Arial" w:cs="Arial"/>
                <w:sz w:val="22"/>
              </w:rPr>
              <w:t xml:space="preserve">that </w:t>
            </w:r>
            <w:r w:rsidRPr="008A5DAF">
              <w:rPr>
                <w:rFonts w:ascii="Arial" w:hAnsi="Arial" w:cs="Arial"/>
                <w:sz w:val="22"/>
              </w:rPr>
              <w:t>website could be strengthened by simplifying navigation pathways and increasing the visibility of key actions, such as booking. Further improvements could include enhanced mobile optimisation and the reduction of media loading times to improve overall performance. As highlighted by Steve Krug (2014) and Don Norman (2013), intuitive interfaces and ease of interaction are critical factors in delivering an effective user experience. Implementing these changes would help create clearer and more efficient user journeys.</w:t>
            </w:r>
          </w:p>
        </w:tc>
      </w:tr>
      <w:tr w:rsidR="00E26B70" w:rsidRPr="007D32C5" w14:paraId="22996F11" w14:textId="77777777" w:rsidTr="0037561B">
        <w:tc>
          <w:tcPr>
            <w:tcW w:w="9016" w:type="dxa"/>
            <w:gridSpan w:val="5"/>
          </w:tcPr>
          <w:p w14:paraId="08A5F497" w14:textId="5A03CE0C" w:rsidR="00E26B70" w:rsidRDefault="00E26B70" w:rsidP="008A5DAF">
            <w:pPr>
              <w:spacing w:line="360" w:lineRule="auto"/>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8A5DAF">
            <w:pPr>
              <w:spacing w:line="360" w:lineRule="auto"/>
              <w:jc w:val="center"/>
              <w:rPr>
                <w:rFonts w:ascii="Arial" w:hAnsi="Arial" w:cs="Arial"/>
                <w:b/>
                <w:bCs/>
                <w:sz w:val="22"/>
              </w:rPr>
            </w:pPr>
          </w:p>
          <w:p w14:paraId="2A2D300F" w14:textId="4613AAA8" w:rsidR="009C6B52" w:rsidRPr="009C6B52" w:rsidRDefault="009C6B52" w:rsidP="008A5DAF">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8A5DAF">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8A5DAF">
            <w:pPr>
              <w:spacing w:line="360" w:lineRule="auto"/>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rsidP="008A5DAF">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p>
          <w:p w14:paraId="485DC623" w14:textId="3D2F3E6D" w:rsidR="009C6B52" w:rsidRDefault="00E05159" w:rsidP="008A5DAF">
            <w:pPr>
              <w:spacing w:line="360" w:lineRule="auto"/>
              <w:jc w:val="both"/>
              <w:rPr>
                <w:rFonts w:ascii="Arial" w:hAnsi="Arial" w:cs="Arial"/>
                <w:sz w:val="22"/>
              </w:rPr>
            </w:pPr>
            <w:r w:rsidRPr="00E05159">
              <w:rPr>
                <w:rFonts w:ascii="Arial" w:hAnsi="Arial" w:cs="Arial"/>
                <w:sz w:val="22"/>
              </w:rPr>
              <w:t>The webpage demonstrates a visually appealing design, characterised by a clean layout, high-quality food imagery, and consistent use of colour, all of which contribute to increased user engagement. On mobile devices, the interface adjusts responsively, with content reorganised into a vertical structure and navigation menus simplified to suit smaller screens. As noted by Steve Krug (2014), clarity and responsiveness are key factors in enhancing user experience across different devices. Overall, the platform preserves visual coherence across both mobile and desktop environments.</w:t>
            </w:r>
          </w:p>
          <w:p w14:paraId="1CCA71CF" w14:textId="27E70BAC" w:rsidR="00E05159" w:rsidRPr="007D32C5" w:rsidRDefault="00E05159" w:rsidP="008A5DAF">
            <w:pPr>
              <w:spacing w:line="360" w:lineRule="auto"/>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rsidP="008A5DAF">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8A5DAF">
            <w:pPr>
              <w:spacing w:line="360" w:lineRule="auto"/>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rsidP="008A5DAF">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p>
          <w:p w14:paraId="2317E7C1" w14:textId="5F35400C" w:rsidR="00E05159" w:rsidRDefault="00E05159" w:rsidP="008A5DAF">
            <w:pPr>
              <w:spacing w:line="360" w:lineRule="auto"/>
              <w:jc w:val="both"/>
              <w:rPr>
                <w:rFonts w:ascii="Arial" w:hAnsi="Arial" w:cs="Arial"/>
                <w:sz w:val="22"/>
              </w:rPr>
            </w:pPr>
            <w:r>
              <w:rPr>
                <w:rFonts w:ascii="Arial" w:hAnsi="Arial" w:cs="Arial"/>
                <w:sz w:val="22"/>
              </w:rPr>
              <w:t>The site uses</w:t>
            </w:r>
            <w:r w:rsidRPr="00E05159">
              <w:rPr>
                <w:rFonts w:ascii="Arial" w:hAnsi="Arial" w:cs="Arial"/>
                <w:sz w:val="22"/>
              </w:rPr>
              <w:t xml:space="preserve"> high-quality food imagery to attract attention and convey the experience offered. Colour is applied consistently, creating a warm and professional aesthetic that reinforces brand identity. Limited use of video or dynamic media keeps the site focused and easy to navigate. According to Steve Krug (2014), effective visual design supports usability by guiding user attention without overwhelming them.</w:t>
            </w:r>
          </w:p>
          <w:p w14:paraId="294A78E4" w14:textId="79964E10" w:rsidR="009C6B52" w:rsidRPr="007D32C5" w:rsidRDefault="009C6B52" w:rsidP="008A5DAF">
            <w:pPr>
              <w:spacing w:line="360" w:lineRule="auto"/>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8A5DAF">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8A5DAF">
            <w:pPr>
              <w:spacing w:line="360" w:lineRule="auto"/>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rsidP="008A5DAF">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p>
          <w:p w14:paraId="7FB498D1" w14:textId="00642FA3" w:rsidR="00E05159" w:rsidRDefault="00E05159" w:rsidP="008A5DAF">
            <w:pPr>
              <w:spacing w:line="360" w:lineRule="auto"/>
              <w:jc w:val="both"/>
              <w:rPr>
                <w:rFonts w:ascii="Arial" w:hAnsi="Arial" w:cs="Arial"/>
                <w:sz w:val="22"/>
              </w:rPr>
            </w:pPr>
            <w:r w:rsidRPr="00E05159">
              <w:rPr>
                <w:rFonts w:ascii="Arial" w:hAnsi="Arial" w:cs="Arial"/>
                <w:sz w:val="22"/>
              </w:rPr>
              <w:t>An evaluation of the</w:t>
            </w:r>
            <w:r>
              <w:rPr>
                <w:rFonts w:ascii="Arial" w:hAnsi="Arial" w:cs="Arial"/>
                <w:sz w:val="22"/>
              </w:rPr>
              <w:t xml:space="preserve"> “</w:t>
            </w:r>
            <w:r w:rsidRPr="00E05159">
              <w:rPr>
                <w:rFonts w:ascii="Arial" w:hAnsi="Arial" w:cs="Arial"/>
                <w:sz w:val="22"/>
              </w:rPr>
              <w:t>The Cooking Academy</w:t>
            </w:r>
            <w:r>
              <w:rPr>
                <w:rFonts w:ascii="Arial" w:hAnsi="Arial" w:cs="Arial"/>
                <w:sz w:val="22"/>
              </w:rPr>
              <w:t>”</w:t>
            </w:r>
            <w:r w:rsidRPr="00E05159">
              <w:rPr>
                <w:rFonts w:ascii="Arial" w:hAnsi="Arial" w:cs="Arial"/>
                <w:sz w:val="22"/>
              </w:rPr>
              <w:t xml:space="preserve"> website indicates the absence of an integrated live chat feature, with customer communication primarily facilitated through email and contact forms. Although these methods are functional, they may restrict real-time interaction with prospective users. As highlighted by Steve Krug (2014), users tend to favour rapid and effortless communication channels. Consequently, the lack of instant messaging capability may limit efficiency, and implementing such a feature could substantially improve customer support and overall engagement.</w:t>
            </w:r>
          </w:p>
          <w:p w14:paraId="7BED4B79" w14:textId="08EDC25B" w:rsidR="009C6B52" w:rsidRPr="007D32C5" w:rsidRDefault="009C6B52" w:rsidP="008A5DAF">
            <w:pPr>
              <w:spacing w:line="360" w:lineRule="auto"/>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8A5DAF">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8A5DAF">
            <w:pPr>
              <w:spacing w:line="360" w:lineRule="auto"/>
              <w:rPr>
                <w:rFonts w:ascii="Arial" w:hAnsi="Arial" w:cs="Arial"/>
                <w:sz w:val="22"/>
              </w:rPr>
            </w:pPr>
          </w:p>
        </w:tc>
      </w:tr>
      <w:tr w:rsidR="00594A98" w:rsidRPr="007D32C5" w14:paraId="37F9CC04" w14:textId="77777777" w:rsidTr="006C641A">
        <w:tc>
          <w:tcPr>
            <w:tcW w:w="9016" w:type="dxa"/>
            <w:gridSpan w:val="5"/>
          </w:tcPr>
          <w:p w14:paraId="2D3A4F71" w14:textId="77777777" w:rsidR="00E05159" w:rsidRDefault="00594A98" w:rsidP="008A5DAF">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7EE594E" w14:textId="328C39B4" w:rsidR="00594A98" w:rsidRDefault="00E05159" w:rsidP="008A5DAF">
            <w:pPr>
              <w:spacing w:line="360" w:lineRule="auto"/>
              <w:jc w:val="both"/>
              <w:rPr>
                <w:rFonts w:ascii="Arial" w:hAnsi="Arial" w:cs="Arial"/>
                <w:sz w:val="22"/>
              </w:rPr>
            </w:pPr>
            <w:r w:rsidRPr="00E05159">
              <w:rPr>
                <w:rFonts w:ascii="Arial" w:hAnsi="Arial" w:cs="Arial"/>
                <w:sz w:val="22"/>
              </w:rPr>
              <w:t xml:space="preserve">An assessment </w:t>
            </w:r>
            <w:r w:rsidR="008A5DAF">
              <w:rPr>
                <w:rFonts w:ascii="Arial" w:hAnsi="Arial" w:cs="Arial"/>
                <w:sz w:val="22"/>
              </w:rPr>
              <w:t>of</w:t>
            </w:r>
            <w:r>
              <w:rPr>
                <w:rFonts w:ascii="Arial" w:hAnsi="Arial" w:cs="Arial"/>
                <w:sz w:val="22"/>
              </w:rPr>
              <w:t xml:space="preserve"> th</w:t>
            </w:r>
            <w:r w:rsidR="008A5DAF">
              <w:rPr>
                <w:rFonts w:ascii="Arial" w:hAnsi="Arial" w:cs="Arial"/>
                <w:sz w:val="22"/>
              </w:rPr>
              <w:t>e</w:t>
            </w:r>
            <w:r>
              <w:rPr>
                <w:rFonts w:ascii="Arial" w:hAnsi="Arial" w:cs="Arial"/>
                <w:sz w:val="22"/>
              </w:rPr>
              <w:t xml:space="preserve"> </w:t>
            </w:r>
            <w:r w:rsidRPr="00E05159">
              <w:rPr>
                <w:rFonts w:ascii="Arial" w:hAnsi="Arial" w:cs="Arial"/>
                <w:sz w:val="22"/>
              </w:rPr>
              <w:t xml:space="preserve">website suggests that its social media links are reasonably effective, offering users access to external platforms where additional content and interaction are available. These connections support the extension of brand presence and enable customers to view reviews, updates, and visual materials. As noted by </w:t>
            </w:r>
            <w:r w:rsidR="008A5DAF" w:rsidRPr="008A5DAF">
              <w:rPr>
                <w:rFonts w:ascii="Arial" w:hAnsi="Arial" w:cs="Arial"/>
                <w:sz w:val="22"/>
              </w:rPr>
              <w:t>Chaffey and Ellis-Chadwick (2019)</w:t>
            </w:r>
            <w:r w:rsidR="008A5DAF">
              <w:rPr>
                <w:rFonts w:ascii="Arial" w:hAnsi="Arial" w:cs="Arial"/>
                <w:sz w:val="22"/>
              </w:rPr>
              <w:t xml:space="preserve">, </w:t>
            </w:r>
            <w:r w:rsidRPr="00E05159">
              <w:rPr>
                <w:rFonts w:ascii="Arial" w:hAnsi="Arial" w:cs="Arial"/>
                <w:sz w:val="22"/>
              </w:rPr>
              <w:t>the integration of social media channels can strengthen customer engagement and build trust. Nevertheless, their overall impact is influenced by the frequency and consistency with which these platforms are updated.</w:t>
            </w:r>
          </w:p>
          <w:p w14:paraId="390961CD" w14:textId="55047AF8" w:rsidR="009C6B52" w:rsidRPr="007D32C5" w:rsidRDefault="009C6B52" w:rsidP="008A5DAF">
            <w:pPr>
              <w:spacing w:line="360" w:lineRule="auto"/>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8A5DAF">
            <w:pPr>
              <w:spacing w:line="360" w:lineRule="auto"/>
              <w:jc w:val="center"/>
              <w:rPr>
                <w:rFonts w:ascii="Arial" w:hAnsi="Arial" w:cs="Arial"/>
                <w:sz w:val="22"/>
              </w:rPr>
            </w:pPr>
          </w:p>
          <w:p w14:paraId="66273B2A" w14:textId="24AED895" w:rsidR="00594A98" w:rsidRDefault="00594A98" w:rsidP="008A5DAF">
            <w:pPr>
              <w:spacing w:line="360" w:lineRule="auto"/>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8A5DAF">
            <w:pPr>
              <w:spacing w:line="360" w:lineRule="auto"/>
              <w:jc w:val="center"/>
              <w:rPr>
                <w:rFonts w:ascii="Arial" w:hAnsi="Arial" w:cs="Arial"/>
                <w:b/>
                <w:bCs/>
                <w:sz w:val="22"/>
              </w:rPr>
            </w:pPr>
          </w:p>
          <w:p w14:paraId="01335A1C" w14:textId="12061DED" w:rsidR="009C6B52" w:rsidRPr="009C6B52" w:rsidRDefault="009C6B52" w:rsidP="008A5DAF">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rsidP="008A5DAF">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rsidP="008A5DAF">
            <w:pPr>
              <w:spacing w:line="360" w:lineRule="auto"/>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rsidP="008A5DAF">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570CE9E7" w:rsidR="009C6B52" w:rsidRPr="007D32C5" w:rsidRDefault="00E05159" w:rsidP="008A5DAF">
            <w:pPr>
              <w:spacing w:line="360" w:lineRule="auto"/>
              <w:jc w:val="both"/>
              <w:rPr>
                <w:rFonts w:ascii="Arial" w:hAnsi="Arial" w:cs="Arial"/>
                <w:sz w:val="22"/>
              </w:rPr>
            </w:pPr>
            <w:r w:rsidRPr="00E05159">
              <w:rPr>
                <w:rFonts w:ascii="Arial" w:hAnsi="Arial" w:cs="Arial"/>
                <w:sz w:val="22"/>
              </w:rPr>
              <w:t xml:space="preserve">The services provided by The Cooking Academy are presented in a clear and organised manner through structured course pages, detailed descriptions, and intuitive navigation menus. Essential details, including pricing, schedules, and booking options, are arranged logically to support user understanding. As highlighted by </w:t>
            </w:r>
            <w:r w:rsidR="008A5DAF" w:rsidRPr="008A5DAF">
              <w:rPr>
                <w:rFonts w:ascii="Arial" w:hAnsi="Arial" w:cs="Arial"/>
                <w:sz w:val="22"/>
              </w:rPr>
              <w:t>Chaffey and Ellis-Chadwick (2019)</w:t>
            </w:r>
            <w:r w:rsidR="008A5DAF">
              <w:rPr>
                <w:rFonts w:ascii="Arial" w:hAnsi="Arial" w:cs="Arial"/>
                <w:sz w:val="22"/>
              </w:rPr>
              <w:t xml:space="preserve"> </w:t>
            </w:r>
            <w:r w:rsidRPr="00E05159">
              <w:rPr>
                <w:rFonts w:ascii="Arial" w:hAnsi="Arial" w:cs="Arial"/>
                <w:sz w:val="22"/>
              </w:rPr>
              <w:t>and Philip Kotler (2017), the clear presentation of services plays a significant role in supporting customer decision-making and engagement. Overall, the platform conveys its offerings in a coherent and accessible way.</w:t>
            </w:r>
          </w:p>
        </w:tc>
      </w:tr>
      <w:tr w:rsidR="00594A98" w:rsidRPr="007D32C5" w14:paraId="50CFDE3A" w14:textId="77777777" w:rsidTr="006C641A">
        <w:tc>
          <w:tcPr>
            <w:tcW w:w="9016" w:type="dxa"/>
            <w:gridSpan w:val="5"/>
          </w:tcPr>
          <w:p w14:paraId="5A9B0682" w14:textId="77777777" w:rsidR="00594A98" w:rsidRDefault="00594A98" w:rsidP="008A5DAF">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rsidP="008A5DAF">
            <w:pPr>
              <w:spacing w:line="360" w:lineRule="auto"/>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rsidP="008A5DAF">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p>
          <w:p w14:paraId="77CD9D43" w14:textId="75B79839" w:rsidR="00E05159" w:rsidRDefault="00E05159" w:rsidP="008A5DAF">
            <w:pPr>
              <w:spacing w:line="360" w:lineRule="auto"/>
              <w:jc w:val="both"/>
              <w:rPr>
                <w:rFonts w:ascii="Arial" w:hAnsi="Arial" w:cs="Arial"/>
                <w:sz w:val="22"/>
              </w:rPr>
            </w:pPr>
            <w:r w:rsidRPr="00E05159">
              <w:rPr>
                <w:rFonts w:ascii="Arial" w:hAnsi="Arial" w:cs="Arial"/>
                <w:sz w:val="22"/>
              </w:rPr>
              <w:t xml:space="preserve">Customer feedback </w:t>
            </w:r>
            <w:r w:rsidR="008A5DAF">
              <w:rPr>
                <w:rFonts w:ascii="Arial" w:hAnsi="Arial" w:cs="Arial"/>
                <w:sz w:val="22"/>
              </w:rPr>
              <w:t>on</w:t>
            </w:r>
            <w:r w:rsidRPr="00E05159">
              <w:rPr>
                <w:rFonts w:ascii="Arial" w:hAnsi="Arial" w:cs="Arial"/>
                <w:sz w:val="22"/>
              </w:rPr>
              <w:t xml:space="preserve"> </w:t>
            </w:r>
            <w:r w:rsidR="008A5DAF">
              <w:rPr>
                <w:rFonts w:ascii="Arial" w:hAnsi="Arial" w:cs="Arial"/>
                <w:sz w:val="22"/>
              </w:rPr>
              <w:t>that website is</w:t>
            </w:r>
            <w:r w:rsidRPr="00E05159">
              <w:rPr>
                <w:rFonts w:ascii="Arial" w:hAnsi="Arial" w:cs="Arial"/>
                <w:sz w:val="22"/>
              </w:rPr>
              <w:t xml:space="preserve"> accessible through on-site testimonials as well as links to external platforms, including social media and review websites. These sources offer prospective customers valuable insight into previous user experiences and service quality. However, the extent to which all reviews are consistently updated is not always evident. As emphasised by Philip Kotler (2017), maintaining current and credible reviews is crucial for building trust and positively influencing consumer purchasing decisions.</w:t>
            </w:r>
          </w:p>
          <w:p w14:paraId="2EBFE1A8" w14:textId="55FBF90B" w:rsidR="009C6B52" w:rsidRPr="007D32C5" w:rsidRDefault="009C6B52" w:rsidP="008A5DAF">
            <w:pPr>
              <w:spacing w:line="360" w:lineRule="auto"/>
              <w:rPr>
                <w:rFonts w:ascii="Arial" w:hAnsi="Arial" w:cs="Arial"/>
                <w:sz w:val="22"/>
              </w:rPr>
            </w:pPr>
          </w:p>
        </w:tc>
      </w:tr>
      <w:tr w:rsidR="00594A98" w:rsidRPr="007D32C5" w14:paraId="4A723926" w14:textId="77777777" w:rsidTr="006C641A">
        <w:tc>
          <w:tcPr>
            <w:tcW w:w="9016" w:type="dxa"/>
            <w:gridSpan w:val="5"/>
          </w:tcPr>
          <w:p w14:paraId="7A25BB40" w14:textId="444AC421" w:rsidR="00594A98" w:rsidRDefault="00594A98" w:rsidP="008A5DAF">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8A5DAF">
              <w:rPr>
                <w:rFonts w:ascii="Arial" w:hAnsi="Arial" w:cs="Arial"/>
                <w:sz w:val="22"/>
              </w:rPr>
              <w:t xml:space="preserve">it </w:t>
            </w:r>
            <w:r w:rsidRPr="007D32C5">
              <w:rPr>
                <w:rFonts w:ascii="Arial" w:hAnsi="Arial" w:cs="Arial"/>
                <w:sz w:val="22"/>
              </w:rPr>
              <w:t xml:space="preserve">to a friend or family member? </w:t>
            </w:r>
          </w:p>
          <w:p w14:paraId="273C2C0A" w14:textId="0ED0C517" w:rsidR="009C6B52" w:rsidRPr="007D32C5" w:rsidRDefault="009C6B52" w:rsidP="008A5DAF">
            <w:pPr>
              <w:spacing w:line="360" w:lineRule="auto"/>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rsidP="008A5DAF">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18D905F2" w14:textId="65E4E3C2" w:rsidR="008A5DAF" w:rsidRDefault="008A5DAF" w:rsidP="008A5DAF">
            <w:pPr>
              <w:spacing w:line="360" w:lineRule="auto"/>
              <w:jc w:val="both"/>
              <w:rPr>
                <w:rFonts w:ascii="Arial" w:hAnsi="Arial" w:cs="Arial"/>
                <w:sz w:val="22"/>
              </w:rPr>
            </w:pPr>
            <w:r w:rsidRPr="008A5DAF">
              <w:rPr>
                <w:rFonts w:ascii="Arial" w:hAnsi="Arial" w:cs="Arial"/>
                <w:sz w:val="22"/>
              </w:rPr>
              <w:t>The services offered by the company</w:t>
            </w:r>
            <w:r>
              <w:rPr>
                <w:rFonts w:ascii="Arial" w:hAnsi="Arial" w:cs="Arial"/>
                <w:sz w:val="22"/>
              </w:rPr>
              <w:t xml:space="preserve"> are presented as high-quality through </w:t>
            </w:r>
            <w:r w:rsidRPr="008A5DAF">
              <w:rPr>
                <w:rFonts w:ascii="Arial" w:hAnsi="Arial" w:cs="Arial"/>
                <w:sz w:val="22"/>
              </w:rPr>
              <w:t xml:space="preserve">professional imagery, comprehensive course descriptions, and positive customer testimonials, all of which reinforce credibility and perceived value. As discussed by </w:t>
            </w:r>
            <w:r w:rsidR="0081599C" w:rsidRPr="0081599C">
              <w:rPr>
                <w:rFonts w:ascii="Arial" w:hAnsi="Arial" w:cs="Arial"/>
                <w:sz w:val="22"/>
              </w:rPr>
              <w:t>Baines, Fill and Rosengren (2022)</w:t>
            </w:r>
            <w:r w:rsidRPr="008A5DAF">
              <w:rPr>
                <w:rFonts w:ascii="Arial" w:hAnsi="Arial" w:cs="Arial"/>
                <w:sz w:val="22"/>
              </w:rPr>
              <w:t>, effective communication and strong presentation play a crucial role in shaping customer trust and perceptions of quality. The overall structure and content of the website contribute to making the service appropriate for use and recommendation.</w:t>
            </w:r>
          </w:p>
          <w:p w14:paraId="7905B843" w14:textId="4351A9E6" w:rsidR="009C6B52" w:rsidRPr="007D32C5" w:rsidRDefault="009C6B52" w:rsidP="008A5DAF">
            <w:pPr>
              <w:spacing w:line="360" w:lineRule="auto"/>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rsidP="008A5DAF">
            <w:pPr>
              <w:spacing w:line="360" w:lineRule="auto"/>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8A5DAF">
            <w:pPr>
              <w:spacing w:line="360" w:lineRule="auto"/>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rsidP="008A5DAF">
            <w:pPr>
              <w:spacing w:line="360" w:lineRule="auto"/>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145F8AA1" w:rsidR="00CE5D08" w:rsidRPr="007D32C5" w:rsidRDefault="008A5DAF" w:rsidP="008A5DAF">
            <w:pPr>
              <w:spacing w:line="360" w:lineRule="auto"/>
              <w:jc w:val="both"/>
              <w:rPr>
                <w:rFonts w:ascii="Arial" w:hAnsi="Arial" w:cs="Arial"/>
                <w:sz w:val="22"/>
              </w:rPr>
            </w:pPr>
            <w:r w:rsidRPr="008A5DAF">
              <w:rPr>
                <w:rFonts w:ascii="Arial" w:hAnsi="Arial" w:cs="Arial"/>
                <w:sz w:val="22"/>
              </w:rPr>
              <w:t>Pricing information is presented with a good level of clarity, particularly within individual course pages, allowing customers to make well-informed decisions. The stated prices appear consistent with the quality communicated through detailed descriptions and professional visual elements. As noted by Chaffey and Ellis-Chadwick (2019), transparent pricing plays a key role in building trust and facilitating online consumer decision-making. Overall, the pricing structure reflects the perceived value of the service offered</w:t>
            </w:r>
            <w:r>
              <w:rPr>
                <w:rFonts w:ascii="Arial" w:hAnsi="Arial" w:cs="Arial"/>
                <w:sz w:val="22"/>
              </w:rPr>
              <w:t>.</w:t>
            </w:r>
          </w:p>
        </w:tc>
      </w:tr>
      <w:tr w:rsidR="000E774D" w:rsidRPr="007D32C5" w14:paraId="2A77A42F" w14:textId="77777777" w:rsidTr="006C641A">
        <w:tc>
          <w:tcPr>
            <w:tcW w:w="9016" w:type="dxa"/>
            <w:gridSpan w:val="5"/>
          </w:tcPr>
          <w:p w14:paraId="662B7643" w14:textId="77777777" w:rsidR="000E774D" w:rsidRDefault="000E774D" w:rsidP="008A5DAF">
            <w:pPr>
              <w:spacing w:line="360" w:lineRule="auto"/>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8A5DAF">
            <w:pPr>
              <w:spacing w:line="360" w:lineRule="auto"/>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8A5DAF">
            <w:pPr>
              <w:spacing w:line="360" w:lineRule="auto"/>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764BBEB" w:rsidR="000E774D" w:rsidRPr="00CE5D08" w:rsidRDefault="00CE5D08" w:rsidP="008A5DAF">
            <w:pPr>
              <w:spacing w:line="360" w:lineRule="auto"/>
              <w:rPr>
                <w:rFonts w:ascii="Arial" w:hAnsi="Arial" w:cs="Arial"/>
                <w:sz w:val="22"/>
              </w:rPr>
            </w:pPr>
            <w:r>
              <w:rPr>
                <w:rFonts w:ascii="Arial" w:hAnsi="Arial" w:cs="Arial"/>
                <w:sz w:val="22"/>
              </w:rPr>
              <w:t>1.</w:t>
            </w:r>
            <w:r w:rsidR="008A5DAF">
              <w:rPr>
                <w:rFonts w:ascii="Arial" w:hAnsi="Arial" w:cs="Arial"/>
                <w:sz w:val="22"/>
              </w:rPr>
              <w:t xml:space="preserve"> Cooking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8A5DAF">
            <w:pPr>
              <w:spacing w:line="360" w:lineRule="auto"/>
              <w:rPr>
                <w:rFonts w:ascii="Arial" w:hAnsi="Arial" w:cs="Arial"/>
                <w:sz w:val="22"/>
              </w:rPr>
            </w:pPr>
          </w:p>
        </w:tc>
        <w:tc>
          <w:tcPr>
            <w:tcW w:w="4508" w:type="dxa"/>
            <w:gridSpan w:val="2"/>
          </w:tcPr>
          <w:p w14:paraId="667873EF" w14:textId="669E53B2" w:rsidR="00CE5D08" w:rsidRPr="007D32C5" w:rsidRDefault="00CE5D08" w:rsidP="008A5DAF">
            <w:pPr>
              <w:spacing w:line="360" w:lineRule="auto"/>
              <w:rPr>
                <w:rFonts w:ascii="Arial" w:hAnsi="Arial" w:cs="Arial"/>
                <w:sz w:val="22"/>
              </w:rPr>
            </w:pPr>
            <w:r>
              <w:rPr>
                <w:rFonts w:ascii="Arial" w:hAnsi="Arial" w:cs="Arial"/>
                <w:sz w:val="22"/>
              </w:rPr>
              <w:t>2.</w:t>
            </w:r>
            <w:r w:rsidR="008A5DAF">
              <w:rPr>
                <w:rFonts w:ascii="Arial" w:hAnsi="Arial" w:cs="Arial"/>
                <w:sz w:val="22"/>
              </w:rPr>
              <w:t xml:space="preserve"> Classes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8A5DAF">
            <w:pPr>
              <w:spacing w:line="360" w:lineRule="auto"/>
              <w:rPr>
                <w:rFonts w:ascii="Arial" w:hAnsi="Arial" w:cs="Arial"/>
                <w:sz w:val="22"/>
              </w:rPr>
            </w:pPr>
          </w:p>
        </w:tc>
        <w:tc>
          <w:tcPr>
            <w:tcW w:w="4508" w:type="dxa"/>
            <w:gridSpan w:val="2"/>
          </w:tcPr>
          <w:p w14:paraId="0B78EB9B" w14:textId="3403A945" w:rsidR="000E774D" w:rsidRPr="007D32C5" w:rsidRDefault="00CE5D08" w:rsidP="008A5DAF">
            <w:pPr>
              <w:spacing w:line="360" w:lineRule="auto"/>
              <w:rPr>
                <w:rFonts w:ascii="Arial" w:hAnsi="Arial" w:cs="Arial"/>
                <w:sz w:val="22"/>
              </w:rPr>
            </w:pPr>
            <w:r>
              <w:rPr>
                <w:rFonts w:ascii="Arial" w:hAnsi="Arial" w:cs="Arial"/>
                <w:sz w:val="22"/>
              </w:rPr>
              <w:t xml:space="preserve">3. </w:t>
            </w:r>
            <w:r w:rsidR="008A5DAF">
              <w:rPr>
                <w:rFonts w:ascii="Arial" w:hAnsi="Arial" w:cs="Arial"/>
                <w:sz w:val="22"/>
              </w:rPr>
              <w:t>London</w:t>
            </w:r>
          </w:p>
        </w:tc>
      </w:tr>
      <w:tr w:rsidR="000E774D" w:rsidRPr="007D32C5" w14:paraId="1A11C55F" w14:textId="77777777" w:rsidTr="006C641A">
        <w:tc>
          <w:tcPr>
            <w:tcW w:w="9016" w:type="dxa"/>
            <w:gridSpan w:val="5"/>
          </w:tcPr>
          <w:p w14:paraId="0583804F" w14:textId="77777777" w:rsidR="000E774D" w:rsidRDefault="00CE5D08" w:rsidP="008A5DAF">
            <w:pPr>
              <w:spacing w:line="360" w:lineRule="auto"/>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8A5DAF">
            <w:pPr>
              <w:spacing w:line="360" w:lineRule="auto"/>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rsidP="008A5DAF">
            <w:pPr>
              <w:spacing w:line="360" w:lineRule="auto"/>
              <w:rPr>
                <w:rFonts w:ascii="Arial" w:hAnsi="Arial" w:cs="Arial"/>
                <w:sz w:val="22"/>
              </w:rPr>
            </w:pPr>
            <w:r>
              <w:rPr>
                <w:rFonts w:ascii="Arial" w:hAnsi="Arial" w:cs="Arial"/>
                <w:sz w:val="22"/>
              </w:rPr>
              <w:t xml:space="preserve">Answer: </w:t>
            </w:r>
          </w:p>
          <w:p w14:paraId="5CC1F18E" w14:textId="7B318AED" w:rsidR="008A5DAF" w:rsidRDefault="008A5DAF" w:rsidP="008A5DAF">
            <w:pPr>
              <w:spacing w:line="360" w:lineRule="auto"/>
              <w:jc w:val="both"/>
              <w:rPr>
                <w:rFonts w:ascii="Arial" w:hAnsi="Arial" w:cs="Arial"/>
                <w:sz w:val="22"/>
              </w:rPr>
            </w:pPr>
            <w:r w:rsidRPr="008A5DAF">
              <w:rPr>
                <w:rFonts w:ascii="Arial" w:hAnsi="Arial" w:cs="Arial"/>
                <w:sz w:val="22"/>
              </w:rPr>
              <w:t>When searching “cooking classes London” using Google,</w:t>
            </w:r>
            <w:r>
              <w:rPr>
                <w:rFonts w:ascii="Arial" w:hAnsi="Arial" w:cs="Arial"/>
                <w:sz w:val="22"/>
              </w:rPr>
              <w:t xml:space="preserve"> in this case,</w:t>
            </w:r>
            <w:r w:rsidRPr="008A5DAF">
              <w:rPr>
                <w:rFonts w:ascii="Arial" w:hAnsi="Arial" w:cs="Arial"/>
                <w:sz w:val="22"/>
              </w:rPr>
              <w:t xml:space="preserve"> The Cooking Academy website does not consistently rank within the top ten results. This suggests relatively limited visibility in search engine rankings when compared to competing providers. Consequently, potential customers are more likely to engage with alternative options that achieve higher positions, as these tend to attract greater attention and perceived credibility during the search process.</w:t>
            </w:r>
            <w:r>
              <w:rPr>
                <w:rFonts w:ascii="Arial" w:hAnsi="Arial" w:cs="Arial"/>
                <w:sz w:val="22"/>
              </w:rPr>
              <w:t xml:space="preserve"> </w:t>
            </w:r>
          </w:p>
          <w:p w14:paraId="203729B7" w14:textId="4000C950" w:rsidR="00CE5D08" w:rsidRPr="007D32C5" w:rsidRDefault="00CE5D08" w:rsidP="008A5DAF">
            <w:pPr>
              <w:spacing w:line="360" w:lineRule="auto"/>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8A5DAF">
            <w:pPr>
              <w:spacing w:line="360" w:lineRule="auto"/>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8A5DAF">
            <w:pPr>
              <w:spacing w:line="360" w:lineRule="auto"/>
              <w:jc w:val="center"/>
              <w:rPr>
                <w:rFonts w:ascii="Arial" w:hAnsi="Arial" w:cs="Arial"/>
                <w:b/>
                <w:bCs/>
                <w:sz w:val="22"/>
              </w:rPr>
            </w:pPr>
          </w:p>
          <w:p w14:paraId="7044C31E" w14:textId="2EC543FD" w:rsidR="00CE5D08" w:rsidRPr="00CE5D08" w:rsidRDefault="00CE5D08" w:rsidP="008A5DAF">
            <w:pPr>
              <w:spacing w:line="360" w:lineRule="auto"/>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8A5DAF">
            <w:pPr>
              <w:spacing w:line="360" w:lineRule="auto"/>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F0E1C7C" w:rsidR="000E774D" w:rsidRDefault="00CE5D08" w:rsidP="008A5DAF">
            <w:pPr>
              <w:spacing w:line="360" w:lineRule="auto"/>
              <w:jc w:val="both"/>
              <w:rPr>
                <w:rFonts w:ascii="Arial" w:hAnsi="Arial" w:cs="Arial"/>
                <w:sz w:val="22"/>
              </w:rPr>
            </w:pPr>
            <w:r>
              <w:rPr>
                <w:rFonts w:ascii="Arial" w:hAnsi="Arial" w:cs="Arial"/>
                <w:sz w:val="22"/>
              </w:rPr>
              <w:t>Answer:</w:t>
            </w:r>
          </w:p>
          <w:p w14:paraId="15C51E5C" w14:textId="7B678BBF" w:rsidR="00CE5D08" w:rsidRPr="007D32C5" w:rsidRDefault="008A5DAF" w:rsidP="008A5DAF">
            <w:pPr>
              <w:spacing w:line="360" w:lineRule="auto"/>
              <w:jc w:val="both"/>
              <w:rPr>
                <w:rFonts w:ascii="Arial" w:hAnsi="Arial" w:cs="Arial"/>
                <w:sz w:val="22"/>
              </w:rPr>
            </w:pPr>
            <w:r w:rsidRPr="008A5DAF">
              <w:rPr>
                <w:rFonts w:ascii="Arial" w:hAnsi="Arial" w:cs="Arial"/>
                <w:sz w:val="22"/>
              </w:rPr>
              <w:t>Websites continue to play a significant role in modern UK business, serving as a central platform for communication, branding, and service delivery. They strengthen organisational credibility and enable companies to effectively reach and engage their target audience. According to Ryan Deiss and Russ Henneberry (2020), websites are fundamental for managing customer journeys and maintaining a strong digital presence. Likewise, Philip Kotler et al. (2021) highlight their importance in building trust and supporting online engagement.</w:t>
            </w:r>
            <w:r>
              <w:rPr>
                <w:rFonts w:ascii="Arial" w:hAnsi="Arial" w:cs="Arial"/>
                <w:sz w:val="22"/>
              </w:rPr>
              <w:t xml:space="preserve"> </w:t>
            </w:r>
          </w:p>
        </w:tc>
      </w:tr>
      <w:tr w:rsidR="000E774D" w:rsidRPr="007D32C5" w14:paraId="33331734" w14:textId="77777777" w:rsidTr="006C641A">
        <w:tc>
          <w:tcPr>
            <w:tcW w:w="9016" w:type="dxa"/>
            <w:gridSpan w:val="5"/>
          </w:tcPr>
          <w:p w14:paraId="755DCB6C" w14:textId="77777777" w:rsidR="000E774D" w:rsidRDefault="00CE5D08" w:rsidP="008A5DAF">
            <w:pPr>
              <w:spacing w:line="360" w:lineRule="auto"/>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8A5DAF">
            <w:pPr>
              <w:spacing w:line="360" w:lineRule="auto"/>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rsidP="008A5DAF">
            <w:pPr>
              <w:spacing w:line="360" w:lineRule="auto"/>
              <w:rPr>
                <w:rFonts w:ascii="Arial" w:hAnsi="Arial" w:cs="Arial"/>
                <w:sz w:val="22"/>
              </w:rPr>
            </w:pPr>
            <w:r>
              <w:rPr>
                <w:rFonts w:ascii="Arial" w:hAnsi="Arial" w:cs="Arial"/>
                <w:sz w:val="22"/>
              </w:rPr>
              <w:t xml:space="preserve">Answer: </w:t>
            </w:r>
          </w:p>
          <w:p w14:paraId="34D1214F" w14:textId="4C42C856" w:rsidR="00CE5D08" w:rsidRPr="007D32C5" w:rsidRDefault="008A5DAF" w:rsidP="008A5DAF">
            <w:pPr>
              <w:spacing w:line="360" w:lineRule="auto"/>
              <w:jc w:val="both"/>
              <w:rPr>
                <w:rFonts w:ascii="Arial" w:hAnsi="Arial" w:cs="Arial"/>
                <w:sz w:val="22"/>
              </w:rPr>
            </w:pPr>
            <w:r w:rsidRPr="008A5DAF">
              <w:rPr>
                <w:rFonts w:ascii="Arial" w:hAnsi="Arial" w:cs="Arial"/>
                <w:sz w:val="22"/>
              </w:rPr>
              <w:t>One key recommendation would be to implement a live chat feature on The Cooking Academy website. This would allow real-time interaction with potential customers, improving response speed and overall user experience. According to Deiss and Henneberry (2020), immediate communication channels enhance customer engagement and conversion rates. This improvement would make the website more interactive and responsive to customer needs.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46A3077" w14:textId="71C1DEB6" w:rsidR="008A5DAF" w:rsidRDefault="008A5DAF" w:rsidP="008A5DAF">
            <w:pPr>
              <w:spacing w:line="360" w:lineRule="auto"/>
              <w:jc w:val="both"/>
              <w:rPr>
                <w:rFonts w:ascii="Arial" w:hAnsi="Arial" w:cs="Arial"/>
                <w:sz w:val="22"/>
              </w:rPr>
            </w:pPr>
            <w:r w:rsidRPr="008A5DAF">
              <w:rPr>
                <w:rFonts w:ascii="Arial" w:hAnsi="Arial" w:cs="Arial"/>
                <w:sz w:val="22"/>
              </w:rPr>
              <w:t xml:space="preserve">Baines, P., Fill, C. and Rosengren, S. (2022) </w:t>
            </w:r>
            <w:r w:rsidRPr="008A5DAF">
              <w:rPr>
                <w:rFonts w:ascii="Arial" w:hAnsi="Arial" w:cs="Arial"/>
                <w:i/>
                <w:iCs/>
                <w:sz w:val="22"/>
              </w:rPr>
              <w:t>Marketing</w:t>
            </w:r>
            <w:r w:rsidRPr="008A5DAF">
              <w:rPr>
                <w:rFonts w:ascii="Arial" w:hAnsi="Arial" w:cs="Arial"/>
                <w:sz w:val="22"/>
              </w:rPr>
              <w:t xml:space="preserve">. 6th </w:t>
            </w:r>
            <w:proofErr w:type="spellStart"/>
            <w:r w:rsidRPr="008A5DAF">
              <w:rPr>
                <w:rFonts w:ascii="Arial" w:hAnsi="Arial" w:cs="Arial"/>
                <w:sz w:val="22"/>
              </w:rPr>
              <w:t>edn</w:t>
            </w:r>
            <w:proofErr w:type="spellEnd"/>
            <w:r w:rsidRPr="008A5DAF">
              <w:rPr>
                <w:rFonts w:ascii="Arial" w:hAnsi="Arial" w:cs="Arial"/>
                <w:sz w:val="22"/>
              </w:rPr>
              <w:t>. Oxford: Oxford University Press.</w:t>
            </w:r>
          </w:p>
          <w:p w14:paraId="02A14C90" w14:textId="77777777" w:rsidR="008A5DAF" w:rsidRPr="008A5DAF" w:rsidRDefault="008A5DAF" w:rsidP="008A5DAF">
            <w:pPr>
              <w:spacing w:line="360" w:lineRule="auto"/>
              <w:jc w:val="both"/>
              <w:rPr>
                <w:rFonts w:ascii="Arial" w:hAnsi="Arial" w:cs="Arial"/>
                <w:sz w:val="22"/>
              </w:rPr>
            </w:pPr>
          </w:p>
          <w:p w14:paraId="1F40087F"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Chaffey, D. and Ellis-Chadwick, F. (2019) </w:t>
            </w:r>
            <w:r w:rsidRPr="008A5DAF">
              <w:rPr>
                <w:rFonts w:ascii="Arial" w:hAnsi="Arial" w:cs="Arial"/>
                <w:i/>
                <w:iCs/>
                <w:sz w:val="22"/>
              </w:rPr>
              <w:t>Digital Marketing</w:t>
            </w:r>
            <w:r w:rsidRPr="008A5DAF">
              <w:rPr>
                <w:rFonts w:ascii="Arial" w:hAnsi="Arial" w:cs="Arial"/>
                <w:sz w:val="22"/>
              </w:rPr>
              <w:t xml:space="preserve">. 7th </w:t>
            </w:r>
            <w:proofErr w:type="spellStart"/>
            <w:r w:rsidRPr="008A5DAF">
              <w:rPr>
                <w:rFonts w:ascii="Arial" w:hAnsi="Arial" w:cs="Arial"/>
                <w:sz w:val="22"/>
              </w:rPr>
              <w:t>edn</w:t>
            </w:r>
            <w:proofErr w:type="spellEnd"/>
            <w:r w:rsidRPr="008A5DAF">
              <w:rPr>
                <w:rFonts w:ascii="Arial" w:hAnsi="Arial" w:cs="Arial"/>
                <w:sz w:val="22"/>
              </w:rPr>
              <w:t>. Harlow: Pearson.</w:t>
            </w:r>
          </w:p>
          <w:p w14:paraId="4BAEF8DF" w14:textId="77777777" w:rsidR="008A5DAF" w:rsidRPr="008A5DAF" w:rsidRDefault="008A5DAF" w:rsidP="008A5DAF">
            <w:pPr>
              <w:spacing w:line="360" w:lineRule="auto"/>
              <w:jc w:val="both"/>
              <w:rPr>
                <w:rFonts w:ascii="Arial" w:hAnsi="Arial" w:cs="Arial"/>
                <w:sz w:val="22"/>
              </w:rPr>
            </w:pPr>
          </w:p>
          <w:p w14:paraId="7692B1FF"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Deiss, R. and Henneberry, R. (2020) </w:t>
            </w:r>
            <w:r w:rsidRPr="008A5DAF">
              <w:rPr>
                <w:rFonts w:ascii="Arial" w:hAnsi="Arial" w:cs="Arial"/>
                <w:i/>
                <w:iCs/>
                <w:sz w:val="22"/>
              </w:rPr>
              <w:t>Digital Marketing for Dummies</w:t>
            </w:r>
            <w:r w:rsidRPr="008A5DAF">
              <w:rPr>
                <w:rFonts w:ascii="Arial" w:hAnsi="Arial" w:cs="Arial"/>
                <w:sz w:val="22"/>
              </w:rPr>
              <w:t xml:space="preserve">. 2nd </w:t>
            </w:r>
            <w:proofErr w:type="spellStart"/>
            <w:r w:rsidRPr="008A5DAF">
              <w:rPr>
                <w:rFonts w:ascii="Arial" w:hAnsi="Arial" w:cs="Arial"/>
                <w:sz w:val="22"/>
              </w:rPr>
              <w:t>edn</w:t>
            </w:r>
            <w:proofErr w:type="spellEnd"/>
            <w:r w:rsidRPr="008A5DAF">
              <w:rPr>
                <w:rFonts w:ascii="Arial" w:hAnsi="Arial" w:cs="Arial"/>
                <w:sz w:val="22"/>
              </w:rPr>
              <w:t>. Hoboken: Wiley.</w:t>
            </w:r>
          </w:p>
          <w:p w14:paraId="7BEB9916" w14:textId="77777777" w:rsidR="008A5DAF" w:rsidRPr="008A5DAF" w:rsidRDefault="008A5DAF" w:rsidP="008A5DAF">
            <w:pPr>
              <w:spacing w:line="360" w:lineRule="auto"/>
              <w:jc w:val="both"/>
              <w:rPr>
                <w:rFonts w:ascii="Arial" w:hAnsi="Arial" w:cs="Arial"/>
                <w:sz w:val="22"/>
              </w:rPr>
            </w:pPr>
          </w:p>
          <w:p w14:paraId="74C376E0"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Google (2023) </w:t>
            </w:r>
            <w:proofErr w:type="spellStart"/>
            <w:r w:rsidRPr="008A5DAF">
              <w:rPr>
                <w:rFonts w:ascii="Arial" w:hAnsi="Arial" w:cs="Arial"/>
                <w:i/>
                <w:iCs/>
                <w:sz w:val="22"/>
              </w:rPr>
              <w:t>PageSpeed</w:t>
            </w:r>
            <w:proofErr w:type="spellEnd"/>
            <w:r w:rsidRPr="008A5DAF">
              <w:rPr>
                <w:rFonts w:ascii="Arial" w:hAnsi="Arial" w:cs="Arial"/>
                <w:i/>
                <w:iCs/>
                <w:sz w:val="22"/>
              </w:rPr>
              <w:t xml:space="preserve"> Insights: Understanding performance</w:t>
            </w:r>
            <w:r w:rsidRPr="008A5DAF">
              <w:rPr>
                <w:rFonts w:ascii="Arial" w:hAnsi="Arial" w:cs="Arial"/>
                <w:sz w:val="22"/>
              </w:rPr>
              <w:t xml:space="preserve">. Available at: </w:t>
            </w:r>
            <w:hyperlink r:id="rId5" w:tgtFrame="_new" w:history="1">
              <w:r w:rsidRPr="008A5DAF">
                <w:rPr>
                  <w:rStyle w:val="Hyperlink"/>
                  <w:rFonts w:ascii="Arial" w:hAnsi="Arial" w:cs="Arial"/>
                  <w:sz w:val="22"/>
                </w:rPr>
                <w:t>https://pagespeed.web.dev/</w:t>
              </w:r>
            </w:hyperlink>
            <w:r w:rsidRPr="008A5DAF">
              <w:rPr>
                <w:rFonts w:ascii="Arial" w:hAnsi="Arial" w:cs="Arial"/>
                <w:sz w:val="22"/>
              </w:rPr>
              <w:t xml:space="preserve"> (Accessed: 13 April 2026).</w:t>
            </w:r>
          </w:p>
          <w:p w14:paraId="3D8B94AC" w14:textId="77777777" w:rsidR="008A5DAF" w:rsidRPr="008A5DAF" w:rsidRDefault="008A5DAF" w:rsidP="008A5DAF">
            <w:pPr>
              <w:spacing w:line="360" w:lineRule="auto"/>
              <w:jc w:val="both"/>
              <w:rPr>
                <w:rFonts w:ascii="Arial" w:hAnsi="Arial" w:cs="Arial"/>
                <w:sz w:val="22"/>
              </w:rPr>
            </w:pPr>
          </w:p>
          <w:p w14:paraId="09B4574E"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Kotler, P. and Keller, K.L. (2017) </w:t>
            </w:r>
            <w:r w:rsidRPr="008A5DAF">
              <w:rPr>
                <w:rFonts w:ascii="Arial" w:hAnsi="Arial" w:cs="Arial"/>
                <w:i/>
                <w:iCs/>
                <w:sz w:val="22"/>
              </w:rPr>
              <w:t>Marketing Management</w:t>
            </w:r>
            <w:r w:rsidRPr="008A5DAF">
              <w:rPr>
                <w:rFonts w:ascii="Arial" w:hAnsi="Arial" w:cs="Arial"/>
                <w:sz w:val="22"/>
              </w:rPr>
              <w:t xml:space="preserve">. 15th </w:t>
            </w:r>
            <w:proofErr w:type="spellStart"/>
            <w:r w:rsidRPr="008A5DAF">
              <w:rPr>
                <w:rFonts w:ascii="Arial" w:hAnsi="Arial" w:cs="Arial"/>
                <w:sz w:val="22"/>
              </w:rPr>
              <w:t>edn</w:t>
            </w:r>
            <w:proofErr w:type="spellEnd"/>
            <w:r w:rsidRPr="008A5DAF">
              <w:rPr>
                <w:rFonts w:ascii="Arial" w:hAnsi="Arial" w:cs="Arial"/>
                <w:sz w:val="22"/>
              </w:rPr>
              <w:t>. Harlow: Pearson.</w:t>
            </w:r>
          </w:p>
          <w:p w14:paraId="7C864F4C" w14:textId="77777777" w:rsidR="008A5DAF" w:rsidRPr="008A5DAF" w:rsidRDefault="008A5DAF" w:rsidP="008A5DAF">
            <w:pPr>
              <w:spacing w:line="360" w:lineRule="auto"/>
              <w:jc w:val="both"/>
              <w:rPr>
                <w:rFonts w:ascii="Arial" w:hAnsi="Arial" w:cs="Arial"/>
                <w:sz w:val="22"/>
              </w:rPr>
            </w:pPr>
          </w:p>
          <w:p w14:paraId="6685FC69"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Kotler, P., </w:t>
            </w:r>
            <w:proofErr w:type="spellStart"/>
            <w:r w:rsidRPr="008A5DAF">
              <w:rPr>
                <w:rFonts w:ascii="Arial" w:hAnsi="Arial" w:cs="Arial"/>
                <w:sz w:val="22"/>
              </w:rPr>
              <w:t>Kartajaya</w:t>
            </w:r>
            <w:proofErr w:type="spellEnd"/>
            <w:r w:rsidRPr="008A5DAF">
              <w:rPr>
                <w:rFonts w:ascii="Arial" w:hAnsi="Arial" w:cs="Arial"/>
                <w:sz w:val="22"/>
              </w:rPr>
              <w:t xml:space="preserve">, H. and Setiawan, I. (2021) </w:t>
            </w:r>
            <w:r w:rsidRPr="008A5DAF">
              <w:rPr>
                <w:rFonts w:ascii="Arial" w:hAnsi="Arial" w:cs="Arial"/>
                <w:i/>
                <w:iCs/>
                <w:sz w:val="22"/>
              </w:rPr>
              <w:t>Marketing 5.0: Technology for Humanity</w:t>
            </w:r>
            <w:r w:rsidRPr="008A5DAF">
              <w:rPr>
                <w:rFonts w:ascii="Arial" w:hAnsi="Arial" w:cs="Arial"/>
                <w:sz w:val="22"/>
              </w:rPr>
              <w:t>. Hoboken: Wiley.</w:t>
            </w:r>
          </w:p>
          <w:p w14:paraId="715E5146" w14:textId="77777777" w:rsidR="008A5DAF" w:rsidRPr="008A5DAF" w:rsidRDefault="008A5DAF" w:rsidP="008A5DAF">
            <w:pPr>
              <w:spacing w:line="360" w:lineRule="auto"/>
              <w:jc w:val="both"/>
              <w:rPr>
                <w:rFonts w:ascii="Arial" w:hAnsi="Arial" w:cs="Arial"/>
                <w:sz w:val="22"/>
              </w:rPr>
            </w:pPr>
          </w:p>
          <w:p w14:paraId="3D314760"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Krug, S. (2014) </w:t>
            </w:r>
            <w:r w:rsidRPr="008A5DAF">
              <w:rPr>
                <w:rFonts w:ascii="Arial" w:hAnsi="Arial" w:cs="Arial"/>
                <w:i/>
                <w:iCs/>
                <w:sz w:val="22"/>
              </w:rPr>
              <w:t>Don’t Make Me Think, Revisited: A Common Sense Approach to Web Usability</w:t>
            </w:r>
            <w:r w:rsidRPr="008A5DAF">
              <w:rPr>
                <w:rFonts w:ascii="Arial" w:hAnsi="Arial" w:cs="Arial"/>
                <w:sz w:val="22"/>
              </w:rPr>
              <w:t xml:space="preserve">. 3rd </w:t>
            </w:r>
            <w:proofErr w:type="spellStart"/>
            <w:r w:rsidRPr="008A5DAF">
              <w:rPr>
                <w:rFonts w:ascii="Arial" w:hAnsi="Arial" w:cs="Arial"/>
                <w:sz w:val="22"/>
              </w:rPr>
              <w:t>edn</w:t>
            </w:r>
            <w:proofErr w:type="spellEnd"/>
            <w:r w:rsidRPr="008A5DAF">
              <w:rPr>
                <w:rFonts w:ascii="Arial" w:hAnsi="Arial" w:cs="Arial"/>
                <w:sz w:val="22"/>
              </w:rPr>
              <w:t>. Berkeley: New Riders.</w:t>
            </w:r>
          </w:p>
          <w:p w14:paraId="01754D6E" w14:textId="77777777" w:rsidR="008A5DAF" w:rsidRPr="008A5DAF" w:rsidRDefault="008A5DAF" w:rsidP="008A5DAF">
            <w:pPr>
              <w:spacing w:line="360" w:lineRule="auto"/>
              <w:jc w:val="both"/>
              <w:rPr>
                <w:rFonts w:ascii="Arial" w:hAnsi="Arial" w:cs="Arial"/>
                <w:sz w:val="22"/>
              </w:rPr>
            </w:pPr>
          </w:p>
          <w:p w14:paraId="268BF1B0"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Laudon, K.C. and Traver, C.G. (2021) </w:t>
            </w:r>
            <w:r w:rsidRPr="008A5DAF">
              <w:rPr>
                <w:rFonts w:ascii="Arial" w:hAnsi="Arial" w:cs="Arial"/>
                <w:i/>
                <w:iCs/>
                <w:sz w:val="22"/>
              </w:rPr>
              <w:t>E-commerce 2021–2022: Business, Technology and Society</w:t>
            </w:r>
            <w:r w:rsidRPr="008A5DAF">
              <w:rPr>
                <w:rFonts w:ascii="Arial" w:hAnsi="Arial" w:cs="Arial"/>
                <w:sz w:val="22"/>
              </w:rPr>
              <w:t xml:space="preserve">. 16th </w:t>
            </w:r>
            <w:proofErr w:type="spellStart"/>
            <w:r w:rsidRPr="008A5DAF">
              <w:rPr>
                <w:rFonts w:ascii="Arial" w:hAnsi="Arial" w:cs="Arial"/>
                <w:sz w:val="22"/>
              </w:rPr>
              <w:t>edn</w:t>
            </w:r>
            <w:proofErr w:type="spellEnd"/>
            <w:r w:rsidRPr="008A5DAF">
              <w:rPr>
                <w:rFonts w:ascii="Arial" w:hAnsi="Arial" w:cs="Arial"/>
                <w:sz w:val="22"/>
              </w:rPr>
              <w:t>. Harlow: Pearson.</w:t>
            </w:r>
          </w:p>
          <w:p w14:paraId="7B39C724" w14:textId="77777777" w:rsidR="008A5DAF" w:rsidRPr="008A5DAF" w:rsidRDefault="008A5DAF" w:rsidP="008A5DAF">
            <w:pPr>
              <w:spacing w:line="360" w:lineRule="auto"/>
              <w:jc w:val="both"/>
              <w:rPr>
                <w:rFonts w:ascii="Arial" w:hAnsi="Arial" w:cs="Arial"/>
                <w:sz w:val="22"/>
              </w:rPr>
            </w:pPr>
          </w:p>
          <w:p w14:paraId="61C3AF2C" w14:textId="77777777" w:rsidR="008A5DAF" w:rsidRDefault="008A5DAF" w:rsidP="008A5DAF">
            <w:pPr>
              <w:spacing w:line="360" w:lineRule="auto"/>
              <w:jc w:val="both"/>
              <w:rPr>
                <w:rFonts w:ascii="Arial" w:hAnsi="Arial" w:cs="Arial"/>
                <w:sz w:val="22"/>
              </w:rPr>
            </w:pPr>
            <w:r w:rsidRPr="008A5DAF">
              <w:rPr>
                <w:rFonts w:ascii="Arial" w:hAnsi="Arial" w:cs="Arial"/>
                <w:sz w:val="22"/>
              </w:rPr>
              <w:t xml:space="preserve">Norman, D.A. (2013) </w:t>
            </w:r>
            <w:r w:rsidRPr="008A5DAF">
              <w:rPr>
                <w:rFonts w:ascii="Arial" w:hAnsi="Arial" w:cs="Arial"/>
                <w:i/>
                <w:iCs/>
                <w:sz w:val="22"/>
              </w:rPr>
              <w:t>The Design of Everyday Things</w:t>
            </w:r>
            <w:r w:rsidRPr="008A5DAF">
              <w:rPr>
                <w:rFonts w:ascii="Arial" w:hAnsi="Arial" w:cs="Arial"/>
                <w:sz w:val="22"/>
              </w:rPr>
              <w:t xml:space="preserve">. Revised and expanded </w:t>
            </w:r>
            <w:proofErr w:type="spellStart"/>
            <w:r w:rsidRPr="008A5DAF">
              <w:rPr>
                <w:rFonts w:ascii="Arial" w:hAnsi="Arial" w:cs="Arial"/>
                <w:sz w:val="22"/>
              </w:rPr>
              <w:t>edn</w:t>
            </w:r>
            <w:proofErr w:type="spellEnd"/>
            <w:r w:rsidRPr="008A5DAF">
              <w:rPr>
                <w:rFonts w:ascii="Arial" w:hAnsi="Arial" w:cs="Arial"/>
                <w:sz w:val="22"/>
              </w:rPr>
              <w:t>. New York: Basic Books.</w:t>
            </w:r>
          </w:p>
          <w:p w14:paraId="0E8F2A79" w14:textId="77777777" w:rsidR="008A5DAF" w:rsidRPr="008A5DAF" w:rsidRDefault="008A5DAF" w:rsidP="008A5DAF">
            <w:pPr>
              <w:spacing w:line="360" w:lineRule="auto"/>
              <w:jc w:val="both"/>
              <w:rPr>
                <w:rFonts w:ascii="Arial" w:hAnsi="Arial" w:cs="Arial"/>
                <w:sz w:val="22"/>
              </w:rPr>
            </w:pPr>
          </w:p>
          <w:p w14:paraId="2B241AB4" w14:textId="77777777" w:rsidR="008A5DAF" w:rsidRDefault="008A5DAF" w:rsidP="008A5DAF">
            <w:pPr>
              <w:spacing w:line="360" w:lineRule="auto"/>
              <w:jc w:val="both"/>
              <w:rPr>
                <w:rFonts w:ascii="Arial" w:hAnsi="Arial" w:cs="Arial"/>
                <w:sz w:val="22"/>
              </w:rPr>
            </w:pPr>
            <w:proofErr w:type="spellStart"/>
            <w:r w:rsidRPr="008A5DAF">
              <w:rPr>
                <w:rFonts w:ascii="Arial" w:hAnsi="Arial" w:cs="Arial"/>
                <w:sz w:val="22"/>
              </w:rPr>
              <w:t>Shneiderman</w:t>
            </w:r>
            <w:proofErr w:type="spellEnd"/>
            <w:r w:rsidRPr="008A5DAF">
              <w:rPr>
                <w:rFonts w:ascii="Arial" w:hAnsi="Arial" w:cs="Arial"/>
                <w:sz w:val="22"/>
              </w:rPr>
              <w:t xml:space="preserve">, B., </w:t>
            </w:r>
            <w:proofErr w:type="spellStart"/>
            <w:r w:rsidRPr="008A5DAF">
              <w:rPr>
                <w:rFonts w:ascii="Arial" w:hAnsi="Arial" w:cs="Arial"/>
                <w:sz w:val="22"/>
              </w:rPr>
              <w:t>Plaisant</w:t>
            </w:r>
            <w:proofErr w:type="spellEnd"/>
            <w:r w:rsidRPr="008A5DAF">
              <w:rPr>
                <w:rFonts w:ascii="Arial" w:hAnsi="Arial" w:cs="Arial"/>
                <w:sz w:val="22"/>
              </w:rPr>
              <w:t xml:space="preserve">, C., Cohen, M., Jacobs, S., Elmqvist, N. and </w:t>
            </w:r>
            <w:proofErr w:type="spellStart"/>
            <w:r w:rsidRPr="008A5DAF">
              <w:rPr>
                <w:rFonts w:ascii="Arial" w:hAnsi="Arial" w:cs="Arial"/>
                <w:sz w:val="22"/>
              </w:rPr>
              <w:t>Diakopoulos</w:t>
            </w:r>
            <w:proofErr w:type="spellEnd"/>
            <w:r w:rsidRPr="008A5DAF">
              <w:rPr>
                <w:rFonts w:ascii="Arial" w:hAnsi="Arial" w:cs="Arial"/>
                <w:sz w:val="22"/>
              </w:rPr>
              <w:t xml:space="preserve">, N. (2016) </w:t>
            </w:r>
            <w:r w:rsidRPr="008A5DAF">
              <w:rPr>
                <w:rFonts w:ascii="Arial" w:hAnsi="Arial" w:cs="Arial"/>
                <w:i/>
                <w:iCs/>
                <w:sz w:val="22"/>
              </w:rPr>
              <w:t>Designing the User Interface: Strategies for Effective Human-Computer Interaction</w:t>
            </w:r>
            <w:r w:rsidRPr="008A5DAF">
              <w:rPr>
                <w:rFonts w:ascii="Arial" w:hAnsi="Arial" w:cs="Arial"/>
                <w:sz w:val="22"/>
              </w:rPr>
              <w:t xml:space="preserve">. 6th </w:t>
            </w:r>
            <w:proofErr w:type="spellStart"/>
            <w:r w:rsidRPr="008A5DAF">
              <w:rPr>
                <w:rFonts w:ascii="Arial" w:hAnsi="Arial" w:cs="Arial"/>
                <w:sz w:val="22"/>
              </w:rPr>
              <w:t>edn</w:t>
            </w:r>
            <w:proofErr w:type="spellEnd"/>
            <w:r w:rsidRPr="008A5DAF">
              <w:rPr>
                <w:rFonts w:ascii="Arial" w:hAnsi="Arial" w:cs="Arial"/>
                <w:sz w:val="22"/>
              </w:rPr>
              <w:t>. Harlow: Pearson.</w:t>
            </w:r>
          </w:p>
          <w:p w14:paraId="02FC2519" w14:textId="77777777" w:rsidR="008A5DAF" w:rsidRPr="008A5DAF" w:rsidRDefault="008A5DAF" w:rsidP="008A5DAF">
            <w:pPr>
              <w:spacing w:line="360" w:lineRule="auto"/>
              <w:jc w:val="both"/>
              <w:rPr>
                <w:rFonts w:ascii="Arial" w:hAnsi="Arial" w:cs="Arial"/>
                <w:sz w:val="22"/>
              </w:rPr>
            </w:pPr>
          </w:p>
          <w:p w14:paraId="23213E90" w14:textId="77777777" w:rsidR="008A5DAF" w:rsidRPr="008A5DAF" w:rsidRDefault="008A5DAF" w:rsidP="008A5DAF">
            <w:pPr>
              <w:spacing w:line="360" w:lineRule="auto"/>
              <w:jc w:val="both"/>
              <w:rPr>
                <w:rFonts w:ascii="Arial" w:hAnsi="Arial" w:cs="Arial"/>
                <w:sz w:val="22"/>
              </w:rPr>
            </w:pPr>
            <w:r w:rsidRPr="008A5DAF">
              <w:rPr>
                <w:rFonts w:ascii="Arial" w:hAnsi="Arial" w:cs="Arial"/>
                <w:sz w:val="22"/>
              </w:rPr>
              <w:t xml:space="preserve">The Cooking Academy (n.d.) </w:t>
            </w:r>
            <w:r w:rsidRPr="008A5DAF">
              <w:rPr>
                <w:rFonts w:ascii="Arial" w:hAnsi="Arial" w:cs="Arial"/>
                <w:i/>
                <w:iCs/>
                <w:sz w:val="22"/>
              </w:rPr>
              <w:t>Website</w:t>
            </w:r>
            <w:r w:rsidRPr="008A5DAF">
              <w:rPr>
                <w:rFonts w:ascii="Arial" w:hAnsi="Arial" w:cs="Arial"/>
                <w:sz w:val="22"/>
              </w:rPr>
              <w:t xml:space="preserve">. Available at: </w:t>
            </w:r>
            <w:hyperlink r:id="rId6" w:tgtFrame="_new" w:history="1">
              <w:r w:rsidRPr="008A5DAF">
                <w:rPr>
                  <w:rStyle w:val="Hyperlink"/>
                  <w:rFonts w:ascii="Arial" w:hAnsi="Arial" w:cs="Arial"/>
                  <w:sz w:val="22"/>
                </w:rPr>
                <w:t>https://www.thecookingacademy.co.uk</w:t>
              </w:r>
            </w:hyperlink>
            <w:r w:rsidRPr="008A5DAF">
              <w:rPr>
                <w:rFonts w:ascii="Arial" w:hAnsi="Arial" w:cs="Arial"/>
                <w:sz w:val="22"/>
              </w:rPr>
              <w:t xml:space="preserve"> (Accessed: 20 April 2026).</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D6239"/>
    <w:rsid w:val="004234A5"/>
    <w:rsid w:val="004E3714"/>
    <w:rsid w:val="00594A98"/>
    <w:rsid w:val="007D32C5"/>
    <w:rsid w:val="00801251"/>
    <w:rsid w:val="0081599C"/>
    <w:rsid w:val="0089672F"/>
    <w:rsid w:val="008A5DAF"/>
    <w:rsid w:val="009C6B52"/>
    <w:rsid w:val="00BE14B4"/>
    <w:rsid w:val="00CE5D08"/>
    <w:rsid w:val="00D4258D"/>
    <w:rsid w:val="00D716DC"/>
    <w:rsid w:val="00E05159"/>
    <w:rsid w:val="00E26B70"/>
    <w:rsid w:val="00E56203"/>
    <w:rsid w:val="00EA38CC"/>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05159"/>
    <w:rPr>
      <w:color w:val="0563C1" w:themeColor="hyperlink"/>
      <w:u w:val="single"/>
    </w:rPr>
  </w:style>
  <w:style w:type="character" w:styleId="UnresolvedMention">
    <w:name w:val="Unresolved Mention"/>
    <w:basedOn w:val="DefaultParagraphFont"/>
    <w:uiPriority w:val="99"/>
    <w:semiHidden/>
    <w:unhideWhenUsed/>
    <w:rsid w:val="00E05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pagespeed.web.dev/"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Anderson Ricardo  Hernandes</cp:lastModifiedBy>
  <cp:revision>3</cp:revision>
  <dcterms:created xsi:type="dcterms:W3CDTF">2026-04-20T22:31:00Z</dcterms:created>
  <dcterms:modified xsi:type="dcterms:W3CDTF">2026-04-21T20:57:00Z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29826dfa-ea4f-497b-91d0-1f48cfd655d6</vt:lpwstr>
  </property>
  <property fmtid="{D5CDD505-2E9C-101B-9397-08002B2CF9AE}" pid="3" name="MSIP_Label_32e150ff-4790-4db0-9801-e1a2cb83509c_Enabled">
    <vt:lpwstr>true</vt:lpwstr>
  </property>
  <property fmtid="{D5CDD505-2E9C-101B-9397-08002B2CF9AE}" pid="4" name="MSIP_Label_32e150ff-4790-4db0-9801-e1a2cb83509c_SetDate">
    <vt:lpwstr>2026-04-13T15:36:07Z</vt:lpwstr>
  </property>
  <property fmtid="{D5CDD505-2E9C-101B-9397-08002B2CF9AE}" pid="5" name="MSIP_Label_32e150ff-4790-4db0-9801-e1a2cb83509c_Method">
    <vt:lpwstr>Standard</vt:lpwstr>
  </property>
  <property fmtid="{D5CDD505-2E9C-101B-9397-08002B2CF9AE}" pid="6" name="MSIP_Label_32e150ff-4790-4db0-9801-e1a2cb83509c_Name">
    <vt:lpwstr>defa4170-0d19-0005-0004-bc88714345d2</vt:lpwstr>
  </property>
  <property fmtid="{D5CDD505-2E9C-101B-9397-08002B2CF9AE}" pid="7" name="MSIP_Label_32e150ff-4790-4db0-9801-e1a2cb83509c_SiteId">
    <vt:lpwstr>31b813f2-6514-42e9-b2f4-5d69ef68118b</vt:lpwstr>
  </property>
  <property fmtid="{D5CDD505-2E9C-101B-9397-08002B2CF9AE}" pid="8" name="MSIP_Label_32e150ff-4790-4db0-9801-e1a2cb83509c_ActionId">
    <vt:lpwstr>d3e61712-4214-406e-8998-5ee9b08c0047</vt:lpwstr>
  </property>
  <property fmtid="{D5CDD505-2E9C-101B-9397-08002B2CF9AE}" pid="9" name="MSIP_Label_32e150ff-4790-4db0-9801-e1a2cb83509c_ContentBits">
    <vt:lpwstr>0</vt:lpwstr>
  </property>
  <property fmtid="{D5CDD505-2E9C-101B-9397-08002B2CF9AE}" pid="10" name="MSIP_Label_32e150ff-4790-4db0-9801-e1a2cb83509c_Tag">
    <vt:lpwstr>10, 3, 0, 1</vt:lpwstr>
  </property>
</Properties>
</file>