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0A21" w:rsidRPr="00392272" w:rsidRDefault="00392272" w:rsidP="00392272">
      <w:pPr>
        <w:spacing w:before="100" w:beforeAutospacing="1" w:after="100" w:afterAutospacing="1" w:line="276" w:lineRule="auto"/>
        <w:rPr>
          <w:rFonts w:eastAsia="Times New Roman" w:cs="Tahoma"/>
          <w:b/>
          <w:sz w:val="32"/>
          <w:szCs w:val="28"/>
          <w:bdr w:val="none" w:sz="0" w:space="0" w:color="auto" w:frame="1"/>
          <w:lang w:eastAsia="en-GB"/>
        </w:rPr>
      </w:pPr>
      <w:r w:rsidRPr="00392272">
        <w:rPr>
          <w:rFonts w:eastAsia="Times New Roman" w:cs="Tahoma"/>
          <w:b/>
          <w:sz w:val="32"/>
          <w:szCs w:val="28"/>
          <w:bdr w:val="none" w:sz="0" w:space="0" w:color="auto" w:frame="1"/>
          <w:lang w:eastAsia="en-GB"/>
        </w:rPr>
        <w:t>Some e</w:t>
      </w:r>
      <w:r w:rsidR="007F0A21" w:rsidRPr="00392272">
        <w:rPr>
          <w:rFonts w:eastAsia="Times New Roman" w:cs="Tahoma"/>
          <w:b/>
          <w:sz w:val="32"/>
          <w:szCs w:val="28"/>
          <w:bdr w:val="none" w:sz="0" w:space="0" w:color="auto" w:frame="1"/>
          <w:lang w:eastAsia="en-GB"/>
        </w:rPr>
        <w:t>xamples of project failures</w:t>
      </w:r>
    </w:p>
    <w:p w:rsidR="00E614E7" w:rsidRPr="00A35DF2" w:rsidRDefault="00F135A1" w:rsidP="00A35DF2">
      <w:pPr>
        <w:spacing w:before="100" w:beforeAutospacing="1" w:after="100" w:afterAutospacing="1" w:line="276" w:lineRule="auto"/>
        <w:rPr>
          <w:rFonts w:eastAsia="Times New Roman" w:cs="Tahoma"/>
          <w:lang w:eastAsia="en-GB"/>
        </w:rPr>
      </w:pPr>
      <w:hyperlink r:id="rId5" w:tgtFrame="_blank" w:history="1">
        <w:r w:rsidR="00E614E7" w:rsidRPr="00A35DF2">
          <w:rPr>
            <w:rFonts w:eastAsia="Times New Roman" w:cs="Tahoma"/>
            <w:color w:val="0000FF"/>
            <w:u w:val="single"/>
            <w:lang w:eastAsia="en-GB"/>
          </w:rPr>
          <w:t>http://www.maxwideman.com/guests/metrics/failures.htm</w:t>
        </w:r>
      </w:hyperlink>
      <w:r w:rsidR="00E614E7" w:rsidRPr="00A35DF2">
        <w:rPr>
          <w:rFonts w:eastAsia="Times New Roman" w:cs="Tahoma"/>
          <w:lang w:eastAsia="en-GB"/>
        </w:rPr>
        <w:t xml:space="preserve"> </w:t>
      </w:r>
    </w:p>
    <w:p w:rsidR="007F0A21" w:rsidRPr="00F135A1" w:rsidRDefault="007F0A21" w:rsidP="00A35DF2">
      <w:pPr>
        <w:spacing w:before="100" w:beforeAutospacing="1" w:after="100" w:afterAutospacing="1" w:line="276" w:lineRule="auto"/>
        <w:rPr>
          <w:rFonts w:eastAsia="Times New Roman" w:cs="Tahoma"/>
          <w:sz w:val="20"/>
          <w:szCs w:val="20"/>
          <w:lang w:eastAsia="en-GB"/>
        </w:rPr>
      </w:pPr>
      <w:r w:rsidRPr="00F135A1">
        <w:rPr>
          <w:rFonts w:eastAsia="Times New Roman" w:cs="Tahoma"/>
          <w:sz w:val="20"/>
          <w:szCs w:val="20"/>
          <w:lang w:eastAsia="en-GB"/>
        </w:rPr>
        <w:t>The following are examples that were provided by Hugh Woodward, PMP</w:t>
      </w:r>
      <w:proofErr w:type="gramStart"/>
      <w:r w:rsidRPr="00F135A1">
        <w:rPr>
          <w:rFonts w:eastAsia="Times New Roman" w:cs="Tahoma"/>
          <w:sz w:val="20"/>
          <w:szCs w:val="20"/>
          <w:lang w:eastAsia="en-GB"/>
        </w:rPr>
        <w:t>:</w:t>
      </w:r>
      <w:proofErr w:type="gramEnd"/>
      <w:r w:rsidRPr="00F135A1">
        <w:rPr>
          <w:rFonts w:eastAsia="Times New Roman" w:cs="Tahoma"/>
          <w:sz w:val="20"/>
          <w:szCs w:val="20"/>
          <w:lang w:eastAsia="en-GB"/>
        </w:rPr>
        <w:fldChar w:fldCharType="begin"/>
      </w:r>
      <w:r w:rsidRPr="00F135A1">
        <w:rPr>
          <w:rFonts w:eastAsia="Times New Roman" w:cs="Tahoma"/>
          <w:sz w:val="20"/>
          <w:szCs w:val="20"/>
          <w:lang w:eastAsia="en-GB"/>
        </w:rPr>
        <w:instrText xml:space="preserve"> HYPERLINK "https://owc.lamp.ac.uk/OWA/redir.aspx?C=6bc29e7347104867ae903766ad8a7c20&amp;URL=http%3a%2f%2fwww.maxwideman.com%2fguests%2fmetrics%2ffailures.htm%2322" \t "_blank" </w:instrText>
      </w:r>
      <w:r w:rsidRPr="00F135A1">
        <w:rPr>
          <w:rFonts w:eastAsia="Times New Roman" w:cs="Tahoma"/>
          <w:sz w:val="20"/>
          <w:szCs w:val="20"/>
          <w:lang w:eastAsia="en-GB"/>
        </w:rPr>
        <w:fldChar w:fldCharType="separate"/>
      </w:r>
      <w:r w:rsidRPr="00F135A1">
        <w:rPr>
          <w:rFonts w:eastAsia="Times New Roman" w:cs="Tahoma"/>
          <w:b/>
          <w:bCs/>
          <w:color w:val="336699"/>
          <w:sz w:val="20"/>
          <w:szCs w:val="20"/>
          <w:lang w:eastAsia="en-GB"/>
        </w:rPr>
        <w:t>[22]</w:t>
      </w:r>
      <w:r w:rsidRPr="00F135A1">
        <w:rPr>
          <w:rFonts w:eastAsia="Times New Roman" w:cs="Tahoma"/>
          <w:sz w:val="20"/>
          <w:szCs w:val="20"/>
          <w:lang w:eastAsia="en-GB"/>
        </w:rPr>
        <w:fldChar w:fldCharType="end"/>
      </w:r>
    </w:p>
    <w:p w:rsidR="007F0A21" w:rsidRPr="00F135A1" w:rsidRDefault="007F0A21" w:rsidP="00F135A1">
      <w:pPr>
        <w:numPr>
          <w:ilvl w:val="0"/>
          <w:numId w:val="1"/>
        </w:numPr>
        <w:tabs>
          <w:tab w:val="clear" w:pos="720"/>
          <w:tab w:val="num" w:pos="480"/>
        </w:tabs>
        <w:spacing w:before="100" w:beforeAutospacing="1" w:after="100" w:afterAutospacing="1" w:line="276" w:lineRule="auto"/>
        <w:ind w:left="284" w:hanging="284"/>
        <w:rPr>
          <w:rFonts w:eastAsia="Times New Roman" w:cs="Tahoma"/>
          <w:sz w:val="20"/>
          <w:szCs w:val="20"/>
          <w:lang w:eastAsia="en-GB"/>
        </w:rPr>
      </w:pPr>
      <w:r w:rsidRPr="00F135A1">
        <w:rPr>
          <w:rFonts w:eastAsia="Times New Roman" w:cs="Tahoma"/>
          <w:b/>
          <w:bCs/>
          <w:sz w:val="20"/>
          <w:szCs w:val="20"/>
          <w:lang w:eastAsia="en-GB"/>
        </w:rPr>
        <w:t>Sydney Opera House:</w:t>
      </w:r>
      <w:r w:rsidRPr="00F135A1">
        <w:rPr>
          <w:rFonts w:eastAsia="Times New Roman" w:cs="Tahoma"/>
          <w:sz w:val="20"/>
          <w:szCs w:val="20"/>
          <w:lang w:eastAsia="en-GB"/>
        </w:rPr>
        <w:t xml:space="preserve"> With its graceful sails dominating Sydney </w:t>
      </w:r>
      <w:proofErr w:type="spellStart"/>
      <w:r w:rsidRPr="00F135A1">
        <w:rPr>
          <w:rFonts w:eastAsia="Times New Roman" w:cs="Tahoma"/>
          <w:sz w:val="20"/>
          <w:szCs w:val="20"/>
          <w:lang w:eastAsia="en-GB"/>
        </w:rPr>
        <w:t>Harbor</w:t>
      </w:r>
      <w:proofErr w:type="spellEnd"/>
      <w:r w:rsidRPr="00F135A1">
        <w:rPr>
          <w:rFonts w:eastAsia="Times New Roman" w:cs="Tahoma"/>
          <w:sz w:val="20"/>
          <w:szCs w:val="20"/>
          <w:lang w:eastAsia="en-GB"/>
        </w:rPr>
        <w:t>, the Sydney Opera House is arguably one of the most recognized buildings in the world. Yet, from a project management perspective, it was a spectacular failure. When construction started in 1959, it was estimated to cost $7 million, and take four years to build. It was finally completed in 1973 for over $100 million.</w:t>
      </w:r>
      <w:hyperlink r:id="rId6" w:tgtFrame="_blank" w:history="1">
        <w:r w:rsidRPr="00F135A1">
          <w:rPr>
            <w:rFonts w:eastAsia="Times New Roman" w:cs="Tahoma"/>
            <w:b/>
            <w:bCs/>
            <w:color w:val="336699"/>
            <w:sz w:val="20"/>
            <w:szCs w:val="20"/>
            <w:lang w:eastAsia="en-GB"/>
          </w:rPr>
          <w:t>[23]</w:t>
        </w:r>
      </w:hyperlink>
      <w:r w:rsidRPr="00F135A1">
        <w:rPr>
          <w:rFonts w:eastAsia="Times New Roman" w:cs="Tahoma"/>
          <w:sz w:val="20"/>
          <w:szCs w:val="20"/>
          <w:lang w:eastAsia="en-GB"/>
        </w:rPr>
        <w:br/>
        <w:t xml:space="preserve">  </w:t>
      </w:r>
    </w:p>
    <w:p w:rsidR="007F0A21" w:rsidRPr="00F135A1" w:rsidRDefault="007F0A21" w:rsidP="00F135A1">
      <w:pPr>
        <w:numPr>
          <w:ilvl w:val="0"/>
          <w:numId w:val="1"/>
        </w:numPr>
        <w:tabs>
          <w:tab w:val="clear" w:pos="720"/>
          <w:tab w:val="num" w:pos="480"/>
        </w:tabs>
        <w:spacing w:before="100" w:beforeAutospacing="1" w:after="100" w:afterAutospacing="1" w:line="276" w:lineRule="auto"/>
        <w:ind w:left="284" w:hanging="284"/>
        <w:rPr>
          <w:rFonts w:eastAsia="Times New Roman" w:cs="Tahoma"/>
          <w:sz w:val="20"/>
          <w:szCs w:val="20"/>
          <w:lang w:eastAsia="en-GB"/>
        </w:rPr>
      </w:pPr>
      <w:r w:rsidRPr="00F135A1">
        <w:rPr>
          <w:rFonts w:eastAsia="Times New Roman" w:cs="Tahoma"/>
          <w:b/>
          <w:bCs/>
          <w:sz w:val="20"/>
          <w:szCs w:val="20"/>
          <w:lang w:eastAsia="en-GB"/>
        </w:rPr>
        <w:t>2002 Olympic Winter Games:</w:t>
      </w:r>
      <w:r w:rsidRPr="00F135A1">
        <w:rPr>
          <w:rFonts w:eastAsia="Times New Roman" w:cs="Tahoma"/>
          <w:sz w:val="20"/>
          <w:szCs w:val="20"/>
          <w:lang w:eastAsia="en-GB"/>
        </w:rPr>
        <w:t> The 2002 Olympic Winter Games was a very successful project from a project management perspective, winning designation as PMI's 2003 International Project of the Year.</w:t>
      </w:r>
      <w:hyperlink r:id="rId7" w:tgtFrame="_blank" w:history="1">
        <w:r w:rsidRPr="00F135A1">
          <w:rPr>
            <w:rFonts w:eastAsia="Times New Roman" w:cs="Tahoma"/>
            <w:b/>
            <w:bCs/>
            <w:color w:val="336699"/>
            <w:sz w:val="20"/>
            <w:szCs w:val="20"/>
            <w:lang w:eastAsia="en-GB"/>
          </w:rPr>
          <w:t>[24]</w:t>
        </w:r>
      </w:hyperlink>
      <w:r w:rsidRPr="00F135A1">
        <w:rPr>
          <w:rFonts w:eastAsia="Times New Roman" w:cs="Tahoma"/>
          <w:sz w:val="20"/>
          <w:szCs w:val="20"/>
          <w:lang w:eastAsia="en-GB"/>
        </w:rPr>
        <w:t> It achieved the key dates, of course. But it deviated from the conventional approach to "success" with respect to its cost performance. The project managers boast that they turned a $100 million deficit into a $400 million surplus, not just by eliminating "nice-to-have" items, but also by securing additional funds. Clearly, success was measured by profitability, not by achieving a specific cost target.</w:t>
      </w:r>
      <w:r w:rsidRPr="00F135A1">
        <w:rPr>
          <w:rFonts w:eastAsia="Times New Roman" w:cs="Tahoma"/>
          <w:sz w:val="20"/>
          <w:szCs w:val="20"/>
          <w:lang w:eastAsia="en-GB"/>
        </w:rPr>
        <w:br/>
        <w:t xml:space="preserve">  </w:t>
      </w:r>
    </w:p>
    <w:p w:rsidR="007F0A21" w:rsidRPr="00F135A1" w:rsidRDefault="007F0A21" w:rsidP="00F135A1">
      <w:pPr>
        <w:numPr>
          <w:ilvl w:val="0"/>
          <w:numId w:val="1"/>
        </w:numPr>
        <w:tabs>
          <w:tab w:val="clear" w:pos="720"/>
          <w:tab w:val="num" w:pos="480"/>
        </w:tabs>
        <w:spacing w:before="100" w:beforeAutospacing="1" w:after="100" w:afterAutospacing="1" w:line="276" w:lineRule="auto"/>
        <w:ind w:left="284" w:hanging="284"/>
        <w:rPr>
          <w:rFonts w:eastAsia="Times New Roman" w:cs="Tahoma"/>
          <w:sz w:val="20"/>
          <w:szCs w:val="20"/>
          <w:lang w:eastAsia="en-GB"/>
        </w:rPr>
      </w:pPr>
      <w:proofErr w:type="spellStart"/>
      <w:r w:rsidRPr="00F135A1">
        <w:rPr>
          <w:rFonts w:eastAsia="Times New Roman" w:cs="Tahoma"/>
          <w:b/>
          <w:bCs/>
          <w:sz w:val="20"/>
          <w:szCs w:val="20"/>
          <w:lang w:eastAsia="en-GB"/>
        </w:rPr>
        <w:t>Batu</w:t>
      </w:r>
      <w:proofErr w:type="spellEnd"/>
      <w:r w:rsidRPr="00F135A1">
        <w:rPr>
          <w:rFonts w:eastAsia="Times New Roman" w:cs="Tahoma"/>
          <w:b/>
          <w:bCs/>
          <w:sz w:val="20"/>
          <w:szCs w:val="20"/>
          <w:lang w:eastAsia="en-GB"/>
        </w:rPr>
        <w:t xml:space="preserve"> </w:t>
      </w:r>
      <w:proofErr w:type="spellStart"/>
      <w:r w:rsidRPr="00F135A1">
        <w:rPr>
          <w:rFonts w:eastAsia="Times New Roman" w:cs="Tahoma"/>
          <w:b/>
          <w:bCs/>
          <w:sz w:val="20"/>
          <w:szCs w:val="20"/>
          <w:lang w:eastAsia="en-GB"/>
        </w:rPr>
        <w:t>Hijau</w:t>
      </w:r>
      <w:proofErr w:type="spellEnd"/>
      <w:r w:rsidRPr="00F135A1">
        <w:rPr>
          <w:rFonts w:eastAsia="Times New Roman" w:cs="Tahoma"/>
          <w:b/>
          <w:bCs/>
          <w:sz w:val="20"/>
          <w:szCs w:val="20"/>
          <w:lang w:eastAsia="en-GB"/>
        </w:rPr>
        <w:t xml:space="preserve"> Copper Concentrator:</w:t>
      </w:r>
      <w:r w:rsidRPr="00F135A1">
        <w:rPr>
          <w:rFonts w:eastAsia="Times New Roman" w:cs="Tahoma"/>
          <w:sz w:val="20"/>
          <w:szCs w:val="20"/>
          <w:lang w:eastAsia="en-GB"/>
        </w:rPr>
        <w:t xml:space="preserve"> PT Newmont Nusa Tenggara's </w:t>
      </w:r>
      <w:proofErr w:type="spellStart"/>
      <w:r w:rsidRPr="00F135A1">
        <w:rPr>
          <w:rFonts w:eastAsia="Times New Roman" w:cs="Tahoma"/>
          <w:sz w:val="20"/>
          <w:szCs w:val="20"/>
          <w:lang w:eastAsia="en-GB"/>
        </w:rPr>
        <w:t>Batu</w:t>
      </w:r>
      <w:proofErr w:type="spellEnd"/>
      <w:r w:rsidRPr="00F135A1">
        <w:rPr>
          <w:rFonts w:eastAsia="Times New Roman" w:cs="Tahoma"/>
          <w:sz w:val="20"/>
          <w:szCs w:val="20"/>
          <w:lang w:eastAsia="en-GB"/>
        </w:rPr>
        <w:t xml:space="preserve"> </w:t>
      </w:r>
      <w:proofErr w:type="spellStart"/>
      <w:r w:rsidRPr="00F135A1">
        <w:rPr>
          <w:rFonts w:eastAsia="Times New Roman" w:cs="Tahoma"/>
          <w:sz w:val="20"/>
          <w:szCs w:val="20"/>
          <w:lang w:eastAsia="en-GB"/>
        </w:rPr>
        <w:t>Hijau</w:t>
      </w:r>
      <w:proofErr w:type="spellEnd"/>
      <w:r w:rsidRPr="00F135A1">
        <w:rPr>
          <w:rFonts w:eastAsia="Times New Roman" w:cs="Tahoma"/>
          <w:sz w:val="20"/>
          <w:szCs w:val="20"/>
          <w:lang w:eastAsia="en-GB"/>
        </w:rPr>
        <w:t xml:space="preserve"> copper concentrator was the world's largest "greenfield" </w:t>
      </w:r>
      <w:proofErr w:type="spellStart"/>
      <w:r w:rsidRPr="00F135A1">
        <w:rPr>
          <w:rFonts w:eastAsia="Times New Roman" w:cs="Tahoma"/>
          <w:sz w:val="20"/>
          <w:szCs w:val="20"/>
          <w:lang w:eastAsia="en-GB"/>
        </w:rPr>
        <w:t>startup</w:t>
      </w:r>
      <w:proofErr w:type="spellEnd"/>
      <w:r w:rsidRPr="00F135A1">
        <w:rPr>
          <w:rFonts w:eastAsia="Times New Roman" w:cs="Tahoma"/>
          <w:sz w:val="20"/>
          <w:szCs w:val="20"/>
          <w:lang w:eastAsia="en-GB"/>
        </w:rPr>
        <w:t xml:space="preserve"> when it was commissioned in September 1999.</w:t>
      </w:r>
      <w:hyperlink r:id="rId8" w:tgtFrame="_blank" w:history="1">
        <w:r w:rsidRPr="00F135A1">
          <w:rPr>
            <w:rFonts w:eastAsia="Times New Roman" w:cs="Tahoma"/>
            <w:b/>
            <w:bCs/>
            <w:color w:val="336699"/>
            <w:sz w:val="20"/>
            <w:szCs w:val="20"/>
            <w:lang w:eastAsia="en-GB"/>
          </w:rPr>
          <w:t>[25]</w:t>
        </w:r>
      </w:hyperlink>
      <w:r w:rsidRPr="00F135A1">
        <w:rPr>
          <w:rFonts w:eastAsia="Times New Roman" w:cs="Tahoma"/>
          <w:sz w:val="20"/>
          <w:szCs w:val="20"/>
          <w:lang w:eastAsia="en-GB"/>
        </w:rPr>
        <w:t> It was an extremely complex construction project located on the remote Indonesian island of Sumbawa involving 1,704,000 design hours, 48,791,000 construction hours, 551 separate systems, and 19,200 engineering drawings and documents. Nevertheless, it was completed one month ahead of schedule and $100 million under budget. It was considered very successful, but not merely because of its cost and schedule performance. Rather, it was viewed as successful because the production ramp-up was faster than expected, producing a cash flow from operations exceeding 200% of budget within a year after start-up. In this case, the project team focused on the real objective that was to produce copper concentrate, not to achieve the cost and schedule targets.</w:t>
      </w:r>
      <w:r w:rsidRPr="00F135A1">
        <w:rPr>
          <w:rFonts w:eastAsia="Times New Roman" w:cs="Tahoma"/>
          <w:sz w:val="20"/>
          <w:szCs w:val="20"/>
          <w:lang w:eastAsia="en-GB"/>
        </w:rPr>
        <w:br/>
        <w:t xml:space="preserve">  </w:t>
      </w:r>
    </w:p>
    <w:p w:rsidR="007F0A21" w:rsidRPr="00F135A1" w:rsidRDefault="007F0A21" w:rsidP="00F135A1">
      <w:pPr>
        <w:numPr>
          <w:ilvl w:val="0"/>
          <w:numId w:val="1"/>
        </w:numPr>
        <w:tabs>
          <w:tab w:val="clear" w:pos="720"/>
          <w:tab w:val="num" w:pos="480"/>
        </w:tabs>
        <w:spacing w:before="100" w:beforeAutospacing="1" w:after="100" w:afterAutospacing="1" w:line="276" w:lineRule="auto"/>
        <w:ind w:left="284" w:hanging="284"/>
        <w:rPr>
          <w:rFonts w:eastAsia="Times New Roman" w:cs="Tahoma"/>
          <w:sz w:val="20"/>
          <w:szCs w:val="20"/>
          <w:lang w:eastAsia="en-GB"/>
        </w:rPr>
      </w:pPr>
      <w:r w:rsidRPr="00F135A1">
        <w:rPr>
          <w:rFonts w:eastAsia="Times New Roman" w:cs="Tahoma"/>
          <w:b/>
          <w:bCs/>
          <w:sz w:val="20"/>
          <w:szCs w:val="20"/>
          <w:lang w:eastAsia="en-GB"/>
        </w:rPr>
        <w:t>Project Orion:</w:t>
      </w:r>
      <w:r w:rsidRPr="00F135A1">
        <w:rPr>
          <w:rFonts w:eastAsia="Times New Roman" w:cs="Tahoma"/>
          <w:sz w:val="20"/>
          <w:szCs w:val="20"/>
          <w:lang w:eastAsia="en-GB"/>
        </w:rPr>
        <w:t xml:space="preserve"> This massive effort to develop Kodak's new </w:t>
      </w:r>
      <w:proofErr w:type="spellStart"/>
      <w:r w:rsidRPr="00F135A1">
        <w:rPr>
          <w:rFonts w:eastAsia="Times New Roman" w:cs="Tahoma"/>
          <w:sz w:val="20"/>
          <w:szCs w:val="20"/>
          <w:lang w:eastAsia="en-GB"/>
        </w:rPr>
        <w:t>Advantix</w:t>
      </w:r>
      <w:proofErr w:type="spellEnd"/>
      <w:r w:rsidRPr="00F135A1">
        <w:rPr>
          <w:rFonts w:eastAsia="Times New Roman" w:cs="Tahoma"/>
          <w:sz w:val="20"/>
          <w:szCs w:val="20"/>
          <w:lang w:eastAsia="en-GB"/>
        </w:rPr>
        <w:t xml:space="preserve"> photographic system was reputedly very well managed from a project management perspective. PMI recognized it as the 1997 International Project of the Year, and Business Week selected the system as one of the best new products of 1996 (Adams, 1998). But Kodak's stock price has fallen 67% since the introduction of the </w:t>
      </w:r>
      <w:proofErr w:type="spellStart"/>
      <w:r w:rsidRPr="00F135A1">
        <w:rPr>
          <w:rFonts w:eastAsia="Times New Roman" w:cs="Tahoma"/>
          <w:sz w:val="20"/>
          <w:szCs w:val="20"/>
          <w:lang w:eastAsia="en-GB"/>
        </w:rPr>
        <w:t>Advantix</w:t>
      </w:r>
      <w:proofErr w:type="spellEnd"/>
      <w:r w:rsidRPr="00F135A1">
        <w:rPr>
          <w:rFonts w:eastAsia="Times New Roman" w:cs="Tahoma"/>
          <w:sz w:val="20"/>
          <w:szCs w:val="20"/>
          <w:lang w:eastAsia="en-GB"/>
        </w:rPr>
        <w:t xml:space="preserve"> system, in part because it failed to anticipate the accelerating switch to digital photography.</w:t>
      </w:r>
      <w:hyperlink r:id="rId9" w:tgtFrame="_blank" w:history="1">
        <w:r w:rsidRPr="00F135A1">
          <w:rPr>
            <w:rFonts w:eastAsia="Times New Roman" w:cs="Tahoma"/>
            <w:b/>
            <w:bCs/>
            <w:color w:val="336699"/>
            <w:sz w:val="20"/>
            <w:szCs w:val="20"/>
            <w:lang w:eastAsia="en-GB"/>
          </w:rPr>
          <w:t>[26]</w:t>
        </w:r>
      </w:hyperlink>
      <w:r w:rsidRPr="00F135A1">
        <w:rPr>
          <w:rFonts w:eastAsia="Times New Roman" w:cs="Tahoma"/>
          <w:sz w:val="20"/>
          <w:szCs w:val="20"/>
          <w:lang w:eastAsia="en-GB"/>
        </w:rPr>
        <w:br/>
        <w:t xml:space="preserve">  </w:t>
      </w:r>
    </w:p>
    <w:p w:rsidR="007F0A21" w:rsidRPr="00F135A1" w:rsidRDefault="007F0A21" w:rsidP="00F135A1">
      <w:pPr>
        <w:numPr>
          <w:ilvl w:val="0"/>
          <w:numId w:val="1"/>
        </w:numPr>
        <w:tabs>
          <w:tab w:val="clear" w:pos="720"/>
          <w:tab w:val="num" w:pos="480"/>
        </w:tabs>
        <w:spacing w:before="100" w:beforeAutospacing="1" w:after="100" w:afterAutospacing="1" w:line="276" w:lineRule="auto"/>
        <w:ind w:left="284" w:hanging="284"/>
        <w:rPr>
          <w:rFonts w:eastAsia="Times New Roman" w:cs="Tahoma"/>
          <w:sz w:val="20"/>
          <w:szCs w:val="20"/>
          <w:lang w:eastAsia="en-GB"/>
        </w:rPr>
      </w:pPr>
      <w:r w:rsidRPr="00F135A1">
        <w:rPr>
          <w:rFonts w:eastAsia="Times New Roman" w:cs="Tahoma"/>
          <w:b/>
          <w:bCs/>
          <w:sz w:val="20"/>
          <w:szCs w:val="20"/>
          <w:lang w:eastAsia="en-GB"/>
        </w:rPr>
        <w:t>Corporate Intranet:</w:t>
      </w:r>
      <w:r w:rsidRPr="00F135A1">
        <w:rPr>
          <w:rFonts w:eastAsia="Times New Roman" w:cs="Tahoma"/>
          <w:sz w:val="20"/>
          <w:szCs w:val="20"/>
          <w:lang w:eastAsia="en-GB"/>
        </w:rPr>
        <w:t> Finch describes a project that involved the implementation of a corporate intranet to globalize and improve communications. From a traditional project perspective, it failed to meet its success criteria, but not significantly. It was one month late and believed to have been accomplished with a small budget overrun. But both the project manager and senior management viewed the project as successful. The hardware and software had been installed successfully with a minimum of disruption, thereby providing all staff members with access to the corporate intranet. Following implementation, however, employees made only limited use of the intranet facilities. The main objective of the project was therefore not achieved. In this case, both the project manager and senior management focused on an objective that was too narrow.</w:t>
      </w:r>
      <w:hyperlink r:id="rId10" w:tgtFrame="_blank" w:history="1">
        <w:r w:rsidRPr="00F135A1">
          <w:rPr>
            <w:rFonts w:eastAsia="Times New Roman" w:cs="Tahoma"/>
            <w:b/>
            <w:bCs/>
            <w:color w:val="336699"/>
            <w:sz w:val="20"/>
            <w:szCs w:val="20"/>
            <w:lang w:eastAsia="en-GB"/>
          </w:rPr>
          <w:t>[27]</w:t>
        </w:r>
      </w:hyperlink>
      <w:r w:rsidRPr="00F135A1">
        <w:rPr>
          <w:rFonts w:eastAsia="Times New Roman" w:cs="Tahoma"/>
          <w:sz w:val="20"/>
          <w:szCs w:val="20"/>
          <w:lang w:eastAsia="en-GB"/>
        </w:rPr>
        <w:br/>
        <w:t xml:space="preserve">  </w:t>
      </w:r>
    </w:p>
    <w:p w:rsidR="007F0A21" w:rsidRPr="00F135A1" w:rsidRDefault="007F0A21" w:rsidP="00F135A1">
      <w:pPr>
        <w:numPr>
          <w:ilvl w:val="0"/>
          <w:numId w:val="1"/>
        </w:numPr>
        <w:tabs>
          <w:tab w:val="clear" w:pos="720"/>
          <w:tab w:val="num" w:pos="480"/>
        </w:tabs>
        <w:spacing w:before="100" w:beforeAutospacing="1" w:after="100" w:afterAutospacing="1" w:line="276" w:lineRule="auto"/>
        <w:ind w:left="284" w:hanging="284"/>
        <w:rPr>
          <w:rFonts w:eastAsia="Times New Roman" w:cs="Tahoma"/>
          <w:sz w:val="20"/>
          <w:szCs w:val="20"/>
          <w:lang w:eastAsia="en-GB"/>
        </w:rPr>
      </w:pPr>
      <w:r w:rsidRPr="00F135A1">
        <w:rPr>
          <w:rFonts w:eastAsia="Times New Roman" w:cs="Tahoma"/>
          <w:b/>
          <w:bCs/>
          <w:sz w:val="20"/>
          <w:szCs w:val="20"/>
          <w:lang w:eastAsia="en-GB"/>
        </w:rPr>
        <w:t>Plant Water Conservation:</w:t>
      </w:r>
      <w:r w:rsidRPr="00F135A1">
        <w:rPr>
          <w:rFonts w:eastAsia="Times New Roman" w:cs="Tahoma"/>
          <w:sz w:val="20"/>
          <w:szCs w:val="20"/>
          <w:lang w:eastAsia="en-GB"/>
        </w:rPr>
        <w:t xml:space="preserve"> A manufacturing plant in a semi-arid part of the USA was ordered to reduce its water consumption by 10%. Although the plant was already one of the most water-efficient facilities of its kind in the world, the project team compiled a list of additional recycling and conservation measures, and began implementation. Several months later, the company decided to close down an orange juice facility that happened to be located at the same site, thereby reducing water consumption by almost enough to meet the mandated target. The project team was thus able to return the unspent funds to the company. Had it been focused on implementing the project scope according to the initial plan, this opportunity to achieve the real goal without additional spending would have been </w:t>
      </w:r>
      <w:proofErr w:type="gramStart"/>
      <w:r w:rsidRPr="00F135A1">
        <w:rPr>
          <w:rFonts w:eastAsia="Times New Roman" w:cs="Tahoma"/>
          <w:sz w:val="20"/>
          <w:szCs w:val="20"/>
          <w:lang w:eastAsia="en-GB"/>
        </w:rPr>
        <w:t>missed.</w:t>
      </w:r>
      <w:proofErr w:type="gramEnd"/>
      <w:r w:rsidRPr="00F135A1">
        <w:rPr>
          <w:rFonts w:eastAsia="Times New Roman" w:cs="Tahoma"/>
          <w:sz w:val="20"/>
          <w:szCs w:val="20"/>
          <w:lang w:eastAsia="en-GB"/>
        </w:rPr>
        <w:br/>
        <w:t xml:space="preserve">  </w:t>
      </w:r>
    </w:p>
    <w:p w:rsidR="007F0A21" w:rsidRPr="00F135A1" w:rsidRDefault="007F0A21" w:rsidP="00F135A1">
      <w:pPr>
        <w:numPr>
          <w:ilvl w:val="0"/>
          <w:numId w:val="1"/>
        </w:numPr>
        <w:tabs>
          <w:tab w:val="clear" w:pos="720"/>
          <w:tab w:val="num" w:pos="480"/>
        </w:tabs>
        <w:spacing w:before="100" w:beforeAutospacing="1" w:after="100" w:afterAutospacing="1" w:line="276" w:lineRule="auto"/>
        <w:ind w:left="284" w:hanging="284"/>
        <w:rPr>
          <w:rFonts w:eastAsia="Times New Roman" w:cs="Tahoma"/>
          <w:sz w:val="20"/>
          <w:szCs w:val="20"/>
          <w:lang w:eastAsia="en-GB"/>
        </w:rPr>
      </w:pPr>
      <w:r w:rsidRPr="00F135A1">
        <w:rPr>
          <w:rFonts w:eastAsia="Times New Roman" w:cs="Tahoma"/>
          <w:b/>
          <w:bCs/>
          <w:sz w:val="20"/>
          <w:szCs w:val="20"/>
          <w:lang w:eastAsia="en-GB"/>
        </w:rPr>
        <w:t>Manufacturing Plant Optimization:</w:t>
      </w:r>
      <w:r w:rsidRPr="00F135A1">
        <w:rPr>
          <w:rFonts w:eastAsia="Times New Roman" w:cs="Tahoma"/>
          <w:sz w:val="20"/>
          <w:szCs w:val="20"/>
          <w:lang w:eastAsia="en-GB"/>
        </w:rPr>
        <w:t xml:space="preserve"> A paper manufacturing company with five plants across North America decided to increase its manufacturing capacity by embarking on a de-bottlenecking program. A project team was formed to install the necessary equipment, and charged with completing the work in 18 months at a cost of $26 million. But almost immediately, the project team was asked to defer major expenditures until an unrelated cash flow problem was resolved. Rather than stop work completely, the team adopted a strategy of prototyping the technologies on which the de-bottlenecking program was based, and actually developed some cheaper and more effective solutions. Even when the project was authorized to </w:t>
      </w:r>
      <w:r w:rsidRPr="00F135A1">
        <w:rPr>
          <w:rFonts w:eastAsia="Times New Roman" w:cs="Tahoma"/>
          <w:sz w:val="20"/>
          <w:szCs w:val="20"/>
          <w:lang w:eastAsia="en-GB"/>
        </w:rPr>
        <w:lastRenderedPageBreak/>
        <w:t>proceed, the team continued this same approach. The project eventually spanned five years, but the resulting capacity increase was three times the initial commitment. Not surprisingly, the company immediately appropriated another $40 million to continue the program.</w:t>
      </w:r>
      <w:r w:rsidRPr="00F135A1">
        <w:rPr>
          <w:rFonts w:eastAsia="Times New Roman" w:cs="Tahoma"/>
          <w:sz w:val="20"/>
          <w:szCs w:val="20"/>
          <w:lang w:eastAsia="en-GB"/>
        </w:rPr>
        <w:br/>
        <w:t xml:space="preserve">  </w:t>
      </w:r>
    </w:p>
    <w:p w:rsidR="007F0A21" w:rsidRPr="00F135A1" w:rsidRDefault="007F0A21" w:rsidP="00F135A1">
      <w:pPr>
        <w:numPr>
          <w:ilvl w:val="0"/>
          <w:numId w:val="1"/>
        </w:numPr>
        <w:tabs>
          <w:tab w:val="clear" w:pos="720"/>
          <w:tab w:val="num" w:pos="480"/>
        </w:tabs>
        <w:spacing w:before="100" w:beforeAutospacing="1" w:after="100" w:afterAutospacing="1" w:line="276" w:lineRule="auto"/>
        <w:ind w:left="284" w:hanging="284"/>
        <w:rPr>
          <w:rFonts w:eastAsia="Times New Roman" w:cs="Tahoma"/>
          <w:sz w:val="20"/>
          <w:szCs w:val="20"/>
          <w:lang w:eastAsia="en-GB"/>
        </w:rPr>
      </w:pPr>
      <w:r w:rsidRPr="00F135A1">
        <w:rPr>
          <w:rFonts w:eastAsia="Times New Roman" w:cs="Tahoma"/>
          <w:b/>
          <w:bCs/>
          <w:sz w:val="20"/>
          <w:szCs w:val="20"/>
          <w:lang w:eastAsia="en-GB"/>
        </w:rPr>
        <w:t>Laptop Upgrade:</w:t>
      </w:r>
      <w:r w:rsidRPr="00F135A1">
        <w:rPr>
          <w:rFonts w:eastAsia="Times New Roman" w:cs="Tahoma"/>
          <w:sz w:val="20"/>
          <w:szCs w:val="20"/>
          <w:lang w:eastAsia="en-GB"/>
        </w:rPr>
        <w:t> The IT division of major international company was upgrading all the employee workstations to a new platform. Because the laptops used by the sales division were near the end of their leases, the project manager decided to issue new laptops with the new platform already installed, thus significantly reducing the overall project cost. Unfortunately, once this decision was made, schedule became the critical project objective, and the fact that the new platform was incompatible with some unique software used by the sales division was completely overlooked. The inevitable result was an enormous productivity loss, for both the project team and the sales division.</w:t>
      </w:r>
      <w:r w:rsidRPr="00F135A1">
        <w:rPr>
          <w:rFonts w:eastAsia="Times New Roman" w:cs="Tahoma"/>
          <w:sz w:val="20"/>
          <w:szCs w:val="20"/>
          <w:lang w:eastAsia="en-GB"/>
        </w:rPr>
        <w:br/>
        <w:t xml:space="preserve">  </w:t>
      </w:r>
    </w:p>
    <w:p w:rsidR="007F0A21" w:rsidRPr="00F135A1" w:rsidRDefault="007F0A21" w:rsidP="00F135A1">
      <w:pPr>
        <w:numPr>
          <w:ilvl w:val="0"/>
          <w:numId w:val="1"/>
        </w:numPr>
        <w:tabs>
          <w:tab w:val="clear" w:pos="720"/>
          <w:tab w:val="num" w:pos="480"/>
        </w:tabs>
        <w:spacing w:before="100" w:beforeAutospacing="1" w:after="100" w:afterAutospacing="1" w:line="276" w:lineRule="auto"/>
        <w:ind w:left="284" w:hanging="284"/>
        <w:rPr>
          <w:rFonts w:eastAsia="Times New Roman" w:cs="Tahoma"/>
          <w:sz w:val="20"/>
          <w:szCs w:val="20"/>
          <w:lang w:eastAsia="en-GB"/>
        </w:rPr>
      </w:pPr>
      <w:r w:rsidRPr="00F135A1">
        <w:rPr>
          <w:rFonts w:eastAsia="Times New Roman" w:cs="Tahoma"/>
          <w:b/>
          <w:bCs/>
          <w:sz w:val="20"/>
          <w:szCs w:val="20"/>
          <w:lang w:eastAsia="en-GB"/>
        </w:rPr>
        <w:t xml:space="preserve">Senior Citizens </w:t>
      </w:r>
      <w:proofErr w:type="spellStart"/>
      <w:r w:rsidRPr="00F135A1">
        <w:rPr>
          <w:rFonts w:eastAsia="Times New Roman" w:cs="Tahoma"/>
          <w:b/>
          <w:bCs/>
          <w:sz w:val="20"/>
          <w:szCs w:val="20"/>
          <w:lang w:eastAsia="en-GB"/>
        </w:rPr>
        <w:t>Center</w:t>
      </w:r>
      <w:proofErr w:type="spellEnd"/>
      <w:r w:rsidRPr="00F135A1">
        <w:rPr>
          <w:rFonts w:eastAsia="Times New Roman" w:cs="Tahoma"/>
          <w:b/>
          <w:bCs/>
          <w:sz w:val="20"/>
          <w:szCs w:val="20"/>
          <w:lang w:eastAsia="en-GB"/>
        </w:rPr>
        <w:t xml:space="preserve"> Relocation:</w:t>
      </w:r>
      <w:r w:rsidRPr="00F135A1">
        <w:rPr>
          <w:rFonts w:eastAsia="Times New Roman" w:cs="Tahoma"/>
          <w:sz w:val="20"/>
          <w:szCs w:val="20"/>
          <w:lang w:eastAsia="en-GB"/>
        </w:rPr>
        <w:t xml:space="preserve"> A senior citizens </w:t>
      </w:r>
      <w:proofErr w:type="spellStart"/>
      <w:r w:rsidRPr="00F135A1">
        <w:rPr>
          <w:rFonts w:eastAsia="Times New Roman" w:cs="Tahoma"/>
          <w:sz w:val="20"/>
          <w:szCs w:val="20"/>
          <w:lang w:eastAsia="en-GB"/>
        </w:rPr>
        <w:t>center</w:t>
      </w:r>
      <w:proofErr w:type="spellEnd"/>
      <w:r w:rsidRPr="00F135A1">
        <w:rPr>
          <w:rFonts w:eastAsia="Times New Roman" w:cs="Tahoma"/>
          <w:sz w:val="20"/>
          <w:szCs w:val="20"/>
          <w:lang w:eastAsia="en-GB"/>
        </w:rPr>
        <w:t xml:space="preserve"> in a small US city was granted a parcel of land to construct a new state-of-the-art facility. They immediately began preparing to move, and engaged an architect to develop the plans. They also recognized they would need additional revenue to operate the new facility and that the necessary funds were available from government sources provided the </w:t>
      </w:r>
      <w:proofErr w:type="spellStart"/>
      <w:r w:rsidRPr="00F135A1">
        <w:rPr>
          <w:rFonts w:eastAsia="Times New Roman" w:cs="Tahoma"/>
          <w:sz w:val="20"/>
          <w:szCs w:val="20"/>
          <w:lang w:eastAsia="en-GB"/>
        </w:rPr>
        <w:t>center</w:t>
      </w:r>
      <w:proofErr w:type="spellEnd"/>
      <w:r w:rsidRPr="00F135A1">
        <w:rPr>
          <w:rFonts w:eastAsia="Times New Roman" w:cs="Tahoma"/>
          <w:sz w:val="20"/>
          <w:szCs w:val="20"/>
          <w:lang w:eastAsia="en-GB"/>
        </w:rPr>
        <w:t xml:space="preserve"> was accredited. Therefore, they also engaged a consultant to pursue accreditation. Both projects proceeded independently for several months, and would have continued except for a chance meeting between the architect and the consultant. After discussing their respective work, they realized that the accreditation criteria required certain building features that the architect had not incorporated. Scarce funds had already been wasted, but that chance meeting narrowly averted a further $500,000 in re-work.</w:t>
      </w:r>
      <w:hyperlink r:id="rId11" w:tgtFrame="_blank" w:history="1">
        <w:r w:rsidRPr="00F135A1">
          <w:rPr>
            <w:rFonts w:eastAsia="Times New Roman" w:cs="Tahoma"/>
            <w:b/>
            <w:bCs/>
            <w:color w:val="336699"/>
            <w:sz w:val="20"/>
            <w:szCs w:val="20"/>
            <w:lang w:eastAsia="en-GB"/>
          </w:rPr>
          <w:t>[28]</w:t>
        </w:r>
      </w:hyperlink>
      <w:r w:rsidRPr="00F135A1">
        <w:rPr>
          <w:rFonts w:eastAsia="Times New Roman" w:cs="Tahoma"/>
          <w:sz w:val="20"/>
          <w:szCs w:val="20"/>
          <w:lang w:eastAsia="en-GB"/>
        </w:rPr>
        <w:t xml:space="preserve"> </w:t>
      </w:r>
    </w:p>
    <w:p w:rsidR="007F0A21" w:rsidRPr="00F135A1" w:rsidRDefault="007F0A21" w:rsidP="00A35DF2">
      <w:pPr>
        <w:spacing w:before="100" w:beforeAutospacing="1" w:after="100" w:afterAutospacing="1" w:line="276" w:lineRule="auto"/>
        <w:rPr>
          <w:rFonts w:eastAsia="Times New Roman" w:cs="Tahoma"/>
          <w:sz w:val="20"/>
          <w:szCs w:val="20"/>
          <w:lang w:eastAsia="en-GB"/>
        </w:rPr>
      </w:pPr>
      <w:r w:rsidRPr="00F135A1">
        <w:rPr>
          <w:rFonts w:eastAsia="Times New Roman" w:cs="Tahoma"/>
          <w:sz w:val="20"/>
          <w:szCs w:val="20"/>
          <w:lang w:eastAsia="en-GB"/>
        </w:rPr>
        <w:t xml:space="preserve">So in these examples, which ones were truly successful? Examples like the 2002 Winter Olympics and the </w:t>
      </w:r>
      <w:proofErr w:type="spellStart"/>
      <w:r w:rsidRPr="00F135A1">
        <w:rPr>
          <w:rFonts w:eastAsia="Times New Roman" w:cs="Tahoma"/>
          <w:sz w:val="20"/>
          <w:szCs w:val="20"/>
          <w:lang w:eastAsia="en-GB"/>
        </w:rPr>
        <w:t>Batu</w:t>
      </w:r>
      <w:proofErr w:type="spellEnd"/>
      <w:r w:rsidRPr="00F135A1">
        <w:rPr>
          <w:rFonts w:eastAsia="Times New Roman" w:cs="Tahoma"/>
          <w:sz w:val="20"/>
          <w:szCs w:val="20"/>
          <w:lang w:eastAsia="en-GB"/>
        </w:rPr>
        <w:t xml:space="preserve"> </w:t>
      </w:r>
      <w:proofErr w:type="spellStart"/>
      <w:r w:rsidRPr="00F135A1">
        <w:rPr>
          <w:rFonts w:eastAsia="Times New Roman" w:cs="Tahoma"/>
          <w:sz w:val="20"/>
          <w:szCs w:val="20"/>
          <w:lang w:eastAsia="en-GB"/>
        </w:rPr>
        <w:t>Hijau</w:t>
      </w:r>
      <w:proofErr w:type="spellEnd"/>
      <w:r w:rsidRPr="00F135A1">
        <w:rPr>
          <w:rFonts w:eastAsia="Times New Roman" w:cs="Tahoma"/>
          <w:sz w:val="20"/>
          <w:szCs w:val="20"/>
          <w:lang w:eastAsia="en-GB"/>
        </w:rPr>
        <w:t xml:space="preserve"> Copper Concentrator would suggest that these are truly successful because they not only met the traditional project managers' definition of success, but also met the projects sponsors' perception of success.</w:t>
      </w:r>
    </w:p>
    <w:p w:rsidR="007F0A21" w:rsidRPr="00F135A1" w:rsidRDefault="007F0A21" w:rsidP="00A35DF2">
      <w:pPr>
        <w:spacing w:before="100" w:beforeAutospacing="1" w:after="100" w:afterAutospacing="1" w:line="276" w:lineRule="auto"/>
        <w:rPr>
          <w:rFonts w:eastAsia="Times New Roman" w:cs="Tahoma"/>
          <w:sz w:val="20"/>
          <w:szCs w:val="20"/>
          <w:lang w:eastAsia="en-GB"/>
        </w:rPr>
      </w:pPr>
      <w:r w:rsidRPr="00F135A1">
        <w:rPr>
          <w:rFonts w:eastAsia="Times New Roman" w:cs="Tahoma"/>
          <w:sz w:val="20"/>
          <w:szCs w:val="20"/>
          <w:lang w:eastAsia="en-GB"/>
        </w:rPr>
        <w:t>As we start to look at the examples like Project Orion, the Corporate Intranet and the Laptop Upgrade, we notice that the traditional metrics start to fail. These projects are considered successes in project managers' definition of success, but failed at meeting the sponsors' success criteria. The project Orion example is quite astounding as this project was recognized by PMI (Project Management International) in 1997 as the International project of the year. Yet it did not increase Kodak's revenue, because they did not foresee the adoption of digital cameras.</w:t>
      </w:r>
    </w:p>
    <w:p w:rsidR="007F0A21" w:rsidRPr="00F135A1" w:rsidRDefault="007F0A21" w:rsidP="00A35DF2">
      <w:pPr>
        <w:spacing w:before="100" w:beforeAutospacing="1" w:after="100" w:afterAutospacing="1" w:line="276" w:lineRule="auto"/>
        <w:rPr>
          <w:rFonts w:eastAsia="Times New Roman" w:cs="Tahoma"/>
          <w:sz w:val="20"/>
          <w:szCs w:val="20"/>
          <w:lang w:eastAsia="en-GB"/>
        </w:rPr>
      </w:pPr>
      <w:r w:rsidRPr="00F135A1">
        <w:rPr>
          <w:rFonts w:eastAsia="Times New Roman" w:cs="Tahoma"/>
          <w:sz w:val="20"/>
          <w:szCs w:val="20"/>
          <w:lang w:eastAsia="en-GB"/>
        </w:rPr>
        <w:t>Most interesting are the examples of the Manufacturing Plant Optimization and the Sydney Opera House. They both failed to meet the traditional project managers' success metrics but were in fact considered successes. This is particularly shocking when you see that the Sydney Opera House had a "cost overrun of 1300%" and a "schedule overrun of 250%".</w:t>
      </w:r>
      <w:hyperlink r:id="rId12" w:tgtFrame="_blank" w:history="1">
        <w:r w:rsidRPr="00F135A1">
          <w:rPr>
            <w:rFonts w:eastAsia="Times New Roman" w:cs="Tahoma"/>
            <w:b/>
            <w:bCs/>
            <w:color w:val="336699"/>
            <w:sz w:val="20"/>
            <w:szCs w:val="20"/>
            <w:lang w:eastAsia="en-GB"/>
          </w:rPr>
          <w:t>[29]</w:t>
        </w:r>
      </w:hyperlink>
    </w:p>
    <w:p w:rsidR="007F0A21" w:rsidRPr="00F135A1" w:rsidRDefault="007F0A21" w:rsidP="00A35DF2">
      <w:pPr>
        <w:spacing w:before="100" w:beforeAutospacing="1" w:after="100" w:afterAutospacing="1" w:line="276" w:lineRule="auto"/>
        <w:rPr>
          <w:rFonts w:eastAsia="Times New Roman" w:cs="Tahoma"/>
          <w:sz w:val="20"/>
          <w:szCs w:val="20"/>
          <w:lang w:eastAsia="en-GB"/>
        </w:rPr>
      </w:pPr>
      <w:r w:rsidRPr="00F135A1">
        <w:rPr>
          <w:rFonts w:eastAsia="Times New Roman" w:cs="Tahoma"/>
          <w:sz w:val="20"/>
          <w:szCs w:val="20"/>
          <w:lang w:eastAsia="en-GB"/>
        </w:rPr>
        <w:t xml:space="preserve">Once we realize that projects can fail to meet the traditional metrics of success, but still be successful to the stakeholders, this creates a quandary for the project manager. How does one really define success? Is it possible that a "Challenged" project could be </w:t>
      </w:r>
      <w:proofErr w:type="spellStart"/>
      <w:r w:rsidRPr="00F135A1">
        <w:rPr>
          <w:rFonts w:eastAsia="Times New Roman" w:cs="Tahoma"/>
          <w:sz w:val="20"/>
          <w:szCs w:val="20"/>
          <w:lang w:eastAsia="en-GB"/>
        </w:rPr>
        <w:t>canceled</w:t>
      </w:r>
      <w:proofErr w:type="spellEnd"/>
      <w:r w:rsidRPr="00F135A1">
        <w:rPr>
          <w:rFonts w:eastAsia="Times New Roman" w:cs="Tahoma"/>
          <w:sz w:val="20"/>
          <w:szCs w:val="20"/>
          <w:lang w:eastAsia="en-GB"/>
        </w:rPr>
        <w:t xml:space="preserve"> that would have met the sponsors' needs? Is it also possible to identify a project that should be </w:t>
      </w:r>
      <w:proofErr w:type="spellStart"/>
      <w:r w:rsidRPr="00F135A1">
        <w:rPr>
          <w:rFonts w:eastAsia="Times New Roman" w:cs="Tahoma"/>
          <w:sz w:val="20"/>
          <w:szCs w:val="20"/>
          <w:lang w:eastAsia="en-GB"/>
        </w:rPr>
        <w:t>canceled</w:t>
      </w:r>
      <w:proofErr w:type="spellEnd"/>
      <w:r w:rsidRPr="00F135A1">
        <w:rPr>
          <w:rFonts w:eastAsia="Times New Roman" w:cs="Tahoma"/>
          <w:sz w:val="20"/>
          <w:szCs w:val="20"/>
          <w:lang w:eastAsia="en-GB"/>
        </w:rPr>
        <w:t xml:space="preserve"> that is currently on time, on budget and meeting the defined needs?</w:t>
      </w:r>
    </w:p>
    <w:p w:rsidR="007F0A21" w:rsidRPr="00F135A1" w:rsidRDefault="00F135A1" w:rsidP="00A35DF2">
      <w:pPr>
        <w:spacing w:before="100" w:beforeAutospacing="1" w:after="100" w:afterAutospacing="1" w:line="276" w:lineRule="auto"/>
        <w:rPr>
          <w:rFonts w:eastAsia="Times New Roman" w:cs="Tahoma"/>
          <w:sz w:val="20"/>
          <w:szCs w:val="20"/>
          <w:lang w:eastAsia="en-GB"/>
        </w:rPr>
      </w:pPr>
      <w:hyperlink r:id="rId13" w:history="1">
        <w:r w:rsidR="00E614E7" w:rsidRPr="00F135A1">
          <w:rPr>
            <w:rStyle w:val="Hyperlink"/>
            <w:rFonts w:eastAsia="Times New Roman" w:cs="Tahoma"/>
            <w:sz w:val="20"/>
            <w:szCs w:val="20"/>
            <w:lang w:eastAsia="en-GB"/>
          </w:rPr>
          <w:t>http://www.academia.edu/4136491/PROJECT_MANAGEMENT_STRATEGIC_ISSUES_THE_SCOTTISH_PARLIAMENT_BUILDING_-_PROJECT_FAILURE</w:t>
        </w:r>
      </w:hyperlink>
    </w:p>
    <w:p w:rsidR="007F0A21" w:rsidRPr="00F135A1" w:rsidRDefault="007F0A21" w:rsidP="00A35DF2">
      <w:pPr>
        <w:spacing w:before="100" w:beforeAutospacing="1" w:after="100" w:afterAutospacing="1" w:line="276" w:lineRule="auto"/>
        <w:rPr>
          <w:rFonts w:eastAsia="Times New Roman" w:cs="Tahoma"/>
          <w:sz w:val="20"/>
          <w:szCs w:val="20"/>
          <w:lang w:eastAsia="en-GB"/>
        </w:rPr>
      </w:pPr>
      <w:r w:rsidRPr="00F135A1">
        <w:rPr>
          <w:rFonts w:eastAsia="Times New Roman" w:cs="Tahoma"/>
          <w:sz w:val="20"/>
          <w:szCs w:val="20"/>
          <w:bdr w:val="none" w:sz="0" w:space="0" w:color="auto" w:frame="1"/>
          <w:lang w:eastAsia="en-GB"/>
        </w:rPr>
        <w:t xml:space="preserve">For example, projects such as </w:t>
      </w:r>
      <w:r w:rsidRPr="00F135A1">
        <w:rPr>
          <w:rFonts w:eastAsia="Times New Roman" w:cs="Tahoma"/>
          <w:b/>
          <w:sz w:val="20"/>
          <w:szCs w:val="20"/>
          <w:bdr w:val="none" w:sz="0" w:space="0" w:color="auto" w:frame="1"/>
          <w:lang w:eastAsia="en-GB"/>
        </w:rPr>
        <w:t>British Library, the Scottish Parliament, the Channel Tunnel and the New</w:t>
      </w:r>
      <w:r w:rsidRPr="00F135A1">
        <w:rPr>
          <w:rFonts w:eastAsia="Times New Roman" w:cs="Tahoma"/>
          <w:b/>
          <w:sz w:val="20"/>
          <w:szCs w:val="20"/>
          <w:lang w:eastAsia="en-GB"/>
        </w:rPr>
        <w:t xml:space="preserve"> Wembley Stadium</w:t>
      </w:r>
      <w:r w:rsidRPr="00F135A1">
        <w:rPr>
          <w:rFonts w:eastAsia="Times New Roman" w:cs="Tahoma"/>
          <w:sz w:val="20"/>
          <w:szCs w:val="20"/>
          <w:lang w:eastAsia="en-GB"/>
        </w:rPr>
        <w:t xml:space="preserve"> were highly criticized for its cost over-run and huge delay in final handing over which resulted in unfulfilled project objectives the stakeholder’s expectation. Form the lessons learnt from the failed projects, application of project management techniques could have been successful to deliver the projects on time and within the budget.</w:t>
      </w:r>
      <w:r w:rsidRPr="00F135A1">
        <w:rPr>
          <w:rFonts w:eastAsia="Times New Roman" w:cs="Tahoma"/>
          <w:sz w:val="20"/>
          <w:szCs w:val="20"/>
          <w:bdr w:val="none" w:sz="0" w:space="0" w:color="auto" w:frame="1"/>
          <w:lang w:eastAsia="en-GB"/>
        </w:rPr>
        <w:t> </w:t>
      </w:r>
    </w:p>
    <w:p w:rsidR="007F0A21" w:rsidRPr="00F135A1" w:rsidRDefault="007F0A21" w:rsidP="00A35DF2">
      <w:pPr>
        <w:spacing w:before="100" w:beforeAutospacing="1" w:after="100" w:afterAutospacing="1" w:line="276" w:lineRule="auto"/>
        <w:rPr>
          <w:rFonts w:eastAsia="Times New Roman" w:cs="Tahoma"/>
          <w:sz w:val="20"/>
          <w:szCs w:val="20"/>
          <w:lang w:eastAsia="en-GB"/>
        </w:rPr>
      </w:pPr>
      <w:r w:rsidRPr="00F135A1">
        <w:rPr>
          <w:rFonts w:eastAsia="Times New Roman" w:cs="Tahoma"/>
          <w:sz w:val="20"/>
          <w:szCs w:val="20"/>
          <w:bdr w:val="none" w:sz="0" w:space="0" w:color="auto" w:frame="1"/>
          <w:lang w:eastAsia="en-GB"/>
        </w:rPr>
        <w:t xml:space="preserve">The new </w:t>
      </w:r>
      <w:r w:rsidRPr="00F135A1">
        <w:rPr>
          <w:rFonts w:eastAsia="Times New Roman" w:cs="Tahoma"/>
          <w:b/>
          <w:sz w:val="20"/>
          <w:szCs w:val="20"/>
          <w:bdr w:val="none" w:sz="0" w:space="0" w:color="auto" w:frame="1"/>
          <w:lang w:eastAsia="en-GB"/>
        </w:rPr>
        <w:t>Scottish Parliament Building</w:t>
      </w:r>
      <w:r w:rsidRPr="00F135A1">
        <w:rPr>
          <w:rFonts w:eastAsia="Times New Roman" w:cs="Tahoma"/>
          <w:sz w:val="20"/>
          <w:szCs w:val="20"/>
          <w:bdr w:val="none" w:sz="0" w:space="0" w:color="auto" w:frame="1"/>
          <w:lang w:eastAsia="en-GB"/>
        </w:rPr>
        <w:t xml:space="preserve"> project is an example. The project fa</w:t>
      </w:r>
      <w:r w:rsidRPr="00F135A1">
        <w:rPr>
          <w:rFonts w:eastAsia="Times New Roman" w:cs="Tahoma"/>
          <w:b/>
          <w:sz w:val="20"/>
          <w:szCs w:val="20"/>
          <w:bdr w:val="none" w:sz="0" w:space="0" w:color="auto" w:frame="1"/>
          <w:lang w:eastAsia="en-GB"/>
        </w:rPr>
        <w:t>iled in terms of cost, time and</w:t>
      </w:r>
      <w:r w:rsidRPr="00F135A1">
        <w:rPr>
          <w:rFonts w:eastAsia="Times New Roman" w:cs="Tahoma"/>
          <w:b/>
          <w:sz w:val="20"/>
          <w:szCs w:val="20"/>
          <w:lang w:eastAsia="en-GB"/>
        </w:rPr>
        <w:t xml:space="preserve"> stakeholders expectation</w:t>
      </w:r>
      <w:r w:rsidRPr="00F135A1">
        <w:rPr>
          <w:rFonts w:eastAsia="Times New Roman" w:cs="Tahoma"/>
          <w:sz w:val="20"/>
          <w:szCs w:val="20"/>
          <w:lang w:eastAsia="en-GB"/>
        </w:rPr>
        <w:t xml:space="preserve"> however the </w:t>
      </w:r>
      <w:r w:rsidRPr="00F135A1">
        <w:rPr>
          <w:rFonts w:eastAsia="Times New Roman" w:cs="Tahoma"/>
          <w:b/>
          <w:sz w:val="20"/>
          <w:szCs w:val="20"/>
          <w:lang w:eastAsia="en-GB"/>
        </w:rPr>
        <w:t>finished project achieved a high quality criteria</w:t>
      </w:r>
      <w:r w:rsidRPr="00F135A1">
        <w:rPr>
          <w:rFonts w:eastAsia="Times New Roman" w:cs="Tahoma"/>
          <w:sz w:val="20"/>
          <w:szCs w:val="20"/>
          <w:lang w:eastAsia="en-GB"/>
        </w:rPr>
        <w:t xml:space="preserve"> and the project on completion in 2004 was welcomed by the millions of Scottish and visitors. The project cost approximately £414million against the initial cost of</w:t>
      </w:r>
      <w:r w:rsidRPr="00F135A1">
        <w:rPr>
          <w:rFonts w:eastAsia="Times New Roman" w:cs="Tahoma"/>
          <w:sz w:val="20"/>
          <w:szCs w:val="20"/>
          <w:bdr w:val="none" w:sz="0" w:space="0" w:color="auto" w:frame="1"/>
          <w:lang w:eastAsia="en-GB"/>
        </w:rPr>
        <w:t> £50 when it was completed in August 2004 that is 42 months later than original</w:t>
      </w:r>
      <w:r w:rsidRPr="00F135A1">
        <w:rPr>
          <w:rFonts w:eastAsia="Times New Roman" w:cs="Tahoma"/>
          <w:sz w:val="20"/>
          <w:szCs w:val="20"/>
          <w:lang w:eastAsia="en-GB"/>
        </w:rPr>
        <w:t xml:space="preserve"> completion date.</w:t>
      </w:r>
    </w:p>
    <w:p w:rsidR="007F0A21" w:rsidRPr="00A35DF2" w:rsidRDefault="007F0A21" w:rsidP="00A35DF2">
      <w:pPr>
        <w:spacing w:before="100" w:beforeAutospacing="1" w:after="100" w:afterAutospacing="1" w:line="276" w:lineRule="auto"/>
      </w:pPr>
      <w:r w:rsidRPr="00A35DF2">
        <w:rPr>
          <w:rFonts w:eastAsia="Times New Roman" w:cs="Tahoma"/>
          <w:lang w:eastAsia="en-GB"/>
        </w:rPr>
        <w:t xml:space="preserve"> </w:t>
      </w:r>
      <w:bookmarkStart w:id="0" w:name="_GoBack"/>
      <w:bookmarkEnd w:id="0"/>
    </w:p>
    <w:sectPr w:rsidR="007F0A21" w:rsidRPr="00A35DF2" w:rsidSect="00F135A1">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BC2C36"/>
    <w:multiLevelType w:val="multilevel"/>
    <w:tmpl w:val="C0ECA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A21"/>
    <w:rsid w:val="00392272"/>
    <w:rsid w:val="004A4298"/>
    <w:rsid w:val="007F0A21"/>
    <w:rsid w:val="00A35DF2"/>
    <w:rsid w:val="00E614E7"/>
    <w:rsid w:val="00F13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84FD1F-40E7-459A-AAE7-D24E5FBC4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0A21"/>
    <w:rPr>
      <w:color w:val="0000FF"/>
      <w:u w:val="single"/>
    </w:rPr>
  </w:style>
  <w:style w:type="paragraph" w:customStyle="1" w:styleId="xmsonormal">
    <w:name w:val="x_msonormal"/>
    <w:basedOn w:val="Normal"/>
    <w:rsid w:val="007F0A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a">
    <w:name w:val="x_a"/>
    <w:basedOn w:val="DefaultParagraphFont"/>
    <w:rsid w:val="007F0A21"/>
  </w:style>
  <w:style w:type="character" w:customStyle="1" w:styleId="xapple-converted-space">
    <w:name w:val="x_apple-converted-space"/>
    <w:basedOn w:val="DefaultParagraphFont"/>
    <w:rsid w:val="007F0A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0557736">
      <w:bodyDiv w:val="1"/>
      <w:marLeft w:val="120"/>
      <w:marRight w:val="120"/>
      <w:marTop w:val="0"/>
      <w:marBottom w:val="120"/>
      <w:divBdr>
        <w:top w:val="none" w:sz="0" w:space="0" w:color="auto"/>
        <w:left w:val="none" w:sz="0" w:space="0" w:color="auto"/>
        <w:bottom w:val="none" w:sz="0" w:space="0" w:color="auto"/>
        <w:right w:val="none" w:sz="0" w:space="0" w:color="auto"/>
      </w:divBdr>
      <w:divsChild>
        <w:div w:id="793400995">
          <w:marLeft w:val="0"/>
          <w:marRight w:val="0"/>
          <w:marTop w:val="0"/>
          <w:marBottom w:val="0"/>
          <w:divBdr>
            <w:top w:val="none" w:sz="0" w:space="0" w:color="auto"/>
            <w:left w:val="none" w:sz="0" w:space="0" w:color="auto"/>
            <w:bottom w:val="none" w:sz="0" w:space="0" w:color="auto"/>
            <w:right w:val="none" w:sz="0" w:space="0" w:color="auto"/>
          </w:divBdr>
          <w:divsChild>
            <w:div w:id="977880720">
              <w:marLeft w:val="0"/>
              <w:marRight w:val="0"/>
              <w:marTop w:val="0"/>
              <w:marBottom w:val="0"/>
              <w:divBdr>
                <w:top w:val="none" w:sz="0" w:space="0" w:color="auto"/>
                <w:left w:val="none" w:sz="0" w:space="0" w:color="auto"/>
                <w:bottom w:val="none" w:sz="0" w:space="0" w:color="auto"/>
                <w:right w:val="none" w:sz="0" w:space="0" w:color="auto"/>
              </w:divBdr>
              <w:divsChild>
                <w:div w:id="934285438">
                  <w:marLeft w:val="0"/>
                  <w:marRight w:val="0"/>
                  <w:marTop w:val="0"/>
                  <w:marBottom w:val="0"/>
                  <w:divBdr>
                    <w:top w:val="none" w:sz="0" w:space="0" w:color="auto"/>
                    <w:left w:val="none" w:sz="0" w:space="0" w:color="auto"/>
                    <w:bottom w:val="none" w:sz="0" w:space="0" w:color="auto"/>
                    <w:right w:val="none" w:sz="0" w:space="0" w:color="auto"/>
                  </w:divBdr>
                  <w:divsChild>
                    <w:div w:id="166450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wc.lamp.ac.uk/OWA/redir.aspx?C=6bc29e7347104867ae903766ad8a7c20&amp;URL=http%3a%2f%2fwww.maxwideman.com%2fguests%2fmetrics%2ffailures.htm%2325" TargetMode="External"/><Relationship Id="rId13" Type="http://schemas.openxmlformats.org/officeDocument/2006/relationships/hyperlink" Target="http://www.academia.edu/4136491/PROJECT_MANAGEMENT_STRATEGIC_ISSUES_THE_SCOTTISH_PARLIAMENT_BUILDING_-_PROJECT_FAILURE" TargetMode="Externa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owc.lamp.ac.uk/OWA/redir.aspx?C=6bc29e7347104867ae903766ad8a7c20&amp;URL=http%3a%2f%2fwww.maxwideman.com%2fguests%2fmetrics%2ffailures.htm%2324" TargetMode="External"/><Relationship Id="rId12" Type="http://schemas.openxmlformats.org/officeDocument/2006/relationships/hyperlink" Target="https://owc.lamp.ac.uk/OWA/redir.aspx?C=6bc29e7347104867ae903766ad8a7c20&amp;URL=http%3a%2f%2fwww.maxwideman.com%2fguests%2fmetrics%2ffailures.htm%2329"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https://owc.lamp.ac.uk/OWA/redir.aspx?C=6bc29e7347104867ae903766ad8a7c20&amp;URL=http%3a%2f%2fwww.maxwideman.com%2fguests%2fmetrics%2ffailures.htm%2323" TargetMode="External"/><Relationship Id="rId11" Type="http://schemas.openxmlformats.org/officeDocument/2006/relationships/hyperlink" Target="https://owc.lamp.ac.uk/OWA/redir.aspx?C=6bc29e7347104867ae903766ad8a7c20&amp;URL=http%3a%2f%2fwww.maxwideman.com%2fguests%2fmetrics%2ffailures.htm%2328" TargetMode="External"/><Relationship Id="rId5" Type="http://schemas.openxmlformats.org/officeDocument/2006/relationships/hyperlink" Target="https://owc.lamp.ac.uk/OWA/redir.aspx?C=6bc29e7347104867ae903766ad8a7c20&amp;URL=http%3a%2f%2fwww.maxwideman.com%2fguests%2fmetrics%2ffailures.htm" TargetMode="External"/><Relationship Id="rId15" Type="http://schemas.openxmlformats.org/officeDocument/2006/relationships/theme" Target="theme/theme1.xml"/><Relationship Id="rId10" Type="http://schemas.openxmlformats.org/officeDocument/2006/relationships/hyperlink" Target="https://owc.lamp.ac.uk/OWA/redir.aspx?C=6bc29e7347104867ae903766ad8a7c20&amp;URL=http%3a%2f%2fwww.maxwideman.com%2fguests%2fmetrics%2ffailures.htm%2327" TargetMode="External"/><Relationship Id="rId4" Type="http://schemas.openxmlformats.org/officeDocument/2006/relationships/webSettings" Target="webSettings.xml"/><Relationship Id="rId9" Type="http://schemas.openxmlformats.org/officeDocument/2006/relationships/hyperlink" Target="https://owc.lamp.ac.uk/OWA/redir.aspx?C=6bc29e7347104867ae903766ad8a7c20&amp;URL=http%3a%2f%2fwww.maxwideman.com%2fguests%2fmetrics%2ffailures.htm%232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7" ma:contentTypeDescription="Create a new document." ma:contentTypeScope="" ma:versionID="e79493597f7751abd930f7e908be9c4e">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1426f162c18b9abe90c9f8c51997db3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402ff45-7898-42ce-a290-0a5e025ffdc1}" ma:internalName="TaxCatchAll" ma:showField="CatchAllData" ma:web="1ecf5648-3750-43f5-867d-bfaa16e6e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e89cfda-a374-4413-9f0d-8b601eddeb70">
      <Terms xmlns="http://schemas.microsoft.com/office/infopath/2007/PartnerControls"/>
    </lcf76f155ced4ddcb4097134ff3c332f>
    <TaxCatchAll xmlns="1ecf5648-3750-43f5-867d-bfaa16e6e17e" xsi:nil="true"/>
    <_Flow_SignoffStatus xmlns="2e89cfda-a374-4413-9f0d-8b601eddeb70" xsi:nil="true"/>
  </documentManagement>
</p:properties>
</file>

<file path=customXml/itemProps1.xml><?xml version="1.0" encoding="utf-8"?>
<ds:datastoreItem xmlns:ds="http://schemas.openxmlformats.org/officeDocument/2006/customXml" ds:itemID="{345024F6-B1BC-4D3C-AED5-28B3F630F60A}"/>
</file>

<file path=customXml/itemProps2.xml><?xml version="1.0" encoding="utf-8"?>
<ds:datastoreItem xmlns:ds="http://schemas.openxmlformats.org/officeDocument/2006/customXml" ds:itemID="{1180BA7A-6314-4F3B-B62F-49BE49E2AB3D}"/>
</file>

<file path=customXml/itemProps3.xml><?xml version="1.0" encoding="utf-8"?>
<ds:datastoreItem xmlns:ds="http://schemas.openxmlformats.org/officeDocument/2006/customXml" ds:itemID="{2B67E4C1-2233-4DD5-A6B1-B6179D510A57}"/>
</file>

<file path=docProps/app.xml><?xml version="1.0" encoding="utf-8"?>
<Properties xmlns="http://schemas.openxmlformats.org/officeDocument/2006/extended-properties" xmlns:vt="http://schemas.openxmlformats.org/officeDocument/2006/docPropsVTypes">
  <Template>Normal.dotm</Template>
  <TotalTime>9</TotalTime>
  <Pages>2</Pages>
  <Words>1685</Words>
  <Characters>9611</Characters>
  <Application>Microsoft Office Word</Application>
  <DocSecurity>0</DocSecurity>
  <Lines>80</Lines>
  <Paragraphs>22</Paragraphs>
  <ScaleCrop>false</ScaleCrop>
  <Company>Hewlett-Packard</Company>
  <LinksUpToDate>false</LinksUpToDate>
  <CharactersWithSpaces>11274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dc:creator>
  <cp:keywords/>
  <dc:description/>
  <cp:lastModifiedBy>Mike Harris</cp:lastModifiedBy>
  <cp:revision>6</cp:revision>
  <dcterms:created xsi:type="dcterms:W3CDTF">2014-01-08T22:22:00Z</dcterms:created>
  <dcterms:modified xsi:type="dcterms:W3CDTF">2014-09-28T19:36:00Z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