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2A11E" w14:textId="77777777" w:rsidR="003303F0" w:rsidRPr="00FC78E6" w:rsidRDefault="003303F0" w:rsidP="00FC78E6">
      <w:pPr>
        <w:spacing w:line="480" w:lineRule="auto"/>
        <w:jc w:val="center"/>
        <w:rPr>
          <w:rFonts w:ascii="Times New Roman" w:hAnsi="Times New Roman" w:cs="Times New Roman"/>
        </w:rPr>
      </w:pPr>
    </w:p>
    <w:p w14:paraId="440F9996" w14:textId="538E1B44" w:rsidR="003303F0" w:rsidRPr="002C73C9" w:rsidRDefault="003303F0" w:rsidP="002C73C9">
      <w:pPr>
        <w:spacing w:line="480" w:lineRule="auto"/>
        <w:jc w:val="center"/>
        <w:rPr>
          <w:rFonts w:ascii="Times New Roman" w:hAnsi="Times New Roman" w:cs="Times New Roman"/>
          <w:b/>
          <w:bCs/>
          <w:sz w:val="44"/>
          <w:szCs w:val="44"/>
        </w:rPr>
      </w:pPr>
      <w:r w:rsidRPr="002C73C9">
        <w:rPr>
          <w:rFonts w:ascii="Times New Roman" w:hAnsi="Times New Roman" w:cs="Times New Roman"/>
          <w:b/>
          <w:bCs/>
          <w:sz w:val="44"/>
          <w:szCs w:val="44"/>
        </w:rPr>
        <w:t>Student’s Name</w:t>
      </w:r>
      <w:r w:rsidR="00F42BD9" w:rsidRPr="002C73C9">
        <w:rPr>
          <w:rFonts w:ascii="Times New Roman" w:hAnsi="Times New Roman" w:cs="Times New Roman"/>
          <w:b/>
          <w:bCs/>
          <w:sz w:val="44"/>
          <w:szCs w:val="44"/>
        </w:rPr>
        <w:t>: Shama Aslam</w:t>
      </w:r>
    </w:p>
    <w:p w14:paraId="0A5B85A8" w14:textId="75FE5326" w:rsidR="00F42BD9" w:rsidRPr="002C73C9" w:rsidRDefault="00F42BD9" w:rsidP="002C73C9">
      <w:pPr>
        <w:spacing w:line="480" w:lineRule="auto"/>
        <w:jc w:val="center"/>
        <w:rPr>
          <w:rFonts w:ascii="Times New Roman" w:hAnsi="Times New Roman" w:cs="Times New Roman"/>
          <w:b/>
          <w:bCs/>
          <w:sz w:val="44"/>
          <w:szCs w:val="44"/>
        </w:rPr>
      </w:pPr>
      <w:r w:rsidRPr="002C73C9">
        <w:rPr>
          <w:rFonts w:ascii="Times New Roman" w:hAnsi="Times New Roman" w:cs="Times New Roman"/>
          <w:b/>
          <w:bCs/>
          <w:sz w:val="44"/>
          <w:szCs w:val="44"/>
        </w:rPr>
        <w:t>2324335</w:t>
      </w:r>
    </w:p>
    <w:p w14:paraId="6E77892B" w14:textId="1FBDD4C2" w:rsidR="003303F0" w:rsidRPr="002C73C9" w:rsidRDefault="003303F0" w:rsidP="002C73C9">
      <w:pPr>
        <w:spacing w:line="480" w:lineRule="auto"/>
        <w:jc w:val="center"/>
        <w:rPr>
          <w:rFonts w:ascii="Segoe UI" w:hAnsi="Segoe UI" w:cs="Segoe UI"/>
          <w:b/>
          <w:bCs/>
          <w:color w:val="1D2125"/>
          <w:sz w:val="40"/>
          <w:szCs w:val="40"/>
          <w:shd w:val="clear" w:color="auto" w:fill="FFFFFF"/>
        </w:rPr>
      </w:pPr>
      <w:r w:rsidRPr="002C73C9">
        <w:rPr>
          <w:rFonts w:ascii="Times New Roman" w:hAnsi="Times New Roman" w:cs="Times New Roman"/>
          <w:b/>
          <w:bCs/>
          <w:sz w:val="44"/>
          <w:szCs w:val="44"/>
        </w:rPr>
        <w:t>Instructor’s Name</w:t>
      </w:r>
      <w:r w:rsidR="002C73C9" w:rsidRPr="002C73C9">
        <w:rPr>
          <w:rFonts w:ascii="Times New Roman" w:hAnsi="Times New Roman" w:cs="Times New Roman"/>
          <w:b/>
          <w:bCs/>
          <w:sz w:val="44"/>
          <w:szCs w:val="44"/>
        </w:rPr>
        <w:t xml:space="preserve">: </w:t>
      </w:r>
      <w:r w:rsidR="002C73C9" w:rsidRPr="002C73C9">
        <w:rPr>
          <w:rFonts w:ascii="Segoe UI" w:hAnsi="Segoe UI" w:cs="Segoe UI"/>
          <w:b/>
          <w:bCs/>
          <w:color w:val="1D2125"/>
          <w:sz w:val="40"/>
          <w:szCs w:val="40"/>
          <w:shd w:val="clear" w:color="auto" w:fill="FFFFFF"/>
        </w:rPr>
        <w:t>Joanne</w:t>
      </w:r>
      <w:r w:rsidR="002C73C9" w:rsidRPr="002C73C9">
        <w:rPr>
          <w:rFonts w:ascii="Segoe UI" w:hAnsi="Segoe UI" w:cs="Segoe UI"/>
          <w:b/>
          <w:bCs/>
          <w:color w:val="1D2125"/>
          <w:sz w:val="40"/>
          <w:szCs w:val="40"/>
          <w:shd w:val="clear" w:color="auto" w:fill="FFFFFF"/>
        </w:rPr>
        <w:t xml:space="preserve"> Davie</w:t>
      </w:r>
      <w:r w:rsidR="002C73C9" w:rsidRPr="002C73C9">
        <w:rPr>
          <w:rFonts w:ascii="Segoe UI" w:hAnsi="Segoe UI" w:cs="Segoe UI"/>
          <w:b/>
          <w:bCs/>
          <w:color w:val="1D2125"/>
          <w:sz w:val="40"/>
          <w:szCs w:val="40"/>
          <w:shd w:val="clear" w:color="auto" w:fill="FFFFFF"/>
        </w:rPr>
        <w:t>s</w:t>
      </w:r>
    </w:p>
    <w:p w14:paraId="6AC6A054" w14:textId="4465967C" w:rsidR="002C73C9" w:rsidRDefault="002C73C9" w:rsidP="002C73C9">
      <w:pPr>
        <w:spacing w:line="480" w:lineRule="auto"/>
        <w:jc w:val="center"/>
        <w:rPr>
          <w:rFonts w:ascii="Segoe UI" w:hAnsi="Segoe UI" w:cs="Segoe UI"/>
          <w:b/>
          <w:bCs/>
          <w:color w:val="1D2125"/>
          <w:sz w:val="40"/>
          <w:szCs w:val="40"/>
          <w:shd w:val="clear" w:color="auto" w:fill="FFFFFF"/>
        </w:rPr>
      </w:pPr>
      <w:r w:rsidRPr="002C73C9">
        <w:rPr>
          <w:rFonts w:ascii="Segoe UI" w:hAnsi="Segoe UI" w:cs="Segoe UI"/>
          <w:b/>
          <w:bCs/>
          <w:color w:val="1D2125"/>
          <w:sz w:val="40"/>
          <w:szCs w:val="40"/>
          <w:shd w:val="clear" w:color="auto" w:fill="FFFFFF"/>
        </w:rPr>
        <w:t>Digital transformation in health and care professions</w:t>
      </w:r>
    </w:p>
    <w:p w14:paraId="1A9123B5" w14:textId="76A7DA9C" w:rsidR="00F81BE0" w:rsidRPr="002C73C9" w:rsidRDefault="00F81BE0" w:rsidP="002C73C9">
      <w:pPr>
        <w:spacing w:line="480" w:lineRule="auto"/>
        <w:jc w:val="center"/>
        <w:rPr>
          <w:rFonts w:ascii="Segoe UI" w:hAnsi="Segoe UI" w:cs="Segoe UI"/>
          <w:b/>
          <w:bCs/>
          <w:color w:val="1D2125"/>
          <w:sz w:val="40"/>
          <w:szCs w:val="40"/>
          <w:shd w:val="clear" w:color="auto" w:fill="FFFFFF"/>
        </w:rPr>
      </w:pPr>
      <w:r>
        <w:rPr>
          <w:rFonts w:ascii="Segoe UI" w:hAnsi="Segoe UI" w:cs="Segoe UI"/>
          <w:b/>
          <w:bCs/>
          <w:color w:val="1D2125"/>
          <w:sz w:val="40"/>
          <w:szCs w:val="40"/>
          <w:shd w:val="clear" w:color="auto" w:fill="FFFFFF"/>
        </w:rPr>
        <w:t>(BMHP6026)</w:t>
      </w:r>
    </w:p>
    <w:p w14:paraId="53E29AF4" w14:textId="1D6E7E7F" w:rsidR="003303F0" w:rsidRDefault="002C73C9" w:rsidP="002C73C9">
      <w:pPr>
        <w:spacing w:line="480" w:lineRule="auto"/>
        <w:jc w:val="center"/>
        <w:rPr>
          <w:rFonts w:ascii="Times New Roman" w:hAnsi="Times New Roman" w:cs="Times New Roman"/>
          <w:b/>
          <w:bCs/>
        </w:rPr>
      </w:pPr>
      <w:r w:rsidRPr="002C73C9">
        <w:rPr>
          <w:rFonts w:ascii="Times New Roman" w:hAnsi="Times New Roman" w:cs="Times New Roman"/>
          <w:b/>
          <w:bCs/>
          <w:sz w:val="44"/>
          <w:szCs w:val="44"/>
        </w:rPr>
        <w:t>Component 1</w:t>
      </w:r>
      <w:r w:rsidR="003303F0" w:rsidRPr="00FC78E6">
        <w:rPr>
          <w:rFonts w:ascii="Times New Roman" w:hAnsi="Times New Roman" w:cs="Times New Roman"/>
          <w:b/>
          <w:bCs/>
        </w:rPr>
        <w:br w:type="page"/>
      </w:r>
    </w:p>
    <w:p w14:paraId="16656B32" w14:textId="77777777" w:rsidR="00E65552" w:rsidRPr="00FC78E6" w:rsidRDefault="00E65552" w:rsidP="002C73C9">
      <w:pPr>
        <w:spacing w:line="480" w:lineRule="auto"/>
        <w:jc w:val="center"/>
        <w:rPr>
          <w:rFonts w:ascii="Times New Roman" w:hAnsi="Times New Roman" w:cs="Times New Roman"/>
          <w:b/>
          <w:bCs/>
        </w:rPr>
      </w:pPr>
    </w:p>
    <w:p w14:paraId="6F86DF85" w14:textId="745DF73B" w:rsidR="003303F0" w:rsidRPr="002C73C9" w:rsidRDefault="003303F0" w:rsidP="002C73C9">
      <w:pPr>
        <w:spacing w:line="360" w:lineRule="auto"/>
        <w:jc w:val="center"/>
        <w:rPr>
          <w:rFonts w:ascii="Arial" w:hAnsi="Arial" w:cs="Arial"/>
          <w:b/>
          <w:bCs/>
          <w:sz w:val="22"/>
          <w:szCs w:val="22"/>
        </w:rPr>
      </w:pPr>
      <w:r w:rsidRPr="002C73C9">
        <w:rPr>
          <w:rFonts w:ascii="Arial" w:hAnsi="Arial" w:cs="Arial"/>
          <w:b/>
          <w:bCs/>
          <w:sz w:val="22"/>
          <w:szCs w:val="22"/>
        </w:rPr>
        <w:t>Introduction</w:t>
      </w:r>
    </w:p>
    <w:p w14:paraId="2439E143" w14:textId="75DC0774"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The digital innovation has played a prominent role in the revolution of health care provision in the United Kingdom (UK), especially in the long-term condition management. The </w:t>
      </w:r>
      <w:r w:rsidR="002C73C9" w:rsidRPr="002C73C9">
        <w:rPr>
          <w:rFonts w:ascii="Arial" w:hAnsi="Arial" w:cs="Arial"/>
          <w:sz w:val="22"/>
          <w:szCs w:val="22"/>
        </w:rPr>
        <w:t>Freestyle</w:t>
      </w:r>
      <w:r w:rsidRPr="002C73C9">
        <w:rPr>
          <w:rFonts w:ascii="Arial" w:hAnsi="Arial" w:cs="Arial"/>
          <w:sz w:val="22"/>
          <w:szCs w:val="22"/>
        </w:rPr>
        <w:t xml:space="preserve"> Libre system is one of these new innovations, an example of flash glucose monitoring (FGM) technologies that are intended to help individuals with diabetes live well. </w:t>
      </w:r>
      <w:r w:rsidR="002C73C9" w:rsidRPr="002C73C9">
        <w:rPr>
          <w:rFonts w:ascii="Arial" w:hAnsi="Arial" w:cs="Arial"/>
          <w:sz w:val="22"/>
          <w:szCs w:val="22"/>
        </w:rPr>
        <w:t>Freestyle</w:t>
      </w:r>
      <w:r w:rsidRPr="002C73C9">
        <w:rPr>
          <w:rFonts w:ascii="Arial" w:hAnsi="Arial" w:cs="Arial"/>
          <w:sz w:val="22"/>
          <w:szCs w:val="22"/>
        </w:rPr>
        <w:t xml:space="preserve"> Libre is used by growing numbers of services in the National Health Service (NHS) diabetes services, with the guidance of the National Institute for Health and Care Excellence (NICE) and the NHS England funding frameworks </w:t>
      </w:r>
      <w:r w:rsidR="00E221BA" w:rsidRPr="002C73C9">
        <w:rPr>
          <w:rFonts w:ascii="Arial" w:hAnsi="Arial" w:cs="Arial"/>
          <w:sz w:val="22"/>
          <w:szCs w:val="22"/>
        </w:rPr>
        <w:t>(Honeyford et al., 2025, p.e101141)</w:t>
      </w:r>
      <w:r w:rsidRPr="002C73C9">
        <w:rPr>
          <w:rFonts w:ascii="Arial" w:hAnsi="Arial" w:cs="Arial"/>
          <w:sz w:val="22"/>
          <w:szCs w:val="22"/>
        </w:rPr>
        <w:t xml:space="preserve">. </w:t>
      </w:r>
      <w:r w:rsidR="002C73C9" w:rsidRPr="002C73C9">
        <w:rPr>
          <w:rFonts w:ascii="Arial" w:hAnsi="Arial" w:cs="Arial"/>
          <w:sz w:val="22"/>
          <w:szCs w:val="22"/>
        </w:rPr>
        <w:t>Technology</w:t>
      </w:r>
      <w:r w:rsidRPr="002C73C9">
        <w:rPr>
          <w:rFonts w:ascii="Arial" w:hAnsi="Arial" w:cs="Arial"/>
          <w:sz w:val="22"/>
          <w:szCs w:val="22"/>
        </w:rPr>
        <w:t xml:space="preserve"> enables users to constantly track the level of glucose by having a small sensor on the skin eliminating the routine finger-prick testing and allowing it to share the information with the healthcare provider.</w:t>
      </w:r>
    </w:p>
    <w:p w14:paraId="5B838933" w14:textId="1ACFCA71"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The increasing incidence of diabetes in the UK and the financial strain on the NHS created the necessity to develop digital solutions that will facilitate self-management, enhance clinical outcomes, and efficiency in delivering services </w:t>
      </w:r>
      <w:r w:rsidR="00FC78E6" w:rsidRPr="002C73C9">
        <w:rPr>
          <w:rFonts w:ascii="Arial" w:hAnsi="Arial" w:cs="Arial"/>
          <w:sz w:val="22"/>
          <w:szCs w:val="22"/>
        </w:rPr>
        <w:t>(Bhavnani et al., 2017, pp.2696–2718)</w:t>
      </w:r>
      <w:r w:rsidRPr="002C73C9">
        <w:rPr>
          <w:rFonts w:ascii="Arial" w:hAnsi="Arial" w:cs="Arial"/>
          <w:sz w:val="22"/>
          <w:szCs w:val="22"/>
        </w:rPr>
        <w:t xml:space="preserve">. </w:t>
      </w:r>
      <w:r w:rsidR="002C73C9" w:rsidRPr="002C73C9">
        <w:rPr>
          <w:rFonts w:ascii="Arial" w:hAnsi="Arial" w:cs="Arial"/>
          <w:sz w:val="22"/>
          <w:szCs w:val="22"/>
        </w:rPr>
        <w:t>Freestyle</w:t>
      </w:r>
      <w:r w:rsidRPr="002C73C9">
        <w:rPr>
          <w:rFonts w:ascii="Arial" w:hAnsi="Arial" w:cs="Arial"/>
          <w:sz w:val="22"/>
          <w:szCs w:val="22"/>
        </w:rPr>
        <w:t xml:space="preserve"> Libre is a major change in patient-</w:t>
      </w:r>
      <w:r w:rsidR="002C73C9" w:rsidRPr="002C73C9">
        <w:rPr>
          <w:rFonts w:ascii="Arial" w:hAnsi="Arial" w:cs="Arial"/>
          <w:sz w:val="22"/>
          <w:szCs w:val="22"/>
        </w:rPr>
        <w:t>centered</w:t>
      </w:r>
      <w:r w:rsidRPr="002C73C9">
        <w:rPr>
          <w:rFonts w:ascii="Arial" w:hAnsi="Arial" w:cs="Arial"/>
          <w:sz w:val="22"/>
          <w:szCs w:val="22"/>
        </w:rPr>
        <w:t xml:space="preserve"> care, turning the conventional modes of glucose monitoring into the use of data. Nevertheless, in all the positive news circulated on the benefits of this technology, there are also challenges associated with the implementation of this technology in terms of adapting the workforce, digital inequality, and integrating the services.</w:t>
      </w:r>
    </w:p>
    <w:p w14:paraId="60335CC4" w14:textId="0B108F96"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This report critically analyses </w:t>
      </w:r>
      <w:r w:rsidR="002C73C9" w:rsidRPr="002C73C9">
        <w:rPr>
          <w:rFonts w:ascii="Arial" w:hAnsi="Arial" w:cs="Arial"/>
          <w:sz w:val="22"/>
          <w:szCs w:val="22"/>
        </w:rPr>
        <w:t>Freestyle</w:t>
      </w:r>
      <w:r w:rsidRPr="002C73C9">
        <w:rPr>
          <w:rFonts w:ascii="Arial" w:hAnsi="Arial" w:cs="Arial"/>
          <w:sz w:val="22"/>
          <w:szCs w:val="22"/>
        </w:rPr>
        <w:t xml:space="preserve"> Libre as a digital innovation in UK health care and its influence on the three main areas and they include patient/service users, the healthcare workforce, and service delivery </w:t>
      </w:r>
      <w:r w:rsidR="00FC78E6" w:rsidRPr="002C73C9">
        <w:rPr>
          <w:rFonts w:ascii="Arial" w:hAnsi="Arial" w:cs="Arial"/>
          <w:sz w:val="22"/>
          <w:szCs w:val="22"/>
        </w:rPr>
        <w:t>(Bhavnani et al., 2017, pp.2696–2718)</w:t>
      </w:r>
      <w:r w:rsidRPr="002C73C9">
        <w:rPr>
          <w:rFonts w:ascii="Arial" w:hAnsi="Arial" w:cs="Arial"/>
          <w:sz w:val="22"/>
          <w:szCs w:val="22"/>
        </w:rPr>
        <w:t xml:space="preserve">. The positive and negative outcomes are discussed with the aid of the existing evidence to evaluate how much </w:t>
      </w:r>
      <w:r w:rsidR="002C73C9" w:rsidRPr="002C73C9">
        <w:rPr>
          <w:rFonts w:ascii="Arial" w:hAnsi="Arial" w:cs="Arial"/>
          <w:sz w:val="22"/>
          <w:szCs w:val="22"/>
        </w:rPr>
        <w:t>Freestyle</w:t>
      </w:r>
      <w:r w:rsidRPr="002C73C9">
        <w:rPr>
          <w:rFonts w:ascii="Arial" w:hAnsi="Arial" w:cs="Arial"/>
          <w:sz w:val="22"/>
          <w:szCs w:val="22"/>
        </w:rPr>
        <w:t xml:space="preserve"> Libre has enhanced the course of diabetes care and to define the existing limitations and the implications on future </w:t>
      </w:r>
      <w:r w:rsidR="002C73C9" w:rsidRPr="002C73C9">
        <w:rPr>
          <w:rFonts w:ascii="Arial" w:hAnsi="Arial" w:cs="Arial"/>
          <w:sz w:val="22"/>
          <w:szCs w:val="22"/>
        </w:rPr>
        <w:t>practice</w:t>
      </w:r>
      <w:r w:rsidRPr="002C73C9">
        <w:rPr>
          <w:rFonts w:ascii="Arial" w:hAnsi="Arial" w:cs="Arial"/>
          <w:sz w:val="22"/>
          <w:szCs w:val="22"/>
        </w:rPr>
        <w:t>.</w:t>
      </w:r>
    </w:p>
    <w:p w14:paraId="2D7AB2FB" w14:textId="3C9F7070" w:rsidR="003303F0" w:rsidRPr="002C73C9" w:rsidRDefault="003303F0" w:rsidP="00E65552">
      <w:pPr>
        <w:spacing w:line="360" w:lineRule="auto"/>
        <w:jc w:val="center"/>
        <w:rPr>
          <w:rFonts w:ascii="Arial" w:hAnsi="Arial" w:cs="Arial"/>
          <w:b/>
          <w:bCs/>
          <w:sz w:val="22"/>
          <w:szCs w:val="22"/>
        </w:rPr>
      </w:pPr>
      <w:r w:rsidRPr="002C73C9">
        <w:rPr>
          <w:rFonts w:ascii="Arial" w:hAnsi="Arial" w:cs="Arial"/>
          <w:b/>
          <w:bCs/>
          <w:sz w:val="22"/>
          <w:szCs w:val="22"/>
        </w:rPr>
        <w:t>Patient / Service Users</w:t>
      </w:r>
    </w:p>
    <w:p w14:paraId="5731109D" w14:textId="6D3890F9"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The launch of the </w:t>
      </w:r>
      <w:r w:rsidR="00E65552" w:rsidRPr="002C73C9">
        <w:rPr>
          <w:rFonts w:ascii="Arial" w:hAnsi="Arial" w:cs="Arial"/>
          <w:sz w:val="22"/>
          <w:szCs w:val="22"/>
        </w:rPr>
        <w:t>Freestyle</w:t>
      </w:r>
      <w:r w:rsidRPr="002C73C9">
        <w:rPr>
          <w:rFonts w:ascii="Arial" w:hAnsi="Arial" w:cs="Arial"/>
          <w:sz w:val="22"/>
          <w:szCs w:val="22"/>
        </w:rPr>
        <w:t xml:space="preserve"> Libre has drastically transformed the process of managing diabetes among the patients in the UK. A decrease in the use of finger-prick blood glucose testing is also among the most significant advantages to service users </w:t>
      </w:r>
      <w:r w:rsidR="00FC78E6" w:rsidRPr="002C73C9">
        <w:rPr>
          <w:rFonts w:ascii="Arial" w:hAnsi="Arial" w:cs="Arial"/>
          <w:sz w:val="22"/>
          <w:szCs w:val="22"/>
        </w:rPr>
        <w:t>(Benson, 2019, p.e000018)</w:t>
      </w:r>
      <w:r w:rsidRPr="002C73C9">
        <w:rPr>
          <w:rFonts w:ascii="Arial" w:hAnsi="Arial" w:cs="Arial"/>
          <w:sz w:val="22"/>
          <w:szCs w:val="22"/>
        </w:rPr>
        <w:t xml:space="preserve">. Conventional self-monitoring techniques tend to be painful, inconvenient, and disruptive to everyday living which can decrease compliance. </w:t>
      </w:r>
      <w:r w:rsidR="00E65552" w:rsidRPr="002C73C9">
        <w:rPr>
          <w:rFonts w:ascii="Arial" w:hAnsi="Arial" w:cs="Arial"/>
          <w:sz w:val="22"/>
          <w:szCs w:val="22"/>
        </w:rPr>
        <w:t>Freestyle</w:t>
      </w:r>
      <w:r w:rsidRPr="002C73C9">
        <w:rPr>
          <w:rFonts w:ascii="Arial" w:hAnsi="Arial" w:cs="Arial"/>
          <w:sz w:val="22"/>
          <w:szCs w:val="22"/>
        </w:rPr>
        <w:t xml:space="preserve"> Libre enables scanning </w:t>
      </w:r>
      <w:r w:rsidRPr="002C73C9">
        <w:rPr>
          <w:rFonts w:ascii="Arial" w:hAnsi="Arial" w:cs="Arial"/>
          <w:sz w:val="22"/>
          <w:szCs w:val="22"/>
        </w:rPr>
        <w:lastRenderedPageBreak/>
        <w:t>the sensor unobtrusively, which provides a better ability to monitor glucose more frequently and enhance self-care</w:t>
      </w:r>
      <w:r w:rsidR="00F67817" w:rsidRPr="002C73C9">
        <w:rPr>
          <w:rFonts w:ascii="Arial" w:hAnsi="Arial" w:cs="Arial"/>
          <w:sz w:val="22"/>
          <w:szCs w:val="22"/>
        </w:rPr>
        <w:t xml:space="preserve"> (Department of Health and Social Care, 2022)</w:t>
      </w:r>
      <w:r w:rsidRPr="002C73C9">
        <w:rPr>
          <w:rFonts w:ascii="Arial" w:hAnsi="Arial" w:cs="Arial"/>
          <w:sz w:val="22"/>
          <w:szCs w:val="22"/>
        </w:rPr>
        <w:t>.</w:t>
      </w:r>
    </w:p>
    <w:p w14:paraId="1057312D" w14:textId="21661233"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It is indicated that the application of </w:t>
      </w:r>
      <w:r w:rsidR="00E65552" w:rsidRPr="002C73C9">
        <w:rPr>
          <w:rFonts w:ascii="Arial" w:hAnsi="Arial" w:cs="Arial"/>
          <w:sz w:val="22"/>
          <w:szCs w:val="22"/>
        </w:rPr>
        <w:t>Freestyle</w:t>
      </w:r>
      <w:r w:rsidRPr="002C73C9">
        <w:rPr>
          <w:rFonts w:ascii="Arial" w:hAnsi="Arial" w:cs="Arial"/>
          <w:sz w:val="22"/>
          <w:szCs w:val="22"/>
        </w:rPr>
        <w:t xml:space="preserve"> Libre is linked with enhanced </w:t>
      </w:r>
      <w:proofErr w:type="spellStart"/>
      <w:r w:rsidRPr="002C73C9">
        <w:rPr>
          <w:rFonts w:ascii="Arial" w:hAnsi="Arial" w:cs="Arial"/>
          <w:sz w:val="22"/>
          <w:szCs w:val="22"/>
        </w:rPr>
        <w:t>glycaemic</w:t>
      </w:r>
      <w:proofErr w:type="spellEnd"/>
      <w:r w:rsidRPr="002C73C9">
        <w:rPr>
          <w:rFonts w:ascii="Arial" w:hAnsi="Arial" w:cs="Arial"/>
          <w:sz w:val="22"/>
          <w:szCs w:val="22"/>
        </w:rPr>
        <w:t xml:space="preserve"> control, such as the decrease in the HbA1c levels and the reduction in incidences of </w:t>
      </w:r>
      <w:proofErr w:type="spellStart"/>
      <w:r w:rsidRPr="002C73C9">
        <w:rPr>
          <w:rFonts w:ascii="Arial" w:hAnsi="Arial" w:cs="Arial"/>
          <w:sz w:val="22"/>
          <w:szCs w:val="22"/>
        </w:rPr>
        <w:t>hypoglycaemia</w:t>
      </w:r>
      <w:proofErr w:type="spellEnd"/>
      <w:r w:rsidRPr="002C73C9">
        <w:rPr>
          <w:rFonts w:ascii="Arial" w:hAnsi="Arial" w:cs="Arial"/>
          <w:sz w:val="22"/>
          <w:szCs w:val="22"/>
        </w:rPr>
        <w:t xml:space="preserve">, especially in patients with type 1 diabetes. Permanent access to </w:t>
      </w:r>
      <w:r w:rsidR="00E65552" w:rsidRPr="002C73C9">
        <w:rPr>
          <w:rFonts w:ascii="Arial" w:hAnsi="Arial" w:cs="Arial"/>
          <w:sz w:val="22"/>
          <w:szCs w:val="22"/>
        </w:rPr>
        <w:t>glucose</w:t>
      </w:r>
      <w:r w:rsidRPr="002C73C9">
        <w:rPr>
          <w:rFonts w:ascii="Arial" w:hAnsi="Arial" w:cs="Arial"/>
          <w:sz w:val="22"/>
          <w:szCs w:val="22"/>
        </w:rPr>
        <w:t xml:space="preserve"> trends helps patients to become more aware of the effect of their diet, physical activities, and insulin dosage, which will ensure informed decision-making and a positive influence on self-efficacy </w:t>
      </w:r>
      <w:r w:rsidR="00FC78E6" w:rsidRPr="002C73C9">
        <w:rPr>
          <w:rFonts w:ascii="Arial" w:hAnsi="Arial" w:cs="Arial"/>
          <w:sz w:val="22"/>
          <w:szCs w:val="22"/>
        </w:rPr>
        <w:t>(</w:t>
      </w:r>
      <w:proofErr w:type="spellStart"/>
      <w:r w:rsidR="00FC78E6" w:rsidRPr="002C73C9">
        <w:rPr>
          <w:rFonts w:ascii="Arial" w:hAnsi="Arial" w:cs="Arial"/>
          <w:sz w:val="22"/>
          <w:szCs w:val="22"/>
        </w:rPr>
        <w:t>Ziebland</w:t>
      </w:r>
      <w:proofErr w:type="spellEnd"/>
      <w:r w:rsidR="00FC78E6" w:rsidRPr="002C73C9">
        <w:rPr>
          <w:rFonts w:ascii="Arial" w:hAnsi="Arial" w:cs="Arial"/>
          <w:sz w:val="22"/>
          <w:szCs w:val="22"/>
        </w:rPr>
        <w:t>, Hyde and Powell, 2021, p.114419)</w:t>
      </w:r>
      <w:r w:rsidRPr="002C73C9">
        <w:rPr>
          <w:rFonts w:ascii="Arial" w:hAnsi="Arial" w:cs="Arial"/>
          <w:sz w:val="22"/>
          <w:szCs w:val="22"/>
        </w:rPr>
        <w:t>. Patient-</w:t>
      </w:r>
      <w:r w:rsidR="00E65552" w:rsidRPr="002C73C9">
        <w:rPr>
          <w:rFonts w:ascii="Arial" w:hAnsi="Arial" w:cs="Arial"/>
          <w:sz w:val="22"/>
          <w:szCs w:val="22"/>
        </w:rPr>
        <w:t>centered</w:t>
      </w:r>
      <w:r w:rsidRPr="002C73C9">
        <w:rPr>
          <w:rFonts w:ascii="Arial" w:hAnsi="Arial" w:cs="Arial"/>
          <w:sz w:val="22"/>
          <w:szCs w:val="22"/>
        </w:rPr>
        <w:t xml:space="preserve"> care, in this aspect, will support the priorities of the NHS to enable people to deal with long-term conditions more efficiently.</w:t>
      </w:r>
    </w:p>
    <w:p w14:paraId="7C065287" w14:textId="77777777"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Improvement in quality of life is also a common occurrence. It has been reported that many users report a sense of less anxiety about glucose monitoring, increased confidence in controlling diabetes, and better sleep because of its trend arrows and alerts on newer models (Libre 2 and Libre 3). In the children, adolescents, and working adults, the discrete nature of the device can </w:t>
      </w:r>
      <w:proofErr w:type="spellStart"/>
      <w:r w:rsidRPr="002C73C9">
        <w:rPr>
          <w:rFonts w:ascii="Arial" w:hAnsi="Arial" w:cs="Arial"/>
          <w:sz w:val="22"/>
          <w:szCs w:val="22"/>
        </w:rPr>
        <w:t>minimise</w:t>
      </w:r>
      <w:proofErr w:type="spellEnd"/>
      <w:r w:rsidRPr="002C73C9">
        <w:rPr>
          <w:rFonts w:ascii="Arial" w:hAnsi="Arial" w:cs="Arial"/>
          <w:sz w:val="22"/>
          <w:szCs w:val="22"/>
        </w:rPr>
        <w:t xml:space="preserve"> the stigmas and social discomfort of the individuals leading to improved psychosocial outcomes.</w:t>
      </w:r>
    </w:p>
    <w:p w14:paraId="1998F450" w14:textId="40E2B1D3"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Regardless of these advantages, the effects of </w:t>
      </w:r>
      <w:r w:rsidR="00E65552" w:rsidRPr="002C73C9">
        <w:rPr>
          <w:rFonts w:ascii="Arial" w:hAnsi="Arial" w:cs="Arial"/>
          <w:sz w:val="22"/>
          <w:szCs w:val="22"/>
        </w:rPr>
        <w:t>Freestyle</w:t>
      </w:r>
      <w:r w:rsidRPr="002C73C9">
        <w:rPr>
          <w:rFonts w:ascii="Arial" w:hAnsi="Arial" w:cs="Arial"/>
          <w:sz w:val="22"/>
          <w:szCs w:val="22"/>
        </w:rPr>
        <w:t xml:space="preserve"> Libre on the users of the services are not always positive. The access to the technology is not equal, and the eligibility criteria differ among the Integrated Care Systems (ICSs). This has led to the concerns of inequalities in health especially to persons with type 2 diabetes or those who are socioeconomically disadvantaged </w:t>
      </w:r>
      <w:r w:rsidR="00FC78E6" w:rsidRPr="002C73C9">
        <w:rPr>
          <w:rFonts w:ascii="Arial" w:hAnsi="Arial" w:cs="Arial"/>
          <w:sz w:val="22"/>
          <w:szCs w:val="22"/>
        </w:rPr>
        <w:t>(</w:t>
      </w:r>
      <w:proofErr w:type="spellStart"/>
      <w:r w:rsidR="00FC78E6" w:rsidRPr="002C73C9">
        <w:rPr>
          <w:rFonts w:ascii="Arial" w:hAnsi="Arial" w:cs="Arial"/>
          <w:sz w:val="22"/>
          <w:szCs w:val="22"/>
        </w:rPr>
        <w:t>Satwekar</w:t>
      </w:r>
      <w:proofErr w:type="spellEnd"/>
      <w:r w:rsidR="00FC78E6" w:rsidRPr="002C73C9">
        <w:rPr>
          <w:rFonts w:ascii="Arial" w:hAnsi="Arial" w:cs="Arial"/>
          <w:sz w:val="22"/>
          <w:szCs w:val="22"/>
        </w:rPr>
        <w:t xml:space="preserve"> et al., 2022, pp.2465–2479)</w:t>
      </w:r>
      <w:r w:rsidRPr="002C73C9">
        <w:rPr>
          <w:rFonts w:ascii="Arial" w:hAnsi="Arial" w:cs="Arial"/>
          <w:sz w:val="22"/>
          <w:szCs w:val="22"/>
        </w:rPr>
        <w:t xml:space="preserve">. There is also the barrier of digital literacy; not all patients will be able to read glucose information and implement </w:t>
      </w:r>
      <w:r w:rsidR="00E65552" w:rsidRPr="002C73C9">
        <w:rPr>
          <w:rFonts w:ascii="Arial" w:hAnsi="Arial" w:cs="Arial"/>
          <w:sz w:val="22"/>
          <w:szCs w:val="22"/>
        </w:rPr>
        <w:t>smartphone</w:t>
      </w:r>
      <w:r w:rsidRPr="002C73C9">
        <w:rPr>
          <w:rFonts w:ascii="Arial" w:hAnsi="Arial" w:cs="Arial"/>
          <w:sz w:val="22"/>
          <w:szCs w:val="22"/>
        </w:rPr>
        <w:t>-based applications properly, which can make them confused or anxious.</w:t>
      </w:r>
    </w:p>
    <w:p w14:paraId="1BE170DD" w14:textId="00E60466"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Also, the unremitting nature of glucose data may bring about unwanted adverse consequences. Other users have complained of information overload or increased anxiety because of the constant changes in readings </w:t>
      </w:r>
      <w:r w:rsidR="00FC78E6" w:rsidRPr="002C73C9">
        <w:rPr>
          <w:rFonts w:ascii="Arial" w:hAnsi="Arial" w:cs="Arial"/>
          <w:sz w:val="22"/>
          <w:szCs w:val="22"/>
        </w:rPr>
        <w:t>(Benson, 2019, p.e000018)</w:t>
      </w:r>
      <w:r w:rsidRPr="002C73C9">
        <w:rPr>
          <w:rFonts w:ascii="Arial" w:hAnsi="Arial" w:cs="Arial"/>
          <w:sz w:val="22"/>
          <w:szCs w:val="22"/>
        </w:rPr>
        <w:t xml:space="preserve">. Without proper education and clinical advice, the patient might interpret information in </w:t>
      </w:r>
      <w:proofErr w:type="gramStart"/>
      <w:r w:rsidRPr="002C73C9">
        <w:rPr>
          <w:rFonts w:ascii="Arial" w:hAnsi="Arial" w:cs="Arial"/>
          <w:sz w:val="22"/>
          <w:szCs w:val="22"/>
        </w:rPr>
        <w:t>a wrong</w:t>
      </w:r>
      <w:proofErr w:type="gramEnd"/>
      <w:r w:rsidRPr="002C73C9">
        <w:rPr>
          <w:rFonts w:ascii="Arial" w:hAnsi="Arial" w:cs="Arial"/>
          <w:sz w:val="22"/>
          <w:szCs w:val="22"/>
        </w:rPr>
        <w:t xml:space="preserve"> way and make the wrong changes in the insulin or lifestyle habits. This explains the relevance of systematic education and constant professional mentoring and technological implementation.</w:t>
      </w:r>
    </w:p>
    <w:p w14:paraId="2E1829E6" w14:textId="77777777" w:rsidR="003303F0" w:rsidRPr="002C73C9" w:rsidRDefault="003303F0" w:rsidP="002C73C9">
      <w:pPr>
        <w:spacing w:line="360" w:lineRule="auto"/>
        <w:rPr>
          <w:rFonts w:ascii="Arial" w:hAnsi="Arial" w:cs="Arial"/>
          <w:b/>
          <w:bCs/>
          <w:sz w:val="22"/>
          <w:szCs w:val="22"/>
        </w:rPr>
      </w:pPr>
      <w:r w:rsidRPr="002C73C9">
        <w:rPr>
          <w:rFonts w:ascii="Arial" w:hAnsi="Arial" w:cs="Arial"/>
          <w:b/>
          <w:bCs/>
          <w:sz w:val="22"/>
          <w:szCs w:val="22"/>
        </w:rPr>
        <w:t>Effects on Healthcare Workforce.</w:t>
      </w:r>
    </w:p>
    <w:p w14:paraId="700C1EF0" w14:textId="70D8D42B" w:rsidR="003303F0" w:rsidRPr="002C73C9" w:rsidRDefault="00E65552" w:rsidP="002C73C9">
      <w:pPr>
        <w:spacing w:line="360" w:lineRule="auto"/>
        <w:ind w:firstLine="720"/>
        <w:rPr>
          <w:rFonts w:ascii="Arial" w:hAnsi="Arial" w:cs="Arial"/>
          <w:sz w:val="22"/>
          <w:szCs w:val="22"/>
        </w:rPr>
      </w:pPr>
      <w:r w:rsidRPr="002C73C9">
        <w:rPr>
          <w:rFonts w:ascii="Arial" w:hAnsi="Arial" w:cs="Arial"/>
          <w:sz w:val="22"/>
          <w:szCs w:val="22"/>
        </w:rPr>
        <w:t>Freestyle</w:t>
      </w:r>
      <w:r w:rsidR="003303F0" w:rsidRPr="002C73C9">
        <w:rPr>
          <w:rFonts w:ascii="Arial" w:hAnsi="Arial" w:cs="Arial"/>
          <w:sz w:val="22"/>
          <w:szCs w:val="22"/>
        </w:rPr>
        <w:t xml:space="preserve"> Libre adoption has significantly affected the healthcare workforce, especially the diabetes specialist nurses (DSNs), general practitioners (GPs), and the multidisciplinary </w:t>
      </w:r>
      <w:r w:rsidR="003303F0" w:rsidRPr="002C73C9">
        <w:rPr>
          <w:rFonts w:ascii="Arial" w:hAnsi="Arial" w:cs="Arial"/>
          <w:sz w:val="22"/>
          <w:szCs w:val="22"/>
        </w:rPr>
        <w:lastRenderedPageBreak/>
        <w:t xml:space="preserve">diabetes teams. Improved access to patient data is one of the major workforce advantages. </w:t>
      </w:r>
      <w:r w:rsidRPr="002C73C9">
        <w:rPr>
          <w:rFonts w:ascii="Arial" w:hAnsi="Arial" w:cs="Arial"/>
          <w:sz w:val="22"/>
          <w:szCs w:val="22"/>
        </w:rPr>
        <w:t>Freestyle</w:t>
      </w:r>
      <w:r w:rsidR="003303F0" w:rsidRPr="002C73C9">
        <w:rPr>
          <w:rFonts w:ascii="Arial" w:hAnsi="Arial" w:cs="Arial"/>
          <w:sz w:val="22"/>
          <w:szCs w:val="22"/>
        </w:rPr>
        <w:t xml:space="preserve"> Libre is </w:t>
      </w:r>
      <w:proofErr w:type="gramStart"/>
      <w:r w:rsidR="003303F0" w:rsidRPr="002C73C9">
        <w:rPr>
          <w:rFonts w:ascii="Arial" w:hAnsi="Arial" w:cs="Arial"/>
          <w:sz w:val="22"/>
          <w:szCs w:val="22"/>
        </w:rPr>
        <w:t>the</w:t>
      </w:r>
      <w:proofErr w:type="gramEnd"/>
      <w:r w:rsidR="003303F0" w:rsidRPr="002C73C9">
        <w:rPr>
          <w:rFonts w:ascii="Arial" w:hAnsi="Arial" w:cs="Arial"/>
          <w:sz w:val="22"/>
          <w:szCs w:val="22"/>
        </w:rPr>
        <w:t xml:space="preserve"> gadget that allows remote assessment by </w:t>
      </w:r>
      <w:proofErr w:type="gramStart"/>
      <w:r w:rsidR="003303F0" w:rsidRPr="002C73C9">
        <w:rPr>
          <w:rFonts w:ascii="Arial" w:hAnsi="Arial" w:cs="Arial"/>
          <w:sz w:val="22"/>
          <w:szCs w:val="22"/>
        </w:rPr>
        <w:t>use of</w:t>
      </w:r>
      <w:proofErr w:type="gramEnd"/>
      <w:r w:rsidR="003303F0" w:rsidRPr="002C73C9">
        <w:rPr>
          <w:rFonts w:ascii="Arial" w:hAnsi="Arial" w:cs="Arial"/>
          <w:sz w:val="22"/>
          <w:szCs w:val="22"/>
        </w:rPr>
        <w:t xml:space="preserve"> cloud-based </w:t>
      </w:r>
      <w:proofErr w:type="gramStart"/>
      <w:r w:rsidR="003303F0" w:rsidRPr="002C73C9">
        <w:rPr>
          <w:rFonts w:ascii="Arial" w:hAnsi="Arial" w:cs="Arial"/>
          <w:sz w:val="22"/>
          <w:szCs w:val="22"/>
        </w:rPr>
        <w:t>applications</w:t>
      </w:r>
      <w:proofErr w:type="gramEnd"/>
      <w:r w:rsidR="003303F0" w:rsidRPr="002C73C9">
        <w:rPr>
          <w:rFonts w:ascii="Arial" w:hAnsi="Arial" w:cs="Arial"/>
          <w:sz w:val="22"/>
          <w:szCs w:val="22"/>
        </w:rPr>
        <w:t xml:space="preserve"> and the clinician can review the glucose patterns without necessarily having to meet the patient face-to-face</w:t>
      </w:r>
      <w:r w:rsidR="00F67817" w:rsidRPr="002C73C9">
        <w:rPr>
          <w:rFonts w:ascii="Arial" w:hAnsi="Arial" w:cs="Arial"/>
          <w:sz w:val="22"/>
          <w:szCs w:val="22"/>
        </w:rPr>
        <w:t xml:space="preserve"> (Department of Health and Social Care, 2022)</w:t>
      </w:r>
      <w:r w:rsidR="003303F0" w:rsidRPr="002C73C9">
        <w:rPr>
          <w:rFonts w:ascii="Arial" w:hAnsi="Arial" w:cs="Arial"/>
          <w:sz w:val="22"/>
          <w:szCs w:val="22"/>
        </w:rPr>
        <w:t xml:space="preserve">. This helps </w:t>
      </w:r>
      <w:proofErr w:type="gramStart"/>
      <w:r w:rsidR="003303F0" w:rsidRPr="002C73C9">
        <w:rPr>
          <w:rFonts w:ascii="Arial" w:hAnsi="Arial" w:cs="Arial"/>
          <w:sz w:val="22"/>
          <w:szCs w:val="22"/>
        </w:rPr>
        <w:t>in</w:t>
      </w:r>
      <w:proofErr w:type="gramEnd"/>
      <w:r w:rsidR="003303F0" w:rsidRPr="002C73C9">
        <w:rPr>
          <w:rFonts w:ascii="Arial" w:hAnsi="Arial" w:cs="Arial"/>
          <w:sz w:val="22"/>
          <w:szCs w:val="22"/>
        </w:rPr>
        <w:t xml:space="preserve"> </w:t>
      </w:r>
      <w:proofErr w:type="gramStart"/>
      <w:r w:rsidR="003303F0" w:rsidRPr="002C73C9">
        <w:rPr>
          <w:rFonts w:ascii="Arial" w:hAnsi="Arial" w:cs="Arial"/>
          <w:sz w:val="22"/>
          <w:szCs w:val="22"/>
        </w:rPr>
        <w:t>a more</w:t>
      </w:r>
      <w:proofErr w:type="gramEnd"/>
      <w:r w:rsidR="003303F0" w:rsidRPr="002C73C9">
        <w:rPr>
          <w:rFonts w:ascii="Arial" w:hAnsi="Arial" w:cs="Arial"/>
          <w:sz w:val="22"/>
          <w:szCs w:val="22"/>
        </w:rPr>
        <w:t xml:space="preserve"> proactive and </w:t>
      </w:r>
      <w:proofErr w:type="spellStart"/>
      <w:r w:rsidR="003303F0" w:rsidRPr="002C73C9">
        <w:rPr>
          <w:rFonts w:ascii="Arial" w:hAnsi="Arial" w:cs="Arial"/>
          <w:sz w:val="22"/>
          <w:szCs w:val="22"/>
        </w:rPr>
        <w:t>personalised</w:t>
      </w:r>
      <w:proofErr w:type="spellEnd"/>
      <w:r w:rsidR="003303F0" w:rsidRPr="002C73C9">
        <w:rPr>
          <w:rFonts w:ascii="Arial" w:hAnsi="Arial" w:cs="Arial"/>
          <w:sz w:val="22"/>
          <w:szCs w:val="22"/>
        </w:rPr>
        <w:t xml:space="preserve"> care planning.</w:t>
      </w:r>
    </w:p>
    <w:p w14:paraId="1C0BDAD8" w14:textId="2B2A3AFD"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Regarding efficiency, remote data sharing has the potential to </w:t>
      </w:r>
      <w:proofErr w:type="spellStart"/>
      <w:r w:rsidRPr="002C73C9">
        <w:rPr>
          <w:rFonts w:ascii="Arial" w:hAnsi="Arial" w:cs="Arial"/>
          <w:sz w:val="22"/>
          <w:szCs w:val="22"/>
        </w:rPr>
        <w:t>minimise</w:t>
      </w:r>
      <w:proofErr w:type="spellEnd"/>
      <w:r w:rsidRPr="002C73C9">
        <w:rPr>
          <w:rFonts w:ascii="Arial" w:hAnsi="Arial" w:cs="Arial"/>
          <w:sz w:val="22"/>
          <w:szCs w:val="22"/>
        </w:rPr>
        <w:t xml:space="preserve"> the number of unnecessary clinic visits and provide </w:t>
      </w:r>
      <w:proofErr w:type="spellStart"/>
      <w:r w:rsidRPr="002C73C9">
        <w:rPr>
          <w:rFonts w:ascii="Arial" w:hAnsi="Arial" w:cs="Arial"/>
          <w:sz w:val="22"/>
          <w:szCs w:val="22"/>
        </w:rPr>
        <w:t>specialised</w:t>
      </w:r>
      <w:proofErr w:type="spellEnd"/>
      <w:r w:rsidRPr="002C73C9">
        <w:rPr>
          <w:rFonts w:ascii="Arial" w:hAnsi="Arial" w:cs="Arial"/>
          <w:sz w:val="22"/>
          <w:szCs w:val="22"/>
        </w:rPr>
        <w:t xml:space="preserve"> interventions to patients who have poor </w:t>
      </w:r>
      <w:proofErr w:type="spellStart"/>
      <w:r w:rsidRPr="002C73C9">
        <w:rPr>
          <w:rFonts w:ascii="Arial" w:hAnsi="Arial" w:cs="Arial"/>
          <w:sz w:val="22"/>
          <w:szCs w:val="22"/>
        </w:rPr>
        <w:t>glycaemic</w:t>
      </w:r>
      <w:proofErr w:type="spellEnd"/>
      <w:r w:rsidRPr="002C73C9">
        <w:rPr>
          <w:rFonts w:ascii="Arial" w:hAnsi="Arial" w:cs="Arial"/>
          <w:sz w:val="22"/>
          <w:szCs w:val="22"/>
        </w:rPr>
        <w:t xml:space="preserve"> control. This has been especially useful in the light of rising demand of services and workforce shortage in the NHS </w:t>
      </w:r>
      <w:r w:rsidR="00FC78E6" w:rsidRPr="002C73C9">
        <w:rPr>
          <w:rFonts w:ascii="Arial" w:hAnsi="Arial" w:cs="Arial"/>
          <w:sz w:val="22"/>
          <w:szCs w:val="22"/>
        </w:rPr>
        <w:t>(Bhavnani et al., 2017, pp.2696–2718)</w:t>
      </w:r>
      <w:r w:rsidRPr="002C73C9">
        <w:rPr>
          <w:rFonts w:ascii="Arial" w:hAnsi="Arial" w:cs="Arial"/>
          <w:sz w:val="22"/>
          <w:szCs w:val="22"/>
        </w:rPr>
        <w:t xml:space="preserve">. </w:t>
      </w:r>
      <w:r w:rsidR="00E65552" w:rsidRPr="002C73C9">
        <w:rPr>
          <w:rFonts w:ascii="Arial" w:hAnsi="Arial" w:cs="Arial"/>
          <w:sz w:val="22"/>
          <w:szCs w:val="22"/>
        </w:rPr>
        <w:t>Freestyle</w:t>
      </w:r>
      <w:r w:rsidRPr="002C73C9">
        <w:rPr>
          <w:rFonts w:ascii="Arial" w:hAnsi="Arial" w:cs="Arial"/>
          <w:sz w:val="22"/>
          <w:szCs w:val="22"/>
        </w:rPr>
        <w:t xml:space="preserve"> Libre facilitated the growth of virtual diabetes consultations during and after the COVID-19 pandemic, which shows its contribution to continuity of care.</w:t>
      </w:r>
    </w:p>
    <w:p w14:paraId="0DD75B7A" w14:textId="4AD08E28"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However, the augmented access to data has brought fresh issues to employees as well. Clinicians must be able to interpret glucose data </w:t>
      </w:r>
      <w:proofErr w:type="gramStart"/>
      <w:r w:rsidRPr="002C73C9">
        <w:rPr>
          <w:rFonts w:ascii="Arial" w:hAnsi="Arial" w:cs="Arial"/>
          <w:sz w:val="22"/>
          <w:szCs w:val="22"/>
        </w:rPr>
        <w:t>in</w:t>
      </w:r>
      <w:proofErr w:type="gramEnd"/>
      <w:r w:rsidRPr="002C73C9">
        <w:rPr>
          <w:rFonts w:ascii="Arial" w:hAnsi="Arial" w:cs="Arial"/>
          <w:sz w:val="22"/>
          <w:szCs w:val="22"/>
        </w:rPr>
        <w:t xml:space="preserve"> large volumes which can be tedious and cognitively </w:t>
      </w:r>
      <w:r w:rsidR="00E65552" w:rsidRPr="002C73C9">
        <w:rPr>
          <w:rFonts w:ascii="Arial" w:hAnsi="Arial" w:cs="Arial"/>
          <w:sz w:val="22"/>
          <w:szCs w:val="22"/>
        </w:rPr>
        <w:t>loaded</w:t>
      </w:r>
      <w:r w:rsidRPr="002C73C9">
        <w:rPr>
          <w:rFonts w:ascii="Arial" w:hAnsi="Arial" w:cs="Arial"/>
          <w:sz w:val="22"/>
          <w:szCs w:val="22"/>
        </w:rPr>
        <w:t xml:space="preserve">. Instead of bringing down the workload, </w:t>
      </w:r>
      <w:r w:rsidR="00E65552" w:rsidRPr="002C73C9">
        <w:rPr>
          <w:rFonts w:ascii="Arial" w:hAnsi="Arial" w:cs="Arial"/>
          <w:sz w:val="22"/>
          <w:szCs w:val="22"/>
        </w:rPr>
        <w:t>Freestyle</w:t>
      </w:r>
      <w:r w:rsidRPr="002C73C9">
        <w:rPr>
          <w:rFonts w:ascii="Arial" w:hAnsi="Arial" w:cs="Arial"/>
          <w:sz w:val="22"/>
          <w:szCs w:val="22"/>
        </w:rPr>
        <w:t xml:space="preserve"> Libre can redistribute it, putting more strain on already overstretched services (Guo et al., 2020, p.110). Without the right level of staffing and secure time to review data, the expected benefits of efficiency might not be achieved to their maximum potential.</w:t>
      </w:r>
    </w:p>
    <w:p w14:paraId="19DD03FB" w14:textId="6718DBE5"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Digital competence and training are essential workforce factors. Medical specialists will have to acquire the ability to use continuous glucose monitoring data and digital platforms, as well as to assist patients to make self-management decisions based on their data </w:t>
      </w:r>
      <w:r w:rsidR="00FC78E6" w:rsidRPr="002C73C9">
        <w:rPr>
          <w:rFonts w:ascii="Arial" w:hAnsi="Arial" w:cs="Arial"/>
          <w:sz w:val="22"/>
          <w:szCs w:val="22"/>
        </w:rPr>
        <w:t>(</w:t>
      </w:r>
      <w:proofErr w:type="spellStart"/>
      <w:r w:rsidR="00FC78E6" w:rsidRPr="002C73C9">
        <w:rPr>
          <w:rFonts w:ascii="Arial" w:hAnsi="Arial" w:cs="Arial"/>
          <w:sz w:val="22"/>
          <w:szCs w:val="22"/>
        </w:rPr>
        <w:t>Schartinger</w:t>
      </w:r>
      <w:proofErr w:type="spellEnd"/>
      <w:r w:rsidR="00FC78E6" w:rsidRPr="002C73C9">
        <w:rPr>
          <w:rFonts w:ascii="Arial" w:hAnsi="Arial" w:cs="Arial"/>
          <w:sz w:val="22"/>
          <w:szCs w:val="22"/>
        </w:rPr>
        <w:t xml:space="preserve"> et al., 2015)</w:t>
      </w:r>
      <w:r w:rsidRPr="002C73C9">
        <w:rPr>
          <w:rFonts w:ascii="Arial" w:hAnsi="Arial" w:cs="Arial"/>
          <w:sz w:val="22"/>
          <w:szCs w:val="22"/>
        </w:rPr>
        <w:t xml:space="preserve">. Differences in the training delivery of NHS </w:t>
      </w:r>
      <w:proofErr w:type="spellStart"/>
      <w:r w:rsidRPr="002C73C9">
        <w:rPr>
          <w:rFonts w:ascii="Arial" w:hAnsi="Arial" w:cs="Arial"/>
          <w:sz w:val="22"/>
          <w:szCs w:val="22"/>
        </w:rPr>
        <w:t>organisations</w:t>
      </w:r>
      <w:proofErr w:type="spellEnd"/>
      <w:r w:rsidRPr="002C73C9">
        <w:rPr>
          <w:rFonts w:ascii="Arial" w:hAnsi="Arial" w:cs="Arial"/>
          <w:sz w:val="22"/>
          <w:szCs w:val="22"/>
        </w:rPr>
        <w:t xml:space="preserve"> may lead to </w:t>
      </w:r>
      <w:proofErr w:type="gramStart"/>
      <w:r w:rsidRPr="002C73C9">
        <w:rPr>
          <w:rFonts w:ascii="Arial" w:hAnsi="Arial" w:cs="Arial"/>
          <w:sz w:val="22"/>
          <w:szCs w:val="22"/>
        </w:rPr>
        <w:t>the</w:t>
      </w:r>
      <w:proofErr w:type="gramEnd"/>
      <w:r w:rsidRPr="002C73C9">
        <w:rPr>
          <w:rFonts w:ascii="Arial" w:hAnsi="Arial" w:cs="Arial"/>
          <w:sz w:val="22"/>
          <w:szCs w:val="22"/>
        </w:rPr>
        <w:t xml:space="preserve"> decrease in the quality of care and staff confidence. Some </w:t>
      </w:r>
      <w:r w:rsidR="00E65552" w:rsidRPr="002C73C9">
        <w:rPr>
          <w:rFonts w:ascii="Arial" w:hAnsi="Arial" w:cs="Arial"/>
          <w:sz w:val="22"/>
          <w:szCs w:val="22"/>
        </w:rPr>
        <w:t>practitioners,</w:t>
      </w:r>
      <w:r w:rsidRPr="002C73C9">
        <w:rPr>
          <w:rFonts w:ascii="Arial" w:hAnsi="Arial" w:cs="Arial"/>
          <w:sz w:val="22"/>
          <w:szCs w:val="22"/>
        </w:rPr>
        <w:t xml:space="preserve"> especially those who are not well versed with digital technologies might be resistant to change which can also be a hindrance to effective implementation.</w:t>
      </w:r>
    </w:p>
    <w:p w14:paraId="4EEE718D" w14:textId="2D2D11ED"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Professional accountability issues are also present. Clinicians </w:t>
      </w:r>
      <w:r w:rsidR="00E65552" w:rsidRPr="002C73C9">
        <w:rPr>
          <w:rFonts w:ascii="Arial" w:hAnsi="Arial" w:cs="Arial"/>
          <w:sz w:val="22"/>
          <w:szCs w:val="22"/>
        </w:rPr>
        <w:t>must</w:t>
      </w:r>
      <w:r w:rsidRPr="002C73C9">
        <w:rPr>
          <w:rFonts w:ascii="Arial" w:hAnsi="Arial" w:cs="Arial"/>
          <w:sz w:val="22"/>
          <w:szCs w:val="22"/>
        </w:rPr>
        <w:t xml:space="preserve"> strike the balance between promoting patient autonomy and providing patient safety with respect to glucose management </w:t>
      </w:r>
      <w:r w:rsidR="00E221BA" w:rsidRPr="002C73C9">
        <w:rPr>
          <w:rFonts w:ascii="Arial" w:hAnsi="Arial" w:cs="Arial"/>
          <w:sz w:val="22"/>
          <w:szCs w:val="22"/>
        </w:rPr>
        <w:t xml:space="preserve">(McLean et al., 2023, </w:t>
      </w:r>
      <w:proofErr w:type="gramStart"/>
      <w:r w:rsidR="00E221BA" w:rsidRPr="002C73C9">
        <w:rPr>
          <w:rFonts w:ascii="Arial" w:hAnsi="Arial" w:cs="Arial"/>
          <w:sz w:val="22"/>
          <w:szCs w:val="22"/>
        </w:rPr>
        <w:t>pp.e</w:t>
      </w:r>
      <w:proofErr w:type="gramEnd"/>
      <w:r w:rsidR="00E221BA" w:rsidRPr="002C73C9">
        <w:rPr>
          <w:rFonts w:ascii="Arial" w:hAnsi="Arial" w:cs="Arial"/>
          <w:sz w:val="22"/>
          <w:szCs w:val="22"/>
        </w:rPr>
        <w:t>295–e315)</w:t>
      </w:r>
      <w:r w:rsidRPr="002C73C9">
        <w:rPr>
          <w:rFonts w:ascii="Arial" w:hAnsi="Arial" w:cs="Arial"/>
          <w:sz w:val="22"/>
          <w:szCs w:val="22"/>
        </w:rPr>
        <w:t xml:space="preserve">. There should be explicit instructions on who should be responsible in monitoring data and responding to an </w:t>
      </w:r>
      <w:proofErr w:type="gramStart"/>
      <w:r w:rsidRPr="002C73C9">
        <w:rPr>
          <w:rFonts w:ascii="Arial" w:hAnsi="Arial" w:cs="Arial"/>
          <w:sz w:val="22"/>
          <w:szCs w:val="22"/>
        </w:rPr>
        <w:t>alert</w:t>
      </w:r>
      <w:proofErr w:type="gramEnd"/>
      <w:r w:rsidRPr="002C73C9">
        <w:rPr>
          <w:rFonts w:ascii="Arial" w:hAnsi="Arial" w:cs="Arial"/>
          <w:sz w:val="22"/>
          <w:szCs w:val="22"/>
        </w:rPr>
        <w:t xml:space="preserve"> especially in remote systems. In the absence of clear procedures, employees will experience more stress and confusion.</w:t>
      </w:r>
    </w:p>
    <w:p w14:paraId="2C86FEFF" w14:textId="2BCF770B"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To conclude, whereas </w:t>
      </w:r>
      <w:r w:rsidR="00E65552" w:rsidRPr="002C73C9">
        <w:rPr>
          <w:rFonts w:ascii="Arial" w:hAnsi="Arial" w:cs="Arial"/>
          <w:sz w:val="22"/>
          <w:szCs w:val="22"/>
        </w:rPr>
        <w:t>Freestyle</w:t>
      </w:r>
      <w:r w:rsidRPr="002C73C9">
        <w:rPr>
          <w:rFonts w:ascii="Arial" w:hAnsi="Arial" w:cs="Arial"/>
          <w:sz w:val="22"/>
          <w:szCs w:val="22"/>
        </w:rPr>
        <w:t xml:space="preserve"> Libre provides a chance to improve workforce efficiency and clinical insight, its influence is more complicated. The benefits rely on sufficient training, </w:t>
      </w:r>
      <w:r w:rsidRPr="002C73C9">
        <w:rPr>
          <w:rFonts w:ascii="Arial" w:hAnsi="Arial" w:cs="Arial"/>
          <w:sz w:val="22"/>
          <w:szCs w:val="22"/>
        </w:rPr>
        <w:lastRenderedPageBreak/>
        <w:t xml:space="preserve">capacity of the </w:t>
      </w:r>
      <w:r w:rsidR="00E65552" w:rsidRPr="002C73C9">
        <w:rPr>
          <w:rFonts w:ascii="Arial" w:hAnsi="Arial" w:cs="Arial"/>
          <w:sz w:val="22"/>
          <w:szCs w:val="22"/>
        </w:rPr>
        <w:t>workforce</w:t>
      </w:r>
      <w:r w:rsidRPr="002C73C9">
        <w:rPr>
          <w:rFonts w:ascii="Arial" w:hAnsi="Arial" w:cs="Arial"/>
          <w:sz w:val="22"/>
          <w:szCs w:val="22"/>
        </w:rPr>
        <w:t xml:space="preserve"> and </w:t>
      </w:r>
      <w:proofErr w:type="spellStart"/>
      <w:r w:rsidRPr="002C73C9">
        <w:rPr>
          <w:rFonts w:ascii="Arial" w:hAnsi="Arial" w:cs="Arial"/>
          <w:sz w:val="22"/>
          <w:szCs w:val="22"/>
        </w:rPr>
        <w:t>organisational</w:t>
      </w:r>
      <w:proofErr w:type="spellEnd"/>
      <w:r w:rsidRPr="002C73C9">
        <w:rPr>
          <w:rFonts w:ascii="Arial" w:hAnsi="Arial" w:cs="Arial"/>
          <w:sz w:val="22"/>
          <w:szCs w:val="22"/>
        </w:rPr>
        <w:t xml:space="preserve"> backup </w:t>
      </w:r>
      <w:r w:rsidR="00E221BA" w:rsidRPr="002C73C9">
        <w:rPr>
          <w:rFonts w:ascii="Arial" w:hAnsi="Arial" w:cs="Arial"/>
          <w:sz w:val="22"/>
          <w:szCs w:val="22"/>
        </w:rPr>
        <w:t>(Emicke, Shepherd and Powell, 2025, p.171)</w:t>
      </w:r>
      <w:r w:rsidRPr="002C73C9">
        <w:rPr>
          <w:rFonts w:ascii="Arial" w:hAnsi="Arial" w:cs="Arial"/>
          <w:sz w:val="22"/>
          <w:szCs w:val="22"/>
        </w:rPr>
        <w:t>. These problems may pose a risk of not solving the workload pressures instead of reducing them.</w:t>
      </w:r>
    </w:p>
    <w:p w14:paraId="51F14F22" w14:textId="77777777" w:rsidR="003303F0" w:rsidRPr="002C73C9" w:rsidRDefault="003303F0" w:rsidP="002C73C9">
      <w:pPr>
        <w:spacing w:line="360" w:lineRule="auto"/>
        <w:rPr>
          <w:rFonts w:ascii="Arial" w:hAnsi="Arial" w:cs="Arial"/>
          <w:b/>
          <w:bCs/>
          <w:sz w:val="22"/>
          <w:szCs w:val="22"/>
        </w:rPr>
      </w:pPr>
      <w:r w:rsidRPr="002C73C9">
        <w:rPr>
          <w:rFonts w:ascii="Arial" w:hAnsi="Arial" w:cs="Arial"/>
          <w:b/>
          <w:bCs/>
          <w:sz w:val="22"/>
          <w:szCs w:val="22"/>
        </w:rPr>
        <w:t>Impact on Service Delivery</w:t>
      </w:r>
    </w:p>
    <w:p w14:paraId="3175A4AB" w14:textId="6FB9F908"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The introduction of </w:t>
      </w:r>
      <w:r w:rsidR="00E65552" w:rsidRPr="002C73C9">
        <w:rPr>
          <w:rFonts w:ascii="Arial" w:hAnsi="Arial" w:cs="Arial"/>
          <w:sz w:val="22"/>
          <w:szCs w:val="22"/>
        </w:rPr>
        <w:t>Freestyle</w:t>
      </w:r>
      <w:r w:rsidRPr="002C73C9">
        <w:rPr>
          <w:rFonts w:ascii="Arial" w:hAnsi="Arial" w:cs="Arial"/>
          <w:sz w:val="22"/>
          <w:szCs w:val="22"/>
        </w:rPr>
        <w:t xml:space="preserve"> Libre has led to </w:t>
      </w:r>
      <w:proofErr w:type="gramStart"/>
      <w:r w:rsidRPr="002C73C9">
        <w:rPr>
          <w:rFonts w:ascii="Arial" w:hAnsi="Arial" w:cs="Arial"/>
          <w:sz w:val="22"/>
          <w:szCs w:val="22"/>
        </w:rPr>
        <w:t>the dramatic</w:t>
      </w:r>
      <w:proofErr w:type="gramEnd"/>
      <w:r w:rsidRPr="002C73C9">
        <w:rPr>
          <w:rFonts w:ascii="Arial" w:hAnsi="Arial" w:cs="Arial"/>
          <w:sz w:val="22"/>
          <w:szCs w:val="22"/>
        </w:rPr>
        <w:t xml:space="preserve"> changes in </w:t>
      </w:r>
      <w:proofErr w:type="gramStart"/>
      <w:r w:rsidRPr="002C73C9">
        <w:rPr>
          <w:rFonts w:ascii="Arial" w:hAnsi="Arial" w:cs="Arial"/>
          <w:sz w:val="22"/>
          <w:szCs w:val="22"/>
        </w:rPr>
        <w:t>the service</w:t>
      </w:r>
      <w:proofErr w:type="gramEnd"/>
      <w:r w:rsidRPr="002C73C9">
        <w:rPr>
          <w:rFonts w:ascii="Arial" w:hAnsi="Arial" w:cs="Arial"/>
          <w:sz w:val="22"/>
          <w:szCs w:val="22"/>
        </w:rPr>
        <w:t xml:space="preserve"> delivery of diabetes in the UK. The transition to digitally enabled and remote models of care is one of the most noticeable effects. The electronic distribution of glucose information enables virtual clinics which eliminates the need to frequently visit the clinic and enhances flexibility of the service </w:t>
      </w:r>
      <w:r w:rsidR="00FC78E6" w:rsidRPr="002C73C9">
        <w:rPr>
          <w:rFonts w:ascii="Arial" w:hAnsi="Arial" w:cs="Arial"/>
          <w:sz w:val="22"/>
          <w:szCs w:val="22"/>
        </w:rPr>
        <w:t>(</w:t>
      </w:r>
      <w:proofErr w:type="spellStart"/>
      <w:r w:rsidR="00FC78E6" w:rsidRPr="002C73C9">
        <w:rPr>
          <w:rFonts w:ascii="Arial" w:hAnsi="Arial" w:cs="Arial"/>
          <w:sz w:val="22"/>
          <w:szCs w:val="22"/>
        </w:rPr>
        <w:t>Ziebland</w:t>
      </w:r>
      <w:proofErr w:type="spellEnd"/>
      <w:r w:rsidR="00FC78E6" w:rsidRPr="002C73C9">
        <w:rPr>
          <w:rFonts w:ascii="Arial" w:hAnsi="Arial" w:cs="Arial"/>
          <w:sz w:val="22"/>
          <w:szCs w:val="22"/>
        </w:rPr>
        <w:t xml:space="preserve">, Hyde and Powell, 2021, p.114419). </w:t>
      </w:r>
      <w:r w:rsidRPr="002C73C9">
        <w:rPr>
          <w:rFonts w:ascii="Arial" w:hAnsi="Arial" w:cs="Arial"/>
          <w:sz w:val="22"/>
          <w:szCs w:val="22"/>
        </w:rPr>
        <w:t>This is in line with long-term plan at NHS England to increase digital health service provision and effective management of long-term conditions.</w:t>
      </w:r>
    </w:p>
    <w:p w14:paraId="093AFB62" w14:textId="579F4C2D"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At the </w:t>
      </w:r>
      <w:proofErr w:type="gramStart"/>
      <w:r w:rsidRPr="002C73C9">
        <w:rPr>
          <w:rFonts w:ascii="Arial" w:hAnsi="Arial" w:cs="Arial"/>
          <w:sz w:val="22"/>
          <w:szCs w:val="22"/>
        </w:rPr>
        <w:t>system-level</w:t>
      </w:r>
      <w:proofErr w:type="gramEnd"/>
      <w:r w:rsidRPr="002C73C9">
        <w:rPr>
          <w:rFonts w:ascii="Arial" w:hAnsi="Arial" w:cs="Arial"/>
          <w:sz w:val="22"/>
          <w:szCs w:val="22"/>
        </w:rPr>
        <w:t xml:space="preserve">, </w:t>
      </w:r>
      <w:r w:rsidR="00E65552" w:rsidRPr="002C73C9">
        <w:rPr>
          <w:rFonts w:ascii="Arial" w:hAnsi="Arial" w:cs="Arial"/>
          <w:sz w:val="22"/>
          <w:szCs w:val="22"/>
        </w:rPr>
        <w:t>Freestyle</w:t>
      </w:r>
      <w:r w:rsidRPr="002C73C9">
        <w:rPr>
          <w:rFonts w:ascii="Arial" w:hAnsi="Arial" w:cs="Arial"/>
          <w:sz w:val="22"/>
          <w:szCs w:val="22"/>
        </w:rPr>
        <w:t xml:space="preserve"> Libre can potentially enhance service efficiency and cost-effectiveness. A better </w:t>
      </w:r>
      <w:proofErr w:type="spellStart"/>
      <w:r w:rsidRPr="002C73C9">
        <w:rPr>
          <w:rFonts w:ascii="Arial" w:hAnsi="Arial" w:cs="Arial"/>
          <w:sz w:val="22"/>
          <w:szCs w:val="22"/>
        </w:rPr>
        <w:t>glycaemic</w:t>
      </w:r>
      <w:proofErr w:type="spellEnd"/>
      <w:r w:rsidRPr="002C73C9">
        <w:rPr>
          <w:rFonts w:ascii="Arial" w:hAnsi="Arial" w:cs="Arial"/>
          <w:sz w:val="22"/>
          <w:szCs w:val="22"/>
        </w:rPr>
        <w:t xml:space="preserve"> control correlates to lower risk of diabetes-related complications, including a hospital admission of either </w:t>
      </w:r>
      <w:proofErr w:type="spellStart"/>
      <w:r w:rsidRPr="002C73C9">
        <w:rPr>
          <w:rFonts w:ascii="Arial" w:hAnsi="Arial" w:cs="Arial"/>
          <w:sz w:val="22"/>
          <w:szCs w:val="22"/>
        </w:rPr>
        <w:t>hypoglycaemia</w:t>
      </w:r>
      <w:proofErr w:type="spellEnd"/>
      <w:r w:rsidRPr="002C73C9">
        <w:rPr>
          <w:rFonts w:ascii="Arial" w:hAnsi="Arial" w:cs="Arial"/>
          <w:sz w:val="22"/>
          <w:szCs w:val="22"/>
        </w:rPr>
        <w:t xml:space="preserve"> or diabetic ketoacidosis. This could save the NHS money in the long run as it would save on demand </w:t>
      </w:r>
      <w:proofErr w:type="gramStart"/>
      <w:r w:rsidRPr="002C73C9">
        <w:rPr>
          <w:rFonts w:ascii="Arial" w:hAnsi="Arial" w:cs="Arial"/>
          <w:sz w:val="22"/>
          <w:szCs w:val="22"/>
        </w:rPr>
        <w:t>of</w:t>
      </w:r>
      <w:proofErr w:type="gramEnd"/>
      <w:r w:rsidRPr="002C73C9">
        <w:rPr>
          <w:rFonts w:ascii="Arial" w:hAnsi="Arial" w:cs="Arial"/>
          <w:sz w:val="22"/>
          <w:szCs w:val="22"/>
        </w:rPr>
        <w:t xml:space="preserve"> acute care and management of long-term complications.</w:t>
      </w:r>
    </w:p>
    <w:p w14:paraId="36CA881D" w14:textId="77272DA1"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However, the cost of installing </w:t>
      </w:r>
      <w:r w:rsidR="00E65552" w:rsidRPr="002C73C9">
        <w:rPr>
          <w:rFonts w:ascii="Arial" w:hAnsi="Arial" w:cs="Arial"/>
          <w:sz w:val="22"/>
          <w:szCs w:val="22"/>
        </w:rPr>
        <w:t>Freestyle</w:t>
      </w:r>
      <w:r w:rsidRPr="002C73C9">
        <w:rPr>
          <w:rFonts w:ascii="Arial" w:hAnsi="Arial" w:cs="Arial"/>
          <w:sz w:val="22"/>
          <w:szCs w:val="22"/>
        </w:rPr>
        <w:t xml:space="preserve"> Libre will be high at the beginning. These are the acquisition of devices, employee education, and </w:t>
      </w:r>
      <w:proofErr w:type="gramStart"/>
      <w:r w:rsidRPr="002C73C9">
        <w:rPr>
          <w:rFonts w:ascii="Arial" w:hAnsi="Arial" w:cs="Arial"/>
          <w:sz w:val="22"/>
          <w:szCs w:val="22"/>
        </w:rPr>
        <w:t>the digital</w:t>
      </w:r>
      <w:proofErr w:type="gramEnd"/>
      <w:r w:rsidRPr="002C73C9">
        <w:rPr>
          <w:rFonts w:ascii="Arial" w:hAnsi="Arial" w:cs="Arial"/>
          <w:sz w:val="22"/>
          <w:szCs w:val="22"/>
        </w:rPr>
        <w:t xml:space="preserve"> technology. Although NICE has identified clinical and cost-effectiveness of the technology in certain groups of patients, budget constraints may restrict the use of the technology </w:t>
      </w:r>
      <w:r w:rsidR="00FC78E6" w:rsidRPr="002C73C9">
        <w:rPr>
          <w:rFonts w:ascii="Arial" w:hAnsi="Arial" w:cs="Arial"/>
          <w:sz w:val="22"/>
          <w:szCs w:val="22"/>
        </w:rPr>
        <w:t>(</w:t>
      </w:r>
      <w:proofErr w:type="spellStart"/>
      <w:r w:rsidR="00FC78E6" w:rsidRPr="002C73C9">
        <w:rPr>
          <w:rFonts w:ascii="Arial" w:hAnsi="Arial" w:cs="Arial"/>
          <w:sz w:val="22"/>
          <w:szCs w:val="22"/>
        </w:rPr>
        <w:t>Krasuska</w:t>
      </w:r>
      <w:proofErr w:type="spellEnd"/>
      <w:r w:rsidR="00FC78E6" w:rsidRPr="002C73C9">
        <w:rPr>
          <w:rFonts w:ascii="Arial" w:hAnsi="Arial" w:cs="Arial"/>
          <w:sz w:val="22"/>
          <w:szCs w:val="22"/>
        </w:rPr>
        <w:t xml:space="preserve"> et al., 2021, p.e100429)</w:t>
      </w:r>
      <w:r w:rsidRPr="002C73C9">
        <w:rPr>
          <w:rFonts w:ascii="Arial" w:hAnsi="Arial" w:cs="Arial"/>
          <w:sz w:val="22"/>
          <w:szCs w:val="22"/>
        </w:rPr>
        <w:t>. This has also led to regional difference in service delivery, which has been termed as a postcode lottery.</w:t>
      </w:r>
    </w:p>
    <w:p w14:paraId="12D48C24" w14:textId="1B61D2BC"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There are also challenges in integrating it with current NHS digital systems. Diversity of IT infrastructure among trusts and primary care facilities may attempt to slow down the seamless exchange of data, and limit interoperability </w:t>
      </w:r>
      <w:r w:rsidR="00FC78E6" w:rsidRPr="002C73C9">
        <w:rPr>
          <w:rFonts w:ascii="Arial" w:hAnsi="Arial" w:cs="Arial"/>
          <w:sz w:val="22"/>
          <w:szCs w:val="22"/>
        </w:rPr>
        <w:t>(Anderson et al., 2022, pp.224–233)</w:t>
      </w:r>
      <w:r w:rsidRPr="002C73C9">
        <w:rPr>
          <w:rFonts w:ascii="Arial" w:hAnsi="Arial" w:cs="Arial"/>
          <w:sz w:val="22"/>
          <w:szCs w:val="22"/>
        </w:rPr>
        <w:t xml:space="preserve">. In cases where the systems are not well integrated, clinicians might experience inefficiencies, including duplication of documentation or incomplete information flow, which will counter the desired advantages of the innovation </w:t>
      </w:r>
      <w:r w:rsidR="00E221BA" w:rsidRPr="002C73C9">
        <w:rPr>
          <w:rFonts w:ascii="Arial" w:hAnsi="Arial" w:cs="Arial"/>
          <w:sz w:val="22"/>
          <w:szCs w:val="22"/>
        </w:rPr>
        <w:t>(Arora, 2020, pp.223–230)</w:t>
      </w:r>
      <w:r w:rsidRPr="002C73C9">
        <w:rPr>
          <w:rFonts w:ascii="Arial" w:hAnsi="Arial" w:cs="Arial"/>
          <w:sz w:val="22"/>
          <w:szCs w:val="22"/>
        </w:rPr>
        <w:t>.</w:t>
      </w:r>
    </w:p>
    <w:p w14:paraId="4A180B06" w14:textId="23699FC5"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Patient safety and governance is also another consideration on service delivery. There must be clear policies on data security, consent and clinical responsibility in the use of remote monitoring technologies </w:t>
      </w:r>
      <w:r w:rsidR="00E221BA" w:rsidRPr="002C73C9">
        <w:rPr>
          <w:rFonts w:ascii="Arial" w:hAnsi="Arial" w:cs="Arial"/>
          <w:sz w:val="22"/>
          <w:szCs w:val="22"/>
        </w:rPr>
        <w:t xml:space="preserve">(Baines et al., 2022, pp.1232–1245). </w:t>
      </w:r>
      <w:r w:rsidRPr="002C73C9">
        <w:rPr>
          <w:rFonts w:ascii="Arial" w:hAnsi="Arial" w:cs="Arial"/>
          <w:sz w:val="22"/>
          <w:szCs w:val="22"/>
        </w:rPr>
        <w:t xml:space="preserve"> Any inability to mitigate on these concerns will </w:t>
      </w:r>
      <w:proofErr w:type="spellStart"/>
      <w:r w:rsidRPr="002C73C9">
        <w:rPr>
          <w:rFonts w:ascii="Arial" w:hAnsi="Arial" w:cs="Arial"/>
          <w:sz w:val="22"/>
          <w:szCs w:val="22"/>
        </w:rPr>
        <w:t>jeopardise</w:t>
      </w:r>
      <w:proofErr w:type="spellEnd"/>
      <w:r w:rsidRPr="002C73C9">
        <w:rPr>
          <w:rFonts w:ascii="Arial" w:hAnsi="Arial" w:cs="Arial"/>
          <w:sz w:val="22"/>
          <w:szCs w:val="22"/>
        </w:rPr>
        <w:t xml:space="preserve"> patient confidence and </w:t>
      </w:r>
      <w:proofErr w:type="spellStart"/>
      <w:r w:rsidRPr="002C73C9">
        <w:rPr>
          <w:rFonts w:ascii="Arial" w:hAnsi="Arial" w:cs="Arial"/>
          <w:sz w:val="22"/>
          <w:szCs w:val="22"/>
        </w:rPr>
        <w:t>organisational</w:t>
      </w:r>
      <w:proofErr w:type="spellEnd"/>
      <w:r w:rsidRPr="002C73C9">
        <w:rPr>
          <w:rFonts w:ascii="Arial" w:hAnsi="Arial" w:cs="Arial"/>
          <w:sz w:val="22"/>
          <w:szCs w:val="22"/>
        </w:rPr>
        <w:t xml:space="preserve"> responsibility. Altogether, </w:t>
      </w:r>
      <w:r w:rsidR="00E65552" w:rsidRPr="002C73C9">
        <w:rPr>
          <w:rFonts w:ascii="Arial" w:hAnsi="Arial" w:cs="Arial"/>
          <w:sz w:val="22"/>
          <w:szCs w:val="22"/>
        </w:rPr>
        <w:lastRenderedPageBreak/>
        <w:t>Freestyle</w:t>
      </w:r>
      <w:r w:rsidRPr="002C73C9">
        <w:rPr>
          <w:rFonts w:ascii="Arial" w:hAnsi="Arial" w:cs="Arial"/>
          <w:sz w:val="22"/>
          <w:szCs w:val="22"/>
        </w:rPr>
        <w:t xml:space="preserve"> Libre has enabled </w:t>
      </w:r>
      <w:proofErr w:type="gramStart"/>
      <w:r w:rsidRPr="002C73C9">
        <w:rPr>
          <w:rFonts w:ascii="Arial" w:hAnsi="Arial" w:cs="Arial"/>
          <w:sz w:val="22"/>
          <w:szCs w:val="22"/>
        </w:rPr>
        <w:t>the higher</w:t>
      </w:r>
      <w:proofErr w:type="gramEnd"/>
      <w:r w:rsidRPr="002C73C9">
        <w:rPr>
          <w:rFonts w:ascii="Arial" w:hAnsi="Arial" w:cs="Arial"/>
          <w:sz w:val="22"/>
          <w:szCs w:val="22"/>
        </w:rPr>
        <w:t xml:space="preserve"> flexibility and patient-</w:t>
      </w:r>
      <w:r w:rsidR="00E65552" w:rsidRPr="002C73C9">
        <w:rPr>
          <w:rFonts w:ascii="Arial" w:hAnsi="Arial" w:cs="Arial"/>
          <w:sz w:val="22"/>
          <w:szCs w:val="22"/>
        </w:rPr>
        <w:t>centered</w:t>
      </w:r>
      <w:r w:rsidRPr="002C73C9">
        <w:rPr>
          <w:rFonts w:ascii="Arial" w:hAnsi="Arial" w:cs="Arial"/>
          <w:sz w:val="22"/>
          <w:szCs w:val="22"/>
        </w:rPr>
        <w:t xml:space="preserve"> models of service delivery, whereas its success heavily relies on the ability to fund it sustainably, integrate it digitally, and provide efficient governance frameworks.</w:t>
      </w:r>
    </w:p>
    <w:p w14:paraId="176BB907" w14:textId="77777777" w:rsidR="003303F0" w:rsidRPr="002C73C9" w:rsidRDefault="003303F0" w:rsidP="002C73C9">
      <w:pPr>
        <w:spacing w:line="360" w:lineRule="auto"/>
        <w:jc w:val="center"/>
        <w:rPr>
          <w:rFonts w:ascii="Arial" w:hAnsi="Arial" w:cs="Arial"/>
          <w:b/>
          <w:bCs/>
          <w:sz w:val="22"/>
          <w:szCs w:val="22"/>
        </w:rPr>
      </w:pPr>
      <w:r w:rsidRPr="002C73C9">
        <w:rPr>
          <w:rFonts w:ascii="Arial" w:hAnsi="Arial" w:cs="Arial"/>
          <w:b/>
          <w:bCs/>
          <w:sz w:val="22"/>
          <w:szCs w:val="22"/>
        </w:rPr>
        <w:t>Conclusion and Recommendations</w:t>
      </w:r>
    </w:p>
    <w:p w14:paraId="1AA5FED6" w14:textId="432B6928" w:rsidR="003303F0" w:rsidRPr="002C73C9" w:rsidRDefault="00E65552" w:rsidP="002C73C9">
      <w:pPr>
        <w:spacing w:line="360" w:lineRule="auto"/>
        <w:ind w:firstLine="720"/>
        <w:rPr>
          <w:rFonts w:ascii="Arial" w:hAnsi="Arial" w:cs="Arial"/>
          <w:sz w:val="22"/>
          <w:szCs w:val="22"/>
        </w:rPr>
      </w:pPr>
      <w:r w:rsidRPr="002C73C9">
        <w:rPr>
          <w:rFonts w:ascii="Arial" w:hAnsi="Arial" w:cs="Arial"/>
          <w:sz w:val="22"/>
          <w:szCs w:val="22"/>
        </w:rPr>
        <w:t>Freestyle</w:t>
      </w:r>
      <w:r w:rsidR="003303F0" w:rsidRPr="002C73C9">
        <w:rPr>
          <w:rFonts w:ascii="Arial" w:hAnsi="Arial" w:cs="Arial"/>
          <w:sz w:val="22"/>
          <w:szCs w:val="22"/>
        </w:rPr>
        <w:t xml:space="preserve"> Libre is a notable digital advance in the health care of the UK, which shows an increasing role of technology in the changes of managing the management of long-term conditions like diabetes in the last 10 years. This report has critically assessed the effect of </w:t>
      </w:r>
      <w:r w:rsidRPr="002C73C9">
        <w:rPr>
          <w:rFonts w:ascii="Arial" w:hAnsi="Arial" w:cs="Arial"/>
          <w:sz w:val="22"/>
          <w:szCs w:val="22"/>
        </w:rPr>
        <w:t>Freestyle</w:t>
      </w:r>
      <w:r w:rsidR="003303F0" w:rsidRPr="002C73C9">
        <w:rPr>
          <w:rFonts w:ascii="Arial" w:hAnsi="Arial" w:cs="Arial"/>
          <w:sz w:val="22"/>
          <w:szCs w:val="22"/>
        </w:rPr>
        <w:t xml:space="preserve"> Libre in three important areas that are patient and service users, the healthcare workforce and service delivery </w:t>
      </w:r>
      <w:r w:rsidR="00E221BA" w:rsidRPr="002C73C9">
        <w:rPr>
          <w:rFonts w:ascii="Arial" w:hAnsi="Arial" w:cs="Arial"/>
          <w:sz w:val="22"/>
          <w:szCs w:val="22"/>
        </w:rPr>
        <w:t>(Hughes et al., 2021, p.12575)</w:t>
      </w:r>
      <w:r w:rsidR="003303F0" w:rsidRPr="002C73C9">
        <w:rPr>
          <w:rFonts w:ascii="Arial" w:hAnsi="Arial" w:cs="Arial"/>
          <w:sz w:val="22"/>
          <w:szCs w:val="22"/>
        </w:rPr>
        <w:t xml:space="preserve">. </w:t>
      </w:r>
      <w:r w:rsidRPr="002C73C9">
        <w:rPr>
          <w:rFonts w:ascii="Arial" w:hAnsi="Arial" w:cs="Arial"/>
          <w:sz w:val="22"/>
          <w:szCs w:val="22"/>
        </w:rPr>
        <w:t>Overall</w:t>
      </w:r>
      <w:r w:rsidR="003303F0" w:rsidRPr="002C73C9">
        <w:rPr>
          <w:rFonts w:ascii="Arial" w:hAnsi="Arial" w:cs="Arial"/>
          <w:sz w:val="22"/>
          <w:szCs w:val="22"/>
        </w:rPr>
        <w:t xml:space="preserve">, the evidence indicates that </w:t>
      </w:r>
      <w:r w:rsidRPr="002C73C9">
        <w:rPr>
          <w:rFonts w:ascii="Arial" w:hAnsi="Arial" w:cs="Arial"/>
          <w:sz w:val="22"/>
          <w:szCs w:val="22"/>
        </w:rPr>
        <w:t>Freestyle</w:t>
      </w:r>
      <w:r w:rsidR="003303F0" w:rsidRPr="002C73C9">
        <w:rPr>
          <w:rFonts w:ascii="Arial" w:hAnsi="Arial" w:cs="Arial"/>
          <w:sz w:val="22"/>
          <w:szCs w:val="22"/>
        </w:rPr>
        <w:t xml:space="preserve"> Libre has made a positive contribution to the management of diabetes, although it has also created new problems, which need to be resolved to make its implementation sustainable and equitable.</w:t>
      </w:r>
    </w:p>
    <w:p w14:paraId="6D2E218B" w14:textId="0DEEFB18"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To patients and service users, </w:t>
      </w:r>
      <w:r w:rsidR="00E65552" w:rsidRPr="002C73C9">
        <w:rPr>
          <w:rFonts w:ascii="Arial" w:hAnsi="Arial" w:cs="Arial"/>
          <w:sz w:val="22"/>
          <w:szCs w:val="22"/>
        </w:rPr>
        <w:t>Freestyle</w:t>
      </w:r>
      <w:r w:rsidRPr="002C73C9">
        <w:rPr>
          <w:rFonts w:ascii="Arial" w:hAnsi="Arial" w:cs="Arial"/>
          <w:sz w:val="22"/>
          <w:szCs w:val="22"/>
        </w:rPr>
        <w:t xml:space="preserve"> Libre has enabled them better access to real-time glucose measurements, reduced the use of finger-prick testing, and assisted patients in being more independent in the process of self-management </w:t>
      </w:r>
      <w:r w:rsidR="00FC78E6" w:rsidRPr="002C73C9">
        <w:rPr>
          <w:rFonts w:ascii="Arial" w:hAnsi="Arial" w:cs="Arial"/>
          <w:sz w:val="22"/>
          <w:szCs w:val="22"/>
        </w:rPr>
        <w:t xml:space="preserve">(Stern et al., 2022, </w:t>
      </w:r>
      <w:proofErr w:type="gramStart"/>
      <w:r w:rsidR="00FC78E6" w:rsidRPr="002C73C9">
        <w:rPr>
          <w:rFonts w:ascii="Arial" w:hAnsi="Arial" w:cs="Arial"/>
          <w:sz w:val="22"/>
          <w:szCs w:val="22"/>
        </w:rPr>
        <w:t>pp.e</w:t>
      </w:r>
      <w:proofErr w:type="gramEnd"/>
      <w:r w:rsidR="00FC78E6" w:rsidRPr="002C73C9">
        <w:rPr>
          <w:rFonts w:ascii="Arial" w:hAnsi="Arial" w:cs="Arial"/>
          <w:sz w:val="22"/>
          <w:szCs w:val="22"/>
        </w:rPr>
        <w:t>200–e206</w:t>
      </w:r>
      <w:r w:rsidRPr="002C73C9">
        <w:rPr>
          <w:rFonts w:ascii="Arial" w:hAnsi="Arial" w:cs="Arial"/>
          <w:sz w:val="22"/>
          <w:szCs w:val="22"/>
        </w:rPr>
        <w:t xml:space="preserve">). These developments go hand in hand with broader NHS agendas of </w:t>
      </w:r>
      <w:proofErr w:type="spellStart"/>
      <w:r w:rsidRPr="002C73C9">
        <w:rPr>
          <w:rFonts w:ascii="Arial" w:hAnsi="Arial" w:cs="Arial"/>
          <w:sz w:val="22"/>
          <w:szCs w:val="22"/>
        </w:rPr>
        <w:t>personalised</w:t>
      </w:r>
      <w:proofErr w:type="spellEnd"/>
      <w:r w:rsidRPr="002C73C9">
        <w:rPr>
          <w:rFonts w:ascii="Arial" w:hAnsi="Arial" w:cs="Arial"/>
          <w:sz w:val="22"/>
          <w:szCs w:val="22"/>
        </w:rPr>
        <w:t xml:space="preserve"> care and patient empowerment. Enhanced </w:t>
      </w:r>
      <w:proofErr w:type="spellStart"/>
      <w:r w:rsidRPr="002C73C9">
        <w:rPr>
          <w:rFonts w:ascii="Arial" w:hAnsi="Arial" w:cs="Arial"/>
          <w:sz w:val="22"/>
          <w:szCs w:val="22"/>
        </w:rPr>
        <w:t>glycaemic</w:t>
      </w:r>
      <w:proofErr w:type="spellEnd"/>
      <w:r w:rsidRPr="002C73C9">
        <w:rPr>
          <w:rFonts w:ascii="Arial" w:hAnsi="Arial" w:cs="Arial"/>
          <w:sz w:val="22"/>
          <w:szCs w:val="22"/>
        </w:rPr>
        <w:t xml:space="preserve"> management and quality of life have become common </w:t>
      </w:r>
      <w:r w:rsidR="00E65552" w:rsidRPr="002C73C9">
        <w:rPr>
          <w:rFonts w:ascii="Arial" w:hAnsi="Arial" w:cs="Arial"/>
          <w:sz w:val="22"/>
          <w:szCs w:val="22"/>
        </w:rPr>
        <w:t>practice</w:t>
      </w:r>
      <w:r w:rsidRPr="002C73C9">
        <w:rPr>
          <w:rFonts w:ascii="Arial" w:hAnsi="Arial" w:cs="Arial"/>
          <w:sz w:val="22"/>
          <w:szCs w:val="22"/>
        </w:rPr>
        <w:t xml:space="preserve">, especially in patients who have diabetes type 1. Nonetheless, the assessment has also indicated the persistent issues about digital exclusion, unequal eligibility standards, and the mental strain of constant data surveillance. The value of </w:t>
      </w:r>
      <w:r w:rsidR="00E65552" w:rsidRPr="002C73C9">
        <w:rPr>
          <w:rFonts w:ascii="Arial" w:hAnsi="Arial" w:cs="Arial"/>
          <w:sz w:val="22"/>
          <w:szCs w:val="22"/>
        </w:rPr>
        <w:t>technology</w:t>
      </w:r>
      <w:r w:rsidRPr="002C73C9">
        <w:rPr>
          <w:rFonts w:ascii="Arial" w:hAnsi="Arial" w:cs="Arial"/>
          <w:sz w:val="22"/>
          <w:szCs w:val="22"/>
        </w:rPr>
        <w:t xml:space="preserve"> may not be </w:t>
      </w:r>
      <w:proofErr w:type="spellStart"/>
      <w:r w:rsidRPr="002C73C9">
        <w:rPr>
          <w:rFonts w:ascii="Arial" w:hAnsi="Arial" w:cs="Arial"/>
          <w:sz w:val="22"/>
          <w:szCs w:val="22"/>
        </w:rPr>
        <w:t>realised</w:t>
      </w:r>
      <w:proofErr w:type="spellEnd"/>
      <w:r w:rsidRPr="002C73C9">
        <w:rPr>
          <w:rFonts w:ascii="Arial" w:hAnsi="Arial" w:cs="Arial"/>
          <w:sz w:val="22"/>
          <w:szCs w:val="22"/>
        </w:rPr>
        <w:t xml:space="preserve"> by all groups of patients without proper education and support.</w:t>
      </w:r>
    </w:p>
    <w:p w14:paraId="1DC9CE7B" w14:textId="2B4C1C13"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Regarding the healthcare workforce, </w:t>
      </w:r>
      <w:r w:rsidR="00E65552" w:rsidRPr="002C73C9">
        <w:rPr>
          <w:rFonts w:ascii="Arial" w:hAnsi="Arial" w:cs="Arial"/>
          <w:sz w:val="22"/>
          <w:szCs w:val="22"/>
        </w:rPr>
        <w:t>Freestyle</w:t>
      </w:r>
      <w:r w:rsidRPr="002C73C9">
        <w:rPr>
          <w:rFonts w:ascii="Arial" w:hAnsi="Arial" w:cs="Arial"/>
          <w:sz w:val="22"/>
          <w:szCs w:val="22"/>
        </w:rPr>
        <w:t xml:space="preserve"> Libre has facilitated more active and evidence-based clinical decision-making to promote the growth of remote and virtual care models. Although this can be effective in enhancing efficiency and continuity of care, these have also changed professional roles and responsibilities (</w:t>
      </w:r>
      <w:r w:rsidR="00E221BA" w:rsidRPr="002C73C9">
        <w:rPr>
          <w:rFonts w:ascii="Arial" w:hAnsi="Arial" w:cs="Arial"/>
          <w:sz w:val="22"/>
          <w:szCs w:val="22"/>
        </w:rPr>
        <w:t>Anastasiadou et al., 2025, p.889)</w:t>
      </w:r>
      <w:r w:rsidRPr="002C73C9">
        <w:rPr>
          <w:rFonts w:ascii="Arial" w:hAnsi="Arial" w:cs="Arial"/>
          <w:sz w:val="22"/>
          <w:szCs w:val="22"/>
        </w:rPr>
        <w:t xml:space="preserve">. Patients in the case of more data reviews, training, and accountability issues might be a source of pressure in the workforce when it is not properly addressed. It shows that </w:t>
      </w:r>
      <w:r w:rsidR="00E65552" w:rsidRPr="002C73C9">
        <w:rPr>
          <w:rFonts w:ascii="Arial" w:hAnsi="Arial" w:cs="Arial"/>
          <w:sz w:val="22"/>
          <w:szCs w:val="22"/>
        </w:rPr>
        <w:t>digital</w:t>
      </w:r>
      <w:r w:rsidRPr="002C73C9">
        <w:rPr>
          <w:rFonts w:ascii="Arial" w:hAnsi="Arial" w:cs="Arial"/>
          <w:sz w:val="22"/>
          <w:szCs w:val="22"/>
        </w:rPr>
        <w:t xml:space="preserve"> innovation does not necessarily decrease the workload and should be backed by the proper workforce planning and investment.</w:t>
      </w:r>
    </w:p>
    <w:p w14:paraId="6202F742" w14:textId="77777777"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The change to digitally enabled care pathways in the NHS has been facilitated at a service delivery level by </w:t>
      </w:r>
      <w:proofErr w:type="spellStart"/>
      <w:r w:rsidRPr="002C73C9">
        <w:rPr>
          <w:rFonts w:ascii="Arial" w:hAnsi="Arial" w:cs="Arial"/>
          <w:sz w:val="22"/>
          <w:szCs w:val="22"/>
        </w:rPr>
        <w:t>FreeStyle</w:t>
      </w:r>
      <w:proofErr w:type="spellEnd"/>
      <w:r w:rsidRPr="002C73C9">
        <w:rPr>
          <w:rFonts w:ascii="Arial" w:hAnsi="Arial" w:cs="Arial"/>
          <w:sz w:val="22"/>
          <w:szCs w:val="22"/>
        </w:rPr>
        <w:t xml:space="preserve"> Libre, and </w:t>
      </w:r>
      <w:proofErr w:type="gramStart"/>
      <w:r w:rsidRPr="002C73C9">
        <w:rPr>
          <w:rFonts w:ascii="Arial" w:hAnsi="Arial" w:cs="Arial"/>
          <w:sz w:val="22"/>
          <w:szCs w:val="22"/>
        </w:rPr>
        <w:t>the future</w:t>
      </w:r>
      <w:proofErr w:type="gramEnd"/>
      <w:r w:rsidRPr="002C73C9">
        <w:rPr>
          <w:rFonts w:ascii="Arial" w:hAnsi="Arial" w:cs="Arial"/>
          <w:sz w:val="22"/>
          <w:szCs w:val="22"/>
        </w:rPr>
        <w:t xml:space="preserve"> savings on costs may be significant due to the prevention of diabetes-related complications. However, the preliminary implementation </w:t>
      </w:r>
      <w:r w:rsidRPr="002C73C9">
        <w:rPr>
          <w:rFonts w:ascii="Arial" w:hAnsi="Arial" w:cs="Arial"/>
          <w:sz w:val="22"/>
          <w:szCs w:val="22"/>
        </w:rPr>
        <w:lastRenderedPageBreak/>
        <w:t>costs, regional disparity of access, and difficulties in integrating the digital aspect are major impediments. Such problems pose a threat of solidifying the existing health disparities in case they remain untreated.</w:t>
      </w:r>
    </w:p>
    <w:p w14:paraId="26D4901F" w14:textId="270B2A96"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Considering this analysis, it is possible to make some recommendations. To begin with, NHS </w:t>
      </w:r>
      <w:proofErr w:type="spellStart"/>
      <w:r w:rsidRPr="002C73C9">
        <w:rPr>
          <w:rFonts w:ascii="Arial" w:hAnsi="Arial" w:cs="Arial"/>
          <w:sz w:val="22"/>
          <w:szCs w:val="22"/>
        </w:rPr>
        <w:t>organisations</w:t>
      </w:r>
      <w:proofErr w:type="spellEnd"/>
      <w:r w:rsidRPr="002C73C9">
        <w:rPr>
          <w:rFonts w:ascii="Arial" w:hAnsi="Arial" w:cs="Arial"/>
          <w:sz w:val="22"/>
          <w:szCs w:val="22"/>
        </w:rPr>
        <w:t xml:space="preserve"> must strive to have more similar national access criteria to </w:t>
      </w:r>
      <w:proofErr w:type="spellStart"/>
      <w:r w:rsidRPr="002C73C9">
        <w:rPr>
          <w:rFonts w:ascii="Arial" w:hAnsi="Arial" w:cs="Arial"/>
          <w:sz w:val="22"/>
          <w:szCs w:val="22"/>
        </w:rPr>
        <w:t>minimise</w:t>
      </w:r>
      <w:proofErr w:type="spellEnd"/>
      <w:r w:rsidRPr="002C73C9">
        <w:rPr>
          <w:rFonts w:ascii="Arial" w:hAnsi="Arial" w:cs="Arial"/>
          <w:sz w:val="22"/>
          <w:szCs w:val="22"/>
        </w:rPr>
        <w:t xml:space="preserve"> regional inequalities (</w:t>
      </w:r>
      <w:r w:rsidR="00FC78E6" w:rsidRPr="002C73C9">
        <w:rPr>
          <w:rFonts w:ascii="Arial" w:hAnsi="Arial" w:cs="Arial"/>
          <w:sz w:val="22"/>
          <w:szCs w:val="22"/>
        </w:rPr>
        <w:t>Nasir et al., 2024, p.e083152)</w:t>
      </w:r>
      <w:r w:rsidRPr="002C73C9">
        <w:rPr>
          <w:rFonts w:ascii="Arial" w:hAnsi="Arial" w:cs="Arial"/>
          <w:sz w:val="22"/>
          <w:szCs w:val="22"/>
        </w:rPr>
        <w:t>. Second, it is necessary to invest in structured training of patients and medical practitioners to ensure the safe and productive application of glucose monitoring data. Thirdly, there ought to be explicit systems of governance to outline clinical responsibility and data management within remote monitoring systems. Although such recommendations are practical solutions, they should take into consideration the possible obstacles including financial limitations and lack of human resources which should be considered and remedied at the policy level.</w:t>
      </w:r>
    </w:p>
    <w:p w14:paraId="1B708686" w14:textId="75423859" w:rsidR="003303F0" w:rsidRPr="002C73C9" w:rsidRDefault="003303F0" w:rsidP="002C73C9">
      <w:pPr>
        <w:spacing w:line="360" w:lineRule="auto"/>
        <w:ind w:firstLine="720"/>
        <w:rPr>
          <w:rFonts w:ascii="Arial" w:hAnsi="Arial" w:cs="Arial"/>
          <w:sz w:val="22"/>
          <w:szCs w:val="22"/>
        </w:rPr>
      </w:pPr>
      <w:r w:rsidRPr="002C73C9">
        <w:rPr>
          <w:rFonts w:ascii="Arial" w:hAnsi="Arial" w:cs="Arial"/>
          <w:sz w:val="22"/>
          <w:szCs w:val="22"/>
        </w:rPr>
        <w:t xml:space="preserve">To sum it up, </w:t>
      </w:r>
      <w:r w:rsidR="00E65552" w:rsidRPr="002C73C9">
        <w:rPr>
          <w:rFonts w:ascii="Arial" w:hAnsi="Arial" w:cs="Arial"/>
          <w:sz w:val="22"/>
          <w:szCs w:val="22"/>
        </w:rPr>
        <w:t>Freestyle</w:t>
      </w:r>
      <w:r w:rsidRPr="002C73C9">
        <w:rPr>
          <w:rFonts w:ascii="Arial" w:hAnsi="Arial" w:cs="Arial"/>
          <w:sz w:val="22"/>
          <w:szCs w:val="22"/>
        </w:rPr>
        <w:t xml:space="preserve"> Libre shows the prospects of digital innovation to improve the care of diabetes in the UK in case of its thoughtful implementation and strong systems behind it. Further assessment, coupled with effective investment in training, infrastructure and equity of access will play a vital role in ensuring that such technologies will aid high quality, sustainable, and patient-</w:t>
      </w:r>
      <w:r w:rsidR="00E65552" w:rsidRPr="002C73C9">
        <w:rPr>
          <w:rFonts w:ascii="Arial" w:hAnsi="Arial" w:cs="Arial"/>
          <w:sz w:val="22"/>
          <w:szCs w:val="22"/>
        </w:rPr>
        <w:t>centered</w:t>
      </w:r>
      <w:r w:rsidRPr="002C73C9">
        <w:rPr>
          <w:rFonts w:ascii="Arial" w:hAnsi="Arial" w:cs="Arial"/>
          <w:sz w:val="22"/>
          <w:szCs w:val="22"/>
        </w:rPr>
        <w:t xml:space="preserve"> health care.</w:t>
      </w:r>
    </w:p>
    <w:p w14:paraId="06FF4C3A" w14:textId="77777777" w:rsidR="003303F0" w:rsidRPr="002C73C9" w:rsidRDefault="003303F0" w:rsidP="002C73C9">
      <w:pPr>
        <w:spacing w:line="360" w:lineRule="auto"/>
        <w:rPr>
          <w:rFonts w:ascii="Arial" w:hAnsi="Arial" w:cs="Arial"/>
          <w:b/>
          <w:bCs/>
          <w:sz w:val="22"/>
          <w:szCs w:val="22"/>
        </w:rPr>
      </w:pPr>
      <w:r w:rsidRPr="002C73C9">
        <w:rPr>
          <w:rFonts w:ascii="Arial" w:hAnsi="Arial" w:cs="Arial"/>
          <w:b/>
          <w:bCs/>
          <w:sz w:val="22"/>
          <w:szCs w:val="22"/>
        </w:rPr>
        <w:br w:type="page"/>
      </w:r>
    </w:p>
    <w:p w14:paraId="593E9450" w14:textId="0CE34CA0" w:rsidR="003303F0" w:rsidRPr="002C73C9" w:rsidRDefault="003303F0" w:rsidP="002C73C9">
      <w:pPr>
        <w:spacing w:line="360" w:lineRule="auto"/>
        <w:jc w:val="center"/>
        <w:rPr>
          <w:rFonts w:ascii="Arial" w:hAnsi="Arial" w:cs="Arial"/>
          <w:b/>
          <w:bCs/>
          <w:sz w:val="22"/>
          <w:szCs w:val="22"/>
        </w:rPr>
      </w:pPr>
      <w:r w:rsidRPr="002C73C9">
        <w:rPr>
          <w:rFonts w:ascii="Arial" w:hAnsi="Arial" w:cs="Arial"/>
          <w:b/>
          <w:bCs/>
          <w:sz w:val="22"/>
          <w:szCs w:val="22"/>
        </w:rPr>
        <w:lastRenderedPageBreak/>
        <w:t>Reference List</w:t>
      </w:r>
    </w:p>
    <w:p w14:paraId="57140C20"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Anastasiadou, O., </w:t>
      </w:r>
      <w:proofErr w:type="spellStart"/>
      <w:r w:rsidRPr="002C73C9">
        <w:rPr>
          <w:rFonts w:ascii="Arial" w:hAnsi="Arial" w:cs="Arial"/>
          <w:sz w:val="22"/>
          <w:szCs w:val="22"/>
        </w:rPr>
        <w:t>Tsipouras</w:t>
      </w:r>
      <w:proofErr w:type="spellEnd"/>
      <w:r w:rsidRPr="002C73C9">
        <w:rPr>
          <w:rFonts w:ascii="Arial" w:hAnsi="Arial" w:cs="Arial"/>
          <w:sz w:val="22"/>
          <w:szCs w:val="22"/>
        </w:rPr>
        <w:t xml:space="preserve">, M., </w:t>
      </w:r>
      <w:proofErr w:type="spellStart"/>
      <w:r w:rsidRPr="002C73C9">
        <w:rPr>
          <w:rFonts w:ascii="Arial" w:hAnsi="Arial" w:cs="Arial"/>
          <w:sz w:val="22"/>
          <w:szCs w:val="22"/>
        </w:rPr>
        <w:t>Mpogiatzidis</w:t>
      </w:r>
      <w:proofErr w:type="spellEnd"/>
      <w:r w:rsidRPr="002C73C9">
        <w:rPr>
          <w:rFonts w:ascii="Arial" w:hAnsi="Arial" w:cs="Arial"/>
          <w:sz w:val="22"/>
          <w:szCs w:val="22"/>
        </w:rPr>
        <w:t>, P. and Angelidis, P., 2025, April. Digital healthcare innovative services in times of crisis: A literature review. In </w:t>
      </w:r>
      <w:r w:rsidRPr="002C73C9">
        <w:rPr>
          <w:rFonts w:ascii="Arial" w:hAnsi="Arial" w:cs="Arial"/>
          <w:i/>
          <w:iCs/>
          <w:sz w:val="22"/>
          <w:szCs w:val="22"/>
        </w:rPr>
        <w:t>Healthcare</w:t>
      </w:r>
      <w:r w:rsidRPr="002C73C9">
        <w:rPr>
          <w:rFonts w:ascii="Arial" w:hAnsi="Arial" w:cs="Arial"/>
          <w:sz w:val="22"/>
          <w:szCs w:val="22"/>
        </w:rPr>
        <w:t> (Vol. 13, No. 8, p. 889). MDPI.</w:t>
      </w:r>
    </w:p>
    <w:p w14:paraId="372212C6"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Anderson, M., Drummond, M., Taylor, D., McGuire, A., Carter, P. and </w:t>
      </w:r>
      <w:proofErr w:type="spellStart"/>
      <w:r w:rsidRPr="002C73C9">
        <w:rPr>
          <w:rFonts w:ascii="Arial" w:hAnsi="Arial" w:cs="Arial"/>
          <w:sz w:val="22"/>
          <w:szCs w:val="22"/>
        </w:rPr>
        <w:t>Mossialos</w:t>
      </w:r>
      <w:proofErr w:type="spellEnd"/>
      <w:r w:rsidRPr="002C73C9">
        <w:rPr>
          <w:rFonts w:ascii="Arial" w:hAnsi="Arial" w:cs="Arial"/>
          <w:sz w:val="22"/>
          <w:szCs w:val="22"/>
        </w:rPr>
        <w:t>, E., 2022. Promoting innovation while controlling cost: the UK's approach to health technology assessment. </w:t>
      </w:r>
      <w:r w:rsidRPr="002C73C9">
        <w:rPr>
          <w:rFonts w:ascii="Arial" w:hAnsi="Arial" w:cs="Arial"/>
          <w:i/>
          <w:iCs/>
          <w:sz w:val="22"/>
          <w:szCs w:val="22"/>
        </w:rPr>
        <w:t>Health Policy</w:t>
      </w:r>
      <w:r w:rsidRPr="002C73C9">
        <w:rPr>
          <w:rFonts w:ascii="Arial" w:hAnsi="Arial" w:cs="Arial"/>
          <w:sz w:val="22"/>
          <w:szCs w:val="22"/>
        </w:rPr>
        <w:t>, </w:t>
      </w:r>
      <w:r w:rsidRPr="002C73C9">
        <w:rPr>
          <w:rFonts w:ascii="Arial" w:hAnsi="Arial" w:cs="Arial"/>
          <w:i/>
          <w:iCs/>
          <w:sz w:val="22"/>
          <w:szCs w:val="22"/>
        </w:rPr>
        <w:t>126</w:t>
      </w:r>
      <w:r w:rsidRPr="002C73C9">
        <w:rPr>
          <w:rFonts w:ascii="Arial" w:hAnsi="Arial" w:cs="Arial"/>
          <w:sz w:val="22"/>
          <w:szCs w:val="22"/>
        </w:rPr>
        <w:t>(3), pp.224-233.</w:t>
      </w:r>
    </w:p>
    <w:p w14:paraId="31370607"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Arora, A., 2020. </w:t>
      </w:r>
      <w:proofErr w:type="spellStart"/>
      <w:r w:rsidRPr="002C73C9">
        <w:rPr>
          <w:rFonts w:ascii="Arial" w:hAnsi="Arial" w:cs="Arial"/>
          <w:sz w:val="22"/>
          <w:szCs w:val="22"/>
        </w:rPr>
        <w:t>Conceptualising</w:t>
      </w:r>
      <w:proofErr w:type="spellEnd"/>
      <w:r w:rsidRPr="002C73C9">
        <w:rPr>
          <w:rFonts w:ascii="Arial" w:hAnsi="Arial" w:cs="Arial"/>
          <w:sz w:val="22"/>
          <w:szCs w:val="22"/>
        </w:rPr>
        <w:t xml:space="preserve"> artificial intelligence as a digital healthcare innovation: an introductory review. </w:t>
      </w:r>
      <w:r w:rsidRPr="002C73C9">
        <w:rPr>
          <w:rFonts w:ascii="Arial" w:hAnsi="Arial" w:cs="Arial"/>
          <w:i/>
          <w:iCs/>
          <w:sz w:val="22"/>
          <w:szCs w:val="22"/>
        </w:rPr>
        <w:t>Medical Devices: Evidence and Research</w:t>
      </w:r>
      <w:r w:rsidRPr="002C73C9">
        <w:rPr>
          <w:rFonts w:ascii="Arial" w:hAnsi="Arial" w:cs="Arial"/>
          <w:sz w:val="22"/>
          <w:szCs w:val="22"/>
        </w:rPr>
        <w:t>, pp.223-230.</w:t>
      </w:r>
    </w:p>
    <w:p w14:paraId="26EF1B0D"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Baines, R., Bradwell, H., Edwards, K., Stevens, S., Prime, S., Tredinnick</w:t>
      </w:r>
      <w:r w:rsidRPr="002C73C9">
        <w:rPr>
          <w:rFonts w:ascii="Cambria Math" w:hAnsi="Cambria Math" w:cs="Cambria Math"/>
          <w:sz w:val="22"/>
          <w:szCs w:val="22"/>
        </w:rPr>
        <w:t>‐</w:t>
      </w:r>
      <w:r w:rsidRPr="002C73C9">
        <w:rPr>
          <w:rFonts w:ascii="Arial" w:hAnsi="Arial" w:cs="Arial"/>
          <w:sz w:val="22"/>
          <w:szCs w:val="22"/>
        </w:rPr>
        <w:t>Rowe, J., Sibley, M. and Chatterjee, A., 2022. Meaningful patient and public involvement in digital health innovation, implementation and evaluation: a systematic review. </w:t>
      </w:r>
      <w:r w:rsidRPr="002C73C9">
        <w:rPr>
          <w:rFonts w:ascii="Arial" w:hAnsi="Arial" w:cs="Arial"/>
          <w:i/>
          <w:iCs/>
          <w:sz w:val="22"/>
          <w:szCs w:val="22"/>
        </w:rPr>
        <w:t>Health Expectations</w:t>
      </w:r>
      <w:r w:rsidRPr="002C73C9">
        <w:rPr>
          <w:rFonts w:ascii="Arial" w:hAnsi="Arial" w:cs="Arial"/>
          <w:sz w:val="22"/>
          <w:szCs w:val="22"/>
        </w:rPr>
        <w:t>, </w:t>
      </w:r>
      <w:r w:rsidRPr="002C73C9">
        <w:rPr>
          <w:rFonts w:ascii="Arial" w:hAnsi="Arial" w:cs="Arial"/>
          <w:i/>
          <w:iCs/>
          <w:sz w:val="22"/>
          <w:szCs w:val="22"/>
        </w:rPr>
        <w:t>25</w:t>
      </w:r>
      <w:r w:rsidRPr="002C73C9">
        <w:rPr>
          <w:rFonts w:ascii="Arial" w:hAnsi="Arial" w:cs="Arial"/>
          <w:sz w:val="22"/>
          <w:szCs w:val="22"/>
        </w:rPr>
        <w:t>(4), pp.1232-1245.</w:t>
      </w:r>
    </w:p>
    <w:p w14:paraId="3DED99C4"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Benson, T., 2019. Digital innovation evaluation: user perceptions of innovation readiness, digital confidence, innovation adoption, user experience and </w:t>
      </w:r>
      <w:proofErr w:type="spellStart"/>
      <w:r w:rsidRPr="002C73C9">
        <w:rPr>
          <w:rFonts w:ascii="Arial" w:hAnsi="Arial" w:cs="Arial"/>
          <w:sz w:val="22"/>
          <w:szCs w:val="22"/>
        </w:rPr>
        <w:t>behaviour</w:t>
      </w:r>
      <w:proofErr w:type="spellEnd"/>
      <w:r w:rsidRPr="002C73C9">
        <w:rPr>
          <w:rFonts w:ascii="Arial" w:hAnsi="Arial" w:cs="Arial"/>
          <w:sz w:val="22"/>
          <w:szCs w:val="22"/>
        </w:rPr>
        <w:t xml:space="preserve"> change. </w:t>
      </w:r>
      <w:r w:rsidRPr="002C73C9">
        <w:rPr>
          <w:rFonts w:ascii="Arial" w:hAnsi="Arial" w:cs="Arial"/>
          <w:i/>
          <w:iCs/>
          <w:sz w:val="22"/>
          <w:szCs w:val="22"/>
        </w:rPr>
        <w:t>BMJ health &amp; care informatics</w:t>
      </w:r>
      <w:r w:rsidRPr="002C73C9">
        <w:rPr>
          <w:rFonts w:ascii="Arial" w:hAnsi="Arial" w:cs="Arial"/>
          <w:sz w:val="22"/>
          <w:szCs w:val="22"/>
        </w:rPr>
        <w:t>, </w:t>
      </w:r>
      <w:r w:rsidRPr="002C73C9">
        <w:rPr>
          <w:rFonts w:ascii="Arial" w:hAnsi="Arial" w:cs="Arial"/>
          <w:i/>
          <w:iCs/>
          <w:sz w:val="22"/>
          <w:szCs w:val="22"/>
        </w:rPr>
        <w:t>26</w:t>
      </w:r>
      <w:r w:rsidRPr="002C73C9">
        <w:rPr>
          <w:rFonts w:ascii="Arial" w:hAnsi="Arial" w:cs="Arial"/>
          <w:sz w:val="22"/>
          <w:szCs w:val="22"/>
        </w:rPr>
        <w:t>(1), p.e000018.</w:t>
      </w:r>
    </w:p>
    <w:p w14:paraId="5F30B816"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Bhavnani, S.P., Parakh, K., Atreja, A., </w:t>
      </w:r>
      <w:proofErr w:type="spellStart"/>
      <w:r w:rsidRPr="002C73C9">
        <w:rPr>
          <w:rFonts w:ascii="Arial" w:hAnsi="Arial" w:cs="Arial"/>
          <w:sz w:val="22"/>
          <w:szCs w:val="22"/>
        </w:rPr>
        <w:t>Druz</w:t>
      </w:r>
      <w:proofErr w:type="spellEnd"/>
      <w:r w:rsidRPr="002C73C9">
        <w:rPr>
          <w:rFonts w:ascii="Arial" w:hAnsi="Arial" w:cs="Arial"/>
          <w:sz w:val="22"/>
          <w:szCs w:val="22"/>
        </w:rPr>
        <w:t>, R., Graham, G.N., Hayek, S.S., Krumholz, H.M., Maddox, T.M., Majmudar, M.D., Rumsfeld, J.S. and Shah, B.R., 2017. 2017 Roadmap for innovation—ACC health policy statement on healthcare transformation in the era of digital health, big data, and precision health: a report of the American College of Cardiology Task Force on Health Policy Statements and Systems of Care. </w:t>
      </w:r>
      <w:r w:rsidRPr="002C73C9">
        <w:rPr>
          <w:rFonts w:ascii="Arial" w:hAnsi="Arial" w:cs="Arial"/>
          <w:i/>
          <w:iCs/>
          <w:sz w:val="22"/>
          <w:szCs w:val="22"/>
        </w:rPr>
        <w:t>Journal of the American College of Cardiology</w:t>
      </w:r>
      <w:r w:rsidRPr="002C73C9">
        <w:rPr>
          <w:rFonts w:ascii="Arial" w:hAnsi="Arial" w:cs="Arial"/>
          <w:sz w:val="22"/>
          <w:szCs w:val="22"/>
        </w:rPr>
        <w:t>, </w:t>
      </w:r>
      <w:r w:rsidRPr="002C73C9">
        <w:rPr>
          <w:rFonts w:ascii="Arial" w:hAnsi="Arial" w:cs="Arial"/>
          <w:i/>
          <w:iCs/>
          <w:sz w:val="22"/>
          <w:szCs w:val="22"/>
        </w:rPr>
        <w:t>70</w:t>
      </w:r>
      <w:r w:rsidRPr="002C73C9">
        <w:rPr>
          <w:rFonts w:ascii="Arial" w:hAnsi="Arial" w:cs="Arial"/>
          <w:sz w:val="22"/>
          <w:szCs w:val="22"/>
        </w:rPr>
        <w:t>(21), pp.2696-2718.</w:t>
      </w:r>
    </w:p>
    <w:p w14:paraId="6B13138F" w14:textId="77777777" w:rsidR="00BE6930" w:rsidRPr="002C73C9" w:rsidRDefault="00BE6930" w:rsidP="002C73C9">
      <w:pPr>
        <w:spacing w:line="360" w:lineRule="auto"/>
        <w:ind w:left="1080" w:hanging="720"/>
        <w:rPr>
          <w:rFonts w:ascii="Arial" w:hAnsi="Arial" w:cs="Arial"/>
          <w:sz w:val="22"/>
          <w:szCs w:val="22"/>
        </w:rPr>
      </w:pPr>
      <w:r w:rsidRPr="002C73C9">
        <w:rPr>
          <w:rFonts w:ascii="Arial" w:hAnsi="Arial" w:cs="Arial"/>
          <w:sz w:val="22"/>
          <w:szCs w:val="22"/>
        </w:rPr>
        <w:t xml:space="preserve">Department of Health and Social Care. “A Plan for Digital Health and Social Care.” </w:t>
      </w:r>
      <w:r w:rsidRPr="002C73C9">
        <w:rPr>
          <w:rFonts w:ascii="Arial" w:hAnsi="Arial" w:cs="Arial"/>
          <w:i/>
          <w:iCs/>
          <w:sz w:val="22"/>
          <w:szCs w:val="22"/>
        </w:rPr>
        <w:t>GOV.UK</w:t>
      </w:r>
      <w:r w:rsidRPr="002C73C9">
        <w:rPr>
          <w:rFonts w:ascii="Arial" w:hAnsi="Arial" w:cs="Arial"/>
          <w:sz w:val="22"/>
          <w:szCs w:val="22"/>
        </w:rPr>
        <w:t xml:space="preserve">, 29 June 2022, </w:t>
      </w:r>
      <w:hyperlink r:id="rId6" w:history="1">
        <w:r w:rsidRPr="002C73C9">
          <w:rPr>
            <w:rStyle w:val="Hyperlink"/>
            <w:rFonts w:ascii="Arial" w:hAnsi="Arial" w:cs="Arial"/>
            <w:sz w:val="22"/>
            <w:szCs w:val="22"/>
          </w:rPr>
          <w:t>www.gov.uk/government/publications/a-plan-for-digital-health-and-social-care/a-plan-for-digital-health-and-social-care</w:t>
        </w:r>
      </w:hyperlink>
      <w:r w:rsidRPr="002C73C9">
        <w:rPr>
          <w:rFonts w:ascii="Arial" w:hAnsi="Arial" w:cs="Arial"/>
          <w:sz w:val="22"/>
          <w:szCs w:val="22"/>
        </w:rPr>
        <w:t>.</w:t>
      </w:r>
    </w:p>
    <w:p w14:paraId="55E2408C"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Emicke, R., Shepherd, A. and Powell, D., 2025. Exploring the opportunities and challenges of healthcare innovation in UK higher education: a narrative review. </w:t>
      </w:r>
      <w:r w:rsidRPr="002C73C9">
        <w:rPr>
          <w:rFonts w:ascii="Arial" w:hAnsi="Arial" w:cs="Arial"/>
          <w:i/>
          <w:iCs/>
          <w:sz w:val="22"/>
          <w:szCs w:val="22"/>
        </w:rPr>
        <w:t>Nursing Reports</w:t>
      </w:r>
      <w:r w:rsidRPr="002C73C9">
        <w:rPr>
          <w:rFonts w:ascii="Arial" w:hAnsi="Arial" w:cs="Arial"/>
          <w:sz w:val="22"/>
          <w:szCs w:val="22"/>
        </w:rPr>
        <w:t>, </w:t>
      </w:r>
      <w:r w:rsidRPr="002C73C9">
        <w:rPr>
          <w:rFonts w:ascii="Arial" w:hAnsi="Arial" w:cs="Arial"/>
          <w:i/>
          <w:iCs/>
          <w:sz w:val="22"/>
          <w:szCs w:val="22"/>
        </w:rPr>
        <w:t>15</w:t>
      </w:r>
      <w:r w:rsidRPr="002C73C9">
        <w:rPr>
          <w:rFonts w:ascii="Arial" w:hAnsi="Arial" w:cs="Arial"/>
          <w:sz w:val="22"/>
          <w:szCs w:val="22"/>
        </w:rPr>
        <w:t>(5), p.171.</w:t>
      </w:r>
    </w:p>
    <w:p w14:paraId="63D30E67"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lastRenderedPageBreak/>
        <w:t xml:space="preserve">Guo, C., </w:t>
      </w:r>
      <w:proofErr w:type="spellStart"/>
      <w:r w:rsidRPr="002C73C9">
        <w:rPr>
          <w:rFonts w:ascii="Arial" w:hAnsi="Arial" w:cs="Arial"/>
          <w:sz w:val="22"/>
          <w:szCs w:val="22"/>
        </w:rPr>
        <w:t>Ashrafian</w:t>
      </w:r>
      <w:proofErr w:type="spellEnd"/>
      <w:r w:rsidRPr="002C73C9">
        <w:rPr>
          <w:rFonts w:ascii="Arial" w:hAnsi="Arial" w:cs="Arial"/>
          <w:sz w:val="22"/>
          <w:szCs w:val="22"/>
        </w:rPr>
        <w:t xml:space="preserve">, H., Ghafur, S., Fontana, G., Gardner, C. and Prime, M., 2020. Challenges for the evaluation of digital health </w:t>
      </w:r>
      <w:proofErr w:type="gramStart"/>
      <w:r w:rsidRPr="002C73C9">
        <w:rPr>
          <w:rFonts w:ascii="Arial" w:hAnsi="Arial" w:cs="Arial"/>
          <w:sz w:val="22"/>
          <w:szCs w:val="22"/>
        </w:rPr>
        <w:t>solutions—A</w:t>
      </w:r>
      <w:proofErr w:type="gramEnd"/>
      <w:r w:rsidRPr="002C73C9">
        <w:rPr>
          <w:rFonts w:ascii="Arial" w:hAnsi="Arial" w:cs="Arial"/>
          <w:sz w:val="22"/>
          <w:szCs w:val="22"/>
        </w:rPr>
        <w:t xml:space="preserve"> call for innovative evidence generation approaches. </w:t>
      </w:r>
      <w:r w:rsidRPr="002C73C9">
        <w:rPr>
          <w:rFonts w:ascii="Arial" w:hAnsi="Arial" w:cs="Arial"/>
          <w:i/>
          <w:iCs/>
          <w:sz w:val="22"/>
          <w:szCs w:val="22"/>
        </w:rPr>
        <w:t>NPJ digital medicine</w:t>
      </w:r>
      <w:r w:rsidRPr="002C73C9">
        <w:rPr>
          <w:rFonts w:ascii="Arial" w:hAnsi="Arial" w:cs="Arial"/>
          <w:sz w:val="22"/>
          <w:szCs w:val="22"/>
        </w:rPr>
        <w:t>, </w:t>
      </w:r>
      <w:r w:rsidRPr="002C73C9">
        <w:rPr>
          <w:rFonts w:ascii="Arial" w:hAnsi="Arial" w:cs="Arial"/>
          <w:i/>
          <w:iCs/>
          <w:sz w:val="22"/>
          <w:szCs w:val="22"/>
        </w:rPr>
        <w:t>3</w:t>
      </w:r>
      <w:r w:rsidRPr="002C73C9">
        <w:rPr>
          <w:rFonts w:ascii="Arial" w:hAnsi="Arial" w:cs="Arial"/>
          <w:sz w:val="22"/>
          <w:szCs w:val="22"/>
        </w:rPr>
        <w:t>(1), p.110.</w:t>
      </w:r>
    </w:p>
    <w:p w14:paraId="32DC7390"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Honeyford, K., Timney, A., Lazzarino, R., Welch, J., Brent, A.J., </w:t>
      </w:r>
      <w:proofErr w:type="spellStart"/>
      <w:r w:rsidRPr="002C73C9">
        <w:rPr>
          <w:rFonts w:ascii="Arial" w:hAnsi="Arial" w:cs="Arial"/>
          <w:sz w:val="22"/>
          <w:szCs w:val="22"/>
        </w:rPr>
        <w:t>Kinderlerer</w:t>
      </w:r>
      <w:proofErr w:type="spellEnd"/>
      <w:r w:rsidRPr="002C73C9">
        <w:rPr>
          <w:rFonts w:ascii="Arial" w:hAnsi="Arial" w:cs="Arial"/>
          <w:sz w:val="22"/>
          <w:szCs w:val="22"/>
        </w:rPr>
        <w:t xml:space="preserve">, A., Ghazal, P., Gordon, A.C., Patil, S., Cooke, G. and Costelloe, C.E., 2025. Digital innovation in healthcare: quantifying the impact of digital sepsis screening tools on patient </w:t>
      </w:r>
      <w:proofErr w:type="gramStart"/>
      <w:r w:rsidRPr="002C73C9">
        <w:rPr>
          <w:rFonts w:ascii="Arial" w:hAnsi="Arial" w:cs="Arial"/>
          <w:sz w:val="22"/>
          <w:szCs w:val="22"/>
        </w:rPr>
        <w:t>outcomes—a</w:t>
      </w:r>
      <w:proofErr w:type="gramEnd"/>
      <w:r w:rsidRPr="002C73C9">
        <w:rPr>
          <w:rFonts w:ascii="Arial" w:hAnsi="Arial" w:cs="Arial"/>
          <w:sz w:val="22"/>
          <w:szCs w:val="22"/>
        </w:rPr>
        <w:t xml:space="preserve"> multi-site natural </w:t>
      </w:r>
      <w:proofErr w:type="gramStart"/>
      <w:r w:rsidRPr="002C73C9">
        <w:rPr>
          <w:rFonts w:ascii="Arial" w:hAnsi="Arial" w:cs="Arial"/>
          <w:sz w:val="22"/>
          <w:szCs w:val="22"/>
        </w:rPr>
        <w:t>experiment</w:t>
      </w:r>
      <w:proofErr w:type="gramEnd"/>
      <w:r w:rsidRPr="002C73C9">
        <w:rPr>
          <w:rFonts w:ascii="Arial" w:hAnsi="Arial" w:cs="Arial"/>
          <w:sz w:val="22"/>
          <w:szCs w:val="22"/>
        </w:rPr>
        <w:t>. </w:t>
      </w:r>
      <w:r w:rsidRPr="002C73C9">
        <w:rPr>
          <w:rFonts w:ascii="Arial" w:hAnsi="Arial" w:cs="Arial"/>
          <w:i/>
          <w:iCs/>
          <w:sz w:val="22"/>
          <w:szCs w:val="22"/>
        </w:rPr>
        <w:t>BMJ Health &amp; Care Informatics</w:t>
      </w:r>
      <w:r w:rsidRPr="002C73C9">
        <w:rPr>
          <w:rFonts w:ascii="Arial" w:hAnsi="Arial" w:cs="Arial"/>
          <w:sz w:val="22"/>
          <w:szCs w:val="22"/>
        </w:rPr>
        <w:t>, </w:t>
      </w:r>
      <w:r w:rsidRPr="002C73C9">
        <w:rPr>
          <w:rFonts w:ascii="Arial" w:hAnsi="Arial" w:cs="Arial"/>
          <w:i/>
          <w:iCs/>
          <w:sz w:val="22"/>
          <w:szCs w:val="22"/>
        </w:rPr>
        <w:t>32</w:t>
      </w:r>
      <w:r w:rsidRPr="002C73C9">
        <w:rPr>
          <w:rFonts w:ascii="Arial" w:hAnsi="Arial" w:cs="Arial"/>
          <w:sz w:val="22"/>
          <w:szCs w:val="22"/>
        </w:rPr>
        <w:t>(1), p.e101141.</w:t>
      </w:r>
    </w:p>
    <w:p w14:paraId="4E4A359A"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Hughes, J., Lennon, M., Rogerson, R.J. and Crooks, G., 2021. Scaling digital health innovation: developing a new ‘service readiness </w:t>
      </w:r>
      <w:proofErr w:type="spellStart"/>
      <w:r w:rsidRPr="002C73C9">
        <w:rPr>
          <w:rFonts w:ascii="Arial" w:hAnsi="Arial" w:cs="Arial"/>
          <w:sz w:val="22"/>
          <w:szCs w:val="22"/>
        </w:rPr>
        <w:t>level’framework</w:t>
      </w:r>
      <w:proofErr w:type="spellEnd"/>
      <w:r w:rsidRPr="002C73C9">
        <w:rPr>
          <w:rFonts w:ascii="Arial" w:hAnsi="Arial" w:cs="Arial"/>
          <w:sz w:val="22"/>
          <w:szCs w:val="22"/>
        </w:rPr>
        <w:t xml:space="preserve"> of evidence. </w:t>
      </w:r>
      <w:r w:rsidRPr="002C73C9">
        <w:rPr>
          <w:rFonts w:ascii="Arial" w:hAnsi="Arial" w:cs="Arial"/>
          <w:i/>
          <w:iCs/>
          <w:sz w:val="22"/>
          <w:szCs w:val="22"/>
        </w:rPr>
        <w:t>International Journal of Environmental Research and Public Health</w:t>
      </w:r>
      <w:r w:rsidRPr="002C73C9">
        <w:rPr>
          <w:rFonts w:ascii="Arial" w:hAnsi="Arial" w:cs="Arial"/>
          <w:sz w:val="22"/>
          <w:szCs w:val="22"/>
        </w:rPr>
        <w:t>, </w:t>
      </w:r>
      <w:r w:rsidRPr="002C73C9">
        <w:rPr>
          <w:rFonts w:ascii="Arial" w:hAnsi="Arial" w:cs="Arial"/>
          <w:i/>
          <w:iCs/>
          <w:sz w:val="22"/>
          <w:szCs w:val="22"/>
        </w:rPr>
        <w:t>18</w:t>
      </w:r>
      <w:r w:rsidRPr="002C73C9">
        <w:rPr>
          <w:rFonts w:ascii="Arial" w:hAnsi="Arial" w:cs="Arial"/>
          <w:sz w:val="22"/>
          <w:szCs w:val="22"/>
        </w:rPr>
        <w:t>(23), p.12575.</w:t>
      </w:r>
    </w:p>
    <w:p w14:paraId="0FF72A11" w14:textId="77777777" w:rsidR="00BE6930" w:rsidRPr="002C73C9" w:rsidRDefault="00BE6930" w:rsidP="002C73C9">
      <w:pPr>
        <w:spacing w:line="360" w:lineRule="auto"/>
        <w:ind w:left="720" w:hanging="720"/>
        <w:rPr>
          <w:rFonts w:ascii="Arial" w:hAnsi="Arial" w:cs="Arial"/>
          <w:sz w:val="22"/>
          <w:szCs w:val="22"/>
        </w:rPr>
      </w:pPr>
      <w:proofErr w:type="spellStart"/>
      <w:r w:rsidRPr="002C73C9">
        <w:rPr>
          <w:rFonts w:ascii="Arial" w:hAnsi="Arial" w:cs="Arial"/>
          <w:sz w:val="22"/>
          <w:szCs w:val="22"/>
        </w:rPr>
        <w:t>Krasuska</w:t>
      </w:r>
      <w:proofErr w:type="spellEnd"/>
      <w:r w:rsidRPr="002C73C9">
        <w:rPr>
          <w:rFonts w:ascii="Arial" w:hAnsi="Arial" w:cs="Arial"/>
          <w:sz w:val="22"/>
          <w:szCs w:val="22"/>
        </w:rPr>
        <w:t xml:space="preserve">, M., Williams, R., Sheikh, A., Franklin, B., Hinder, S., </w:t>
      </w:r>
      <w:proofErr w:type="spellStart"/>
      <w:r w:rsidRPr="002C73C9">
        <w:rPr>
          <w:rFonts w:ascii="Arial" w:hAnsi="Arial" w:cs="Arial"/>
          <w:sz w:val="22"/>
          <w:szCs w:val="22"/>
        </w:rPr>
        <w:t>TheNguyen</w:t>
      </w:r>
      <w:proofErr w:type="spellEnd"/>
      <w:r w:rsidRPr="002C73C9">
        <w:rPr>
          <w:rFonts w:ascii="Arial" w:hAnsi="Arial" w:cs="Arial"/>
          <w:sz w:val="22"/>
          <w:szCs w:val="22"/>
        </w:rPr>
        <w:t xml:space="preserve">, H., Lane, W., Mozaffar, H., Mason, K., Eason, S. and Potts, H., 2021. Driving digital health transformation in hospitals: A formative qualitative evaluation of the English Global Digital Exemplar </w:t>
      </w:r>
      <w:proofErr w:type="spellStart"/>
      <w:r w:rsidRPr="002C73C9">
        <w:rPr>
          <w:rFonts w:ascii="Arial" w:hAnsi="Arial" w:cs="Arial"/>
          <w:sz w:val="22"/>
          <w:szCs w:val="22"/>
        </w:rPr>
        <w:t>programme</w:t>
      </w:r>
      <w:proofErr w:type="spellEnd"/>
      <w:r w:rsidRPr="002C73C9">
        <w:rPr>
          <w:rFonts w:ascii="Arial" w:hAnsi="Arial" w:cs="Arial"/>
          <w:sz w:val="22"/>
          <w:szCs w:val="22"/>
        </w:rPr>
        <w:t>. </w:t>
      </w:r>
      <w:r w:rsidRPr="002C73C9">
        <w:rPr>
          <w:rFonts w:ascii="Arial" w:hAnsi="Arial" w:cs="Arial"/>
          <w:i/>
          <w:iCs/>
          <w:sz w:val="22"/>
          <w:szCs w:val="22"/>
        </w:rPr>
        <w:t>BMJ Health &amp; Care Informatics</w:t>
      </w:r>
      <w:r w:rsidRPr="002C73C9">
        <w:rPr>
          <w:rFonts w:ascii="Arial" w:hAnsi="Arial" w:cs="Arial"/>
          <w:sz w:val="22"/>
          <w:szCs w:val="22"/>
        </w:rPr>
        <w:t>, </w:t>
      </w:r>
      <w:r w:rsidRPr="002C73C9">
        <w:rPr>
          <w:rFonts w:ascii="Arial" w:hAnsi="Arial" w:cs="Arial"/>
          <w:i/>
          <w:iCs/>
          <w:sz w:val="22"/>
          <w:szCs w:val="22"/>
        </w:rPr>
        <w:t>28</w:t>
      </w:r>
      <w:r w:rsidRPr="002C73C9">
        <w:rPr>
          <w:rFonts w:ascii="Arial" w:hAnsi="Arial" w:cs="Arial"/>
          <w:sz w:val="22"/>
          <w:szCs w:val="22"/>
        </w:rPr>
        <w:t>(1), p.e100429.</w:t>
      </w:r>
    </w:p>
    <w:p w14:paraId="18158ED7"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Lennon, M.R., Bouamrane, M.M., Devlin, A.M., </w:t>
      </w:r>
      <w:proofErr w:type="spellStart"/>
      <w:r w:rsidRPr="002C73C9">
        <w:rPr>
          <w:rFonts w:ascii="Arial" w:hAnsi="Arial" w:cs="Arial"/>
          <w:sz w:val="22"/>
          <w:szCs w:val="22"/>
        </w:rPr>
        <w:t>O'connor</w:t>
      </w:r>
      <w:proofErr w:type="spellEnd"/>
      <w:r w:rsidRPr="002C73C9">
        <w:rPr>
          <w:rFonts w:ascii="Arial" w:hAnsi="Arial" w:cs="Arial"/>
          <w:sz w:val="22"/>
          <w:szCs w:val="22"/>
        </w:rPr>
        <w:t xml:space="preserve">, S., </w:t>
      </w:r>
      <w:proofErr w:type="spellStart"/>
      <w:r w:rsidRPr="002C73C9">
        <w:rPr>
          <w:rFonts w:ascii="Arial" w:hAnsi="Arial" w:cs="Arial"/>
          <w:sz w:val="22"/>
          <w:szCs w:val="22"/>
        </w:rPr>
        <w:t>O'donnell</w:t>
      </w:r>
      <w:proofErr w:type="spellEnd"/>
      <w:r w:rsidRPr="002C73C9">
        <w:rPr>
          <w:rFonts w:ascii="Arial" w:hAnsi="Arial" w:cs="Arial"/>
          <w:sz w:val="22"/>
          <w:szCs w:val="22"/>
        </w:rPr>
        <w:t xml:space="preserve">, C., Chetty, U., </w:t>
      </w:r>
      <w:proofErr w:type="spellStart"/>
      <w:r w:rsidRPr="002C73C9">
        <w:rPr>
          <w:rFonts w:ascii="Arial" w:hAnsi="Arial" w:cs="Arial"/>
          <w:sz w:val="22"/>
          <w:szCs w:val="22"/>
        </w:rPr>
        <w:t>Agbakoba</w:t>
      </w:r>
      <w:proofErr w:type="spellEnd"/>
      <w:r w:rsidRPr="002C73C9">
        <w:rPr>
          <w:rFonts w:ascii="Arial" w:hAnsi="Arial" w:cs="Arial"/>
          <w:sz w:val="22"/>
          <w:szCs w:val="22"/>
        </w:rPr>
        <w:t>, R., Bikker, A., Grieve, E., Finch, T. and Watson, N., 2017. Readiness for delivering digital health at scale: lessons from a longitudinal qualitative evaluation of a national digital health innovation program in the United Kingdom. </w:t>
      </w:r>
      <w:r w:rsidRPr="002C73C9">
        <w:rPr>
          <w:rFonts w:ascii="Arial" w:hAnsi="Arial" w:cs="Arial"/>
          <w:i/>
          <w:iCs/>
          <w:sz w:val="22"/>
          <w:szCs w:val="22"/>
        </w:rPr>
        <w:t>Journal of medical Internet research</w:t>
      </w:r>
      <w:r w:rsidRPr="002C73C9">
        <w:rPr>
          <w:rFonts w:ascii="Arial" w:hAnsi="Arial" w:cs="Arial"/>
          <w:sz w:val="22"/>
          <w:szCs w:val="22"/>
        </w:rPr>
        <w:t>, </w:t>
      </w:r>
      <w:r w:rsidRPr="002C73C9">
        <w:rPr>
          <w:rFonts w:ascii="Arial" w:hAnsi="Arial" w:cs="Arial"/>
          <w:i/>
          <w:iCs/>
          <w:sz w:val="22"/>
          <w:szCs w:val="22"/>
        </w:rPr>
        <w:t>19</w:t>
      </w:r>
      <w:r w:rsidRPr="002C73C9">
        <w:rPr>
          <w:rFonts w:ascii="Arial" w:hAnsi="Arial" w:cs="Arial"/>
          <w:sz w:val="22"/>
          <w:szCs w:val="22"/>
        </w:rPr>
        <w:t>(2), p.e6900.</w:t>
      </w:r>
    </w:p>
    <w:p w14:paraId="0E159E95"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McLean, K.A., Knight, S.R., Diehl, T.M., Varghese, C., Ng, N., Potter, M.A., Zafar, S.N., </w:t>
      </w:r>
      <w:proofErr w:type="spellStart"/>
      <w:r w:rsidRPr="002C73C9">
        <w:rPr>
          <w:rFonts w:ascii="Arial" w:hAnsi="Arial" w:cs="Arial"/>
          <w:sz w:val="22"/>
          <w:szCs w:val="22"/>
        </w:rPr>
        <w:t>Bouamrane</w:t>
      </w:r>
      <w:proofErr w:type="spellEnd"/>
      <w:r w:rsidRPr="002C73C9">
        <w:rPr>
          <w:rFonts w:ascii="Arial" w:hAnsi="Arial" w:cs="Arial"/>
          <w:sz w:val="22"/>
          <w:szCs w:val="22"/>
        </w:rPr>
        <w:t>, M.M. and Harrison, E.M., 2023. Readiness for implementation of novel digital health interventions for postoperative monitoring: a systematic review and clinical innovation network analysis. </w:t>
      </w:r>
      <w:r w:rsidRPr="002C73C9">
        <w:rPr>
          <w:rFonts w:ascii="Arial" w:hAnsi="Arial" w:cs="Arial"/>
          <w:i/>
          <w:iCs/>
          <w:sz w:val="22"/>
          <w:szCs w:val="22"/>
        </w:rPr>
        <w:t>The Lancet Digital Health</w:t>
      </w:r>
      <w:r w:rsidRPr="002C73C9">
        <w:rPr>
          <w:rFonts w:ascii="Arial" w:hAnsi="Arial" w:cs="Arial"/>
          <w:sz w:val="22"/>
          <w:szCs w:val="22"/>
        </w:rPr>
        <w:t>, </w:t>
      </w:r>
      <w:r w:rsidRPr="002C73C9">
        <w:rPr>
          <w:rFonts w:ascii="Arial" w:hAnsi="Arial" w:cs="Arial"/>
          <w:i/>
          <w:iCs/>
          <w:sz w:val="22"/>
          <w:szCs w:val="22"/>
        </w:rPr>
        <w:t>5</w:t>
      </w:r>
      <w:r w:rsidRPr="002C73C9">
        <w:rPr>
          <w:rFonts w:ascii="Arial" w:hAnsi="Arial" w:cs="Arial"/>
          <w:sz w:val="22"/>
          <w:szCs w:val="22"/>
        </w:rPr>
        <w:t xml:space="preserve">(5), </w:t>
      </w:r>
      <w:proofErr w:type="gramStart"/>
      <w:r w:rsidRPr="002C73C9">
        <w:rPr>
          <w:rFonts w:ascii="Arial" w:hAnsi="Arial" w:cs="Arial"/>
          <w:sz w:val="22"/>
          <w:szCs w:val="22"/>
        </w:rPr>
        <w:t>pp.e</w:t>
      </w:r>
      <w:proofErr w:type="gramEnd"/>
      <w:r w:rsidRPr="002C73C9">
        <w:rPr>
          <w:rFonts w:ascii="Arial" w:hAnsi="Arial" w:cs="Arial"/>
          <w:sz w:val="22"/>
          <w:szCs w:val="22"/>
        </w:rPr>
        <w:t>295-e315.</w:t>
      </w:r>
    </w:p>
    <w:p w14:paraId="6E7170C0"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Nasir, B.F., Leedie, F., Fox, J., Martin, P., Alam, K., Wallis, K., McGrail, M.R. and </w:t>
      </w:r>
      <w:proofErr w:type="spellStart"/>
      <w:r w:rsidRPr="002C73C9">
        <w:rPr>
          <w:rFonts w:ascii="Arial" w:hAnsi="Arial" w:cs="Arial"/>
          <w:sz w:val="22"/>
          <w:szCs w:val="22"/>
        </w:rPr>
        <w:t>Kondalsamy-Chennakesavan</w:t>
      </w:r>
      <w:proofErr w:type="spellEnd"/>
      <w:r w:rsidRPr="002C73C9">
        <w:rPr>
          <w:rFonts w:ascii="Arial" w:hAnsi="Arial" w:cs="Arial"/>
          <w:sz w:val="22"/>
          <w:szCs w:val="22"/>
        </w:rPr>
        <w:t>, S., 2024. Can digital innovation transform rural primary health care? A systematic review protocol. </w:t>
      </w:r>
      <w:r w:rsidRPr="002C73C9">
        <w:rPr>
          <w:rFonts w:ascii="Arial" w:hAnsi="Arial" w:cs="Arial"/>
          <w:i/>
          <w:iCs/>
          <w:sz w:val="22"/>
          <w:szCs w:val="22"/>
        </w:rPr>
        <w:t>BMJ open</w:t>
      </w:r>
      <w:r w:rsidRPr="002C73C9">
        <w:rPr>
          <w:rFonts w:ascii="Arial" w:hAnsi="Arial" w:cs="Arial"/>
          <w:sz w:val="22"/>
          <w:szCs w:val="22"/>
        </w:rPr>
        <w:t>, </w:t>
      </w:r>
      <w:r w:rsidRPr="002C73C9">
        <w:rPr>
          <w:rFonts w:ascii="Arial" w:hAnsi="Arial" w:cs="Arial"/>
          <w:i/>
          <w:iCs/>
          <w:sz w:val="22"/>
          <w:szCs w:val="22"/>
        </w:rPr>
        <w:t>14</w:t>
      </w:r>
      <w:r w:rsidRPr="002C73C9">
        <w:rPr>
          <w:rFonts w:ascii="Arial" w:hAnsi="Arial" w:cs="Arial"/>
          <w:sz w:val="22"/>
          <w:szCs w:val="22"/>
        </w:rPr>
        <w:t>(6), p.e083152.</w:t>
      </w:r>
    </w:p>
    <w:p w14:paraId="10FF5F8D" w14:textId="77777777" w:rsidR="00BE6930" w:rsidRPr="002C73C9" w:rsidRDefault="00BE6930" w:rsidP="002C73C9">
      <w:pPr>
        <w:spacing w:line="360" w:lineRule="auto"/>
        <w:ind w:left="720" w:hanging="720"/>
        <w:rPr>
          <w:rFonts w:ascii="Arial" w:hAnsi="Arial" w:cs="Arial"/>
          <w:sz w:val="22"/>
          <w:szCs w:val="22"/>
        </w:rPr>
      </w:pPr>
      <w:proofErr w:type="spellStart"/>
      <w:r w:rsidRPr="002C73C9">
        <w:rPr>
          <w:rFonts w:ascii="Arial" w:hAnsi="Arial" w:cs="Arial"/>
          <w:sz w:val="22"/>
          <w:szCs w:val="22"/>
        </w:rPr>
        <w:t>Satwekar</w:t>
      </w:r>
      <w:proofErr w:type="spellEnd"/>
      <w:r w:rsidRPr="002C73C9">
        <w:rPr>
          <w:rFonts w:ascii="Arial" w:hAnsi="Arial" w:cs="Arial"/>
          <w:sz w:val="22"/>
          <w:szCs w:val="22"/>
        </w:rPr>
        <w:t xml:space="preserve">, A., </w:t>
      </w:r>
      <w:proofErr w:type="spellStart"/>
      <w:r w:rsidRPr="002C73C9">
        <w:rPr>
          <w:rFonts w:ascii="Arial" w:hAnsi="Arial" w:cs="Arial"/>
          <w:sz w:val="22"/>
          <w:szCs w:val="22"/>
        </w:rPr>
        <w:t>Volpentesta</w:t>
      </w:r>
      <w:proofErr w:type="spellEnd"/>
      <w:r w:rsidRPr="002C73C9">
        <w:rPr>
          <w:rFonts w:ascii="Arial" w:hAnsi="Arial" w:cs="Arial"/>
          <w:sz w:val="22"/>
          <w:szCs w:val="22"/>
        </w:rPr>
        <w:t>, T., Spagnoletti, P. and Rossi, M., 2022. An orchestration framework for digital innovation: Lessons from the healthcare industry. </w:t>
      </w:r>
      <w:r w:rsidRPr="002C73C9">
        <w:rPr>
          <w:rFonts w:ascii="Arial" w:hAnsi="Arial" w:cs="Arial"/>
          <w:i/>
          <w:iCs/>
          <w:sz w:val="22"/>
          <w:szCs w:val="22"/>
        </w:rPr>
        <w:t>IEEE Transactions on Engineering Management</w:t>
      </w:r>
      <w:r w:rsidRPr="002C73C9">
        <w:rPr>
          <w:rFonts w:ascii="Arial" w:hAnsi="Arial" w:cs="Arial"/>
          <w:sz w:val="22"/>
          <w:szCs w:val="22"/>
        </w:rPr>
        <w:t>, </w:t>
      </w:r>
      <w:r w:rsidRPr="002C73C9">
        <w:rPr>
          <w:rFonts w:ascii="Arial" w:hAnsi="Arial" w:cs="Arial"/>
          <w:i/>
          <w:iCs/>
          <w:sz w:val="22"/>
          <w:szCs w:val="22"/>
        </w:rPr>
        <w:t>70</w:t>
      </w:r>
      <w:r w:rsidRPr="002C73C9">
        <w:rPr>
          <w:rFonts w:ascii="Arial" w:hAnsi="Arial" w:cs="Arial"/>
          <w:sz w:val="22"/>
          <w:szCs w:val="22"/>
        </w:rPr>
        <w:t>(7), pp.2465-2479.</w:t>
      </w:r>
    </w:p>
    <w:p w14:paraId="300169FB"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lastRenderedPageBreak/>
        <w:t xml:space="preserve">Schartinger, D., Miles, I., Saritas, O., </w:t>
      </w:r>
      <w:proofErr w:type="spellStart"/>
      <w:r w:rsidRPr="002C73C9">
        <w:rPr>
          <w:rFonts w:ascii="Arial" w:hAnsi="Arial" w:cs="Arial"/>
          <w:sz w:val="22"/>
          <w:szCs w:val="22"/>
        </w:rPr>
        <w:t>Amanatidou</w:t>
      </w:r>
      <w:proofErr w:type="spellEnd"/>
      <w:r w:rsidRPr="002C73C9">
        <w:rPr>
          <w:rFonts w:ascii="Arial" w:hAnsi="Arial" w:cs="Arial"/>
          <w:sz w:val="22"/>
          <w:szCs w:val="22"/>
        </w:rPr>
        <w:t>, E., Giesecke, S., Heller-Schuh, B., Pombo-Juarez, L. and Schreier, G., 2015. Personal health systems technologies: Critical issues in service innovation and diffusion. </w:t>
      </w:r>
      <w:r w:rsidRPr="002C73C9">
        <w:rPr>
          <w:rFonts w:ascii="Arial" w:hAnsi="Arial" w:cs="Arial"/>
          <w:i/>
          <w:iCs/>
          <w:sz w:val="22"/>
          <w:szCs w:val="22"/>
        </w:rPr>
        <w:t>Technology Innovation Management Review</w:t>
      </w:r>
      <w:r w:rsidRPr="002C73C9">
        <w:rPr>
          <w:rFonts w:ascii="Arial" w:hAnsi="Arial" w:cs="Arial"/>
          <w:sz w:val="22"/>
          <w:szCs w:val="22"/>
        </w:rPr>
        <w:t>, </w:t>
      </w:r>
      <w:r w:rsidRPr="002C73C9">
        <w:rPr>
          <w:rFonts w:ascii="Arial" w:hAnsi="Arial" w:cs="Arial"/>
          <w:i/>
          <w:iCs/>
          <w:sz w:val="22"/>
          <w:szCs w:val="22"/>
        </w:rPr>
        <w:t>5</w:t>
      </w:r>
      <w:r w:rsidRPr="002C73C9">
        <w:rPr>
          <w:rFonts w:ascii="Arial" w:hAnsi="Arial" w:cs="Arial"/>
          <w:sz w:val="22"/>
          <w:szCs w:val="22"/>
        </w:rPr>
        <w:t>(2).</w:t>
      </w:r>
    </w:p>
    <w:p w14:paraId="414BA025"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Sheikh, A., Anderson, M., Albala, S., Casadei, B., Franklin, B.D., Richards, M., Taylor, D., Tibble, H. and </w:t>
      </w:r>
      <w:proofErr w:type="spellStart"/>
      <w:r w:rsidRPr="002C73C9">
        <w:rPr>
          <w:rFonts w:ascii="Arial" w:hAnsi="Arial" w:cs="Arial"/>
          <w:sz w:val="22"/>
          <w:szCs w:val="22"/>
        </w:rPr>
        <w:t>Mossialos</w:t>
      </w:r>
      <w:proofErr w:type="spellEnd"/>
      <w:r w:rsidRPr="002C73C9">
        <w:rPr>
          <w:rFonts w:ascii="Arial" w:hAnsi="Arial" w:cs="Arial"/>
          <w:sz w:val="22"/>
          <w:szCs w:val="22"/>
        </w:rPr>
        <w:t>, E., 2021. Health information technology and digital innovation for national learning health and care systems. </w:t>
      </w:r>
      <w:r w:rsidRPr="002C73C9">
        <w:rPr>
          <w:rFonts w:ascii="Arial" w:hAnsi="Arial" w:cs="Arial"/>
          <w:i/>
          <w:iCs/>
          <w:sz w:val="22"/>
          <w:szCs w:val="22"/>
        </w:rPr>
        <w:t>The Lancet Digital Health</w:t>
      </w:r>
      <w:r w:rsidRPr="002C73C9">
        <w:rPr>
          <w:rFonts w:ascii="Arial" w:hAnsi="Arial" w:cs="Arial"/>
          <w:sz w:val="22"/>
          <w:szCs w:val="22"/>
        </w:rPr>
        <w:t>, </w:t>
      </w:r>
      <w:r w:rsidRPr="002C73C9">
        <w:rPr>
          <w:rFonts w:ascii="Arial" w:hAnsi="Arial" w:cs="Arial"/>
          <w:i/>
          <w:iCs/>
          <w:sz w:val="22"/>
          <w:szCs w:val="22"/>
        </w:rPr>
        <w:t>3</w:t>
      </w:r>
      <w:r w:rsidRPr="002C73C9">
        <w:rPr>
          <w:rFonts w:ascii="Arial" w:hAnsi="Arial" w:cs="Arial"/>
          <w:sz w:val="22"/>
          <w:szCs w:val="22"/>
        </w:rPr>
        <w:t xml:space="preserve">(6), </w:t>
      </w:r>
      <w:proofErr w:type="gramStart"/>
      <w:r w:rsidRPr="002C73C9">
        <w:rPr>
          <w:rFonts w:ascii="Arial" w:hAnsi="Arial" w:cs="Arial"/>
          <w:sz w:val="22"/>
          <w:szCs w:val="22"/>
        </w:rPr>
        <w:t>pp.e</w:t>
      </w:r>
      <w:proofErr w:type="gramEnd"/>
      <w:r w:rsidRPr="002C73C9">
        <w:rPr>
          <w:rFonts w:ascii="Arial" w:hAnsi="Arial" w:cs="Arial"/>
          <w:sz w:val="22"/>
          <w:szCs w:val="22"/>
        </w:rPr>
        <w:t>383-e396.</w:t>
      </w:r>
    </w:p>
    <w:p w14:paraId="0D4B7CBE" w14:textId="77777777" w:rsidR="00BE6930" w:rsidRPr="002C73C9" w:rsidRDefault="00BE6930" w:rsidP="002C73C9">
      <w:pPr>
        <w:spacing w:line="360" w:lineRule="auto"/>
        <w:ind w:left="720" w:hanging="720"/>
        <w:rPr>
          <w:rFonts w:ascii="Arial" w:hAnsi="Arial" w:cs="Arial"/>
          <w:sz w:val="22"/>
          <w:szCs w:val="22"/>
        </w:rPr>
      </w:pPr>
      <w:r w:rsidRPr="002C73C9">
        <w:rPr>
          <w:rFonts w:ascii="Arial" w:hAnsi="Arial" w:cs="Arial"/>
          <w:sz w:val="22"/>
          <w:szCs w:val="22"/>
        </w:rPr>
        <w:t xml:space="preserve">Stern, A.D., </w:t>
      </w:r>
      <w:proofErr w:type="spellStart"/>
      <w:r w:rsidRPr="002C73C9">
        <w:rPr>
          <w:rFonts w:ascii="Arial" w:hAnsi="Arial" w:cs="Arial"/>
          <w:sz w:val="22"/>
          <w:szCs w:val="22"/>
        </w:rPr>
        <w:t>Brönneke</w:t>
      </w:r>
      <w:proofErr w:type="spellEnd"/>
      <w:r w:rsidRPr="002C73C9">
        <w:rPr>
          <w:rFonts w:ascii="Arial" w:hAnsi="Arial" w:cs="Arial"/>
          <w:sz w:val="22"/>
          <w:szCs w:val="22"/>
        </w:rPr>
        <w:t xml:space="preserve">, J., </w:t>
      </w:r>
      <w:proofErr w:type="spellStart"/>
      <w:r w:rsidRPr="002C73C9">
        <w:rPr>
          <w:rFonts w:ascii="Arial" w:hAnsi="Arial" w:cs="Arial"/>
          <w:sz w:val="22"/>
          <w:szCs w:val="22"/>
        </w:rPr>
        <w:t>Debatin</w:t>
      </w:r>
      <w:proofErr w:type="spellEnd"/>
      <w:r w:rsidRPr="002C73C9">
        <w:rPr>
          <w:rFonts w:ascii="Arial" w:hAnsi="Arial" w:cs="Arial"/>
          <w:sz w:val="22"/>
          <w:szCs w:val="22"/>
        </w:rPr>
        <w:t xml:space="preserve">, J.F., Hagen, J., Matthies, H., Patel, S., Clay, I., </w:t>
      </w:r>
      <w:proofErr w:type="spellStart"/>
      <w:r w:rsidRPr="002C73C9">
        <w:rPr>
          <w:rFonts w:ascii="Arial" w:hAnsi="Arial" w:cs="Arial"/>
          <w:sz w:val="22"/>
          <w:szCs w:val="22"/>
        </w:rPr>
        <w:t>Eskofier</w:t>
      </w:r>
      <w:proofErr w:type="spellEnd"/>
      <w:r w:rsidRPr="002C73C9">
        <w:rPr>
          <w:rFonts w:ascii="Arial" w:hAnsi="Arial" w:cs="Arial"/>
          <w:sz w:val="22"/>
          <w:szCs w:val="22"/>
        </w:rPr>
        <w:t>, B., Herr, A., Hoeller, K. and Jaksa, A., 2022. Advancing digital health applications: priorities for innovation in real-world evidence generation. </w:t>
      </w:r>
      <w:r w:rsidRPr="002C73C9">
        <w:rPr>
          <w:rFonts w:ascii="Arial" w:hAnsi="Arial" w:cs="Arial"/>
          <w:i/>
          <w:iCs/>
          <w:sz w:val="22"/>
          <w:szCs w:val="22"/>
        </w:rPr>
        <w:t>The Lancet Digital Health</w:t>
      </w:r>
      <w:r w:rsidRPr="002C73C9">
        <w:rPr>
          <w:rFonts w:ascii="Arial" w:hAnsi="Arial" w:cs="Arial"/>
          <w:sz w:val="22"/>
          <w:szCs w:val="22"/>
        </w:rPr>
        <w:t>, </w:t>
      </w:r>
      <w:r w:rsidRPr="002C73C9">
        <w:rPr>
          <w:rFonts w:ascii="Arial" w:hAnsi="Arial" w:cs="Arial"/>
          <w:i/>
          <w:iCs/>
          <w:sz w:val="22"/>
          <w:szCs w:val="22"/>
        </w:rPr>
        <w:t>4</w:t>
      </w:r>
      <w:r w:rsidRPr="002C73C9">
        <w:rPr>
          <w:rFonts w:ascii="Arial" w:hAnsi="Arial" w:cs="Arial"/>
          <w:sz w:val="22"/>
          <w:szCs w:val="22"/>
        </w:rPr>
        <w:t xml:space="preserve">(3), </w:t>
      </w:r>
      <w:proofErr w:type="gramStart"/>
      <w:r w:rsidRPr="002C73C9">
        <w:rPr>
          <w:rFonts w:ascii="Arial" w:hAnsi="Arial" w:cs="Arial"/>
          <w:sz w:val="22"/>
          <w:szCs w:val="22"/>
        </w:rPr>
        <w:t>pp.e</w:t>
      </w:r>
      <w:proofErr w:type="gramEnd"/>
      <w:r w:rsidRPr="002C73C9">
        <w:rPr>
          <w:rFonts w:ascii="Arial" w:hAnsi="Arial" w:cs="Arial"/>
          <w:sz w:val="22"/>
          <w:szCs w:val="22"/>
        </w:rPr>
        <w:t>200-e206.</w:t>
      </w:r>
    </w:p>
    <w:p w14:paraId="44E332DF" w14:textId="77777777" w:rsidR="00BE6930" w:rsidRPr="002C73C9" w:rsidRDefault="00BE6930" w:rsidP="002C73C9">
      <w:pPr>
        <w:spacing w:line="360" w:lineRule="auto"/>
        <w:ind w:left="720" w:hanging="720"/>
        <w:rPr>
          <w:rFonts w:ascii="Arial" w:hAnsi="Arial" w:cs="Arial"/>
          <w:sz w:val="22"/>
          <w:szCs w:val="22"/>
        </w:rPr>
      </w:pPr>
      <w:proofErr w:type="spellStart"/>
      <w:r w:rsidRPr="002C73C9">
        <w:rPr>
          <w:rFonts w:ascii="Arial" w:hAnsi="Arial" w:cs="Arial"/>
          <w:sz w:val="22"/>
          <w:szCs w:val="22"/>
        </w:rPr>
        <w:t>Ziebland</w:t>
      </w:r>
      <w:proofErr w:type="spellEnd"/>
      <w:r w:rsidRPr="002C73C9">
        <w:rPr>
          <w:rFonts w:ascii="Arial" w:hAnsi="Arial" w:cs="Arial"/>
          <w:sz w:val="22"/>
          <w:szCs w:val="22"/>
        </w:rPr>
        <w:t>, S., Hyde, E. and Powell, J., 2021. Power, paradox and pessimism: on the unintended consequences of digital health technologies in primary care. </w:t>
      </w:r>
      <w:r w:rsidRPr="002C73C9">
        <w:rPr>
          <w:rFonts w:ascii="Arial" w:hAnsi="Arial" w:cs="Arial"/>
          <w:i/>
          <w:iCs/>
          <w:sz w:val="22"/>
          <w:szCs w:val="22"/>
        </w:rPr>
        <w:t>Social Science &amp; Medicine</w:t>
      </w:r>
      <w:r w:rsidRPr="002C73C9">
        <w:rPr>
          <w:rFonts w:ascii="Arial" w:hAnsi="Arial" w:cs="Arial"/>
          <w:sz w:val="22"/>
          <w:szCs w:val="22"/>
        </w:rPr>
        <w:t>, </w:t>
      </w:r>
      <w:r w:rsidRPr="002C73C9">
        <w:rPr>
          <w:rFonts w:ascii="Arial" w:hAnsi="Arial" w:cs="Arial"/>
          <w:i/>
          <w:iCs/>
          <w:sz w:val="22"/>
          <w:szCs w:val="22"/>
        </w:rPr>
        <w:t>289</w:t>
      </w:r>
      <w:r w:rsidRPr="002C73C9">
        <w:rPr>
          <w:rFonts w:ascii="Arial" w:hAnsi="Arial" w:cs="Arial"/>
          <w:sz w:val="22"/>
          <w:szCs w:val="22"/>
        </w:rPr>
        <w:t>, p.114419.</w:t>
      </w:r>
    </w:p>
    <w:p w14:paraId="76AA819B" w14:textId="77777777" w:rsidR="00F67817" w:rsidRPr="002C73C9" w:rsidRDefault="00F67817" w:rsidP="002C73C9">
      <w:pPr>
        <w:spacing w:line="360" w:lineRule="auto"/>
        <w:ind w:left="720" w:hanging="720"/>
        <w:rPr>
          <w:rFonts w:ascii="Arial" w:hAnsi="Arial" w:cs="Arial"/>
          <w:sz w:val="22"/>
          <w:szCs w:val="22"/>
        </w:rPr>
      </w:pPr>
    </w:p>
    <w:p w14:paraId="162176F1" w14:textId="77777777" w:rsidR="003303F0" w:rsidRPr="002C73C9" w:rsidRDefault="003303F0" w:rsidP="002C73C9">
      <w:pPr>
        <w:spacing w:line="360" w:lineRule="auto"/>
        <w:rPr>
          <w:rFonts w:ascii="Arial" w:hAnsi="Arial" w:cs="Arial"/>
          <w:sz w:val="22"/>
          <w:szCs w:val="22"/>
        </w:rPr>
      </w:pPr>
    </w:p>
    <w:sectPr w:rsidR="003303F0" w:rsidRPr="002C73C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8BD50" w14:textId="77777777" w:rsidR="008107B3" w:rsidRDefault="008107B3" w:rsidP="003303F0">
      <w:pPr>
        <w:spacing w:after="0" w:line="240" w:lineRule="auto"/>
      </w:pPr>
      <w:r>
        <w:separator/>
      </w:r>
    </w:p>
  </w:endnote>
  <w:endnote w:type="continuationSeparator" w:id="0">
    <w:p w14:paraId="5969FD44" w14:textId="77777777" w:rsidR="008107B3" w:rsidRDefault="008107B3" w:rsidP="00330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56688F" w14:textId="77777777" w:rsidR="008107B3" w:rsidRDefault="008107B3" w:rsidP="003303F0">
      <w:pPr>
        <w:spacing w:after="0" w:line="240" w:lineRule="auto"/>
      </w:pPr>
      <w:r>
        <w:separator/>
      </w:r>
    </w:p>
  </w:footnote>
  <w:footnote w:type="continuationSeparator" w:id="0">
    <w:p w14:paraId="3F64711D" w14:textId="77777777" w:rsidR="008107B3" w:rsidRDefault="008107B3" w:rsidP="003303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083762"/>
      <w:docPartObj>
        <w:docPartGallery w:val="Page Numbers (Top of Page)"/>
        <w:docPartUnique/>
      </w:docPartObj>
    </w:sdtPr>
    <w:sdtEndPr>
      <w:rPr>
        <w:noProof/>
      </w:rPr>
    </w:sdtEndPr>
    <w:sdtContent>
      <w:p w14:paraId="448BEB06" w14:textId="6EDDDDDB" w:rsidR="003303F0" w:rsidRDefault="003303F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C6C6AC" w14:textId="77777777" w:rsidR="003303F0" w:rsidRDefault="003303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3F0"/>
    <w:rsid w:val="0007155F"/>
    <w:rsid w:val="001A421C"/>
    <w:rsid w:val="002C73C9"/>
    <w:rsid w:val="003303F0"/>
    <w:rsid w:val="004931F8"/>
    <w:rsid w:val="00572605"/>
    <w:rsid w:val="005B555F"/>
    <w:rsid w:val="008107B3"/>
    <w:rsid w:val="00A751B7"/>
    <w:rsid w:val="00B66BE2"/>
    <w:rsid w:val="00BE6930"/>
    <w:rsid w:val="00CF17CB"/>
    <w:rsid w:val="00E221BA"/>
    <w:rsid w:val="00E65552"/>
    <w:rsid w:val="00EC688C"/>
    <w:rsid w:val="00F42BD9"/>
    <w:rsid w:val="00F67817"/>
    <w:rsid w:val="00F81BE0"/>
    <w:rsid w:val="00FC78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6A5C5"/>
  <w15:chartTrackingRefBased/>
  <w15:docId w15:val="{A6BC9E83-F505-4728-9AF2-A38EE4F76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3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03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03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03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03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03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3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3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3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3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03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03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03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03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03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3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3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3F0"/>
    <w:rPr>
      <w:rFonts w:eastAsiaTheme="majorEastAsia" w:cstheme="majorBidi"/>
      <w:color w:val="272727" w:themeColor="text1" w:themeTint="D8"/>
    </w:rPr>
  </w:style>
  <w:style w:type="paragraph" w:styleId="Title">
    <w:name w:val="Title"/>
    <w:basedOn w:val="Normal"/>
    <w:next w:val="Normal"/>
    <w:link w:val="TitleChar"/>
    <w:uiPriority w:val="10"/>
    <w:qFormat/>
    <w:rsid w:val="00330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3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3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3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3F0"/>
    <w:pPr>
      <w:spacing w:before="160"/>
      <w:jc w:val="center"/>
    </w:pPr>
    <w:rPr>
      <w:i/>
      <w:iCs/>
      <w:color w:val="404040" w:themeColor="text1" w:themeTint="BF"/>
    </w:rPr>
  </w:style>
  <w:style w:type="character" w:customStyle="1" w:styleId="QuoteChar">
    <w:name w:val="Quote Char"/>
    <w:basedOn w:val="DefaultParagraphFont"/>
    <w:link w:val="Quote"/>
    <w:uiPriority w:val="29"/>
    <w:rsid w:val="003303F0"/>
    <w:rPr>
      <w:i/>
      <w:iCs/>
      <w:color w:val="404040" w:themeColor="text1" w:themeTint="BF"/>
    </w:rPr>
  </w:style>
  <w:style w:type="paragraph" w:styleId="ListParagraph">
    <w:name w:val="List Paragraph"/>
    <w:basedOn w:val="Normal"/>
    <w:uiPriority w:val="34"/>
    <w:qFormat/>
    <w:rsid w:val="003303F0"/>
    <w:pPr>
      <w:ind w:left="720"/>
      <w:contextualSpacing/>
    </w:pPr>
  </w:style>
  <w:style w:type="character" w:styleId="IntenseEmphasis">
    <w:name w:val="Intense Emphasis"/>
    <w:basedOn w:val="DefaultParagraphFont"/>
    <w:uiPriority w:val="21"/>
    <w:qFormat/>
    <w:rsid w:val="003303F0"/>
    <w:rPr>
      <w:i/>
      <w:iCs/>
      <w:color w:val="2F5496" w:themeColor="accent1" w:themeShade="BF"/>
    </w:rPr>
  </w:style>
  <w:style w:type="paragraph" w:styleId="IntenseQuote">
    <w:name w:val="Intense Quote"/>
    <w:basedOn w:val="Normal"/>
    <w:next w:val="Normal"/>
    <w:link w:val="IntenseQuoteChar"/>
    <w:uiPriority w:val="30"/>
    <w:qFormat/>
    <w:rsid w:val="003303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03F0"/>
    <w:rPr>
      <w:i/>
      <w:iCs/>
      <w:color w:val="2F5496" w:themeColor="accent1" w:themeShade="BF"/>
    </w:rPr>
  </w:style>
  <w:style w:type="character" w:styleId="IntenseReference">
    <w:name w:val="Intense Reference"/>
    <w:basedOn w:val="DefaultParagraphFont"/>
    <w:uiPriority w:val="32"/>
    <w:qFormat/>
    <w:rsid w:val="003303F0"/>
    <w:rPr>
      <w:b/>
      <w:bCs/>
      <w:smallCaps/>
      <w:color w:val="2F5496" w:themeColor="accent1" w:themeShade="BF"/>
      <w:spacing w:val="5"/>
    </w:rPr>
  </w:style>
  <w:style w:type="paragraph" w:styleId="Header">
    <w:name w:val="header"/>
    <w:basedOn w:val="Normal"/>
    <w:link w:val="HeaderChar"/>
    <w:uiPriority w:val="99"/>
    <w:unhideWhenUsed/>
    <w:rsid w:val="003303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03F0"/>
  </w:style>
  <w:style w:type="paragraph" w:styleId="Footer">
    <w:name w:val="footer"/>
    <w:basedOn w:val="Normal"/>
    <w:link w:val="FooterChar"/>
    <w:uiPriority w:val="99"/>
    <w:unhideWhenUsed/>
    <w:rsid w:val="003303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03F0"/>
  </w:style>
  <w:style w:type="character" w:styleId="Hyperlink">
    <w:name w:val="Hyperlink"/>
    <w:basedOn w:val="DefaultParagraphFont"/>
    <w:uiPriority w:val="99"/>
    <w:unhideWhenUsed/>
    <w:rsid w:val="00F678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government/publications/a-plan-for-digital-health-and-social-care/a-plan-for-digital-health-and-social-car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3008</Words>
  <Characters>17148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Catherine</dc:creator>
  <cp:keywords/>
  <dc:description/>
  <cp:lastModifiedBy>Shama Aslam (2324335)</cp:lastModifiedBy>
  <cp:revision>2</cp:revision>
  <dcterms:created xsi:type="dcterms:W3CDTF">2026-02-26T09:07:00Z</dcterms:created>
  <dcterms:modified xsi:type="dcterms:W3CDTF">2026-02-26T09:07:00Z</dcterms:modified>
</cp:coreProperties>
</file>