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F7908" w14:textId="38A1037D" w:rsidR="00E11DBB" w:rsidRPr="00F71217" w:rsidRDefault="00E11DBB" w:rsidP="00FD5B70">
      <w:pPr>
        <w:pStyle w:val="NormalWeb"/>
        <w:jc w:val="center"/>
        <w:rPr>
          <w:u w:val="single"/>
        </w:rPr>
      </w:pPr>
      <w:r w:rsidRPr="00F71217">
        <w:rPr>
          <w:u w:val="single"/>
        </w:rPr>
        <w:t>Explain why teacher subject knowledge is important in relation to teaching Language and Mathematics in primary schools in Wales.</w:t>
      </w:r>
    </w:p>
    <w:p w14:paraId="44298BD9" w14:textId="2F00AFF8" w:rsidR="004B5348" w:rsidRPr="00F71217" w:rsidRDefault="004B5348" w:rsidP="00712F6C">
      <w:pPr>
        <w:pStyle w:val="NormalWeb"/>
        <w:spacing w:line="360" w:lineRule="auto"/>
        <w:jc w:val="both"/>
      </w:pPr>
      <w:r w:rsidRPr="00F71217">
        <w:t>Subject knowledge of the practitioner “consists of knowledge of content, knowledge about children and their learning and knowledge about how to teach the subject effectively” (Wray et al., 2002, p. 5). This indicates that subject knowledge covers every aspect of the teaching process from their planning to the delivery of each lesson. Thus, s</w:t>
      </w:r>
      <w:r w:rsidR="00F7555C" w:rsidRPr="00F71217">
        <w:t xml:space="preserve">ubject knowledge </w:t>
      </w:r>
      <w:r w:rsidR="00AB2BA2" w:rsidRPr="00F71217">
        <w:t>across all subjects and areas of learning is vital especially in</w:t>
      </w:r>
      <w:r w:rsidR="00375D88" w:rsidRPr="00F71217">
        <w:t xml:space="preserve"> m</w:t>
      </w:r>
      <w:r w:rsidR="00AB2BA2" w:rsidRPr="00F71217">
        <w:t xml:space="preserve">athematics and </w:t>
      </w:r>
      <w:r w:rsidR="00375D88" w:rsidRPr="00F71217">
        <w:t>l</w:t>
      </w:r>
      <w:r w:rsidR="004B3515" w:rsidRPr="00F71217">
        <w:t>anguage</w:t>
      </w:r>
      <w:r w:rsidRPr="00F71217">
        <w:t>.</w:t>
      </w:r>
      <w:r w:rsidR="004B3515" w:rsidRPr="00F71217">
        <w:t xml:space="preserve"> </w:t>
      </w:r>
      <w:r w:rsidRPr="00F71217">
        <w:t xml:space="preserve">Both </w:t>
      </w:r>
      <w:r w:rsidR="002875DA" w:rsidRPr="00F71217">
        <w:t xml:space="preserve">subjects </w:t>
      </w:r>
      <w:r w:rsidRPr="00F71217">
        <w:t>can be</w:t>
      </w:r>
      <w:r w:rsidR="005B130F" w:rsidRPr="00F71217">
        <w:t xml:space="preserve"> integrated</w:t>
      </w:r>
      <w:r w:rsidR="002875DA" w:rsidRPr="00F71217">
        <w:t xml:space="preserve"> with</w:t>
      </w:r>
      <w:r w:rsidRPr="00F71217">
        <w:t xml:space="preserve">in other subjects as they </w:t>
      </w:r>
      <w:r w:rsidR="002875DA" w:rsidRPr="00F71217">
        <w:t>a</w:t>
      </w:r>
      <w:r w:rsidRPr="00F71217">
        <w:t>re</w:t>
      </w:r>
      <w:r w:rsidR="002875DA" w:rsidRPr="00F71217">
        <w:t xml:space="preserve"> not restricted</w:t>
      </w:r>
      <w:r w:rsidR="005B130F" w:rsidRPr="00F71217">
        <w:t xml:space="preserve"> to </w:t>
      </w:r>
      <w:r w:rsidRPr="00F71217">
        <w:t>one</w:t>
      </w:r>
      <w:r w:rsidR="005B130F" w:rsidRPr="00F71217">
        <w:t xml:space="preserve"> </w:t>
      </w:r>
      <w:r w:rsidR="001A6B86" w:rsidRPr="00F71217">
        <w:t>specific</w:t>
      </w:r>
      <w:r w:rsidR="005B130F" w:rsidRPr="00F71217">
        <w:t xml:space="preserve"> lesson</w:t>
      </w:r>
      <w:r w:rsidR="002875DA" w:rsidRPr="00F71217">
        <w:t xml:space="preserve"> </w:t>
      </w:r>
      <w:r w:rsidR="00AB2BA2" w:rsidRPr="00F71217">
        <w:t>(</w:t>
      </w:r>
      <w:r w:rsidR="006C7B3B" w:rsidRPr="00F71217">
        <w:t xml:space="preserve">Department for Children, Education, Lifelong Learning and Skills, </w:t>
      </w:r>
      <w:r w:rsidR="00AB2BA2" w:rsidRPr="00F71217">
        <w:t>2008</w:t>
      </w:r>
      <w:r w:rsidR="00712F6C" w:rsidRPr="00F71217">
        <w:t>c</w:t>
      </w:r>
      <w:r w:rsidR="00AB2BA2" w:rsidRPr="00F71217">
        <w:t>).</w:t>
      </w:r>
      <w:r w:rsidR="005B130F" w:rsidRPr="00F71217">
        <w:t xml:space="preserve"> </w:t>
      </w:r>
      <w:r w:rsidRPr="00F71217">
        <w:t xml:space="preserve">This has been highlighted </w:t>
      </w:r>
      <w:r w:rsidR="004B3515" w:rsidRPr="00F71217">
        <w:t xml:space="preserve">through the use of the Literacy and Numeracy Framework (LNF) </w:t>
      </w:r>
      <w:r w:rsidRPr="00F71217">
        <w:t xml:space="preserve">as </w:t>
      </w:r>
      <w:r w:rsidR="004B3515" w:rsidRPr="00F71217">
        <w:t xml:space="preserve">the learners are able to develop their </w:t>
      </w:r>
      <w:r w:rsidR="00375D88" w:rsidRPr="00F71217">
        <w:t>m</w:t>
      </w:r>
      <w:r w:rsidR="004B3515" w:rsidRPr="00F71217">
        <w:t xml:space="preserve">athematical and </w:t>
      </w:r>
      <w:r w:rsidR="00375D88" w:rsidRPr="00F71217">
        <w:t>l</w:t>
      </w:r>
      <w:r w:rsidR="004B3515" w:rsidRPr="00F71217">
        <w:t>anguage skill</w:t>
      </w:r>
      <w:r w:rsidR="005F21FE" w:rsidRPr="00F71217">
        <w:t>s</w:t>
      </w:r>
      <w:r w:rsidR="004B3515" w:rsidRPr="00F71217">
        <w:t xml:space="preserve"> in all subject</w:t>
      </w:r>
      <w:r w:rsidR="005F21FE" w:rsidRPr="00F71217">
        <w:t xml:space="preserve">s and areas of learning across the Foundation Phase (FP) and Key Stage </w:t>
      </w:r>
      <w:r w:rsidR="002875DA" w:rsidRPr="00F71217">
        <w:t>Two</w:t>
      </w:r>
      <w:r w:rsidR="005F21FE" w:rsidRPr="00F71217">
        <w:t xml:space="preserve"> (KS2). As a result of this</w:t>
      </w:r>
      <w:r w:rsidR="002875DA" w:rsidRPr="00F71217">
        <w:t>,</w:t>
      </w:r>
      <w:r w:rsidR="005F21FE" w:rsidRPr="00BA1078">
        <w:rPr>
          <w:color w:val="000000" w:themeColor="text1"/>
        </w:rPr>
        <w:t xml:space="preserve"> it </w:t>
      </w:r>
      <w:r w:rsidR="005F21FE" w:rsidRPr="00F71217">
        <w:t>is working towards</w:t>
      </w:r>
      <w:r w:rsidR="002875DA" w:rsidRPr="00F71217">
        <w:t xml:space="preserve"> fulfilling</w:t>
      </w:r>
      <w:r w:rsidR="005F21FE" w:rsidRPr="00F71217">
        <w:t xml:space="preserve"> the </w:t>
      </w:r>
      <w:r w:rsidR="002875DA" w:rsidRPr="00F71217">
        <w:t>three-cross</w:t>
      </w:r>
      <w:r w:rsidR="005F21FE" w:rsidRPr="00F71217">
        <w:t xml:space="preserve"> curricular </w:t>
      </w:r>
      <w:r w:rsidR="002875DA" w:rsidRPr="00F71217">
        <w:t>responsibilities</w:t>
      </w:r>
      <w:r w:rsidR="005F21FE" w:rsidRPr="00F71217">
        <w:t xml:space="preserve"> that are emphasised by Donaldson (2015)</w:t>
      </w:r>
      <w:r w:rsidR="002875DA" w:rsidRPr="00F71217">
        <w:t xml:space="preserve"> within the new curriculum</w:t>
      </w:r>
      <w:r w:rsidR="005F21FE" w:rsidRPr="00F71217">
        <w:t>. Th</w:t>
      </w:r>
      <w:r w:rsidR="00F40FD6" w:rsidRPr="00F71217">
        <w:t>e use of a</w:t>
      </w:r>
      <w:r w:rsidR="005F21FE" w:rsidRPr="00F71217">
        <w:t xml:space="preserve"> cross curricular approach to teaching is adhered to by Barn</w:t>
      </w:r>
      <w:r w:rsidR="002875DA" w:rsidRPr="00F71217">
        <w:t>e</w:t>
      </w:r>
      <w:r w:rsidR="005F21FE" w:rsidRPr="00F71217">
        <w:t xml:space="preserve">s (2015) </w:t>
      </w:r>
      <w:r w:rsidR="00F40FD6" w:rsidRPr="00F71217">
        <w:rPr>
          <w:rFonts w:eastAsiaTheme="minorHAnsi"/>
        </w:rPr>
        <w:t xml:space="preserve">who identifies that this approach can be used to inspire individuals and improve standards with the curriculum being the focus. </w:t>
      </w:r>
      <w:r w:rsidR="005F21FE" w:rsidRPr="00F71217">
        <w:t>However, this approach is reliant on the practitioner having good and accurate subject knowledge to provide to the learners</w:t>
      </w:r>
      <w:r w:rsidR="00BA1078">
        <w:t xml:space="preserve"> which </w:t>
      </w:r>
      <w:r w:rsidR="005F21FE" w:rsidRPr="00F71217">
        <w:t>can ultimately be transferred to other aspects of learning and the learner</w:t>
      </w:r>
      <w:r w:rsidR="00EC1509" w:rsidRPr="00F71217">
        <w:t>s’</w:t>
      </w:r>
      <w:r w:rsidR="005F21FE" w:rsidRPr="00F71217">
        <w:t xml:space="preserve"> life outside the classroom.</w:t>
      </w:r>
      <w:r w:rsidR="001F21F6" w:rsidRPr="00F71217">
        <w:t xml:space="preserve"> This is especially important for </w:t>
      </w:r>
      <w:r w:rsidR="00375D88" w:rsidRPr="00F71217">
        <w:t>m</w:t>
      </w:r>
      <w:r w:rsidR="001F21F6" w:rsidRPr="00F71217">
        <w:t xml:space="preserve">athematics and </w:t>
      </w:r>
      <w:r w:rsidR="00375D88" w:rsidRPr="00F71217">
        <w:t>l</w:t>
      </w:r>
      <w:r w:rsidR="001F21F6" w:rsidRPr="00F71217">
        <w:t>anguage</w:t>
      </w:r>
      <w:r w:rsidRPr="00F71217">
        <w:t xml:space="preserve"> as supported by Donaldson (2015) who states that the subject of </w:t>
      </w:r>
      <w:r w:rsidR="00375D88" w:rsidRPr="00F71217">
        <w:t>m</w:t>
      </w:r>
      <w:r w:rsidRPr="00F71217">
        <w:t>athematics is vital in order to provide the learners with successful skills for future employment.</w:t>
      </w:r>
    </w:p>
    <w:p w14:paraId="4CF9B50F" w14:textId="119A28D3" w:rsidR="00E90CE0" w:rsidRPr="00F71217" w:rsidRDefault="00803242" w:rsidP="00712F6C">
      <w:pPr>
        <w:pStyle w:val="NormalWeb"/>
        <w:spacing w:line="360" w:lineRule="auto"/>
        <w:jc w:val="both"/>
      </w:pPr>
      <w:r w:rsidRPr="00F71217">
        <w:t xml:space="preserve">Subject knowledge is particularly important within mathematics in order to support the learners’ needs through the use of differentiation, providing the learners the opportunity to achieve their individual potential. The use of differentiation has been </w:t>
      </w:r>
      <w:r w:rsidR="00EC1509" w:rsidRPr="00F71217">
        <w:t>displayed</w:t>
      </w:r>
      <w:r w:rsidRPr="00F71217">
        <w:t xml:space="preserve"> by Dudley and </w:t>
      </w:r>
      <w:proofErr w:type="spellStart"/>
      <w:r w:rsidRPr="00F71217">
        <w:t>Osvath</w:t>
      </w:r>
      <w:proofErr w:type="spellEnd"/>
      <w:r w:rsidRPr="00F71217">
        <w:t xml:space="preserve"> (2016) who suggest </w:t>
      </w:r>
      <w:r w:rsidR="00BA1078">
        <w:t xml:space="preserve">that </w:t>
      </w:r>
      <w:r w:rsidRPr="00F71217">
        <w:t xml:space="preserve">learners being </w:t>
      </w:r>
      <w:r w:rsidR="00482FA4" w:rsidRPr="00F71217">
        <w:t>grouped within their level</w:t>
      </w:r>
      <w:r w:rsidRPr="00F71217">
        <w:t xml:space="preserve"> of attainment prevents learners of a lower attainment falling behind with their work, juxtaposed with the higher attaining learners becoming restless. </w:t>
      </w:r>
      <w:r w:rsidR="00441D3C" w:rsidRPr="00F71217">
        <w:t>As observed within Professional Teaching Experience (PTE), differentiation supported the learners by scaffolding their learning by a</w:t>
      </w:r>
      <w:r w:rsidR="00EF18CD" w:rsidRPr="00F71217">
        <w:t xml:space="preserve"> more</w:t>
      </w:r>
      <w:r w:rsidR="00441D3C" w:rsidRPr="00F71217">
        <w:t xml:space="preserve"> </w:t>
      </w:r>
      <w:r w:rsidR="00441D3C" w:rsidRPr="00BA1078">
        <w:t>knowledgeable other</w:t>
      </w:r>
      <w:r w:rsidR="00EF18CD" w:rsidRPr="00BA1078">
        <w:t>.</w:t>
      </w:r>
      <w:r w:rsidR="00EF18CD" w:rsidRPr="00F71217">
        <w:t xml:space="preserve"> In consequence, this allowed the learners </w:t>
      </w:r>
      <w:r w:rsidR="00482FA4" w:rsidRPr="00F71217">
        <w:t>to work within the Zone of Proximal Development</w:t>
      </w:r>
      <w:r w:rsidR="00EF18CD" w:rsidRPr="00F71217">
        <w:t xml:space="preserve"> (ZPD) when developing their understanding on multiplication</w:t>
      </w:r>
      <w:r w:rsidR="00482FA4" w:rsidRPr="00F71217">
        <w:t xml:space="preserve"> </w:t>
      </w:r>
      <w:r w:rsidR="00441D3C" w:rsidRPr="00F71217">
        <w:t>(Vygotsky, 1978).</w:t>
      </w:r>
      <w:r w:rsidR="00482FA4" w:rsidRPr="00F71217">
        <w:t xml:space="preserve"> </w:t>
      </w:r>
      <w:r w:rsidR="001956EB" w:rsidRPr="00F71217">
        <w:t xml:space="preserve">Effectively, as a result of the teacher grouping individuals by the learners’ levels of attainment, an inclusive environment was produced as </w:t>
      </w:r>
      <w:r w:rsidR="001956EB" w:rsidRPr="00BA1078">
        <w:t>Donaldson (2015) suggests that learners should be provided an education that is understood by all. Contrastingly</w:t>
      </w:r>
      <w:r w:rsidR="001956EB" w:rsidRPr="00F71217">
        <w:t xml:space="preserve">, </w:t>
      </w:r>
      <w:r w:rsidR="00712F6C" w:rsidRPr="00F71217">
        <w:t xml:space="preserve">as </w:t>
      </w:r>
      <w:r w:rsidR="00712F6C" w:rsidRPr="00F71217">
        <w:lastRenderedPageBreak/>
        <w:t xml:space="preserve">highlighted by </w:t>
      </w:r>
      <w:proofErr w:type="spellStart"/>
      <w:r w:rsidR="00712F6C" w:rsidRPr="00F71217">
        <w:t>Sellgren</w:t>
      </w:r>
      <w:proofErr w:type="spellEnd"/>
      <w:r w:rsidR="00712F6C" w:rsidRPr="00F71217">
        <w:t xml:space="preserve"> (2017) grouping learners in their groups of attainment can negatively impacts the learner</w:t>
      </w:r>
      <w:r w:rsidR="00B24BAD">
        <w:t>s’</w:t>
      </w:r>
      <w:r w:rsidR="00712F6C" w:rsidRPr="00F71217">
        <w:t xml:space="preserve"> confidence and limits their learning.</w:t>
      </w:r>
    </w:p>
    <w:p w14:paraId="6748C72F" w14:textId="75E3A890" w:rsidR="00803242" w:rsidRPr="00F71217" w:rsidRDefault="00BA3A5B" w:rsidP="00712F6C">
      <w:pPr>
        <w:pStyle w:val="NormalWeb"/>
        <w:spacing w:line="360" w:lineRule="auto"/>
        <w:jc w:val="both"/>
        <w:rPr>
          <w:color w:val="21211E"/>
        </w:rPr>
      </w:pPr>
      <w:r w:rsidRPr="00F71217">
        <w:t xml:space="preserve">The skill developed was to </w:t>
      </w:r>
      <w:r w:rsidR="00EF18CD" w:rsidRPr="00F71217">
        <w:t>“</w:t>
      </w:r>
      <w:r w:rsidR="00EF18CD" w:rsidRPr="00F71217">
        <w:rPr>
          <w:color w:val="21211E"/>
        </w:rPr>
        <w:t>use mental strategies to recall multiplication tables for 2, 3, 4, 5, 6 and 10 and use to solve division problems” (</w:t>
      </w:r>
      <w:r w:rsidR="006C7B3B" w:rsidRPr="00F71217">
        <w:rPr>
          <w:color w:val="21211E"/>
        </w:rPr>
        <w:t>DCELLS</w:t>
      </w:r>
      <w:r w:rsidR="00EF18CD" w:rsidRPr="00F71217">
        <w:rPr>
          <w:color w:val="21211E"/>
        </w:rPr>
        <w:t>, 2008</w:t>
      </w:r>
      <w:r w:rsidR="00712F6C" w:rsidRPr="00F71217">
        <w:rPr>
          <w:color w:val="21211E"/>
        </w:rPr>
        <w:t>a</w:t>
      </w:r>
      <w:r w:rsidR="00EF18CD" w:rsidRPr="00F71217">
        <w:rPr>
          <w:color w:val="21211E"/>
        </w:rPr>
        <w:t>, p.3).</w:t>
      </w:r>
      <w:r w:rsidR="00AA03F4" w:rsidRPr="00F71217">
        <w:rPr>
          <w:color w:val="21211E"/>
        </w:rPr>
        <w:t xml:space="preserve"> Differentiation was achieved through the teacher having good subject knowledge by using a range of different questions. In this case, the learners within the lower attaining group </w:t>
      </w:r>
      <w:r w:rsidR="00AA03F4" w:rsidRPr="00BA1078">
        <w:rPr>
          <w:color w:val="21211E"/>
        </w:rPr>
        <w:t xml:space="preserve">required to </w:t>
      </w:r>
      <w:r w:rsidR="00BA1078" w:rsidRPr="00BA1078">
        <w:rPr>
          <w:color w:val="21211E"/>
        </w:rPr>
        <w:t>multiply</w:t>
      </w:r>
      <w:r w:rsidR="00AA03F4" w:rsidRPr="00F71217">
        <w:rPr>
          <w:color w:val="21211E"/>
        </w:rPr>
        <w:t xml:space="preserve"> two-digit numbers by the </w:t>
      </w:r>
      <w:proofErr w:type="gramStart"/>
      <w:r w:rsidR="00AA03F4" w:rsidRPr="00F71217">
        <w:rPr>
          <w:color w:val="21211E"/>
        </w:rPr>
        <w:t>two</w:t>
      </w:r>
      <w:r w:rsidR="00BA1078">
        <w:rPr>
          <w:color w:val="21211E"/>
        </w:rPr>
        <w:t xml:space="preserve"> </w:t>
      </w:r>
      <w:r w:rsidR="00AA03F4" w:rsidRPr="00F71217">
        <w:rPr>
          <w:color w:val="21211E"/>
        </w:rPr>
        <w:t>and three</w:t>
      </w:r>
      <w:r w:rsidR="00BA1078">
        <w:rPr>
          <w:color w:val="21211E"/>
        </w:rPr>
        <w:t xml:space="preserve"> </w:t>
      </w:r>
      <w:r w:rsidR="00AA03F4" w:rsidRPr="00F71217">
        <w:rPr>
          <w:color w:val="21211E"/>
        </w:rPr>
        <w:t>times</w:t>
      </w:r>
      <w:proofErr w:type="gramEnd"/>
      <w:r w:rsidR="00AA03F4" w:rsidRPr="00F71217">
        <w:rPr>
          <w:color w:val="21211E"/>
        </w:rPr>
        <w:t xml:space="preserve"> table using the written method of long multiplication, whilst learners of a higher </w:t>
      </w:r>
      <w:r w:rsidR="00AA03F4" w:rsidRPr="00BA1078">
        <w:rPr>
          <w:color w:val="21211E"/>
        </w:rPr>
        <w:t>attainment in</w:t>
      </w:r>
      <w:r w:rsidR="00AA03F4" w:rsidRPr="00F71217">
        <w:rPr>
          <w:color w:val="21211E"/>
        </w:rPr>
        <w:t xml:space="preserve"> the class</w:t>
      </w:r>
      <w:r w:rsidR="008546CC">
        <w:rPr>
          <w:color w:val="21211E"/>
        </w:rPr>
        <w:t xml:space="preserve"> were</w:t>
      </w:r>
      <w:r w:rsidR="00AA03F4" w:rsidRPr="00F71217">
        <w:rPr>
          <w:color w:val="21211E"/>
        </w:rPr>
        <w:t xml:space="preserve"> required to </w:t>
      </w:r>
      <w:r w:rsidR="00BA1078" w:rsidRPr="00BA1078">
        <w:rPr>
          <w:color w:val="21211E"/>
        </w:rPr>
        <w:t>multiply</w:t>
      </w:r>
      <w:r w:rsidR="00AA03F4" w:rsidRPr="00F71217">
        <w:rPr>
          <w:color w:val="21211E"/>
        </w:rPr>
        <w:t xml:space="preserve"> two</w:t>
      </w:r>
      <w:r w:rsidR="00BA1078">
        <w:rPr>
          <w:color w:val="21211E"/>
        </w:rPr>
        <w:t xml:space="preserve"> </w:t>
      </w:r>
      <w:r w:rsidR="00AA03F4" w:rsidRPr="00F71217">
        <w:rPr>
          <w:color w:val="21211E"/>
        </w:rPr>
        <w:t>digit numbers by the three and four</w:t>
      </w:r>
      <w:r w:rsidR="00BA1078">
        <w:rPr>
          <w:color w:val="21211E"/>
        </w:rPr>
        <w:t xml:space="preserve"> </w:t>
      </w:r>
      <w:r w:rsidR="00AA03F4" w:rsidRPr="00F71217">
        <w:rPr>
          <w:color w:val="21211E"/>
        </w:rPr>
        <w:t>times table.</w:t>
      </w:r>
      <w:r w:rsidR="00040768" w:rsidRPr="00F71217">
        <w:rPr>
          <w:color w:val="21211E"/>
        </w:rPr>
        <w:t xml:space="preserve"> Through the use of questioning throughout mathematical sessions, this Assessment for Learning (AFL) strategy provided the teacher</w:t>
      </w:r>
      <w:r w:rsidR="001956EB" w:rsidRPr="00F71217">
        <w:rPr>
          <w:color w:val="21211E"/>
        </w:rPr>
        <w:t xml:space="preserve"> with</w:t>
      </w:r>
      <w:r w:rsidR="00040768" w:rsidRPr="00F71217">
        <w:rPr>
          <w:color w:val="21211E"/>
        </w:rPr>
        <w:t xml:space="preserve"> qualitative feedback. </w:t>
      </w:r>
      <w:r w:rsidR="005F1B1C" w:rsidRPr="00F71217">
        <w:rPr>
          <w:color w:val="21211E"/>
        </w:rPr>
        <w:t>As a result</w:t>
      </w:r>
      <w:r w:rsidR="00040768" w:rsidRPr="00F71217">
        <w:rPr>
          <w:color w:val="21211E"/>
        </w:rPr>
        <w:t xml:space="preserve"> of subject knowledge, a number of different questions were asked </w:t>
      </w:r>
      <w:r w:rsidR="00065111" w:rsidRPr="00F71217">
        <w:rPr>
          <w:color w:val="21211E"/>
        </w:rPr>
        <w:t>taking account of Bloom’s revised Taxonomy</w:t>
      </w:r>
      <w:r w:rsidR="00844150" w:rsidRPr="00F71217">
        <w:rPr>
          <w:color w:val="21211E"/>
        </w:rPr>
        <w:t xml:space="preserve"> which provided opportunity to challenge individuals through the use of higher order thinking questions</w:t>
      </w:r>
      <w:r w:rsidR="00065111" w:rsidRPr="00F71217">
        <w:rPr>
          <w:color w:val="21211E"/>
        </w:rPr>
        <w:t xml:space="preserve"> (Iowa State University, 2019). This allows opportunity for targets to be set for the learners and entices opportunity for the teacher to use their subject knowledge to progress their learning in future lessons. </w:t>
      </w:r>
      <w:r w:rsidR="00AA03F4" w:rsidRPr="00F71217">
        <w:rPr>
          <w:color w:val="21211E"/>
        </w:rPr>
        <w:t>This means that the teacher needs to have a good professional relationship with the learners in order to know their individual needs which in turn allows the practitioner to set challenging yet achievable goals for the session, which will then be developed over time (Hattie, 2012).</w:t>
      </w:r>
      <w:r w:rsidR="00EE26C9" w:rsidRPr="00F71217">
        <w:rPr>
          <w:color w:val="21211E"/>
        </w:rPr>
        <w:t xml:space="preserve"> </w:t>
      </w:r>
    </w:p>
    <w:p w14:paraId="6F6B5E12" w14:textId="39C6995E" w:rsidR="00065111" w:rsidRPr="00F71217" w:rsidRDefault="00292B03" w:rsidP="00712F6C">
      <w:pPr>
        <w:pStyle w:val="NormalWeb"/>
        <w:spacing w:line="360" w:lineRule="auto"/>
        <w:jc w:val="both"/>
        <w:rPr>
          <w:color w:val="21211E"/>
        </w:rPr>
      </w:pPr>
      <w:r w:rsidRPr="00F71217">
        <w:t xml:space="preserve">Moreover, </w:t>
      </w:r>
      <w:r w:rsidR="00065111" w:rsidRPr="00F71217">
        <w:t xml:space="preserve">subject knowledge of the curriculum is essential as </w:t>
      </w:r>
      <w:r w:rsidR="00065111" w:rsidRPr="00F71217">
        <w:rPr>
          <w:color w:val="21211E"/>
        </w:rPr>
        <w:t>Drews et. al (2005) reinforces that practitioners need to have a good understanding of the expansive framework of mathematic</w:t>
      </w:r>
      <w:r w:rsidR="00EC1509" w:rsidRPr="00F71217">
        <w:rPr>
          <w:color w:val="21211E"/>
        </w:rPr>
        <w:t>s</w:t>
      </w:r>
      <w:r w:rsidR="00065111" w:rsidRPr="00F71217">
        <w:rPr>
          <w:color w:val="21211E"/>
        </w:rPr>
        <w:t xml:space="preserve"> in order to assist the knowledge of the learners. Having this knowledge of the curriculum provides the practitioner </w:t>
      </w:r>
      <w:r w:rsidR="00BA1078" w:rsidRPr="00BA1078">
        <w:rPr>
          <w:color w:val="21211E"/>
        </w:rPr>
        <w:t>the</w:t>
      </w:r>
      <w:r w:rsidR="00BA1078">
        <w:rPr>
          <w:color w:val="21211E"/>
        </w:rPr>
        <w:t xml:space="preserve"> </w:t>
      </w:r>
      <w:r w:rsidR="00065111" w:rsidRPr="00F71217">
        <w:rPr>
          <w:color w:val="21211E"/>
        </w:rPr>
        <w:t>opportunity to adapt the learning to the incorporate the learners’ interests which is very worthwhile for the learner (Brophy, 2004). The incorporation of the learners’ interest will increase engagement with the task</w:t>
      </w:r>
      <w:r w:rsidR="00EC1509" w:rsidRPr="00F71217">
        <w:rPr>
          <w:color w:val="21211E"/>
        </w:rPr>
        <w:t>,</w:t>
      </w:r>
      <w:r w:rsidR="00065111" w:rsidRPr="00F71217">
        <w:rPr>
          <w:color w:val="21211E"/>
        </w:rPr>
        <w:t xml:space="preserve"> this</w:t>
      </w:r>
      <w:r w:rsidR="00BA1078">
        <w:rPr>
          <w:color w:val="21211E"/>
        </w:rPr>
        <w:t xml:space="preserve"> is</w:t>
      </w:r>
      <w:r w:rsidR="00065111" w:rsidRPr="00F71217">
        <w:rPr>
          <w:color w:val="21211E"/>
        </w:rPr>
        <w:t xml:space="preserve"> something that was </w:t>
      </w:r>
      <w:r w:rsidR="00065111" w:rsidRPr="00BA1078">
        <w:rPr>
          <w:color w:val="21211E"/>
        </w:rPr>
        <w:t>experienced on PTE.</w:t>
      </w:r>
      <w:r w:rsidR="00BA1078" w:rsidRPr="00BA1078">
        <w:rPr>
          <w:color w:val="21211E"/>
        </w:rPr>
        <w:t xml:space="preserve"> It </w:t>
      </w:r>
      <w:r w:rsidR="00065111" w:rsidRPr="00BA1078">
        <w:rPr>
          <w:color w:val="21211E"/>
        </w:rPr>
        <w:t>involved the practitioner using the learners’ interest of music and applied</w:t>
      </w:r>
      <w:r w:rsidR="00065111" w:rsidRPr="00F71217">
        <w:rPr>
          <w:color w:val="21211E"/>
        </w:rPr>
        <w:t xml:space="preserve"> this to aid the learners to develop their knowledge of the times tables</w:t>
      </w:r>
      <w:r w:rsidR="00652B94" w:rsidRPr="00F71217">
        <w:rPr>
          <w:color w:val="21211E"/>
        </w:rPr>
        <w:t xml:space="preserve"> through an appropriately selected resource name</w:t>
      </w:r>
      <w:r w:rsidR="008546CC">
        <w:rPr>
          <w:color w:val="21211E"/>
        </w:rPr>
        <w:t>d</w:t>
      </w:r>
      <w:r w:rsidR="00652B94" w:rsidRPr="00F71217">
        <w:rPr>
          <w:color w:val="21211E"/>
        </w:rPr>
        <w:t xml:space="preserve"> ‘Percy Parker’</w:t>
      </w:r>
      <w:r w:rsidR="00065111" w:rsidRPr="00F71217">
        <w:rPr>
          <w:color w:val="21211E"/>
        </w:rPr>
        <w:t xml:space="preserve">.  </w:t>
      </w:r>
      <w:r w:rsidR="00065111" w:rsidRPr="00BA1078">
        <w:rPr>
          <w:color w:val="21211E"/>
        </w:rPr>
        <w:t xml:space="preserve">Cyril the </w:t>
      </w:r>
      <w:r w:rsidR="00BA1078" w:rsidRPr="00BA1078">
        <w:rPr>
          <w:color w:val="21211E"/>
        </w:rPr>
        <w:t>S</w:t>
      </w:r>
      <w:r w:rsidR="00065111" w:rsidRPr="00BA1078">
        <w:rPr>
          <w:color w:val="21211E"/>
        </w:rPr>
        <w:t>wan</w:t>
      </w:r>
      <w:r w:rsidR="00BA1078" w:rsidRPr="00BA1078">
        <w:rPr>
          <w:color w:val="21211E"/>
        </w:rPr>
        <w:t>;</w:t>
      </w:r>
      <w:r w:rsidR="00065111" w:rsidRPr="00F71217">
        <w:rPr>
          <w:color w:val="21211E"/>
        </w:rPr>
        <w:t xml:space="preserve"> a recognisable football masc</w:t>
      </w:r>
      <w:r w:rsidR="00FD5B70" w:rsidRPr="00F71217">
        <w:rPr>
          <w:color w:val="21211E"/>
        </w:rPr>
        <w:t xml:space="preserve">ot </w:t>
      </w:r>
      <w:r w:rsidR="00BA1078">
        <w:rPr>
          <w:color w:val="21211E"/>
        </w:rPr>
        <w:t xml:space="preserve">from a local team </w:t>
      </w:r>
      <w:r w:rsidR="00FD5B70" w:rsidRPr="00F71217">
        <w:rPr>
          <w:color w:val="21211E"/>
        </w:rPr>
        <w:t>was</w:t>
      </w:r>
      <w:r w:rsidR="00B24BAD">
        <w:rPr>
          <w:color w:val="21211E"/>
        </w:rPr>
        <w:t xml:space="preserve"> also</w:t>
      </w:r>
      <w:r w:rsidR="00FD5B70" w:rsidRPr="00F71217">
        <w:rPr>
          <w:color w:val="21211E"/>
        </w:rPr>
        <w:t xml:space="preserve"> used to employ the learners’</w:t>
      </w:r>
      <w:r w:rsidR="00065111" w:rsidRPr="00F71217">
        <w:rPr>
          <w:color w:val="21211E"/>
        </w:rPr>
        <w:t xml:space="preserve"> interests </w:t>
      </w:r>
      <w:r w:rsidR="00FD5B70" w:rsidRPr="00F71217">
        <w:rPr>
          <w:color w:val="21211E"/>
        </w:rPr>
        <w:t xml:space="preserve">which increased the participation of learners when asked questions with regards to a number of different times tables. </w:t>
      </w:r>
      <w:r w:rsidR="00065111" w:rsidRPr="00F71217">
        <w:rPr>
          <w:color w:val="21211E"/>
        </w:rPr>
        <w:t>This displays the importance of the wider meaning of subject knowledge that has been highlighted by Wray</w:t>
      </w:r>
      <w:r w:rsidR="00D2572E" w:rsidRPr="00F71217">
        <w:rPr>
          <w:color w:val="21211E"/>
        </w:rPr>
        <w:t xml:space="preserve"> et al.</w:t>
      </w:r>
      <w:r w:rsidR="00065111" w:rsidRPr="00F71217">
        <w:rPr>
          <w:color w:val="21211E"/>
        </w:rPr>
        <w:t xml:space="preserve"> (2005) as the teacher must have an understanding of how children learn, and the employment of the learners’ interests.</w:t>
      </w:r>
    </w:p>
    <w:p w14:paraId="25D22DA8" w14:textId="34491BF7" w:rsidR="006F50BA" w:rsidRPr="00F71217" w:rsidRDefault="005F719F" w:rsidP="00712F6C">
      <w:pPr>
        <w:pStyle w:val="NormalWeb"/>
        <w:spacing w:line="360" w:lineRule="auto"/>
        <w:jc w:val="both"/>
        <w:rPr>
          <w:color w:val="21211E"/>
        </w:rPr>
      </w:pPr>
      <w:r w:rsidRPr="00F71217">
        <w:rPr>
          <w:color w:val="21211E"/>
        </w:rPr>
        <w:lastRenderedPageBreak/>
        <w:t xml:space="preserve">Misconceptions are one aspect of teaching mathematics that the practitioner must be aware of and be able to counteract through the use of subject knowledge. Misconception often comes as a result of the learners’ having an inadequate level of understanding </w:t>
      </w:r>
      <w:r w:rsidRPr="00BA1078">
        <w:rPr>
          <w:color w:val="21211E"/>
        </w:rPr>
        <w:t xml:space="preserve">or </w:t>
      </w:r>
      <w:r w:rsidR="00BA1078" w:rsidRPr="00BA1078">
        <w:rPr>
          <w:color w:val="21211E"/>
        </w:rPr>
        <w:t>when</w:t>
      </w:r>
      <w:r w:rsidR="00BA1078">
        <w:rPr>
          <w:color w:val="21211E"/>
        </w:rPr>
        <w:t xml:space="preserve"> </w:t>
      </w:r>
      <w:r w:rsidR="00652B94" w:rsidRPr="00F71217">
        <w:rPr>
          <w:color w:val="21211E"/>
        </w:rPr>
        <w:t>it is</w:t>
      </w:r>
      <w:r w:rsidRPr="00F71217">
        <w:rPr>
          <w:color w:val="21211E"/>
        </w:rPr>
        <w:t xml:space="preserve"> the learners’ first encounter of the skills</w:t>
      </w:r>
      <w:r w:rsidR="00652B94" w:rsidRPr="00F71217">
        <w:rPr>
          <w:color w:val="21211E"/>
        </w:rPr>
        <w:t xml:space="preserve"> therefore, </w:t>
      </w:r>
      <w:r w:rsidRPr="00F71217">
        <w:rPr>
          <w:color w:val="21211E"/>
        </w:rPr>
        <w:t xml:space="preserve">not understanding the symbols that are used in </w:t>
      </w:r>
      <w:r w:rsidRPr="00BA1078">
        <w:rPr>
          <w:color w:val="21211E"/>
        </w:rPr>
        <w:t>the</w:t>
      </w:r>
      <w:r w:rsidRPr="00F71217">
        <w:rPr>
          <w:color w:val="21211E"/>
        </w:rPr>
        <w:t xml:space="preserve"> equations (Haylock and Cockburn, 2017). As observed during PTE, identifying the meaning of each mathematical symbol</w:t>
      </w:r>
      <w:r w:rsidR="00BA1078">
        <w:rPr>
          <w:color w:val="21211E"/>
        </w:rPr>
        <w:t xml:space="preserve"> </w:t>
      </w:r>
      <w:r w:rsidRPr="00F71217">
        <w:rPr>
          <w:color w:val="21211E"/>
        </w:rPr>
        <w:t xml:space="preserve">was </w:t>
      </w:r>
      <w:r w:rsidRPr="00BA1078">
        <w:rPr>
          <w:color w:val="21211E"/>
        </w:rPr>
        <w:t xml:space="preserve">found </w:t>
      </w:r>
      <w:r w:rsidR="00BA1078" w:rsidRPr="00BA1078">
        <w:rPr>
          <w:color w:val="21211E"/>
        </w:rPr>
        <w:t>to be</w:t>
      </w:r>
      <w:r w:rsidR="00BA1078">
        <w:rPr>
          <w:color w:val="21211E"/>
        </w:rPr>
        <w:t xml:space="preserve"> </w:t>
      </w:r>
      <w:r w:rsidRPr="00F71217">
        <w:rPr>
          <w:color w:val="21211E"/>
        </w:rPr>
        <w:t xml:space="preserve">difficult as some learners would add rather than multiply. Identifying this misconception through the use of subject knowledge could potentially have </w:t>
      </w:r>
      <w:r w:rsidR="00EC1509" w:rsidRPr="00F71217">
        <w:rPr>
          <w:color w:val="21211E"/>
        </w:rPr>
        <w:t>resulted</w:t>
      </w:r>
      <w:r w:rsidRPr="00F71217">
        <w:rPr>
          <w:color w:val="21211E"/>
        </w:rPr>
        <w:t xml:space="preserve"> from the teachers focus on the language aspect of the connections model</w:t>
      </w:r>
      <w:r w:rsidR="00EC1509" w:rsidRPr="00F71217">
        <w:rPr>
          <w:color w:val="21211E"/>
        </w:rPr>
        <w:t xml:space="preserve"> with little time allocated to the other aspects of the model</w:t>
      </w:r>
      <w:r w:rsidRPr="00F71217">
        <w:rPr>
          <w:color w:val="21211E"/>
        </w:rPr>
        <w:t xml:space="preserve"> (Haylock and Cockburn 1989). Thus, this resulted in the lack of development of the learner</w:t>
      </w:r>
      <w:r w:rsidR="00EC1509" w:rsidRPr="00F71217">
        <w:rPr>
          <w:color w:val="21211E"/>
        </w:rPr>
        <w:t>s’</w:t>
      </w:r>
      <w:r w:rsidRPr="00F71217">
        <w:rPr>
          <w:color w:val="21211E"/>
        </w:rPr>
        <w:t xml:space="preserve"> knowledge of mathematical symbols. The importance of symbols is emphasised by Haylock and Cockburn (1989) as it is a vital aspect of the connections model which consists of symbols, concrete experiences, pictures and language. Employing this model in the teaching of mathematics can deepen the learners</w:t>
      </w:r>
      <w:r w:rsidR="00EC1509" w:rsidRPr="00F71217">
        <w:rPr>
          <w:color w:val="21211E"/>
        </w:rPr>
        <w:t>’</w:t>
      </w:r>
      <w:r w:rsidRPr="00F71217">
        <w:rPr>
          <w:color w:val="21211E"/>
        </w:rPr>
        <w:t xml:space="preserve"> understanding and provide a solid foundation for development of all mathematical skills.</w:t>
      </w:r>
      <w:r w:rsidR="00EC1509" w:rsidRPr="00F71217">
        <w:rPr>
          <w:color w:val="21211E"/>
        </w:rPr>
        <w:t xml:space="preserve"> I</w:t>
      </w:r>
      <w:r w:rsidRPr="00F71217">
        <w:rPr>
          <w:color w:val="21211E"/>
        </w:rPr>
        <w:t>ntroduc</w:t>
      </w:r>
      <w:r w:rsidR="00EC1509" w:rsidRPr="00F71217">
        <w:rPr>
          <w:color w:val="21211E"/>
        </w:rPr>
        <w:t>ing</w:t>
      </w:r>
      <w:r w:rsidRPr="00F71217">
        <w:rPr>
          <w:color w:val="21211E"/>
        </w:rPr>
        <w:t xml:space="preserve"> this model to the learners</w:t>
      </w:r>
      <w:r w:rsidR="00EC1509" w:rsidRPr="00F71217">
        <w:rPr>
          <w:color w:val="21211E"/>
        </w:rPr>
        <w:t xml:space="preserve"> would positively affect their understanding of what each symbol represents, resulting in the desirable outcome from the task.</w:t>
      </w:r>
      <w:r w:rsidRPr="00F71217">
        <w:rPr>
          <w:color w:val="21211E"/>
        </w:rPr>
        <w:t xml:space="preserve"> </w:t>
      </w:r>
      <w:r w:rsidR="006F50BA" w:rsidRPr="00F71217">
        <w:rPr>
          <w:color w:val="21211E"/>
        </w:rPr>
        <w:t>Once the leaners achieved the desired outcome, they were rewarded with the opportunity to use the iPad to explore interactive mathematical resources</w:t>
      </w:r>
      <w:r w:rsidR="00652B94" w:rsidRPr="00F71217">
        <w:rPr>
          <w:color w:val="21211E"/>
        </w:rPr>
        <w:t xml:space="preserve"> selected by the practitioner</w:t>
      </w:r>
      <w:r w:rsidR="006F50BA" w:rsidRPr="00F71217">
        <w:rPr>
          <w:color w:val="21211E"/>
        </w:rPr>
        <w:t xml:space="preserve"> which continued the development of their learning. Rewarding learners in instances such as this is supported by Skinner (1938) who theorised that learners will make associations between their actions and the </w:t>
      </w:r>
      <w:r w:rsidR="00EC1509" w:rsidRPr="00F71217">
        <w:rPr>
          <w:color w:val="21211E"/>
        </w:rPr>
        <w:t>rewards or consequences linked to the action</w:t>
      </w:r>
      <w:r w:rsidR="00652B94" w:rsidRPr="00F71217">
        <w:rPr>
          <w:color w:val="21211E"/>
        </w:rPr>
        <w:t>. This is exemplified</w:t>
      </w:r>
      <w:r w:rsidR="006F50BA" w:rsidRPr="00F71217">
        <w:rPr>
          <w:color w:val="21211E"/>
        </w:rPr>
        <w:t xml:space="preserve"> with the correct use of the symbol resulting in</w:t>
      </w:r>
      <w:r w:rsidR="00652B94" w:rsidRPr="00F71217">
        <w:rPr>
          <w:color w:val="21211E"/>
        </w:rPr>
        <w:t xml:space="preserve"> the learners</w:t>
      </w:r>
      <w:r w:rsidR="006F50BA" w:rsidRPr="00F71217">
        <w:rPr>
          <w:color w:val="21211E"/>
        </w:rPr>
        <w:t xml:space="preserve"> being able to use the iPad. </w:t>
      </w:r>
    </w:p>
    <w:p w14:paraId="3D2A5239" w14:textId="2128FFC9" w:rsidR="00026CC0" w:rsidRPr="00F71217" w:rsidRDefault="005A456A" w:rsidP="00712F6C">
      <w:pPr>
        <w:pStyle w:val="NormalWeb"/>
        <w:spacing w:line="360" w:lineRule="auto"/>
        <w:jc w:val="both"/>
        <w:rPr>
          <w:color w:val="21211E"/>
        </w:rPr>
      </w:pPr>
      <w:r w:rsidRPr="00F71217">
        <w:rPr>
          <w:color w:val="21211E"/>
        </w:rPr>
        <w:t xml:space="preserve">Nevertheless, identifying the correct method of multiplication was </w:t>
      </w:r>
      <w:r w:rsidRPr="00BA1078">
        <w:rPr>
          <w:color w:val="21211E"/>
        </w:rPr>
        <w:t>provided</w:t>
      </w:r>
      <w:r w:rsidRPr="00F71217">
        <w:rPr>
          <w:color w:val="21211E"/>
        </w:rPr>
        <w:t xml:space="preserve"> through the use of an example which was achieved through the use </w:t>
      </w:r>
      <w:r w:rsidR="00EC1509" w:rsidRPr="00F71217">
        <w:rPr>
          <w:color w:val="21211E"/>
        </w:rPr>
        <w:t>of subject</w:t>
      </w:r>
      <w:r w:rsidRPr="00F71217">
        <w:rPr>
          <w:color w:val="21211E"/>
        </w:rPr>
        <w:t xml:space="preserve"> knowledge. </w:t>
      </w:r>
      <w:r w:rsidRPr="00F71217">
        <w:rPr>
          <w:rFonts w:eastAsiaTheme="minorHAnsi"/>
        </w:rPr>
        <w:t>Teaching in this manor is encourage by Merrill (2012) who supports the use of a prior example,</w:t>
      </w:r>
      <w:r w:rsidR="00EC1509" w:rsidRPr="00F71217">
        <w:rPr>
          <w:rFonts w:eastAsiaTheme="minorHAnsi"/>
        </w:rPr>
        <w:t xml:space="preserve"> as it is a major aspect</w:t>
      </w:r>
      <w:r w:rsidRPr="00F71217">
        <w:rPr>
          <w:rFonts w:eastAsiaTheme="minorHAnsi"/>
        </w:rPr>
        <w:t xml:space="preserve"> highlighted within the primary forms of instructional interaction.</w:t>
      </w:r>
      <w:r w:rsidR="00E83EB0" w:rsidRPr="00F71217">
        <w:rPr>
          <w:rFonts w:eastAsiaTheme="minorHAnsi"/>
        </w:rPr>
        <w:t xml:space="preserve"> </w:t>
      </w:r>
      <w:r w:rsidR="00EF0E1E" w:rsidRPr="00F71217">
        <w:rPr>
          <w:color w:val="21211E"/>
        </w:rPr>
        <w:t>T</w:t>
      </w:r>
      <w:r w:rsidR="00E83EB0" w:rsidRPr="00F71217">
        <w:rPr>
          <w:color w:val="21211E"/>
        </w:rPr>
        <w:t>his was a very tr</w:t>
      </w:r>
      <w:r w:rsidR="00EF0E1E" w:rsidRPr="00F71217">
        <w:rPr>
          <w:color w:val="21211E"/>
        </w:rPr>
        <w:t>aditional approach to deliver</w:t>
      </w:r>
      <w:r w:rsidR="00E83EB0" w:rsidRPr="00F71217">
        <w:rPr>
          <w:color w:val="21211E"/>
        </w:rPr>
        <w:t xml:space="preserve"> the </w:t>
      </w:r>
      <w:r w:rsidR="00E83EB0" w:rsidRPr="00BA1078">
        <w:rPr>
          <w:color w:val="21211E"/>
        </w:rPr>
        <w:t xml:space="preserve">skill as it </w:t>
      </w:r>
      <w:r w:rsidR="00BA1078" w:rsidRPr="00BA1078">
        <w:rPr>
          <w:color w:val="21211E"/>
        </w:rPr>
        <w:t>relies</w:t>
      </w:r>
      <w:r w:rsidR="00BA1078">
        <w:rPr>
          <w:color w:val="21211E"/>
        </w:rPr>
        <w:t xml:space="preserve"> </w:t>
      </w:r>
      <w:r w:rsidR="00E83EB0" w:rsidRPr="00F71217">
        <w:rPr>
          <w:color w:val="21211E"/>
        </w:rPr>
        <w:t>heavily on the teacher’s subject knowledge and their ability to display the skill to the whole class. Without this subject knowledge, the practitioner would not be able to provide the learners with the opportunity to develop their skills which will prove vital in future endeavours as math</w:t>
      </w:r>
      <w:r w:rsidR="00652B94" w:rsidRPr="00F71217">
        <w:rPr>
          <w:color w:val="21211E"/>
        </w:rPr>
        <w:t>ematics</w:t>
      </w:r>
      <w:r w:rsidR="00E83EB0" w:rsidRPr="00F71217">
        <w:rPr>
          <w:color w:val="21211E"/>
        </w:rPr>
        <w:t xml:space="preserve"> in one of the most critical skills for an employer (BBC, 2018).</w:t>
      </w:r>
      <w:r w:rsidR="006F50BA" w:rsidRPr="00F71217">
        <w:rPr>
          <w:color w:val="21211E"/>
        </w:rPr>
        <w:t xml:space="preserve"> </w:t>
      </w:r>
      <w:r w:rsidR="001F38C8" w:rsidRPr="00F71217">
        <w:rPr>
          <w:color w:val="21211E"/>
        </w:rPr>
        <w:t xml:space="preserve">Learners working one to one with the teaching assistant (TA) is another method of counteracting the misconceptions experienced by the learners. </w:t>
      </w:r>
      <w:r w:rsidR="00ED0B10" w:rsidRPr="00F71217">
        <w:rPr>
          <w:color w:val="21211E"/>
        </w:rPr>
        <w:t xml:space="preserve"> </w:t>
      </w:r>
      <w:r w:rsidR="00166DD7" w:rsidRPr="00F71217">
        <w:rPr>
          <w:color w:val="21211E"/>
        </w:rPr>
        <w:t>The</w:t>
      </w:r>
      <w:r w:rsidR="001F38C8" w:rsidRPr="00F71217">
        <w:rPr>
          <w:color w:val="21211E"/>
        </w:rPr>
        <w:t>refore, the</w:t>
      </w:r>
      <w:r w:rsidR="00166DD7" w:rsidRPr="00F71217">
        <w:rPr>
          <w:color w:val="21211E"/>
        </w:rPr>
        <w:t xml:space="preserve"> subject knowledge of the </w:t>
      </w:r>
      <w:r w:rsidR="00EC1509" w:rsidRPr="00F71217">
        <w:rPr>
          <w:color w:val="21211E"/>
        </w:rPr>
        <w:t xml:space="preserve">TA </w:t>
      </w:r>
      <w:r w:rsidR="00166DD7" w:rsidRPr="00F71217">
        <w:rPr>
          <w:color w:val="21211E"/>
        </w:rPr>
        <w:t xml:space="preserve">is </w:t>
      </w:r>
      <w:r w:rsidR="00C82E5A" w:rsidRPr="00F71217">
        <w:rPr>
          <w:color w:val="21211E"/>
        </w:rPr>
        <w:t xml:space="preserve">also </w:t>
      </w:r>
      <w:r w:rsidR="00166DD7" w:rsidRPr="00F71217">
        <w:rPr>
          <w:color w:val="21211E"/>
        </w:rPr>
        <w:t>vita</w:t>
      </w:r>
      <w:r w:rsidR="001F38C8" w:rsidRPr="00F71217">
        <w:rPr>
          <w:color w:val="21211E"/>
        </w:rPr>
        <w:t>l</w:t>
      </w:r>
      <w:r w:rsidR="00EC1509" w:rsidRPr="00F71217">
        <w:rPr>
          <w:color w:val="21211E"/>
        </w:rPr>
        <w:t xml:space="preserve"> as </w:t>
      </w:r>
      <w:r w:rsidR="00C82E5A" w:rsidRPr="00F71217">
        <w:rPr>
          <w:color w:val="21211E"/>
        </w:rPr>
        <w:t>Burnham (2004</w:t>
      </w:r>
      <w:r w:rsidR="00C411FC" w:rsidRPr="00F71217">
        <w:rPr>
          <w:color w:val="21211E"/>
        </w:rPr>
        <w:t xml:space="preserve">) states that </w:t>
      </w:r>
      <w:r w:rsidR="00C82E5A" w:rsidRPr="00F71217">
        <w:rPr>
          <w:color w:val="21211E"/>
        </w:rPr>
        <w:t>TA</w:t>
      </w:r>
      <w:r w:rsidR="00C411FC" w:rsidRPr="00F71217">
        <w:rPr>
          <w:color w:val="21211E"/>
        </w:rPr>
        <w:t>’s</w:t>
      </w:r>
      <w:r w:rsidR="00C82E5A" w:rsidRPr="00F71217">
        <w:rPr>
          <w:color w:val="21211E"/>
        </w:rPr>
        <w:t xml:space="preserve"> should have sufficient knowledge in order to any issues that could arise</w:t>
      </w:r>
      <w:r w:rsidR="00ED0B10" w:rsidRPr="00F71217">
        <w:rPr>
          <w:color w:val="21211E"/>
        </w:rPr>
        <w:t xml:space="preserve"> such as misconceptions</w:t>
      </w:r>
      <w:r w:rsidR="00C82E5A" w:rsidRPr="00F71217">
        <w:rPr>
          <w:color w:val="21211E"/>
        </w:rPr>
        <w:t xml:space="preserve"> when </w:t>
      </w:r>
      <w:r w:rsidR="00C82E5A" w:rsidRPr="00BA1078">
        <w:rPr>
          <w:color w:val="21211E"/>
        </w:rPr>
        <w:lastRenderedPageBreak/>
        <w:t xml:space="preserve">guiding and supporting the learners. </w:t>
      </w:r>
      <w:r w:rsidR="00C411FC" w:rsidRPr="00BA1078">
        <w:rPr>
          <w:color w:val="21211E"/>
        </w:rPr>
        <w:t>During PTE, providing the TA with beneficial strategies and identifying a number of the misconceptions likely to arise came as a result of subject knowledge.</w:t>
      </w:r>
      <w:r w:rsidR="00C411FC" w:rsidRPr="00F71217">
        <w:rPr>
          <w:color w:val="21211E"/>
        </w:rPr>
        <w:t xml:space="preserve"> </w:t>
      </w:r>
      <w:r w:rsidR="00166DD7" w:rsidRPr="00F71217">
        <w:rPr>
          <w:color w:val="21211E"/>
        </w:rPr>
        <w:t xml:space="preserve">This was </w:t>
      </w:r>
      <w:r w:rsidR="00166DD7" w:rsidRPr="00BA1078">
        <w:rPr>
          <w:color w:val="21211E"/>
        </w:rPr>
        <w:t>also the case with interventions that took place</w:t>
      </w:r>
      <w:r w:rsidR="00BA1078">
        <w:rPr>
          <w:color w:val="21211E"/>
        </w:rPr>
        <w:t>,</w:t>
      </w:r>
      <w:r w:rsidR="00166DD7" w:rsidRPr="00BA1078">
        <w:rPr>
          <w:color w:val="21211E"/>
        </w:rPr>
        <w:t xml:space="preserve"> as learners would come back during their break in order</w:t>
      </w:r>
      <w:r w:rsidR="00166DD7" w:rsidRPr="00F71217">
        <w:rPr>
          <w:color w:val="21211E"/>
        </w:rPr>
        <w:t xml:space="preserve"> to work with the class teacher and teaching assistant</w:t>
      </w:r>
      <w:r w:rsidR="00BA1078">
        <w:rPr>
          <w:color w:val="21211E"/>
        </w:rPr>
        <w:t xml:space="preserve"> </w:t>
      </w:r>
      <w:r w:rsidR="00166DD7" w:rsidRPr="00F71217">
        <w:rPr>
          <w:color w:val="21211E"/>
        </w:rPr>
        <w:t>to consolidate their understanding of the skill that they had previously struggled with</w:t>
      </w:r>
      <w:r w:rsidR="00652B94" w:rsidRPr="00F71217">
        <w:rPr>
          <w:color w:val="21211E"/>
        </w:rPr>
        <w:t xml:space="preserve"> during lessons</w:t>
      </w:r>
      <w:r w:rsidR="00166DD7" w:rsidRPr="00F71217">
        <w:rPr>
          <w:color w:val="21211E"/>
        </w:rPr>
        <w:t>.</w:t>
      </w:r>
    </w:p>
    <w:p w14:paraId="47F55DED" w14:textId="15926934" w:rsidR="00133105" w:rsidRPr="00F71217" w:rsidRDefault="008D18AB" w:rsidP="00712F6C">
      <w:pPr>
        <w:pStyle w:val="NormalWeb"/>
        <w:spacing w:line="360" w:lineRule="auto"/>
        <w:jc w:val="both"/>
        <w:rPr>
          <w:color w:val="21211E"/>
        </w:rPr>
      </w:pPr>
      <w:r w:rsidRPr="00F71217">
        <w:rPr>
          <w:color w:val="21211E"/>
        </w:rPr>
        <w:t xml:space="preserve">Language can provide learners the opportunity to be able to function flexibly as well as independently within society (Whitehead, 2007). </w:t>
      </w:r>
      <w:r w:rsidR="00E67BA4" w:rsidRPr="00F71217">
        <w:rPr>
          <w:color w:val="21211E"/>
        </w:rPr>
        <w:t>Learners will develop their language skills through focusing on three key areas of language which include reading, writing a</w:t>
      </w:r>
      <w:r w:rsidR="00C411FC" w:rsidRPr="00F71217">
        <w:rPr>
          <w:color w:val="21211E"/>
        </w:rPr>
        <w:t xml:space="preserve">nd oracy. These </w:t>
      </w:r>
      <w:r w:rsidR="00C411FC" w:rsidRPr="00BA1078">
        <w:rPr>
          <w:color w:val="21211E"/>
        </w:rPr>
        <w:t>skills should</w:t>
      </w:r>
      <w:r w:rsidR="00E67BA4" w:rsidRPr="00BA1078">
        <w:rPr>
          <w:color w:val="21211E"/>
        </w:rPr>
        <w:t xml:space="preserve"> all be developed simultaneously as they are </w:t>
      </w:r>
      <w:r w:rsidR="00C411FC" w:rsidRPr="00BA1078">
        <w:rPr>
          <w:color w:val="21211E"/>
        </w:rPr>
        <w:t>interconnected with one another. T</w:t>
      </w:r>
      <w:r w:rsidR="00E67BA4" w:rsidRPr="00BA1078">
        <w:rPr>
          <w:color w:val="21211E"/>
        </w:rPr>
        <w:t>herefore</w:t>
      </w:r>
      <w:r w:rsidR="00C411FC" w:rsidRPr="00BA1078">
        <w:rPr>
          <w:color w:val="21211E"/>
        </w:rPr>
        <w:t>,</w:t>
      </w:r>
      <w:r w:rsidR="00E67BA4" w:rsidRPr="00BA1078">
        <w:rPr>
          <w:color w:val="21211E"/>
        </w:rPr>
        <w:t xml:space="preserve"> teacher’</w:t>
      </w:r>
      <w:r w:rsidR="00EC1509" w:rsidRPr="00BA1078">
        <w:rPr>
          <w:color w:val="21211E"/>
        </w:rPr>
        <w:t>s</w:t>
      </w:r>
      <w:r w:rsidR="00E67BA4" w:rsidRPr="00F71217">
        <w:rPr>
          <w:color w:val="21211E"/>
        </w:rPr>
        <w:t xml:space="preserve"> subject knowledge across all three of these skills is important to ensure sufficient development in language skills (DECELLS</w:t>
      </w:r>
      <w:r w:rsidR="00A7281E" w:rsidRPr="00F71217">
        <w:rPr>
          <w:color w:val="21211E"/>
        </w:rPr>
        <w:t>,</w:t>
      </w:r>
      <w:r w:rsidR="00E67BA4" w:rsidRPr="00F71217">
        <w:rPr>
          <w:color w:val="21211E"/>
        </w:rPr>
        <w:t xml:space="preserve"> 2008</w:t>
      </w:r>
      <w:r w:rsidR="00712F6C" w:rsidRPr="00F71217">
        <w:rPr>
          <w:color w:val="21211E"/>
        </w:rPr>
        <w:t>b</w:t>
      </w:r>
      <w:r w:rsidR="00E67BA4" w:rsidRPr="00F71217">
        <w:rPr>
          <w:color w:val="21211E"/>
        </w:rPr>
        <w:t xml:space="preserve">). </w:t>
      </w:r>
      <w:r w:rsidR="00C411FC" w:rsidRPr="00F71217">
        <w:rPr>
          <w:color w:val="21211E"/>
        </w:rPr>
        <w:t>Moreover,</w:t>
      </w:r>
      <w:r w:rsidR="00E67BA4" w:rsidRPr="00F71217">
        <w:rPr>
          <w:color w:val="21211E"/>
        </w:rPr>
        <w:t xml:space="preserve"> teacher</w:t>
      </w:r>
      <w:r w:rsidR="00C411FC" w:rsidRPr="00F71217">
        <w:rPr>
          <w:color w:val="21211E"/>
        </w:rPr>
        <w:t>s require</w:t>
      </w:r>
      <w:r w:rsidR="00E67BA4" w:rsidRPr="00F71217">
        <w:rPr>
          <w:color w:val="21211E"/>
        </w:rPr>
        <w:t xml:space="preserve"> subject knowledge in order to provide the opportunity for the learners to be involved in a language rich environment</w:t>
      </w:r>
      <w:r w:rsidR="00C411FC" w:rsidRPr="00F71217">
        <w:rPr>
          <w:color w:val="21211E"/>
        </w:rPr>
        <w:t xml:space="preserve"> whereby they have full accesses to the curriculum </w:t>
      </w:r>
      <w:r w:rsidR="00E67BA4" w:rsidRPr="00F71217">
        <w:rPr>
          <w:color w:val="21211E"/>
        </w:rPr>
        <w:t>(</w:t>
      </w:r>
      <w:r w:rsidR="00A7281E" w:rsidRPr="00F71217">
        <w:rPr>
          <w:color w:val="21211E"/>
        </w:rPr>
        <w:t>DCELLS, 2</w:t>
      </w:r>
      <w:r w:rsidR="00712F6C" w:rsidRPr="00F71217">
        <w:rPr>
          <w:color w:val="21211E"/>
        </w:rPr>
        <w:t>015</w:t>
      </w:r>
      <w:r w:rsidR="00E67BA4" w:rsidRPr="00F71217">
        <w:rPr>
          <w:color w:val="21211E"/>
        </w:rPr>
        <w:t>).</w:t>
      </w:r>
      <w:r w:rsidR="00C411FC" w:rsidRPr="00F71217">
        <w:rPr>
          <w:color w:val="21211E"/>
        </w:rPr>
        <w:t xml:space="preserve"> </w:t>
      </w:r>
    </w:p>
    <w:p w14:paraId="537A283E" w14:textId="04F5C0D2" w:rsidR="00BA43F8" w:rsidRPr="00F71217" w:rsidRDefault="00FD618C" w:rsidP="00712F6C">
      <w:pPr>
        <w:pStyle w:val="NormalWeb"/>
        <w:spacing w:line="360" w:lineRule="auto"/>
        <w:jc w:val="both"/>
        <w:rPr>
          <w:color w:val="21211E"/>
        </w:rPr>
      </w:pPr>
      <w:r w:rsidRPr="00F71217">
        <w:rPr>
          <w:color w:val="21211E"/>
        </w:rPr>
        <w:t xml:space="preserve">The skill developed for language was reading. </w:t>
      </w:r>
      <w:r w:rsidR="0020501A" w:rsidRPr="00F71217">
        <w:rPr>
          <w:color w:val="21211E"/>
        </w:rPr>
        <w:t>During PTE</w:t>
      </w:r>
      <w:r w:rsidR="00C43F29" w:rsidRPr="00F71217">
        <w:rPr>
          <w:color w:val="21211E"/>
        </w:rPr>
        <w:t xml:space="preserve">, a </w:t>
      </w:r>
      <w:r w:rsidR="0020501A" w:rsidRPr="00F71217">
        <w:rPr>
          <w:color w:val="21211E"/>
        </w:rPr>
        <w:t>language rich environment</w:t>
      </w:r>
      <w:r w:rsidR="00C43F29" w:rsidRPr="00F71217">
        <w:rPr>
          <w:color w:val="21211E"/>
        </w:rPr>
        <w:t xml:space="preserve"> was presented</w:t>
      </w:r>
      <w:r w:rsidR="0020501A" w:rsidRPr="00F71217">
        <w:rPr>
          <w:color w:val="21211E"/>
        </w:rPr>
        <w:t xml:space="preserve"> </w:t>
      </w:r>
      <w:r w:rsidR="00C43F29" w:rsidRPr="00F71217">
        <w:rPr>
          <w:color w:val="21211E"/>
        </w:rPr>
        <w:t>as a</w:t>
      </w:r>
      <w:r w:rsidR="0020501A" w:rsidRPr="00F71217">
        <w:rPr>
          <w:color w:val="21211E"/>
        </w:rPr>
        <w:t xml:space="preserve"> whole school approach</w:t>
      </w:r>
      <w:r w:rsidR="00C43F29" w:rsidRPr="00F71217">
        <w:rPr>
          <w:color w:val="21211E"/>
        </w:rPr>
        <w:t>. In this case, learners within KS2 were set</w:t>
      </w:r>
      <w:r w:rsidR="00EC1509" w:rsidRPr="00F71217">
        <w:rPr>
          <w:color w:val="21211E"/>
        </w:rPr>
        <w:t xml:space="preserve"> for ability</w:t>
      </w:r>
      <w:r w:rsidR="00C43F29" w:rsidRPr="00F71217">
        <w:rPr>
          <w:color w:val="21211E"/>
        </w:rPr>
        <w:t xml:space="preserve"> similar to mathem</w:t>
      </w:r>
      <w:r w:rsidR="00C43F29" w:rsidRPr="00BA1078">
        <w:rPr>
          <w:color w:val="21211E"/>
        </w:rPr>
        <w:t>atic</w:t>
      </w:r>
      <w:r w:rsidR="00BA1078">
        <w:rPr>
          <w:color w:val="21211E"/>
        </w:rPr>
        <w:t>s</w:t>
      </w:r>
      <w:r w:rsidR="00C43F29" w:rsidRPr="00F71217">
        <w:rPr>
          <w:color w:val="21211E"/>
        </w:rPr>
        <w:t xml:space="preserve"> for reading which was an activity delivered every day for thirty minutes. T</w:t>
      </w:r>
      <w:r w:rsidR="0020501A" w:rsidRPr="00F71217">
        <w:rPr>
          <w:color w:val="21211E"/>
        </w:rPr>
        <w:t xml:space="preserve">he learners were rated on their reading ability using a traffic light system with red being </w:t>
      </w:r>
      <w:r w:rsidR="00065C34" w:rsidRPr="00F71217">
        <w:rPr>
          <w:color w:val="21211E"/>
        </w:rPr>
        <w:t xml:space="preserve">the </w:t>
      </w:r>
      <w:r w:rsidR="0020501A" w:rsidRPr="00F71217">
        <w:rPr>
          <w:color w:val="21211E"/>
        </w:rPr>
        <w:t>lowe</w:t>
      </w:r>
      <w:r w:rsidR="007765C3" w:rsidRPr="00F71217">
        <w:rPr>
          <w:color w:val="21211E"/>
        </w:rPr>
        <w:t>st</w:t>
      </w:r>
      <w:r w:rsidR="0020501A" w:rsidRPr="00F71217">
        <w:rPr>
          <w:color w:val="21211E"/>
        </w:rPr>
        <w:t xml:space="preserve"> </w:t>
      </w:r>
      <w:r w:rsidR="007765C3" w:rsidRPr="00F71217">
        <w:rPr>
          <w:color w:val="21211E"/>
        </w:rPr>
        <w:t>attaining group</w:t>
      </w:r>
      <w:r w:rsidR="0020501A" w:rsidRPr="00F71217">
        <w:rPr>
          <w:color w:val="21211E"/>
        </w:rPr>
        <w:t xml:space="preserve"> and green being </w:t>
      </w:r>
      <w:r w:rsidR="00065C34" w:rsidRPr="00F71217">
        <w:rPr>
          <w:color w:val="21211E"/>
        </w:rPr>
        <w:t xml:space="preserve">the </w:t>
      </w:r>
      <w:r w:rsidR="0020501A" w:rsidRPr="00F71217">
        <w:rPr>
          <w:color w:val="21211E"/>
        </w:rPr>
        <w:t>highe</w:t>
      </w:r>
      <w:r w:rsidR="007765C3" w:rsidRPr="00F71217">
        <w:rPr>
          <w:color w:val="21211E"/>
        </w:rPr>
        <w:t>st</w:t>
      </w:r>
      <w:r w:rsidR="0020501A" w:rsidRPr="00F71217">
        <w:rPr>
          <w:color w:val="21211E"/>
        </w:rPr>
        <w:t xml:space="preserve"> attain</w:t>
      </w:r>
      <w:r w:rsidR="007765C3" w:rsidRPr="00F71217">
        <w:rPr>
          <w:color w:val="21211E"/>
        </w:rPr>
        <w:t>ing group</w:t>
      </w:r>
      <w:r w:rsidR="0020501A" w:rsidRPr="00F71217">
        <w:rPr>
          <w:color w:val="21211E"/>
        </w:rPr>
        <w:t xml:space="preserve">. </w:t>
      </w:r>
      <w:r w:rsidR="00A7281E" w:rsidRPr="00F71217">
        <w:rPr>
          <w:color w:val="21211E"/>
        </w:rPr>
        <w:t xml:space="preserve">Utilising a tracking </w:t>
      </w:r>
      <w:r w:rsidR="009A2905" w:rsidRPr="00F71217">
        <w:rPr>
          <w:color w:val="21211E"/>
        </w:rPr>
        <w:t xml:space="preserve">system </w:t>
      </w:r>
      <w:r w:rsidR="00A7281E" w:rsidRPr="00F71217">
        <w:rPr>
          <w:color w:val="21211E"/>
        </w:rPr>
        <w:t>allows the practitioner to track the trajectory of the learners’ abilities</w:t>
      </w:r>
      <w:r w:rsidR="009A2905" w:rsidRPr="00F71217">
        <w:rPr>
          <w:color w:val="21211E"/>
        </w:rPr>
        <w:t xml:space="preserve"> which is reliant on the teacher’s subject knowledge</w:t>
      </w:r>
      <w:r w:rsidR="00A7281E" w:rsidRPr="00F71217">
        <w:rPr>
          <w:color w:val="21211E"/>
        </w:rPr>
        <w:t xml:space="preserve"> (National College for Teaching and Leadership, 2014)</w:t>
      </w:r>
      <w:r w:rsidR="00C43F29" w:rsidRPr="00F71217">
        <w:rPr>
          <w:color w:val="21211E"/>
        </w:rPr>
        <w:t>.</w:t>
      </w:r>
      <w:r w:rsidR="00A7281E" w:rsidRPr="00F71217">
        <w:rPr>
          <w:color w:val="21211E"/>
        </w:rPr>
        <w:t xml:space="preserve"> </w:t>
      </w:r>
      <w:r w:rsidR="009A2905" w:rsidRPr="00F71217">
        <w:rPr>
          <w:color w:val="21211E"/>
        </w:rPr>
        <w:t xml:space="preserve">Assessing the learner with subject </w:t>
      </w:r>
      <w:r w:rsidR="001366CF" w:rsidRPr="00F71217">
        <w:rPr>
          <w:color w:val="21211E"/>
        </w:rPr>
        <w:t>knowledge</w:t>
      </w:r>
      <w:r w:rsidR="009A2905" w:rsidRPr="00F71217">
        <w:rPr>
          <w:color w:val="21211E"/>
        </w:rPr>
        <w:t xml:space="preserve"> provided</w:t>
      </w:r>
      <w:r w:rsidR="0020501A" w:rsidRPr="00F71217">
        <w:rPr>
          <w:color w:val="21211E"/>
        </w:rPr>
        <w:t xml:space="preserve"> the correct rating to each</w:t>
      </w:r>
      <w:r w:rsidR="00133105" w:rsidRPr="00F71217">
        <w:rPr>
          <w:color w:val="21211E"/>
        </w:rPr>
        <w:t xml:space="preserve"> </w:t>
      </w:r>
      <w:r w:rsidR="009A2905" w:rsidRPr="00F71217">
        <w:rPr>
          <w:color w:val="21211E"/>
        </w:rPr>
        <w:t>learner</w:t>
      </w:r>
      <w:r w:rsidR="0020501A" w:rsidRPr="00F71217">
        <w:rPr>
          <w:color w:val="21211E"/>
        </w:rPr>
        <w:t xml:space="preserve"> </w:t>
      </w:r>
      <w:r w:rsidR="00133105" w:rsidRPr="00F71217">
        <w:rPr>
          <w:color w:val="21211E"/>
        </w:rPr>
        <w:t>with</w:t>
      </w:r>
      <w:r w:rsidR="00C43F29" w:rsidRPr="00F71217">
        <w:rPr>
          <w:color w:val="21211E"/>
        </w:rPr>
        <w:t>in the class</w:t>
      </w:r>
      <w:r w:rsidR="009A2905" w:rsidRPr="00F71217">
        <w:rPr>
          <w:color w:val="21211E"/>
        </w:rPr>
        <w:t xml:space="preserve"> which outlined</w:t>
      </w:r>
      <w:r w:rsidR="00C43F29" w:rsidRPr="00F71217">
        <w:rPr>
          <w:color w:val="21211E"/>
        </w:rPr>
        <w:t xml:space="preserve"> further progression suitable to their learning needs.</w:t>
      </w:r>
      <w:r w:rsidR="00BA43F8" w:rsidRPr="00F71217">
        <w:rPr>
          <w:color w:val="21211E"/>
        </w:rPr>
        <w:t xml:space="preserve"> In consequence, developing the learners reading in this way was reliant upon the teacher selecting appropriate material to challenge the learner. </w:t>
      </w:r>
      <w:r w:rsidR="001366CF" w:rsidRPr="00F71217">
        <w:rPr>
          <w:color w:val="21211E"/>
        </w:rPr>
        <w:t xml:space="preserve"> Positively, identifying the learners who are underperforming can provide further support to these learners. As a </w:t>
      </w:r>
      <w:proofErr w:type="gramStart"/>
      <w:r w:rsidR="001366CF" w:rsidRPr="00BA1078">
        <w:rPr>
          <w:color w:val="21211E"/>
        </w:rPr>
        <w:t>result</w:t>
      </w:r>
      <w:proofErr w:type="gramEnd"/>
      <w:r w:rsidR="00BA1078">
        <w:rPr>
          <w:color w:val="21211E"/>
        </w:rPr>
        <w:t xml:space="preserve"> </w:t>
      </w:r>
      <w:r w:rsidR="001366CF" w:rsidRPr="00F71217">
        <w:rPr>
          <w:color w:val="21211E"/>
        </w:rPr>
        <w:t xml:space="preserve">learners of </w:t>
      </w:r>
      <w:r w:rsidR="0020501A" w:rsidRPr="00F71217">
        <w:rPr>
          <w:color w:val="21211E"/>
        </w:rPr>
        <w:t>lower attaining</w:t>
      </w:r>
      <w:r w:rsidR="001366CF" w:rsidRPr="00F71217">
        <w:rPr>
          <w:color w:val="21211E"/>
        </w:rPr>
        <w:t xml:space="preserve"> group </w:t>
      </w:r>
      <w:r w:rsidR="0020501A" w:rsidRPr="00F71217">
        <w:rPr>
          <w:color w:val="21211E"/>
        </w:rPr>
        <w:t xml:space="preserve">were required to read one to one with either the class teacher or the TA in order to </w:t>
      </w:r>
      <w:r w:rsidR="001366CF" w:rsidRPr="00F71217">
        <w:rPr>
          <w:color w:val="21211E"/>
        </w:rPr>
        <w:t xml:space="preserve">progress </w:t>
      </w:r>
      <w:r w:rsidR="0020501A" w:rsidRPr="00F71217">
        <w:rPr>
          <w:color w:val="21211E"/>
        </w:rPr>
        <w:t xml:space="preserve">their reading skills on a daily basis. </w:t>
      </w:r>
      <w:r w:rsidR="00CB731D" w:rsidRPr="00F71217">
        <w:rPr>
          <w:color w:val="21211E"/>
        </w:rPr>
        <w:t xml:space="preserve">Opposingly, </w:t>
      </w:r>
      <w:r w:rsidR="00CB731D" w:rsidRPr="00BA1078">
        <w:rPr>
          <w:color w:val="21211E"/>
        </w:rPr>
        <w:t>higher attaining</w:t>
      </w:r>
      <w:r w:rsidR="00CB731D" w:rsidRPr="00F71217">
        <w:rPr>
          <w:color w:val="21211E"/>
        </w:rPr>
        <w:t xml:space="preserve"> </w:t>
      </w:r>
      <w:r w:rsidR="00BA1078">
        <w:rPr>
          <w:color w:val="21211E"/>
        </w:rPr>
        <w:t xml:space="preserve">learners </w:t>
      </w:r>
      <w:r w:rsidR="00CB731D" w:rsidRPr="00F71217">
        <w:rPr>
          <w:color w:val="21211E"/>
        </w:rPr>
        <w:t xml:space="preserve">had the freedom to select the reading material. </w:t>
      </w:r>
      <w:r w:rsidR="00BA1078" w:rsidRPr="00BA1078">
        <w:rPr>
          <w:color w:val="21211E"/>
        </w:rPr>
        <w:t>This provided</w:t>
      </w:r>
      <w:r w:rsidR="00CB731D" w:rsidRPr="00F71217">
        <w:rPr>
          <w:color w:val="21211E"/>
        </w:rPr>
        <w:t xml:space="preserve"> the opportunity for learners to select their own books result</w:t>
      </w:r>
      <w:r w:rsidR="00B24BAD">
        <w:rPr>
          <w:color w:val="21211E"/>
        </w:rPr>
        <w:t>ed</w:t>
      </w:r>
      <w:r w:rsidR="00CB731D" w:rsidRPr="00F71217">
        <w:rPr>
          <w:color w:val="21211E"/>
        </w:rPr>
        <w:t xml:space="preserve"> in further enjoyment when reading (Department of Education, 2012).</w:t>
      </w:r>
      <w:r w:rsidR="00EC1509" w:rsidRPr="00F71217">
        <w:rPr>
          <w:color w:val="21211E"/>
        </w:rPr>
        <w:t xml:space="preserve"> Positively, with the school providing a rich stimulating environment, th</w:t>
      </w:r>
      <w:r w:rsidR="00B24BAD">
        <w:rPr>
          <w:color w:val="21211E"/>
        </w:rPr>
        <w:t>is</w:t>
      </w:r>
      <w:r w:rsidR="00EC1509" w:rsidRPr="00F71217">
        <w:rPr>
          <w:color w:val="21211E"/>
        </w:rPr>
        <w:t xml:space="preserve"> can increase the learners’ reading skills as social constructivists emphasise that the daily exposure to literature influences the development of </w:t>
      </w:r>
      <w:r w:rsidR="00EC1509" w:rsidRPr="00F71217">
        <w:rPr>
          <w:color w:val="21211E"/>
        </w:rPr>
        <w:lastRenderedPageBreak/>
        <w:t xml:space="preserve">spelling skills </w:t>
      </w:r>
      <w:r w:rsidR="00BA43F8" w:rsidRPr="00F71217">
        <w:rPr>
          <w:color w:val="21211E"/>
        </w:rPr>
        <w:t>(Vygotsky, 1978). As a result of identifying the importance of the correlation between reading and spelling, Marlow (2002) suggests that this will positively affect the learners whereby they will be able to read and understand frequent words as a result of spelling accurately. In summary, having this knowledge will develop the learners’ confidence when reading.</w:t>
      </w:r>
    </w:p>
    <w:p w14:paraId="0CFAB7D4" w14:textId="5D958933" w:rsidR="00827A12" w:rsidRPr="00F71217" w:rsidRDefault="00F81C07" w:rsidP="00712F6C">
      <w:pPr>
        <w:pStyle w:val="NormalWeb"/>
        <w:spacing w:line="360" w:lineRule="auto"/>
        <w:jc w:val="both"/>
        <w:rPr>
          <w:color w:val="21211E"/>
        </w:rPr>
      </w:pPr>
      <w:r w:rsidRPr="00F71217">
        <w:rPr>
          <w:color w:val="21211E"/>
        </w:rPr>
        <w:t>Subject knowledge is required in order to understand the skills and methods involved in order to develop a learner</w:t>
      </w:r>
      <w:r w:rsidR="00EC1509" w:rsidRPr="00F71217">
        <w:rPr>
          <w:color w:val="21211E"/>
        </w:rPr>
        <w:t>s’</w:t>
      </w:r>
      <w:r w:rsidRPr="00F71217">
        <w:rPr>
          <w:color w:val="21211E"/>
        </w:rPr>
        <w:t xml:space="preserve"> reading skills. </w:t>
      </w:r>
      <w:r w:rsidR="00BA1078" w:rsidRPr="00BA1078">
        <w:rPr>
          <w:color w:val="21211E"/>
        </w:rPr>
        <w:t>Along with</w:t>
      </w:r>
      <w:r w:rsidRPr="00BA1078">
        <w:rPr>
          <w:color w:val="21211E"/>
        </w:rPr>
        <w:t xml:space="preserve"> having</w:t>
      </w:r>
      <w:r w:rsidRPr="00F71217">
        <w:rPr>
          <w:color w:val="21211E"/>
        </w:rPr>
        <w:t xml:space="preserve"> this knowledge, understanding the different methods will support the learners as learners learn at</w:t>
      </w:r>
      <w:r w:rsidR="0089363E" w:rsidRPr="00F71217">
        <w:rPr>
          <w:color w:val="21211E"/>
        </w:rPr>
        <w:t xml:space="preserve"> different rates due to being at </w:t>
      </w:r>
      <w:r w:rsidR="0089363E" w:rsidRPr="00BA1078">
        <w:rPr>
          <w:color w:val="21211E"/>
        </w:rPr>
        <w:t xml:space="preserve">different stages in their cognitive development </w:t>
      </w:r>
      <w:r w:rsidR="00AF2173" w:rsidRPr="00BA1078">
        <w:rPr>
          <w:color w:val="21211E"/>
        </w:rPr>
        <w:t>(Piaget, 1973).</w:t>
      </w:r>
      <w:r w:rsidR="0089363E" w:rsidRPr="00BA1078">
        <w:rPr>
          <w:color w:val="21211E"/>
        </w:rPr>
        <w:t xml:space="preserve"> Therefore, it is important to know the different stages and </w:t>
      </w:r>
      <w:r w:rsidR="00BA1078" w:rsidRPr="00BA1078">
        <w:rPr>
          <w:color w:val="21211E"/>
        </w:rPr>
        <w:t>understand the level which the learner is currently achieving and how much progress has been made.</w:t>
      </w:r>
      <w:r w:rsidR="0089363E" w:rsidRPr="00F71217">
        <w:rPr>
          <w:color w:val="21211E"/>
        </w:rPr>
        <w:t xml:space="preserve"> </w:t>
      </w:r>
      <w:r w:rsidRPr="00F71217">
        <w:rPr>
          <w:color w:val="21211E"/>
        </w:rPr>
        <w:t xml:space="preserve">In this case, learners within the group of </w:t>
      </w:r>
      <w:r w:rsidR="0089363E" w:rsidRPr="00F71217">
        <w:rPr>
          <w:color w:val="21211E"/>
        </w:rPr>
        <w:t xml:space="preserve">the higher ability </w:t>
      </w:r>
      <w:r w:rsidRPr="00F71217">
        <w:rPr>
          <w:color w:val="21211E"/>
        </w:rPr>
        <w:t>were encouraged to</w:t>
      </w:r>
      <w:r w:rsidR="0089363E" w:rsidRPr="00F71217">
        <w:rPr>
          <w:color w:val="21211E"/>
        </w:rPr>
        <w:t xml:space="preserve"> develop their writing and spelling skills</w:t>
      </w:r>
      <w:r w:rsidR="00CA6A69" w:rsidRPr="00F71217">
        <w:rPr>
          <w:color w:val="21211E"/>
        </w:rPr>
        <w:t xml:space="preserve"> in order to support their development of reading</w:t>
      </w:r>
      <w:r w:rsidR="0089363E" w:rsidRPr="00F71217">
        <w:rPr>
          <w:color w:val="21211E"/>
        </w:rPr>
        <w:t xml:space="preserve">. These skills were developed with the learners being required to write in the spaces of a paragraph which in turn would reveal </w:t>
      </w:r>
      <w:r w:rsidR="0089363E" w:rsidRPr="00BA1078">
        <w:rPr>
          <w:color w:val="21211E"/>
        </w:rPr>
        <w:t>information of the</w:t>
      </w:r>
      <w:r w:rsidR="0089363E" w:rsidRPr="00F71217">
        <w:rPr>
          <w:color w:val="21211E"/>
        </w:rPr>
        <w:t xml:space="preserve"> central character. </w:t>
      </w:r>
      <w:r w:rsidR="00EC1509" w:rsidRPr="00F71217">
        <w:rPr>
          <w:color w:val="21211E"/>
        </w:rPr>
        <w:t>Tasks such as this are beneficial to the learners with the development of wider skills of language achieved as a result of all three strands being interlinked</w:t>
      </w:r>
      <w:r w:rsidR="0089363E" w:rsidRPr="00F71217">
        <w:rPr>
          <w:color w:val="21211E"/>
        </w:rPr>
        <w:t xml:space="preserve"> (</w:t>
      </w:r>
      <w:r w:rsidR="006F50BA" w:rsidRPr="00F71217">
        <w:rPr>
          <w:color w:val="21211E"/>
        </w:rPr>
        <w:t>DCELLS</w:t>
      </w:r>
      <w:r w:rsidR="0089363E" w:rsidRPr="00F71217">
        <w:rPr>
          <w:color w:val="21211E"/>
        </w:rPr>
        <w:t>, 2008</w:t>
      </w:r>
      <w:r w:rsidR="00712F6C" w:rsidRPr="00F71217">
        <w:rPr>
          <w:color w:val="21211E"/>
        </w:rPr>
        <w:t>b</w:t>
      </w:r>
      <w:r w:rsidR="0089363E" w:rsidRPr="00F71217">
        <w:rPr>
          <w:color w:val="21211E"/>
        </w:rPr>
        <w:t>)</w:t>
      </w:r>
      <w:r w:rsidR="00CA6A69" w:rsidRPr="00F71217">
        <w:rPr>
          <w:color w:val="21211E"/>
        </w:rPr>
        <w:t>. Meanwhile, the learners of</w:t>
      </w:r>
      <w:r w:rsidR="0089363E" w:rsidRPr="00F71217">
        <w:rPr>
          <w:color w:val="21211E"/>
        </w:rPr>
        <w:t xml:space="preserve"> lower attainment strictly</w:t>
      </w:r>
      <w:r w:rsidR="00724903" w:rsidRPr="00F71217">
        <w:rPr>
          <w:color w:val="21211E"/>
        </w:rPr>
        <w:t xml:space="preserve"> focused on developing the reading</w:t>
      </w:r>
      <w:r w:rsidR="0089363E" w:rsidRPr="00F71217">
        <w:rPr>
          <w:color w:val="21211E"/>
        </w:rPr>
        <w:t xml:space="preserve"> skill of using “phonic strategies to decode</w:t>
      </w:r>
      <w:r w:rsidR="00EC1509" w:rsidRPr="00F71217">
        <w:rPr>
          <w:color w:val="21211E"/>
        </w:rPr>
        <w:t xml:space="preserve"> simple</w:t>
      </w:r>
      <w:r w:rsidR="0089363E" w:rsidRPr="00F71217">
        <w:rPr>
          <w:color w:val="21211E"/>
        </w:rPr>
        <w:t xml:space="preserve"> words” (</w:t>
      </w:r>
      <w:r w:rsidR="00EC1509" w:rsidRPr="00F71217">
        <w:rPr>
          <w:color w:val="21211E"/>
        </w:rPr>
        <w:t>DCELLS</w:t>
      </w:r>
      <w:r w:rsidR="006F50BA" w:rsidRPr="00F71217">
        <w:rPr>
          <w:color w:val="21211E"/>
        </w:rPr>
        <w:t>, 2015</w:t>
      </w:r>
      <w:r w:rsidR="00EC1509" w:rsidRPr="00F71217">
        <w:rPr>
          <w:color w:val="21211E"/>
        </w:rPr>
        <w:t xml:space="preserve"> p.19</w:t>
      </w:r>
      <w:r w:rsidR="0089363E" w:rsidRPr="00F71217">
        <w:rPr>
          <w:color w:val="21211E"/>
        </w:rPr>
        <w:t>).</w:t>
      </w:r>
      <w:r w:rsidR="002B3772" w:rsidRPr="00F71217">
        <w:rPr>
          <w:color w:val="21211E"/>
        </w:rPr>
        <w:t xml:space="preserve"> The </w:t>
      </w:r>
      <w:r w:rsidR="00161DF5" w:rsidRPr="00F71217">
        <w:rPr>
          <w:color w:val="21211E"/>
        </w:rPr>
        <w:t xml:space="preserve">learners within the </w:t>
      </w:r>
      <w:r w:rsidR="0089363E" w:rsidRPr="00F71217">
        <w:rPr>
          <w:color w:val="21211E"/>
        </w:rPr>
        <w:t>lower attaining</w:t>
      </w:r>
      <w:r w:rsidR="00161DF5" w:rsidRPr="00F71217">
        <w:rPr>
          <w:color w:val="21211E"/>
        </w:rPr>
        <w:t xml:space="preserve"> group</w:t>
      </w:r>
      <w:r w:rsidR="0089363E" w:rsidRPr="00F71217">
        <w:rPr>
          <w:color w:val="21211E"/>
        </w:rPr>
        <w:t xml:space="preserve"> were provided a list and </w:t>
      </w:r>
      <w:r w:rsidR="00161DF5" w:rsidRPr="00F71217">
        <w:rPr>
          <w:color w:val="21211E"/>
        </w:rPr>
        <w:t>were required</w:t>
      </w:r>
      <w:r w:rsidR="0089363E" w:rsidRPr="00F71217">
        <w:rPr>
          <w:color w:val="21211E"/>
        </w:rPr>
        <w:t xml:space="preserve"> to circle the answer to finish the sentence. However, providing a list of potential answers to learners could lead</w:t>
      </w:r>
      <w:r w:rsidR="00827A12" w:rsidRPr="00F71217">
        <w:rPr>
          <w:color w:val="21211E"/>
        </w:rPr>
        <w:t xml:space="preserve"> to</w:t>
      </w:r>
      <w:r w:rsidR="0089363E" w:rsidRPr="00F71217">
        <w:rPr>
          <w:color w:val="21211E"/>
        </w:rPr>
        <w:t xml:space="preserve"> the learners guessing</w:t>
      </w:r>
      <w:r w:rsidR="002B3772" w:rsidRPr="00F71217">
        <w:rPr>
          <w:color w:val="21211E"/>
        </w:rPr>
        <w:t xml:space="preserve"> the answer rather than developing the focus skill</w:t>
      </w:r>
      <w:r w:rsidR="00827A12" w:rsidRPr="00F71217">
        <w:rPr>
          <w:color w:val="21211E"/>
        </w:rPr>
        <w:t>.</w:t>
      </w:r>
      <w:r w:rsidR="0089363E" w:rsidRPr="00F71217">
        <w:rPr>
          <w:color w:val="21211E"/>
        </w:rPr>
        <w:t xml:space="preserve"> </w:t>
      </w:r>
      <w:r w:rsidR="00827A12" w:rsidRPr="00F71217">
        <w:rPr>
          <w:color w:val="21211E"/>
        </w:rPr>
        <w:t xml:space="preserve">Teacher subject knowledge would identify this potential occurrence and work with the lower attaining group in order to ensure the skill is properly developed. Working with the lower attaining group in this way enables the learner to be directly influenced by the teacher’s subject knowledge and allows the teacher insight to the </w:t>
      </w:r>
      <w:r w:rsidR="00827A12" w:rsidRPr="00BA1078">
        <w:rPr>
          <w:color w:val="21211E"/>
        </w:rPr>
        <w:t>learners.</w:t>
      </w:r>
      <w:r w:rsidR="00827A12" w:rsidRPr="00F71217">
        <w:rPr>
          <w:color w:val="21211E"/>
        </w:rPr>
        <w:t xml:space="preserve"> This is embodied by Osbourne </w:t>
      </w:r>
      <w:r w:rsidR="00EC1509" w:rsidRPr="00F71217">
        <w:rPr>
          <w:color w:val="21211E"/>
        </w:rPr>
        <w:t>(</w:t>
      </w:r>
      <w:r w:rsidR="00827A12" w:rsidRPr="00F71217">
        <w:rPr>
          <w:color w:val="21211E"/>
        </w:rPr>
        <w:t xml:space="preserve">2005) who states that the practitioner is able to observe how the learners are interacting and using the language and provide assistance when necessary. </w:t>
      </w:r>
    </w:p>
    <w:p w14:paraId="38C7FA6A" w14:textId="4A9B77FD" w:rsidR="00652B94" w:rsidRPr="00F71217" w:rsidRDefault="00133105" w:rsidP="00712F6C">
      <w:pPr>
        <w:pStyle w:val="NormalWeb"/>
        <w:spacing w:line="360" w:lineRule="auto"/>
        <w:jc w:val="both"/>
        <w:rPr>
          <w:color w:val="21211E"/>
        </w:rPr>
      </w:pPr>
      <w:r w:rsidRPr="00BA1078">
        <w:rPr>
          <w:color w:val="21211E"/>
        </w:rPr>
        <w:t>Teacher subject knowledge can aid the development of learners reading in a variety of ways. One method of using teacher subject</w:t>
      </w:r>
      <w:r w:rsidR="00B24BAD">
        <w:rPr>
          <w:color w:val="21211E"/>
        </w:rPr>
        <w:t xml:space="preserve"> is</w:t>
      </w:r>
      <w:r w:rsidRPr="00BA1078">
        <w:rPr>
          <w:color w:val="21211E"/>
        </w:rPr>
        <w:t xml:space="preserve"> to develop learners</w:t>
      </w:r>
      <w:r w:rsidR="00BA1078" w:rsidRPr="00BA1078">
        <w:rPr>
          <w:color w:val="21211E"/>
        </w:rPr>
        <w:t>’</w:t>
      </w:r>
      <w:r w:rsidRPr="00BA1078">
        <w:rPr>
          <w:color w:val="21211E"/>
        </w:rPr>
        <w:t xml:space="preserve"> reading</w:t>
      </w:r>
      <w:r w:rsidRPr="00F71217">
        <w:rPr>
          <w:color w:val="21211E"/>
        </w:rPr>
        <w:t xml:space="preserve"> through incorporating reading skills into games such as bingo. This is a creative use of the teacher’s subject knowledge and a method of developing the learners reading which enables the learners to support one another as the learners play this game in groups. </w:t>
      </w:r>
      <w:r w:rsidR="00BA43F8" w:rsidRPr="00F71217">
        <w:rPr>
          <w:color w:val="21211E"/>
        </w:rPr>
        <w:t>Vygotsky (197</w:t>
      </w:r>
      <w:r w:rsidR="006C7B3B" w:rsidRPr="00F71217">
        <w:rPr>
          <w:color w:val="21211E"/>
        </w:rPr>
        <w:t>8</w:t>
      </w:r>
      <w:r w:rsidR="00BA43F8" w:rsidRPr="00F71217">
        <w:rPr>
          <w:color w:val="21211E"/>
        </w:rPr>
        <w:t xml:space="preserve">) speculates that this style of learning is very beneficial for the learners as the vast amount of social interaction </w:t>
      </w:r>
      <w:r w:rsidR="00BA43F8" w:rsidRPr="00F71217">
        <w:rPr>
          <w:color w:val="21211E"/>
        </w:rPr>
        <w:lastRenderedPageBreak/>
        <w:t xml:space="preserve">taking place proceeds the individuals’ development. </w:t>
      </w:r>
      <w:r w:rsidR="00CB731D" w:rsidRPr="00F71217">
        <w:rPr>
          <w:color w:val="21211E"/>
        </w:rPr>
        <w:t>Likewise, t</w:t>
      </w:r>
      <w:r w:rsidR="0089143B" w:rsidRPr="00F71217">
        <w:rPr>
          <w:color w:val="21211E"/>
        </w:rPr>
        <w:t xml:space="preserve">his method of learning is supported by Baines, Blatchford and </w:t>
      </w:r>
      <w:proofErr w:type="spellStart"/>
      <w:r w:rsidR="0089143B" w:rsidRPr="00F71217">
        <w:rPr>
          <w:color w:val="21211E"/>
        </w:rPr>
        <w:t>Kuntnick</w:t>
      </w:r>
      <w:proofErr w:type="spellEnd"/>
      <w:r w:rsidR="0089143B" w:rsidRPr="00F71217">
        <w:rPr>
          <w:color w:val="21211E"/>
        </w:rPr>
        <w:t xml:space="preserve"> (2016) who encou</w:t>
      </w:r>
      <w:r w:rsidR="0089143B" w:rsidRPr="00BA1078">
        <w:rPr>
          <w:color w:val="21211E"/>
        </w:rPr>
        <w:t>rages</w:t>
      </w:r>
      <w:r w:rsidR="0089143B" w:rsidRPr="00F71217">
        <w:rPr>
          <w:color w:val="21211E"/>
        </w:rPr>
        <w:t xml:space="preserve"> learners to communicate in order to develop an understanding within a group. This method of learning is dependent on the teacher having the subject knowledge of the learners’ ability in order to group the learners’ effectively so that they have the ability and opportunity to aid </w:t>
      </w:r>
      <w:r w:rsidR="0089143B" w:rsidRPr="00BA1078">
        <w:rPr>
          <w:color w:val="21211E"/>
        </w:rPr>
        <w:t xml:space="preserve">one another during the task. </w:t>
      </w:r>
      <w:r w:rsidRPr="00BA1078">
        <w:rPr>
          <w:color w:val="21211E"/>
        </w:rPr>
        <w:t>However,</w:t>
      </w:r>
      <w:r w:rsidR="00BA43F8" w:rsidRPr="00BA1078">
        <w:rPr>
          <w:color w:val="21211E"/>
        </w:rPr>
        <w:t xml:space="preserve"> Mayer et al (2008) argues that independent learning is far </w:t>
      </w:r>
      <w:r w:rsidR="00BA1078" w:rsidRPr="00BA1078">
        <w:rPr>
          <w:color w:val="21211E"/>
        </w:rPr>
        <w:t xml:space="preserve">more </w:t>
      </w:r>
      <w:r w:rsidR="00BA43F8" w:rsidRPr="00BA1078">
        <w:rPr>
          <w:color w:val="21211E"/>
        </w:rPr>
        <w:t>significant</w:t>
      </w:r>
      <w:r w:rsidR="00BA43F8" w:rsidRPr="00F71217">
        <w:rPr>
          <w:color w:val="21211E"/>
        </w:rPr>
        <w:t xml:space="preserve"> </w:t>
      </w:r>
      <w:r w:rsidR="00BA43F8" w:rsidRPr="00BA1078">
        <w:rPr>
          <w:color w:val="21211E"/>
        </w:rPr>
        <w:t>th</w:t>
      </w:r>
      <w:r w:rsidR="00BA1078" w:rsidRPr="00BA1078">
        <w:rPr>
          <w:color w:val="21211E"/>
        </w:rPr>
        <w:t>a</w:t>
      </w:r>
      <w:r w:rsidR="00BA43F8" w:rsidRPr="00BA1078">
        <w:rPr>
          <w:color w:val="21211E"/>
        </w:rPr>
        <w:t>n</w:t>
      </w:r>
      <w:r w:rsidR="00BA43F8" w:rsidRPr="00F71217">
        <w:rPr>
          <w:color w:val="21211E"/>
        </w:rPr>
        <w:t xml:space="preserve"> working collaboratively in a group as it allows learners to develop confidence and their overall </w:t>
      </w:r>
      <w:r w:rsidR="00BA43F8" w:rsidRPr="00BA1078">
        <w:rPr>
          <w:color w:val="21211E"/>
        </w:rPr>
        <w:t xml:space="preserve">academic performance. </w:t>
      </w:r>
      <w:r w:rsidRPr="00BA1078">
        <w:rPr>
          <w:color w:val="21211E"/>
        </w:rPr>
        <w:t xml:space="preserve">The use of play can be applied in several different ways and is something </w:t>
      </w:r>
      <w:r w:rsidR="00BA1078" w:rsidRPr="00BA1078">
        <w:rPr>
          <w:color w:val="21211E"/>
        </w:rPr>
        <w:t>which</w:t>
      </w:r>
      <w:r w:rsidR="00BA1078">
        <w:rPr>
          <w:color w:val="21211E"/>
        </w:rPr>
        <w:t xml:space="preserve"> </w:t>
      </w:r>
      <w:r w:rsidR="00652B94" w:rsidRPr="00F71217">
        <w:rPr>
          <w:color w:val="21211E"/>
        </w:rPr>
        <w:t xml:space="preserve">was </w:t>
      </w:r>
      <w:r w:rsidRPr="00F71217">
        <w:rPr>
          <w:color w:val="21211E"/>
        </w:rPr>
        <w:t>achieve</w:t>
      </w:r>
      <w:r w:rsidR="00652B94" w:rsidRPr="00F71217">
        <w:rPr>
          <w:color w:val="21211E"/>
        </w:rPr>
        <w:t>d on PTE</w:t>
      </w:r>
      <w:r w:rsidRPr="00F71217">
        <w:rPr>
          <w:color w:val="21211E"/>
        </w:rPr>
        <w:t xml:space="preserve"> by including a central character within a reading activity. The character that </w:t>
      </w:r>
      <w:r w:rsidR="00EC1509" w:rsidRPr="00F71217">
        <w:rPr>
          <w:color w:val="21211E"/>
        </w:rPr>
        <w:t>was</w:t>
      </w:r>
      <w:r w:rsidRPr="00F71217">
        <w:rPr>
          <w:color w:val="21211E"/>
        </w:rPr>
        <w:t xml:space="preserve"> included in the activity was a dragon</w:t>
      </w:r>
      <w:r w:rsidR="00BA1078">
        <w:rPr>
          <w:color w:val="21211E"/>
        </w:rPr>
        <w:t>,</w:t>
      </w:r>
      <w:r w:rsidRPr="00F71217">
        <w:rPr>
          <w:color w:val="21211E"/>
        </w:rPr>
        <w:t xml:space="preserve"> this was based on the learners’ interests as well as there being St David’s Day celebrations being carried out over the course of the week. This in turn increased the learner</w:t>
      </w:r>
      <w:r w:rsidR="00EC1509" w:rsidRPr="00F71217">
        <w:rPr>
          <w:color w:val="21211E"/>
        </w:rPr>
        <w:t>s’</w:t>
      </w:r>
      <w:r w:rsidRPr="00F71217">
        <w:rPr>
          <w:color w:val="21211E"/>
        </w:rPr>
        <w:t xml:space="preserve"> enthusiasm with the task as it was a new and exciting element to the development of </w:t>
      </w:r>
      <w:r w:rsidR="00BA43F8" w:rsidRPr="00F71217">
        <w:rPr>
          <w:color w:val="21211E"/>
        </w:rPr>
        <w:t>the</w:t>
      </w:r>
      <w:r w:rsidR="00652B94" w:rsidRPr="00F71217">
        <w:rPr>
          <w:color w:val="21211E"/>
        </w:rPr>
        <w:t>ir skills</w:t>
      </w:r>
      <w:r w:rsidR="00BA43F8" w:rsidRPr="00F71217">
        <w:rPr>
          <w:color w:val="21211E"/>
        </w:rPr>
        <w:t xml:space="preserve">. </w:t>
      </w:r>
      <w:r w:rsidRPr="00F71217">
        <w:rPr>
          <w:color w:val="21211E"/>
        </w:rPr>
        <w:t xml:space="preserve"> </w:t>
      </w:r>
      <w:r w:rsidR="00827A12" w:rsidRPr="00F71217">
        <w:rPr>
          <w:color w:val="21211E"/>
        </w:rPr>
        <w:t>Grigg (2010)</w:t>
      </w:r>
      <w:r w:rsidR="00BA43F8" w:rsidRPr="00F71217">
        <w:rPr>
          <w:color w:val="21211E"/>
        </w:rPr>
        <w:t xml:space="preserve"> also recognises the importance</w:t>
      </w:r>
      <w:r w:rsidR="00827A12" w:rsidRPr="00F71217">
        <w:rPr>
          <w:color w:val="21211E"/>
        </w:rPr>
        <w:t xml:space="preserve"> of the introduction of new exciting elements as it will satisfy the learners natural curiosity.</w:t>
      </w:r>
      <w:r w:rsidR="00BA43F8" w:rsidRPr="00F71217">
        <w:rPr>
          <w:color w:val="21211E"/>
        </w:rPr>
        <w:t xml:space="preserve"> </w:t>
      </w:r>
    </w:p>
    <w:p w14:paraId="505D6055" w14:textId="542585FC" w:rsidR="00652B94" w:rsidRPr="00F71217" w:rsidRDefault="00652B94" w:rsidP="00712F6C">
      <w:pPr>
        <w:pStyle w:val="NormalWeb"/>
        <w:spacing w:line="360" w:lineRule="auto"/>
        <w:jc w:val="both"/>
        <w:rPr>
          <w:color w:val="21211E"/>
        </w:rPr>
      </w:pPr>
      <w:r w:rsidRPr="00F71217">
        <w:rPr>
          <w:color w:val="21211E"/>
        </w:rPr>
        <w:t>Alongside reading</w:t>
      </w:r>
      <w:r w:rsidR="00EC1509" w:rsidRPr="00F71217">
        <w:rPr>
          <w:color w:val="21211E"/>
        </w:rPr>
        <w:t>, spelling was a significant language focus within the school with the learners being set in group of attainment across KS2 based on their ability of spelling</w:t>
      </w:r>
      <w:r w:rsidRPr="00F71217">
        <w:rPr>
          <w:color w:val="21211E"/>
        </w:rPr>
        <w:t>. Each week the teachers in the KS2 class would select a specific sound that would then be used in a spelling test to challenge the learners. This required subject knowledge of words that contained the specific sound for that week but also to develop a list that would challenge the learners. The method of selecting the words was very refreshing as the learners would write down words that they know to contain the sound before presenting any ‘wow words’ to the teacher and could potentially be added to the list if deemed challenging enough. Involving the learners in experiences such as this builds the learners self-esteem as they feel more valued and involved with their learning when providing words, that the whole class will be required to learn. Maslow (1948) encourages the development of the leaners self-esteem as without this development the learners will struggle to realise their potential</w:t>
      </w:r>
      <w:r w:rsidR="00FE3F7A" w:rsidRPr="00F71217">
        <w:rPr>
          <w:color w:val="21211E"/>
        </w:rPr>
        <w:t xml:space="preserve"> (</w:t>
      </w:r>
      <w:r w:rsidR="00FE3F7A" w:rsidRPr="00F71217">
        <w:rPr>
          <w:rFonts w:eastAsiaTheme="minorHAnsi"/>
          <w:lang w:val="en-US"/>
        </w:rPr>
        <w:t>McLeod, 2018)</w:t>
      </w:r>
      <w:r w:rsidRPr="00F71217">
        <w:rPr>
          <w:color w:val="21211E"/>
        </w:rPr>
        <w:t xml:space="preserve">. </w:t>
      </w:r>
      <w:r w:rsidRPr="00BA1078">
        <w:rPr>
          <w:color w:val="21211E"/>
        </w:rPr>
        <w:t>Therefore, it</w:t>
      </w:r>
      <w:r w:rsidRPr="00F71217">
        <w:rPr>
          <w:color w:val="21211E"/>
        </w:rPr>
        <w:t xml:space="preserve"> is important to praise all learners who present a ‘wow word’ in order not damage their self-esteem. </w:t>
      </w:r>
      <w:r w:rsidRPr="00BA1078">
        <w:rPr>
          <w:color w:val="21211E"/>
        </w:rPr>
        <w:t>T</w:t>
      </w:r>
      <w:r w:rsidR="00BA1078" w:rsidRPr="00BA1078">
        <w:rPr>
          <w:color w:val="21211E"/>
        </w:rPr>
        <w:t xml:space="preserve">his displays </w:t>
      </w:r>
      <w:r w:rsidRPr="00BA1078">
        <w:rPr>
          <w:color w:val="21211E"/>
        </w:rPr>
        <w:t>the</w:t>
      </w:r>
      <w:r w:rsidRPr="00F71217">
        <w:rPr>
          <w:color w:val="21211E"/>
        </w:rPr>
        <w:t xml:space="preserve"> teacher’s subject knowledge of the emotional needs of the learners.</w:t>
      </w:r>
    </w:p>
    <w:p w14:paraId="6F79CBF9" w14:textId="720A219E" w:rsidR="00652B94" w:rsidRPr="00F71217" w:rsidRDefault="00827A12" w:rsidP="00712F6C">
      <w:pPr>
        <w:pStyle w:val="NormalWeb"/>
        <w:spacing w:line="360" w:lineRule="auto"/>
        <w:jc w:val="both"/>
        <w:rPr>
          <w:color w:val="21211E"/>
        </w:rPr>
      </w:pPr>
      <w:r w:rsidRPr="00F71217">
        <w:rPr>
          <w:color w:val="21211E"/>
        </w:rPr>
        <w:t>In conclusion, teacher’s subject knowledge across language and mathematics is essential</w:t>
      </w:r>
      <w:r w:rsidR="00BA1078">
        <w:rPr>
          <w:color w:val="21211E"/>
        </w:rPr>
        <w:t xml:space="preserve"> </w:t>
      </w:r>
      <w:r w:rsidR="00652B94" w:rsidRPr="00F71217">
        <w:rPr>
          <w:color w:val="21211E"/>
        </w:rPr>
        <w:t xml:space="preserve">in relation to teaching as </w:t>
      </w:r>
      <w:r w:rsidRPr="00F71217">
        <w:rPr>
          <w:color w:val="21211E"/>
        </w:rPr>
        <w:t>without the appropriate subject knowledge the practitioner would not be able to provide the opportunity for the learners to develop the required skills.</w:t>
      </w:r>
      <w:r w:rsidR="00652B94" w:rsidRPr="00F71217">
        <w:rPr>
          <w:color w:val="21211E"/>
        </w:rPr>
        <w:t xml:space="preserve"> Knowledge of teaching models was highlighted within the essay as it is an important aspect of subject </w:t>
      </w:r>
      <w:r w:rsidR="00652B94" w:rsidRPr="00F71217">
        <w:rPr>
          <w:color w:val="21211E"/>
        </w:rPr>
        <w:lastRenderedPageBreak/>
        <w:t>knowledge with the connections model being able to provide a reliable foundation which mathematical skills can be built upon (Haylock and Cockburn, 1989). Th</w:t>
      </w:r>
      <w:r w:rsidR="00EC1509" w:rsidRPr="00F71217">
        <w:rPr>
          <w:color w:val="21211E"/>
        </w:rPr>
        <w:t>e</w:t>
      </w:r>
      <w:r w:rsidR="00652B94" w:rsidRPr="00F71217">
        <w:rPr>
          <w:color w:val="21211E"/>
        </w:rPr>
        <w:t xml:space="preserve"> importance of other skills being developed is reflected in language with the practitioner being required to have knowledge of the progression of reading.</w:t>
      </w:r>
      <w:r w:rsidR="00EC1509" w:rsidRPr="00F71217">
        <w:rPr>
          <w:color w:val="21211E"/>
        </w:rPr>
        <w:t xml:space="preserve"> This is required in order to aid the learners </w:t>
      </w:r>
      <w:r w:rsidR="00652B94" w:rsidRPr="00F71217">
        <w:rPr>
          <w:color w:val="21211E"/>
        </w:rPr>
        <w:t xml:space="preserve">who still require the use of phonic strategies to decode words and </w:t>
      </w:r>
      <w:r w:rsidR="00BA1078">
        <w:rPr>
          <w:color w:val="21211E"/>
        </w:rPr>
        <w:t xml:space="preserve">have </w:t>
      </w:r>
      <w:r w:rsidR="00BA1078" w:rsidRPr="00BA1078">
        <w:rPr>
          <w:color w:val="21211E"/>
        </w:rPr>
        <w:t xml:space="preserve">the </w:t>
      </w:r>
      <w:r w:rsidR="00652B94" w:rsidRPr="00BA1078">
        <w:rPr>
          <w:color w:val="21211E"/>
        </w:rPr>
        <w:t>knowledge</w:t>
      </w:r>
      <w:r w:rsidR="00BA1078" w:rsidRPr="00BA1078">
        <w:rPr>
          <w:color w:val="21211E"/>
        </w:rPr>
        <w:t xml:space="preserve"> </w:t>
      </w:r>
      <w:proofErr w:type="gramStart"/>
      <w:r w:rsidR="008546CC" w:rsidRPr="00BA1078">
        <w:rPr>
          <w:color w:val="21211E"/>
        </w:rPr>
        <w:t>of</w:t>
      </w:r>
      <w:r w:rsidR="008546CC">
        <w:rPr>
          <w:color w:val="21211E"/>
        </w:rPr>
        <w:t xml:space="preserve">  </w:t>
      </w:r>
      <w:r w:rsidR="008546CC" w:rsidRPr="00BA1078">
        <w:rPr>
          <w:color w:val="21211E"/>
        </w:rPr>
        <w:t>how</w:t>
      </w:r>
      <w:proofErr w:type="gramEnd"/>
      <w:r w:rsidR="00652B94" w:rsidRPr="00F71217">
        <w:rPr>
          <w:color w:val="21211E"/>
        </w:rPr>
        <w:t xml:space="preserve"> to progress the learner.</w:t>
      </w:r>
      <w:r w:rsidR="00EC1509" w:rsidRPr="00F71217">
        <w:rPr>
          <w:color w:val="21211E"/>
        </w:rPr>
        <w:t xml:space="preserve"> </w:t>
      </w:r>
      <w:r w:rsidR="00652B94" w:rsidRPr="00F71217">
        <w:rPr>
          <w:color w:val="21211E"/>
        </w:rPr>
        <w:t>Subject knowledge also extends beyond knowledge of the skills of the curriculum with the practitioner being required to possess knowledge of the learners. This is displayed through the d</w:t>
      </w:r>
      <w:r w:rsidR="00AD63E5" w:rsidRPr="00F71217">
        <w:rPr>
          <w:color w:val="21211E"/>
        </w:rPr>
        <w:t>ifferentiation of task</w:t>
      </w:r>
      <w:r w:rsidR="00652B94" w:rsidRPr="00F71217">
        <w:rPr>
          <w:color w:val="21211E"/>
        </w:rPr>
        <w:t>s</w:t>
      </w:r>
      <w:r w:rsidR="00AD63E5" w:rsidRPr="00F71217">
        <w:rPr>
          <w:color w:val="21211E"/>
        </w:rPr>
        <w:t xml:space="preserve"> within language and mathematics</w:t>
      </w:r>
      <w:r w:rsidR="00652B94" w:rsidRPr="00F71217">
        <w:rPr>
          <w:color w:val="21211E"/>
        </w:rPr>
        <w:t>,</w:t>
      </w:r>
      <w:r w:rsidR="00AD63E5" w:rsidRPr="00F71217">
        <w:rPr>
          <w:color w:val="21211E"/>
        </w:rPr>
        <w:t xml:space="preserve"> due to the learners ranging rates of cognitive development</w:t>
      </w:r>
      <w:r w:rsidR="00652B94" w:rsidRPr="00F71217">
        <w:rPr>
          <w:color w:val="21211E"/>
        </w:rPr>
        <w:t xml:space="preserve"> (Piaget, 1973).</w:t>
      </w:r>
      <w:r w:rsidR="00AD63E5" w:rsidRPr="00F71217">
        <w:rPr>
          <w:color w:val="21211E"/>
        </w:rPr>
        <w:t xml:space="preserve"> </w:t>
      </w:r>
      <w:r w:rsidR="00652B94" w:rsidRPr="00F71217">
        <w:rPr>
          <w:color w:val="21211E"/>
        </w:rPr>
        <w:t xml:space="preserve">Differentiation </w:t>
      </w:r>
      <w:r w:rsidR="00AD63E5" w:rsidRPr="00F71217">
        <w:rPr>
          <w:color w:val="21211E"/>
        </w:rPr>
        <w:t xml:space="preserve">of the </w:t>
      </w:r>
      <w:r w:rsidR="00652B94" w:rsidRPr="00F71217">
        <w:rPr>
          <w:color w:val="21211E"/>
        </w:rPr>
        <w:t>tasks would not be possible without sufficient knowledge of the learner’s individual needs would not be satisfied without the differentiation of the task. Subject knowledge provides the opportunity to practitioners to incorporate learners’ interests to activities as experienced on PTE with the use of cleverly constructed resources and use of music to aid the learners in both language and mathematics. Overall subject knowledge is very influential in regard to teaching language and mathematics within schools in Wales. This is further supported by Coe et al. (2014</w:t>
      </w:r>
      <w:r w:rsidR="00B24BAD">
        <w:rPr>
          <w:color w:val="21211E"/>
        </w:rPr>
        <w:t>,</w:t>
      </w:r>
      <w:r w:rsidR="00652B94" w:rsidRPr="00F71217">
        <w:rPr>
          <w:color w:val="21211E"/>
        </w:rPr>
        <w:t xml:space="preserve"> p.2) who believe that the “</w:t>
      </w:r>
      <w:r w:rsidR="00652B94" w:rsidRPr="00F71217">
        <w:rPr>
          <w:color w:val="05143F"/>
        </w:rPr>
        <w:t>most effective teachers have deep knowledge of the subjects they teach.”</w:t>
      </w:r>
    </w:p>
    <w:p w14:paraId="58B60A96" w14:textId="77777777" w:rsidR="00133105" w:rsidRPr="00F71217" w:rsidRDefault="00133105" w:rsidP="00712F6C">
      <w:pPr>
        <w:pStyle w:val="NormalWeb"/>
        <w:spacing w:line="360" w:lineRule="auto"/>
        <w:jc w:val="both"/>
        <w:rPr>
          <w:color w:val="21211E"/>
        </w:rPr>
      </w:pPr>
    </w:p>
    <w:p w14:paraId="3AEFE76F" w14:textId="77777777" w:rsidR="00133105" w:rsidRPr="00F71217" w:rsidRDefault="00133105" w:rsidP="00712F6C">
      <w:pPr>
        <w:pStyle w:val="NormalWeb"/>
        <w:spacing w:line="360" w:lineRule="auto"/>
        <w:jc w:val="both"/>
        <w:rPr>
          <w:color w:val="21211E"/>
        </w:rPr>
      </w:pPr>
    </w:p>
    <w:p w14:paraId="6336FD13" w14:textId="77777777" w:rsidR="00133105" w:rsidRPr="00F71217" w:rsidRDefault="00133105" w:rsidP="00712F6C">
      <w:pPr>
        <w:spacing w:before="100" w:beforeAutospacing="1" w:after="100" w:afterAutospacing="1" w:line="360" w:lineRule="auto"/>
        <w:jc w:val="both"/>
      </w:pPr>
    </w:p>
    <w:p w14:paraId="06F9714B" w14:textId="77777777" w:rsidR="00133105" w:rsidRPr="00F71217" w:rsidRDefault="00133105" w:rsidP="00712F6C">
      <w:pPr>
        <w:spacing w:before="100" w:beforeAutospacing="1" w:after="100" w:afterAutospacing="1" w:line="360" w:lineRule="auto"/>
        <w:jc w:val="both"/>
      </w:pPr>
    </w:p>
    <w:p w14:paraId="71CA137D" w14:textId="77777777" w:rsidR="00133105" w:rsidRPr="00F71217" w:rsidRDefault="00133105" w:rsidP="00712F6C">
      <w:pPr>
        <w:spacing w:before="100" w:beforeAutospacing="1" w:after="100" w:afterAutospacing="1" w:line="360" w:lineRule="auto"/>
        <w:jc w:val="both"/>
      </w:pPr>
    </w:p>
    <w:p w14:paraId="5E31A8D2" w14:textId="77777777" w:rsidR="00133105" w:rsidRPr="00F71217" w:rsidRDefault="00133105" w:rsidP="00712F6C">
      <w:pPr>
        <w:spacing w:before="100" w:beforeAutospacing="1" w:after="100" w:afterAutospacing="1" w:line="360" w:lineRule="auto"/>
        <w:jc w:val="both"/>
      </w:pPr>
    </w:p>
    <w:p w14:paraId="066D5DDE" w14:textId="77777777" w:rsidR="00133105" w:rsidRPr="00F71217" w:rsidRDefault="00133105" w:rsidP="00712F6C">
      <w:pPr>
        <w:spacing w:before="100" w:beforeAutospacing="1" w:after="100" w:afterAutospacing="1" w:line="360" w:lineRule="auto"/>
        <w:jc w:val="both"/>
      </w:pPr>
    </w:p>
    <w:p w14:paraId="7B636B8D" w14:textId="77777777" w:rsidR="00133105" w:rsidRPr="00F71217" w:rsidRDefault="00133105" w:rsidP="00712F6C">
      <w:pPr>
        <w:spacing w:before="100" w:beforeAutospacing="1" w:after="100" w:afterAutospacing="1" w:line="360" w:lineRule="auto"/>
        <w:jc w:val="both"/>
      </w:pPr>
    </w:p>
    <w:p w14:paraId="5A0506F7" w14:textId="77777777" w:rsidR="00712F6C" w:rsidRPr="00F71217" w:rsidRDefault="00712F6C" w:rsidP="00712F6C">
      <w:pPr>
        <w:spacing w:line="360" w:lineRule="auto"/>
        <w:jc w:val="both"/>
      </w:pPr>
    </w:p>
    <w:p w14:paraId="44C61FA9" w14:textId="77777777" w:rsidR="00712F6C" w:rsidRPr="00F71217" w:rsidRDefault="00712F6C" w:rsidP="00712F6C">
      <w:pPr>
        <w:spacing w:line="360" w:lineRule="auto"/>
        <w:jc w:val="both"/>
      </w:pPr>
    </w:p>
    <w:p w14:paraId="0A77C3ED" w14:textId="77777777" w:rsidR="00712F6C" w:rsidRPr="00F71217" w:rsidRDefault="00712F6C" w:rsidP="00712F6C">
      <w:pPr>
        <w:spacing w:line="360" w:lineRule="auto"/>
        <w:jc w:val="both"/>
      </w:pPr>
    </w:p>
    <w:p w14:paraId="4470E7D5" w14:textId="4730FDB6" w:rsidR="00712F6C" w:rsidRDefault="00712F6C" w:rsidP="00712F6C">
      <w:pPr>
        <w:spacing w:line="360" w:lineRule="auto"/>
        <w:jc w:val="both"/>
      </w:pPr>
    </w:p>
    <w:p w14:paraId="3D8209DB" w14:textId="40C0EF20" w:rsidR="00F71217" w:rsidRDefault="00F71217" w:rsidP="00712F6C">
      <w:pPr>
        <w:spacing w:line="360" w:lineRule="auto"/>
        <w:jc w:val="both"/>
      </w:pPr>
    </w:p>
    <w:p w14:paraId="44A26CED" w14:textId="77777777" w:rsidR="00F71217" w:rsidRPr="00F71217" w:rsidRDefault="00F71217" w:rsidP="00712F6C">
      <w:pPr>
        <w:spacing w:line="360" w:lineRule="auto"/>
        <w:jc w:val="both"/>
      </w:pPr>
    </w:p>
    <w:p w14:paraId="0F9EE7D4" w14:textId="77777777" w:rsidR="00712F6C" w:rsidRPr="00F71217" w:rsidRDefault="00712F6C" w:rsidP="00712F6C">
      <w:pPr>
        <w:spacing w:line="360" w:lineRule="auto"/>
        <w:jc w:val="both"/>
      </w:pPr>
    </w:p>
    <w:p w14:paraId="530A885E" w14:textId="789BA05C" w:rsidR="00712F6C" w:rsidRPr="00F71217" w:rsidRDefault="00F71217" w:rsidP="00712F6C">
      <w:pPr>
        <w:spacing w:line="360" w:lineRule="auto"/>
        <w:jc w:val="both"/>
        <w:rPr>
          <w:u w:val="single"/>
        </w:rPr>
      </w:pPr>
      <w:r w:rsidRPr="00F71217">
        <w:rPr>
          <w:u w:val="single"/>
        </w:rPr>
        <w:t>Reference list</w:t>
      </w:r>
    </w:p>
    <w:p w14:paraId="648CDD4E" w14:textId="77777777" w:rsidR="00712F6C" w:rsidRPr="00F71217" w:rsidRDefault="00712F6C" w:rsidP="00712F6C">
      <w:pPr>
        <w:spacing w:line="360" w:lineRule="auto"/>
        <w:jc w:val="both"/>
      </w:pPr>
    </w:p>
    <w:p w14:paraId="0EA5D533" w14:textId="561E5417"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 xml:space="preserve">Baines, B. Blatchford, P and </w:t>
      </w:r>
      <w:proofErr w:type="spellStart"/>
      <w:r w:rsidRPr="00F71217">
        <w:rPr>
          <w:rStyle w:val="Hyperlink"/>
          <w:color w:val="000000" w:themeColor="text1"/>
          <w:u w:val="none"/>
        </w:rPr>
        <w:t>Kuntnick</w:t>
      </w:r>
      <w:proofErr w:type="spellEnd"/>
      <w:r w:rsidRPr="00F71217">
        <w:rPr>
          <w:rStyle w:val="Hyperlink"/>
          <w:color w:val="000000" w:themeColor="text1"/>
          <w:u w:val="none"/>
        </w:rPr>
        <w:t xml:space="preserve"> P. (2016) </w:t>
      </w:r>
      <w:r w:rsidRPr="00F71217">
        <w:rPr>
          <w:rStyle w:val="Hyperlink"/>
          <w:i/>
          <w:color w:val="000000" w:themeColor="text1"/>
          <w:u w:val="none"/>
        </w:rPr>
        <w:t>Promoting Effective Group Work in the Primary Classroom: A handbook for teachers and practitioners</w:t>
      </w:r>
      <w:r w:rsidRPr="00F71217">
        <w:rPr>
          <w:rStyle w:val="Hyperlink"/>
          <w:color w:val="000000" w:themeColor="text1"/>
          <w:u w:val="none"/>
        </w:rPr>
        <w:t>. Oxford: Routledge.</w:t>
      </w:r>
    </w:p>
    <w:p w14:paraId="0AF0BC14" w14:textId="77777777" w:rsidR="00712F6C" w:rsidRPr="00F71217" w:rsidRDefault="00712F6C" w:rsidP="00712F6C">
      <w:pPr>
        <w:pStyle w:val="NormalWeb"/>
        <w:spacing w:line="360" w:lineRule="auto"/>
        <w:jc w:val="both"/>
        <w:rPr>
          <w:szCs w:val="22"/>
        </w:rPr>
      </w:pPr>
      <w:r w:rsidRPr="00F71217">
        <w:rPr>
          <w:szCs w:val="22"/>
        </w:rPr>
        <w:t xml:space="preserve">Barnes, J. (2011) </w:t>
      </w:r>
      <w:r w:rsidRPr="00F71217">
        <w:rPr>
          <w:i/>
          <w:iCs/>
          <w:szCs w:val="22"/>
        </w:rPr>
        <w:t xml:space="preserve">Cross-curricular learning 3-14. </w:t>
      </w:r>
      <w:r w:rsidRPr="00F71217">
        <w:rPr>
          <w:szCs w:val="22"/>
        </w:rPr>
        <w:t>3</w:t>
      </w:r>
      <w:r w:rsidRPr="00F71217">
        <w:rPr>
          <w:szCs w:val="22"/>
          <w:vertAlign w:val="superscript"/>
        </w:rPr>
        <w:t>rd</w:t>
      </w:r>
      <w:r w:rsidRPr="00F71217">
        <w:rPr>
          <w:szCs w:val="22"/>
        </w:rPr>
        <w:t xml:space="preserve"> </w:t>
      </w:r>
      <w:proofErr w:type="spellStart"/>
      <w:r w:rsidRPr="00F71217">
        <w:rPr>
          <w:szCs w:val="22"/>
        </w:rPr>
        <w:t>edn</w:t>
      </w:r>
      <w:proofErr w:type="spellEnd"/>
      <w:r w:rsidRPr="00F71217">
        <w:rPr>
          <w:szCs w:val="22"/>
        </w:rPr>
        <w:t>. London: Sage Publications.</w:t>
      </w:r>
    </w:p>
    <w:p w14:paraId="506C07BB" w14:textId="77777777" w:rsidR="00712F6C" w:rsidRPr="00F71217" w:rsidRDefault="00712F6C" w:rsidP="00712F6C">
      <w:pPr>
        <w:spacing w:line="360" w:lineRule="auto"/>
        <w:jc w:val="both"/>
        <w:rPr>
          <w:rStyle w:val="Hyperlink"/>
        </w:rPr>
      </w:pPr>
      <w:r w:rsidRPr="00F71217">
        <w:t xml:space="preserve">BBC (2018) </w:t>
      </w:r>
      <w:r w:rsidRPr="00F71217">
        <w:rPr>
          <w:i/>
        </w:rPr>
        <w:t>Skill wise English and maths for adults.</w:t>
      </w:r>
      <w:r w:rsidRPr="00F71217">
        <w:t xml:space="preserve"> Available at:</w:t>
      </w:r>
      <w:r w:rsidRPr="00F71217">
        <w:rPr>
          <w:rStyle w:val="Hyperlink"/>
        </w:rPr>
        <w:t xml:space="preserve"> </w:t>
      </w:r>
      <w:hyperlink r:id="rId7" w:history="1">
        <w:r w:rsidRPr="00F71217">
          <w:rPr>
            <w:rStyle w:val="Hyperlink"/>
          </w:rPr>
          <w:t>http://www.bbc.co.uk/skillswise/tutors/learning-environments/tutors-article-workplaces</w:t>
        </w:r>
      </w:hyperlink>
      <w:r w:rsidRPr="00F71217">
        <w:t xml:space="preserve"> (Accessed: 7</w:t>
      </w:r>
      <w:r w:rsidRPr="00F71217">
        <w:rPr>
          <w:vertAlign w:val="superscript"/>
        </w:rPr>
        <w:t>th</w:t>
      </w:r>
      <w:r w:rsidRPr="00F71217">
        <w:t xml:space="preserve"> April 2019).</w:t>
      </w:r>
      <w:r w:rsidRPr="00F71217">
        <w:rPr>
          <w:rStyle w:val="Hyperlink"/>
        </w:rPr>
        <w:t xml:space="preserve"> </w:t>
      </w:r>
    </w:p>
    <w:p w14:paraId="5B71812D" w14:textId="09B88CDC" w:rsidR="00712F6C" w:rsidRPr="00F71217" w:rsidRDefault="00712F6C" w:rsidP="00712F6C">
      <w:pPr>
        <w:pStyle w:val="NormalWeb"/>
        <w:spacing w:line="360" w:lineRule="auto"/>
        <w:jc w:val="both"/>
      </w:pPr>
      <w:r w:rsidRPr="00F71217">
        <w:t xml:space="preserve">British council (2019) </w:t>
      </w:r>
      <w:r w:rsidRPr="00F71217">
        <w:rPr>
          <w:i/>
        </w:rPr>
        <w:t>Mixed ability classes</w:t>
      </w:r>
      <w:r w:rsidRPr="00F71217">
        <w:t>. Available at:</w:t>
      </w:r>
      <w:r w:rsidRPr="00F71217">
        <w:rPr>
          <w:rStyle w:val="Hyperlink"/>
        </w:rPr>
        <w:t xml:space="preserve"> </w:t>
      </w:r>
      <w:hyperlink r:id="rId8" w:history="1">
        <w:r w:rsidRPr="00F71217">
          <w:rPr>
            <w:rStyle w:val="Hyperlink"/>
          </w:rPr>
          <w:t>https://www.teachingenglish.org.uk/blogs/ninamk/mixed-ability-classes</w:t>
        </w:r>
      </w:hyperlink>
      <w:r w:rsidRPr="00F71217">
        <w:t xml:space="preserve"> (Accessed: 8</w:t>
      </w:r>
      <w:r w:rsidRPr="00F71217">
        <w:rPr>
          <w:vertAlign w:val="superscript"/>
        </w:rPr>
        <w:t>th</w:t>
      </w:r>
      <w:r w:rsidRPr="00F71217">
        <w:t xml:space="preserve"> April)</w:t>
      </w:r>
      <w:r w:rsidR="008546CC">
        <w:t>.</w:t>
      </w:r>
    </w:p>
    <w:p w14:paraId="2C7578EF" w14:textId="77777777"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Brophy, J.E (2004) Motivating Students to Learn. Hove: Psychology Press.</w:t>
      </w:r>
    </w:p>
    <w:p w14:paraId="4252C559" w14:textId="77777777" w:rsidR="00712F6C" w:rsidRPr="00F71217" w:rsidRDefault="00712F6C" w:rsidP="00712F6C">
      <w:pPr>
        <w:spacing w:line="360" w:lineRule="auto"/>
        <w:jc w:val="both"/>
        <w:rPr>
          <w:rStyle w:val="Hyperlink"/>
          <w:color w:val="000000" w:themeColor="text1"/>
          <w:u w:val="none"/>
        </w:rPr>
      </w:pPr>
    </w:p>
    <w:p w14:paraId="31AD3DA5" w14:textId="157B9D6B"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 xml:space="preserve">Burnham, L. (2004) </w:t>
      </w:r>
      <w:r w:rsidRPr="00F71217">
        <w:rPr>
          <w:rStyle w:val="Hyperlink"/>
          <w:i/>
          <w:color w:val="000000" w:themeColor="text1"/>
          <w:u w:val="none"/>
        </w:rPr>
        <w:t>Teaching Assistant’s Handbook: S/NVQ Level 3</w:t>
      </w:r>
      <w:r w:rsidRPr="00F71217">
        <w:rPr>
          <w:rStyle w:val="Hyperlink"/>
          <w:color w:val="000000" w:themeColor="text1"/>
          <w:u w:val="none"/>
        </w:rPr>
        <w:t>. New Hampshire: Heinemann.</w:t>
      </w:r>
    </w:p>
    <w:p w14:paraId="7EEB34C0" w14:textId="77777777" w:rsidR="00712F6C" w:rsidRPr="00F71217" w:rsidRDefault="00712F6C" w:rsidP="00712F6C">
      <w:pPr>
        <w:spacing w:line="360" w:lineRule="auto"/>
        <w:jc w:val="both"/>
        <w:rPr>
          <w:rStyle w:val="Hyperlink"/>
          <w:color w:val="000000" w:themeColor="text1"/>
          <w:u w:val="none"/>
        </w:rPr>
      </w:pPr>
    </w:p>
    <w:p w14:paraId="5E22AE18" w14:textId="7C69B900"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 xml:space="preserve">Coe, R. et al. (2014) </w:t>
      </w:r>
      <w:r w:rsidRPr="00F71217">
        <w:rPr>
          <w:rStyle w:val="Hyperlink"/>
          <w:i/>
          <w:color w:val="000000" w:themeColor="text1"/>
          <w:u w:val="none"/>
        </w:rPr>
        <w:t xml:space="preserve">What Makes Great Teaching? Review of Underpinning Research. </w:t>
      </w:r>
      <w:r w:rsidRPr="00F71217">
        <w:rPr>
          <w:rStyle w:val="Hyperlink"/>
          <w:color w:val="000000" w:themeColor="text1"/>
          <w:u w:val="none"/>
        </w:rPr>
        <w:t>Durham: Sutton trust.</w:t>
      </w:r>
    </w:p>
    <w:p w14:paraId="737DAFAC" w14:textId="5D0DB648" w:rsidR="00712F6C" w:rsidRPr="00F71217" w:rsidRDefault="00712F6C" w:rsidP="00712F6C">
      <w:pPr>
        <w:pStyle w:val="NormalWeb"/>
        <w:spacing w:line="360" w:lineRule="auto"/>
        <w:jc w:val="both"/>
        <w:rPr>
          <w:sz w:val="22"/>
          <w:szCs w:val="22"/>
        </w:rPr>
      </w:pPr>
      <w:r w:rsidRPr="00F71217">
        <w:rPr>
          <w:sz w:val="22"/>
          <w:szCs w:val="22"/>
        </w:rPr>
        <w:t xml:space="preserve">DCELLS (2008a) </w:t>
      </w:r>
      <w:r w:rsidRPr="00F71217">
        <w:rPr>
          <w:i/>
          <w:sz w:val="22"/>
          <w:szCs w:val="22"/>
        </w:rPr>
        <w:t>Mathematics</w:t>
      </w:r>
      <w:r w:rsidRPr="00F71217">
        <w:rPr>
          <w:sz w:val="22"/>
          <w:szCs w:val="22"/>
        </w:rPr>
        <w:t>. Cardiff</w:t>
      </w:r>
      <w:r w:rsidR="00B24BAD">
        <w:rPr>
          <w:sz w:val="22"/>
          <w:szCs w:val="22"/>
        </w:rPr>
        <w:t>:</w:t>
      </w:r>
      <w:r w:rsidRPr="00F71217">
        <w:rPr>
          <w:sz w:val="22"/>
          <w:szCs w:val="22"/>
        </w:rPr>
        <w:t xml:space="preserve"> Welsh Government. </w:t>
      </w:r>
    </w:p>
    <w:p w14:paraId="37C95B56" w14:textId="1C035CD9" w:rsidR="00712F6C" w:rsidRPr="00F71217" w:rsidRDefault="00712F6C" w:rsidP="00712F6C">
      <w:pPr>
        <w:pStyle w:val="NormalWeb"/>
        <w:spacing w:line="360" w:lineRule="auto"/>
        <w:jc w:val="both"/>
      </w:pPr>
      <w:r w:rsidRPr="00F71217">
        <w:rPr>
          <w:sz w:val="22"/>
          <w:szCs w:val="22"/>
        </w:rPr>
        <w:t xml:space="preserve">DCELLS (2008b) </w:t>
      </w:r>
      <w:r w:rsidRPr="00F71217">
        <w:rPr>
          <w:i/>
        </w:rPr>
        <w:t xml:space="preserve">Language literacy communication skills. </w:t>
      </w:r>
      <w:r w:rsidRPr="00F71217">
        <w:t>Cardiff: Crown.</w:t>
      </w:r>
    </w:p>
    <w:p w14:paraId="42C1C3D7" w14:textId="07D03288" w:rsidR="00712F6C" w:rsidRPr="00F71217" w:rsidRDefault="00712F6C" w:rsidP="00712F6C">
      <w:pPr>
        <w:pStyle w:val="NormalWeb"/>
        <w:spacing w:line="360" w:lineRule="auto"/>
        <w:jc w:val="both"/>
      </w:pPr>
      <w:r w:rsidRPr="00F71217">
        <w:t xml:space="preserve">Department for Children, Education, Lifelong Learning and Skills (2008c) </w:t>
      </w:r>
      <w:r w:rsidRPr="00F71217">
        <w:rPr>
          <w:i/>
          <w:iCs/>
        </w:rPr>
        <w:t xml:space="preserve">Learning and Teaching Pedagogy. </w:t>
      </w:r>
      <w:r w:rsidRPr="00F71217">
        <w:t xml:space="preserve">Cardiff: Welsh Assembly Government. Available </w:t>
      </w:r>
      <w:proofErr w:type="gramStart"/>
      <w:r w:rsidRPr="00F71217">
        <w:t>at:-</w:t>
      </w:r>
      <w:proofErr w:type="gramEnd"/>
      <w:r w:rsidRPr="00F71217">
        <w:t xml:space="preserve"> </w:t>
      </w:r>
      <w:r w:rsidRPr="00F71217">
        <w:rPr>
          <w:color w:val="0000FF"/>
        </w:rPr>
        <w:t xml:space="preserve">http://learning.gov.wales/docs/learningwales/publications/130212ltpedagogyen.pdf </w:t>
      </w:r>
      <w:r w:rsidRPr="00F71217">
        <w:t xml:space="preserve">(Accessed: 6th April, 2019). </w:t>
      </w:r>
    </w:p>
    <w:p w14:paraId="1E82E187" w14:textId="08007B1D" w:rsidR="00712F6C" w:rsidRPr="00F71217" w:rsidRDefault="00712F6C" w:rsidP="00712F6C">
      <w:pPr>
        <w:spacing w:before="100" w:beforeAutospacing="1" w:after="100" w:afterAutospacing="1" w:line="360" w:lineRule="auto"/>
        <w:jc w:val="both"/>
      </w:pPr>
      <w:r w:rsidRPr="00EC1509">
        <w:t xml:space="preserve">Department for Education and Skills (2015) </w:t>
      </w:r>
      <w:r w:rsidRPr="00EC1509">
        <w:rPr>
          <w:i/>
          <w:iCs/>
        </w:rPr>
        <w:t xml:space="preserve">Foundation Phase Framework (Revised 2015). </w:t>
      </w:r>
      <w:r w:rsidRPr="00EC1509">
        <w:t xml:space="preserve">Cardiff: Welsh Government. Available at: </w:t>
      </w:r>
      <w:r w:rsidRPr="00EC1509">
        <w:rPr>
          <w:color w:val="0000FF"/>
        </w:rPr>
        <w:t xml:space="preserve">http://learning.gov.wales/resources/browse-all/foundation-phase-framework/?lang=en </w:t>
      </w:r>
      <w:r w:rsidRPr="00F71217">
        <w:t>(</w:t>
      </w:r>
      <w:r w:rsidRPr="00EC1509">
        <w:t>Accessed</w:t>
      </w:r>
      <w:r w:rsidRPr="00F71217">
        <w:t>:</w:t>
      </w:r>
      <w:r w:rsidRPr="00EC1509">
        <w:t xml:space="preserve"> </w:t>
      </w:r>
      <w:r w:rsidRPr="00F71217">
        <w:t>20</w:t>
      </w:r>
      <w:r w:rsidRPr="00F71217">
        <w:rPr>
          <w:vertAlign w:val="superscript"/>
        </w:rPr>
        <w:t>TH</w:t>
      </w:r>
      <w:r w:rsidRPr="00F71217">
        <w:t xml:space="preserve"> April </w:t>
      </w:r>
      <w:r w:rsidRPr="00EC1509">
        <w:t>201</w:t>
      </w:r>
      <w:r w:rsidRPr="00F71217">
        <w:t>9)</w:t>
      </w:r>
      <w:r w:rsidR="008546CC">
        <w:t>.</w:t>
      </w:r>
      <w:r w:rsidRPr="00EC1509">
        <w:t xml:space="preserve"> </w:t>
      </w:r>
    </w:p>
    <w:p w14:paraId="1E12CA64" w14:textId="157FBAF0"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lastRenderedPageBreak/>
        <w:t>Department of Education (2012) Research evidence on reading for pleasure. London: Crown</w:t>
      </w:r>
      <w:r w:rsidR="008546CC">
        <w:rPr>
          <w:rStyle w:val="Hyperlink"/>
          <w:color w:val="000000" w:themeColor="text1"/>
          <w:u w:val="none"/>
        </w:rPr>
        <w:t>.</w:t>
      </w:r>
    </w:p>
    <w:p w14:paraId="6DEF2760" w14:textId="77777777" w:rsidR="00B24BAD" w:rsidRDefault="00B24BAD" w:rsidP="00712F6C">
      <w:pPr>
        <w:spacing w:line="360" w:lineRule="auto"/>
        <w:jc w:val="both"/>
        <w:rPr>
          <w:lang w:val="en-US"/>
        </w:rPr>
      </w:pPr>
    </w:p>
    <w:p w14:paraId="51EB29B5" w14:textId="7216C0CB" w:rsidR="00712F6C" w:rsidRPr="00F71217" w:rsidRDefault="00712F6C" w:rsidP="00712F6C">
      <w:pPr>
        <w:spacing w:line="360" w:lineRule="auto"/>
        <w:jc w:val="both"/>
      </w:pPr>
      <w:r w:rsidRPr="00F71217">
        <w:rPr>
          <w:lang w:val="en-US"/>
        </w:rPr>
        <w:t>Donaldson, G. (2015)</w:t>
      </w:r>
      <w:r w:rsidRPr="00F71217">
        <w:rPr>
          <w:sz w:val="22"/>
          <w:szCs w:val="22"/>
        </w:rPr>
        <w:t xml:space="preserve"> </w:t>
      </w:r>
      <w:r w:rsidRPr="00F71217">
        <w:rPr>
          <w:i/>
        </w:rPr>
        <w:t>Successful Futures- Independent Review of Curriculum and Assessment Arrangements in Wales</w:t>
      </w:r>
      <w:r w:rsidRPr="00F71217">
        <w:t xml:space="preserve">. Cardiff: Welsh Government. </w:t>
      </w:r>
    </w:p>
    <w:p w14:paraId="7C9BFA26" w14:textId="77777777" w:rsidR="00B24BAD" w:rsidRDefault="00B24BAD" w:rsidP="00712F6C">
      <w:pPr>
        <w:spacing w:line="360" w:lineRule="auto"/>
        <w:jc w:val="both"/>
        <w:rPr>
          <w:rStyle w:val="Hyperlink"/>
          <w:color w:val="000000" w:themeColor="text1"/>
          <w:u w:val="none"/>
        </w:rPr>
      </w:pPr>
    </w:p>
    <w:p w14:paraId="45ABD441" w14:textId="0AC682FE"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 xml:space="preserve">Drews, D. et al. (2005) </w:t>
      </w:r>
      <w:r w:rsidRPr="00F71217">
        <w:rPr>
          <w:rStyle w:val="Hyperlink"/>
          <w:i/>
          <w:color w:val="000000" w:themeColor="text1"/>
          <w:u w:val="none"/>
        </w:rPr>
        <w:t>Children’s Errors in Mathematics: Understanding Common Misconceptions in Primary Schools</w:t>
      </w:r>
      <w:r w:rsidRPr="00F71217">
        <w:rPr>
          <w:rStyle w:val="Hyperlink"/>
          <w:color w:val="000000" w:themeColor="text1"/>
          <w:u w:val="none"/>
        </w:rPr>
        <w:t>. London: Sage Publications.</w:t>
      </w:r>
    </w:p>
    <w:p w14:paraId="6BFA90BC" w14:textId="552B2A84" w:rsidR="00712F6C" w:rsidRPr="00F71217" w:rsidRDefault="00712F6C" w:rsidP="00712F6C">
      <w:pPr>
        <w:pStyle w:val="NormalWeb"/>
        <w:spacing w:line="360" w:lineRule="auto"/>
        <w:jc w:val="both"/>
      </w:pPr>
      <w:r w:rsidRPr="00F71217">
        <w:t xml:space="preserve">Dudley, E. and </w:t>
      </w:r>
      <w:proofErr w:type="spellStart"/>
      <w:r w:rsidRPr="00F71217">
        <w:t>Osvath</w:t>
      </w:r>
      <w:proofErr w:type="spellEnd"/>
      <w:r w:rsidRPr="00F71217">
        <w:t xml:space="preserve">, E. (2016) </w:t>
      </w:r>
      <w:r w:rsidRPr="00F71217">
        <w:rPr>
          <w:i/>
        </w:rPr>
        <w:t>Mixed ability teaching into the classroom</w:t>
      </w:r>
      <w:r w:rsidRPr="00F71217">
        <w:t>. Oxford</w:t>
      </w:r>
      <w:r w:rsidR="00B24BAD">
        <w:t xml:space="preserve">: </w:t>
      </w:r>
      <w:r w:rsidRPr="00F71217">
        <w:t>Oxford university press.</w:t>
      </w:r>
    </w:p>
    <w:p w14:paraId="068F754F" w14:textId="77777777" w:rsidR="00712F6C" w:rsidRPr="00F71217" w:rsidRDefault="00712F6C" w:rsidP="00712F6C">
      <w:pPr>
        <w:spacing w:before="100" w:beforeAutospacing="1" w:after="100" w:afterAutospacing="1" w:line="360" w:lineRule="auto"/>
        <w:jc w:val="both"/>
      </w:pPr>
      <w:r w:rsidRPr="00F71217">
        <w:t xml:space="preserve">Grigg, R. (2010) </w:t>
      </w:r>
      <w:r w:rsidRPr="00F71217">
        <w:rPr>
          <w:i/>
        </w:rPr>
        <w:t>Becoming an outstanding primary school teacher</w:t>
      </w:r>
      <w:r w:rsidRPr="00F71217">
        <w:t>. London: Pearson.</w:t>
      </w:r>
    </w:p>
    <w:p w14:paraId="489418A9" w14:textId="77777777" w:rsidR="00712F6C" w:rsidRPr="00F71217" w:rsidRDefault="00712F6C" w:rsidP="00712F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US"/>
        </w:rPr>
      </w:pPr>
      <w:r w:rsidRPr="00F71217">
        <w:rPr>
          <w:lang w:val="en-US"/>
        </w:rPr>
        <w:t xml:space="preserve">Hattie, J. (2012) </w:t>
      </w:r>
      <w:r w:rsidRPr="00F71217">
        <w:rPr>
          <w:i/>
          <w:lang w:val="en-US"/>
        </w:rPr>
        <w:t>Visible Learning.</w:t>
      </w:r>
      <w:r w:rsidRPr="00F71217">
        <w:rPr>
          <w:lang w:val="en-US"/>
        </w:rPr>
        <w:t xml:space="preserve"> Abingdon: Routledge.</w:t>
      </w:r>
    </w:p>
    <w:p w14:paraId="2219D12E" w14:textId="77777777" w:rsidR="00B24BAD" w:rsidRDefault="00B24BAD" w:rsidP="00712F6C">
      <w:pPr>
        <w:spacing w:line="360" w:lineRule="auto"/>
        <w:jc w:val="both"/>
        <w:rPr>
          <w:rStyle w:val="Hyperlink"/>
          <w:color w:val="000000" w:themeColor="text1"/>
          <w:u w:val="none"/>
        </w:rPr>
      </w:pPr>
    </w:p>
    <w:p w14:paraId="7482F7BD" w14:textId="6D77A5A0"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 xml:space="preserve">Haylock, D and Cockburn, A. (1989) </w:t>
      </w:r>
      <w:r w:rsidRPr="00F71217">
        <w:rPr>
          <w:rStyle w:val="Hyperlink"/>
          <w:i/>
          <w:color w:val="000000" w:themeColor="text1"/>
          <w:u w:val="none"/>
        </w:rPr>
        <w:t>Understanding Early Years Mathematics</w:t>
      </w:r>
      <w:r w:rsidRPr="00F71217">
        <w:rPr>
          <w:rStyle w:val="Hyperlink"/>
          <w:color w:val="000000" w:themeColor="text1"/>
          <w:u w:val="none"/>
        </w:rPr>
        <w:t>. Chapman.</w:t>
      </w:r>
    </w:p>
    <w:p w14:paraId="03E29D68" w14:textId="77777777" w:rsidR="00712F6C" w:rsidRPr="00F71217" w:rsidRDefault="00712F6C" w:rsidP="00712F6C">
      <w:pPr>
        <w:spacing w:line="360" w:lineRule="auto"/>
        <w:jc w:val="both"/>
        <w:rPr>
          <w:rStyle w:val="Hyperlink"/>
          <w:color w:val="000000" w:themeColor="text1"/>
          <w:u w:val="none"/>
        </w:rPr>
      </w:pPr>
    </w:p>
    <w:p w14:paraId="5F670086" w14:textId="592F3A76"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 xml:space="preserve">Haylock, D and Cockburn, A. (2017) </w:t>
      </w:r>
      <w:r w:rsidRPr="00F71217">
        <w:rPr>
          <w:rStyle w:val="Hyperlink"/>
          <w:i/>
          <w:color w:val="000000" w:themeColor="text1"/>
          <w:u w:val="none"/>
        </w:rPr>
        <w:t>Understanding Mathematics for Young Children: A Guidance for Teachers of 3-7</w:t>
      </w:r>
      <w:r w:rsidRPr="00F71217">
        <w:rPr>
          <w:rStyle w:val="Hyperlink"/>
          <w:color w:val="000000" w:themeColor="text1"/>
          <w:u w:val="none"/>
        </w:rPr>
        <w:t xml:space="preserve">. London: Sage Publications. </w:t>
      </w:r>
    </w:p>
    <w:p w14:paraId="0D8C000E" w14:textId="77777777" w:rsidR="00712F6C" w:rsidRPr="00F71217" w:rsidRDefault="00712F6C" w:rsidP="00712F6C">
      <w:pPr>
        <w:pStyle w:val="NormalWeb"/>
        <w:spacing w:line="360" w:lineRule="auto"/>
        <w:jc w:val="both"/>
      </w:pPr>
      <w:r w:rsidRPr="00F71217">
        <w:t xml:space="preserve">Iowa State University (2019) </w:t>
      </w:r>
      <w:r w:rsidRPr="00F71217">
        <w:rPr>
          <w:i/>
        </w:rPr>
        <w:t>Revised Blooms Taxonomy</w:t>
      </w:r>
      <w:r w:rsidRPr="00F71217">
        <w:t xml:space="preserve">. Available at: </w:t>
      </w:r>
      <w:hyperlink r:id="rId9" w:history="1">
        <w:r w:rsidRPr="00F71217">
          <w:rPr>
            <w:rStyle w:val="Hyperlink"/>
          </w:rPr>
          <w:t>http://www.celt.iastate.edu/teaching/effective-teaching-practices/revised-blooms-taxonomy/</w:t>
        </w:r>
      </w:hyperlink>
      <w:r w:rsidRPr="00F71217">
        <w:t xml:space="preserve">  (Accessed: 7</w:t>
      </w:r>
      <w:r w:rsidRPr="00F71217">
        <w:rPr>
          <w:vertAlign w:val="superscript"/>
        </w:rPr>
        <w:t>th</w:t>
      </w:r>
      <w:r w:rsidRPr="00F71217">
        <w:t xml:space="preserve"> April 2019).</w:t>
      </w:r>
    </w:p>
    <w:p w14:paraId="4EEAD7BA" w14:textId="77777777" w:rsidR="00712F6C" w:rsidRPr="00F71217" w:rsidRDefault="00712F6C" w:rsidP="00712F6C">
      <w:pPr>
        <w:spacing w:line="360" w:lineRule="auto"/>
        <w:jc w:val="both"/>
        <w:rPr>
          <w:rFonts w:eastAsiaTheme="minorHAnsi"/>
          <w:lang w:val="en-US"/>
        </w:rPr>
      </w:pPr>
      <w:r w:rsidRPr="00F71217">
        <w:rPr>
          <w:rFonts w:eastAsiaTheme="minorHAnsi"/>
          <w:lang w:val="en-US"/>
        </w:rPr>
        <w:t>Marlow, E. (2002) </w:t>
      </w:r>
      <w:r w:rsidRPr="00F71217">
        <w:rPr>
          <w:rFonts w:eastAsiaTheme="minorHAnsi"/>
          <w:i/>
          <w:lang w:val="en-US"/>
        </w:rPr>
        <w:t>‘Improving Spelling’, Reading Improvement</w:t>
      </w:r>
      <w:r w:rsidRPr="00F71217">
        <w:rPr>
          <w:rFonts w:eastAsiaTheme="minorHAnsi"/>
          <w:lang w:val="en-US"/>
        </w:rPr>
        <w:t>, 39(2), pp. 69-70.</w:t>
      </w:r>
    </w:p>
    <w:p w14:paraId="26E98A0E" w14:textId="77777777" w:rsidR="00712F6C" w:rsidRPr="00F71217" w:rsidRDefault="00712F6C" w:rsidP="00712F6C">
      <w:pPr>
        <w:spacing w:line="360" w:lineRule="auto"/>
        <w:jc w:val="both"/>
        <w:rPr>
          <w:rFonts w:eastAsiaTheme="minorHAnsi"/>
          <w:lang w:val="en-US"/>
        </w:rPr>
      </w:pPr>
    </w:p>
    <w:p w14:paraId="2262CEB8" w14:textId="46C0A40F" w:rsidR="00712F6C" w:rsidRPr="00B24BAD" w:rsidRDefault="00712F6C" w:rsidP="00712F6C">
      <w:pPr>
        <w:spacing w:line="360" w:lineRule="auto"/>
        <w:jc w:val="both"/>
        <w:rPr>
          <w:rStyle w:val="Hyperlink"/>
          <w:rFonts w:eastAsiaTheme="minorHAnsi"/>
          <w:color w:val="auto"/>
          <w:u w:val="none"/>
          <w:lang w:val="en-US"/>
        </w:rPr>
      </w:pPr>
      <w:r w:rsidRPr="00F71217">
        <w:rPr>
          <w:rFonts w:eastAsiaTheme="minorHAnsi"/>
          <w:lang w:val="en-US"/>
        </w:rPr>
        <w:t xml:space="preserve">McLeod, S. (2018) </w:t>
      </w:r>
      <w:r w:rsidRPr="00F71217">
        <w:rPr>
          <w:rFonts w:eastAsiaTheme="minorHAnsi"/>
          <w:i/>
          <w:lang w:val="en-US"/>
        </w:rPr>
        <w:t>Maslow’s Hierarchy of Needs. Simply Psychology</w:t>
      </w:r>
      <w:r w:rsidRPr="00F71217">
        <w:rPr>
          <w:rFonts w:eastAsiaTheme="minorHAnsi"/>
          <w:lang w:val="en-US"/>
        </w:rPr>
        <w:t>. Available at:   </w:t>
      </w:r>
      <w:hyperlink r:id="rId10" w:history="1">
        <w:r w:rsidRPr="00F71217">
          <w:rPr>
            <w:rFonts w:eastAsiaTheme="minorHAnsi"/>
            <w:lang w:val="en-US"/>
          </w:rPr>
          <w:t>https://www.simplypsychology.org/maslow.html</w:t>
        </w:r>
      </w:hyperlink>
      <w:r w:rsidR="00B24BAD">
        <w:rPr>
          <w:rFonts w:eastAsiaTheme="minorHAnsi"/>
          <w:lang w:val="en-US"/>
        </w:rPr>
        <w:t xml:space="preserve"> </w:t>
      </w:r>
      <w:r w:rsidRPr="00F71217">
        <w:rPr>
          <w:rFonts w:eastAsiaTheme="minorHAnsi"/>
          <w:lang w:val="en-US"/>
        </w:rPr>
        <w:t xml:space="preserve"> (Accessed 19th April 2019).</w:t>
      </w:r>
      <w:r w:rsidRPr="00F71217">
        <w:rPr>
          <w:rStyle w:val="Hyperlink"/>
          <w:i/>
          <w:color w:val="000000" w:themeColor="text1"/>
          <w:u w:val="none"/>
        </w:rPr>
        <w:t xml:space="preserve">  </w:t>
      </w:r>
    </w:p>
    <w:p w14:paraId="1051B8C1" w14:textId="77777777" w:rsidR="00712F6C" w:rsidRPr="00F71217" w:rsidRDefault="00712F6C" w:rsidP="00712F6C">
      <w:pPr>
        <w:spacing w:line="360" w:lineRule="auto"/>
        <w:jc w:val="both"/>
        <w:rPr>
          <w:rStyle w:val="Hyperlink"/>
          <w:color w:val="000000" w:themeColor="text1"/>
          <w:u w:val="none"/>
        </w:rPr>
      </w:pPr>
    </w:p>
    <w:p w14:paraId="43A11BA5" w14:textId="6861F06F"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Merrill, D.M (2012) First Principles of Instruction. New Jersey: John Wiley and sons.</w:t>
      </w:r>
    </w:p>
    <w:p w14:paraId="159B397C" w14:textId="77777777" w:rsidR="00712F6C" w:rsidRPr="00F71217" w:rsidRDefault="00712F6C" w:rsidP="00712F6C">
      <w:pPr>
        <w:spacing w:line="360" w:lineRule="auto"/>
        <w:jc w:val="both"/>
        <w:rPr>
          <w:rFonts w:eastAsiaTheme="minorHAnsi"/>
          <w:lang w:val="en-US"/>
        </w:rPr>
      </w:pPr>
    </w:p>
    <w:p w14:paraId="16AE68A1" w14:textId="6762A857" w:rsidR="00712F6C" w:rsidRPr="00F71217" w:rsidRDefault="00712F6C" w:rsidP="00712F6C">
      <w:pPr>
        <w:spacing w:line="360" w:lineRule="auto"/>
        <w:jc w:val="both"/>
        <w:rPr>
          <w:rStyle w:val="Hyperlink"/>
          <w:color w:val="000000" w:themeColor="text1"/>
          <w:u w:val="none"/>
        </w:rPr>
      </w:pPr>
      <w:r w:rsidRPr="00F71217">
        <w:rPr>
          <w:rFonts w:eastAsiaTheme="minorHAnsi"/>
          <w:lang w:val="en-US"/>
        </w:rPr>
        <w:t>Meyer, B. et al</w:t>
      </w:r>
      <w:r w:rsidR="00B24BAD">
        <w:rPr>
          <w:rFonts w:eastAsiaTheme="minorHAnsi"/>
          <w:lang w:val="en-US"/>
        </w:rPr>
        <w:t>.</w:t>
      </w:r>
      <w:r w:rsidRPr="00F71217">
        <w:rPr>
          <w:rFonts w:eastAsiaTheme="minorHAnsi"/>
          <w:lang w:val="en-US"/>
        </w:rPr>
        <w:t xml:space="preserve"> (2008) </w:t>
      </w:r>
      <w:r w:rsidRPr="00F71217">
        <w:rPr>
          <w:rFonts w:eastAsiaTheme="minorHAnsi"/>
          <w:i/>
          <w:lang w:val="en-US"/>
        </w:rPr>
        <w:t>What is Independent Learning and What are the benefits for Students</w:t>
      </w:r>
      <w:r w:rsidRPr="00F71217">
        <w:rPr>
          <w:rFonts w:eastAsiaTheme="minorHAnsi"/>
          <w:lang w:val="en-US"/>
        </w:rPr>
        <w:t>? London: Department of Children, Schools and Families Research Report.</w:t>
      </w:r>
    </w:p>
    <w:p w14:paraId="331418FB" w14:textId="77777777" w:rsidR="00712F6C" w:rsidRPr="00F71217" w:rsidRDefault="00712F6C" w:rsidP="00712F6C">
      <w:pPr>
        <w:spacing w:line="360" w:lineRule="auto"/>
        <w:jc w:val="both"/>
        <w:rPr>
          <w:rStyle w:val="Hyperlink"/>
          <w:color w:val="000000" w:themeColor="text1"/>
          <w:u w:val="none"/>
        </w:rPr>
      </w:pPr>
    </w:p>
    <w:p w14:paraId="3BF09A3E" w14:textId="7EF90A7B"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National College for Teaching and Leadership (2014) Beyond Levels: alternative assessment approaches developed by teaching schools. London: Crown.</w:t>
      </w:r>
    </w:p>
    <w:p w14:paraId="4F21F22A" w14:textId="77777777" w:rsidR="00712F6C" w:rsidRPr="00F71217" w:rsidRDefault="00712F6C" w:rsidP="00712F6C">
      <w:pPr>
        <w:spacing w:line="360" w:lineRule="auto"/>
        <w:jc w:val="both"/>
        <w:rPr>
          <w:rStyle w:val="Hyperlink"/>
          <w:color w:val="000000" w:themeColor="text1"/>
          <w:u w:val="none"/>
        </w:rPr>
      </w:pPr>
    </w:p>
    <w:p w14:paraId="185A0761" w14:textId="250F183F" w:rsidR="00712F6C" w:rsidRPr="00F71217" w:rsidRDefault="00712F6C" w:rsidP="00712F6C">
      <w:pPr>
        <w:spacing w:line="360" w:lineRule="auto"/>
        <w:jc w:val="both"/>
        <w:rPr>
          <w:rStyle w:val="Hyperlink"/>
          <w:color w:val="000000" w:themeColor="text1"/>
          <w:u w:val="none"/>
        </w:rPr>
      </w:pPr>
      <w:r w:rsidRPr="00F71217">
        <w:rPr>
          <w:rStyle w:val="Hyperlink"/>
          <w:color w:val="000000" w:themeColor="text1"/>
          <w:u w:val="none"/>
        </w:rPr>
        <w:t xml:space="preserve">Osbourne, P. (2005) </w:t>
      </w:r>
      <w:r w:rsidRPr="00F71217">
        <w:rPr>
          <w:rStyle w:val="Hyperlink"/>
          <w:i/>
          <w:color w:val="000000" w:themeColor="text1"/>
          <w:u w:val="none"/>
        </w:rPr>
        <w:t>Teaching English One to one</w:t>
      </w:r>
      <w:r w:rsidRPr="00F71217">
        <w:rPr>
          <w:rStyle w:val="Hyperlink"/>
          <w:color w:val="000000" w:themeColor="text1"/>
          <w:u w:val="none"/>
        </w:rPr>
        <w:t>. Modern English Publishing.</w:t>
      </w:r>
    </w:p>
    <w:p w14:paraId="2A4CF131" w14:textId="77777777" w:rsidR="00B24BAD" w:rsidRDefault="00B24BAD" w:rsidP="00712F6C">
      <w:pPr>
        <w:spacing w:line="360" w:lineRule="auto"/>
        <w:jc w:val="both"/>
        <w:rPr>
          <w:rFonts w:eastAsiaTheme="minorHAnsi"/>
          <w:lang w:val="en-US"/>
        </w:rPr>
      </w:pPr>
    </w:p>
    <w:p w14:paraId="50D9D952" w14:textId="4EE10A17" w:rsidR="00712F6C" w:rsidRPr="00F71217" w:rsidRDefault="00712F6C" w:rsidP="00712F6C">
      <w:pPr>
        <w:spacing w:line="360" w:lineRule="auto"/>
        <w:jc w:val="both"/>
        <w:rPr>
          <w:rStyle w:val="Hyperlink"/>
          <w:color w:val="000000" w:themeColor="text1"/>
          <w:u w:val="none"/>
        </w:rPr>
      </w:pPr>
      <w:r w:rsidRPr="00F71217">
        <w:rPr>
          <w:rFonts w:eastAsiaTheme="minorHAnsi"/>
          <w:lang w:val="en-US"/>
        </w:rPr>
        <w:t>Piaget, J. (1973) </w:t>
      </w:r>
      <w:r w:rsidRPr="00F71217">
        <w:rPr>
          <w:rFonts w:eastAsiaTheme="minorHAnsi"/>
          <w:i/>
          <w:lang w:val="en-US"/>
        </w:rPr>
        <w:t>The Language and Thought of the Child</w:t>
      </w:r>
      <w:r w:rsidRPr="00F71217">
        <w:rPr>
          <w:rFonts w:eastAsiaTheme="minorHAnsi"/>
          <w:lang w:val="en-US"/>
        </w:rPr>
        <w:t>. New York: World.</w:t>
      </w:r>
    </w:p>
    <w:p w14:paraId="50730AC3" w14:textId="77777777" w:rsidR="00712F6C" w:rsidRPr="00F71217" w:rsidRDefault="00712F6C" w:rsidP="00712F6C">
      <w:pPr>
        <w:spacing w:before="100" w:beforeAutospacing="1" w:after="100" w:afterAutospacing="1" w:line="360" w:lineRule="auto"/>
        <w:jc w:val="both"/>
      </w:pPr>
      <w:proofErr w:type="spellStart"/>
      <w:r w:rsidRPr="00F71217">
        <w:rPr>
          <w:rFonts w:eastAsiaTheme="minorHAnsi"/>
          <w:lang w:val="en-US"/>
        </w:rPr>
        <w:t>Sellgren</w:t>
      </w:r>
      <w:proofErr w:type="spellEnd"/>
      <w:r w:rsidRPr="00F71217">
        <w:rPr>
          <w:rFonts w:eastAsiaTheme="minorHAnsi"/>
          <w:lang w:val="en-US"/>
        </w:rPr>
        <w:t xml:space="preserve">, C. (2017) </w:t>
      </w:r>
      <w:r w:rsidRPr="00F71217">
        <w:rPr>
          <w:rFonts w:eastAsiaTheme="minorHAnsi"/>
          <w:i/>
          <w:lang w:val="en-US"/>
        </w:rPr>
        <w:t xml:space="preserve">‘Should Young Children Be Grouped </w:t>
      </w:r>
      <w:proofErr w:type="gramStart"/>
      <w:r w:rsidRPr="00F71217">
        <w:rPr>
          <w:rFonts w:eastAsiaTheme="minorHAnsi"/>
          <w:i/>
          <w:lang w:val="en-US"/>
        </w:rPr>
        <w:t>By</w:t>
      </w:r>
      <w:proofErr w:type="gramEnd"/>
      <w:r w:rsidRPr="00F71217">
        <w:rPr>
          <w:rFonts w:eastAsiaTheme="minorHAnsi"/>
          <w:i/>
          <w:lang w:val="en-US"/>
        </w:rPr>
        <w:t xml:space="preserve"> Ability?’, BBC News,</w:t>
      </w:r>
      <w:r w:rsidRPr="00F71217">
        <w:rPr>
          <w:rFonts w:eastAsiaTheme="minorHAnsi"/>
          <w:lang w:val="en-US"/>
        </w:rPr>
        <w:t xml:space="preserve"> 1st December. Available at: </w:t>
      </w:r>
      <w:hyperlink r:id="rId11" w:history="1">
        <w:r w:rsidRPr="00F71217">
          <w:rPr>
            <w:rFonts w:eastAsiaTheme="minorHAnsi"/>
            <w:lang w:val="en-US"/>
          </w:rPr>
          <w:t>https://www.bbc.co.uk/news/education-42154013</w:t>
        </w:r>
      </w:hyperlink>
      <w:r w:rsidRPr="00F71217">
        <w:rPr>
          <w:rFonts w:eastAsiaTheme="minorHAnsi"/>
          <w:lang w:val="en-US"/>
        </w:rPr>
        <w:t xml:space="preserve"> [Accessed: 25th April].</w:t>
      </w:r>
    </w:p>
    <w:p w14:paraId="6870AADC" w14:textId="64CDC0A9" w:rsidR="00712F6C" w:rsidRDefault="00712F6C" w:rsidP="00712F6C">
      <w:pPr>
        <w:spacing w:line="360" w:lineRule="auto"/>
        <w:jc w:val="both"/>
        <w:rPr>
          <w:lang w:val="en-US"/>
        </w:rPr>
      </w:pPr>
      <w:r w:rsidRPr="00F71217">
        <w:rPr>
          <w:lang w:val="en-US"/>
        </w:rPr>
        <w:t xml:space="preserve">Skinner, B. F. (1938) </w:t>
      </w:r>
      <w:r w:rsidRPr="00F71217">
        <w:rPr>
          <w:i/>
          <w:lang w:val="en-US"/>
        </w:rPr>
        <w:t>The Behavior of Organisms: An Experimental Analysis</w:t>
      </w:r>
      <w:r w:rsidRPr="00F71217">
        <w:rPr>
          <w:lang w:val="en-US"/>
        </w:rPr>
        <w:t xml:space="preserve">. New York: Appleton-Century. </w:t>
      </w:r>
    </w:p>
    <w:p w14:paraId="446507C2" w14:textId="77777777" w:rsidR="00B24BAD" w:rsidRPr="00F71217" w:rsidRDefault="00B24BAD" w:rsidP="00712F6C">
      <w:pPr>
        <w:spacing w:line="360" w:lineRule="auto"/>
        <w:jc w:val="both"/>
        <w:rPr>
          <w:lang w:val="en-US"/>
        </w:rPr>
      </w:pPr>
    </w:p>
    <w:p w14:paraId="4557B9D3" w14:textId="72E77AAF" w:rsidR="00712F6C" w:rsidRDefault="00712F6C" w:rsidP="00712F6C">
      <w:pPr>
        <w:spacing w:line="360" w:lineRule="auto"/>
        <w:jc w:val="both"/>
        <w:rPr>
          <w:color w:val="000000"/>
        </w:rPr>
      </w:pPr>
      <w:r w:rsidRPr="00F71217">
        <w:rPr>
          <w:color w:val="000000"/>
        </w:rPr>
        <w:t>Vygotsky, L.S. (1978)</w:t>
      </w:r>
      <w:r w:rsidRPr="00F71217">
        <w:rPr>
          <w:i/>
          <w:color w:val="000000"/>
        </w:rPr>
        <w:t xml:space="preserve"> Mind in Society:  The development of Higher Psychological Processes.</w:t>
      </w:r>
      <w:r w:rsidRPr="00F71217">
        <w:rPr>
          <w:color w:val="000000"/>
        </w:rPr>
        <w:t xml:space="preserve">  Cambridge, MA:  Harvard University Press. </w:t>
      </w:r>
    </w:p>
    <w:p w14:paraId="355A8A47" w14:textId="77777777" w:rsidR="00B24BAD" w:rsidRPr="00F71217" w:rsidRDefault="00B24BAD" w:rsidP="00712F6C">
      <w:pPr>
        <w:spacing w:line="360" w:lineRule="auto"/>
        <w:jc w:val="both"/>
        <w:rPr>
          <w:color w:val="000000"/>
        </w:rPr>
      </w:pPr>
    </w:p>
    <w:p w14:paraId="5180AFD0" w14:textId="77777777" w:rsidR="00712F6C" w:rsidRPr="00F71217" w:rsidRDefault="00712F6C" w:rsidP="00712F6C">
      <w:pPr>
        <w:spacing w:line="360" w:lineRule="auto"/>
        <w:jc w:val="both"/>
        <w:rPr>
          <w:rFonts w:eastAsiaTheme="minorHAnsi"/>
          <w:lang w:val="en-US"/>
        </w:rPr>
      </w:pPr>
      <w:r w:rsidRPr="00F71217">
        <w:rPr>
          <w:rFonts w:eastAsiaTheme="minorHAnsi"/>
          <w:lang w:val="en-US"/>
        </w:rPr>
        <w:t>Whitehead, M. R. (2007) </w:t>
      </w:r>
      <w:r w:rsidRPr="00F71217">
        <w:rPr>
          <w:rFonts w:eastAsiaTheme="minorHAnsi"/>
          <w:i/>
          <w:lang w:val="en-US"/>
        </w:rPr>
        <w:t>Developing Language and Literacy with Young Children, 3rd ed.</w:t>
      </w:r>
      <w:r w:rsidRPr="00F71217">
        <w:rPr>
          <w:rFonts w:eastAsiaTheme="minorHAnsi"/>
          <w:lang w:val="en-US"/>
        </w:rPr>
        <w:t xml:space="preserve"> London: Sage Publications. </w:t>
      </w:r>
    </w:p>
    <w:p w14:paraId="50E5A86F" w14:textId="0A70F9FF" w:rsidR="00712F6C" w:rsidRPr="00F71217" w:rsidRDefault="00712F6C" w:rsidP="00712F6C">
      <w:pPr>
        <w:pStyle w:val="NormalWeb"/>
        <w:spacing w:line="360" w:lineRule="auto"/>
        <w:jc w:val="both"/>
      </w:pPr>
      <w:r w:rsidRPr="00F71217">
        <w:t xml:space="preserve">Wray, D. et al. (2005) </w:t>
      </w:r>
      <w:r w:rsidRPr="00F71217">
        <w:rPr>
          <w:i/>
        </w:rPr>
        <w:t xml:space="preserve">Teaching Literacy Effectively </w:t>
      </w:r>
      <w:proofErr w:type="gramStart"/>
      <w:r w:rsidRPr="00F71217">
        <w:rPr>
          <w:i/>
        </w:rPr>
        <w:t>In</w:t>
      </w:r>
      <w:proofErr w:type="gramEnd"/>
      <w:r w:rsidRPr="00F71217">
        <w:rPr>
          <w:i/>
        </w:rPr>
        <w:t xml:space="preserve"> The Primary School</w:t>
      </w:r>
      <w:r w:rsidRPr="00F71217">
        <w:t>. Oxford: Routledge</w:t>
      </w:r>
      <w:r w:rsidR="00794114">
        <w:t>.</w:t>
      </w:r>
      <w:bookmarkStart w:id="0" w:name="_GoBack"/>
      <w:bookmarkEnd w:id="0"/>
      <w:r w:rsidRPr="00F71217">
        <w:t xml:space="preserve"> </w:t>
      </w:r>
    </w:p>
    <w:p w14:paraId="5BD69821" w14:textId="77777777" w:rsidR="00EC1509" w:rsidRPr="00EC1509" w:rsidRDefault="00EC1509" w:rsidP="00EC1509">
      <w:pPr>
        <w:spacing w:before="100" w:beforeAutospacing="1" w:after="100" w:afterAutospacing="1"/>
      </w:pPr>
    </w:p>
    <w:p w14:paraId="419AAA4A" w14:textId="77777777" w:rsidR="00EC1509" w:rsidRPr="00F71217" w:rsidRDefault="00EC1509">
      <w:pPr>
        <w:rPr>
          <w:rStyle w:val="Hyperlink"/>
          <w:color w:val="000000" w:themeColor="text1"/>
          <w:u w:val="none"/>
        </w:rPr>
      </w:pPr>
    </w:p>
    <w:p w14:paraId="06BA330D" w14:textId="77777777" w:rsidR="00D2572E" w:rsidRPr="00F71217" w:rsidRDefault="00D2572E">
      <w:pPr>
        <w:rPr>
          <w:color w:val="0563C1" w:themeColor="hyperlink"/>
          <w:u w:val="single"/>
        </w:rPr>
      </w:pPr>
    </w:p>
    <w:sectPr w:rsidR="00D2572E" w:rsidRPr="00F71217" w:rsidSect="0073573F">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E716C" w14:textId="77777777" w:rsidR="00705E53" w:rsidRDefault="00705E53" w:rsidP="00E11DBB">
      <w:r>
        <w:separator/>
      </w:r>
    </w:p>
  </w:endnote>
  <w:endnote w:type="continuationSeparator" w:id="0">
    <w:p w14:paraId="7BC84820" w14:textId="77777777" w:rsidR="00705E53" w:rsidRDefault="00705E53" w:rsidP="00E11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8281610"/>
      <w:docPartObj>
        <w:docPartGallery w:val="Page Numbers (Bottom of Page)"/>
        <w:docPartUnique/>
      </w:docPartObj>
    </w:sdtPr>
    <w:sdtEndPr>
      <w:rPr>
        <w:rStyle w:val="PageNumber"/>
      </w:rPr>
    </w:sdtEndPr>
    <w:sdtContent>
      <w:p w14:paraId="31072726" w14:textId="77777777" w:rsidR="005B130F" w:rsidRDefault="005B130F" w:rsidP="007937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75A243" w14:textId="77777777" w:rsidR="005B130F" w:rsidRDefault="005B13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6248762"/>
      <w:docPartObj>
        <w:docPartGallery w:val="Page Numbers (Bottom of Page)"/>
        <w:docPartUnique/>
      </w:docPartObj>
    </w:sdtPr>
    <w:sdtEndPr>
      <w:rPr>
        <w:rStyle w:val="PageNumber"/>
      </w:rPr>
    </w:sdtEndPr>
    <w:sdtContent>
      <w:p w14:paraId="37634351" w14:textId="77777777" w:rsidR="005B130F" w:rsidRDefault="005B130F" w:rsidP="007937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525AD">
          <w:rPr>
            <w:rStyle w:val="PageNumber"/>
            <w:noProof/>
          </w:rPr>
          <w:t>6</w:t>
        </w:r>
        <w:r>
          <w:rPr>
            <w:rStyle w:val="PageNumber"/>
          </w:rPr>
          <w:fldChar w:fldCharType="end"/>
        </w:r>
      </w:p>
    </w:sdtContent>
  </w:sdt>
  <w:p w14:paraId="761A3D69" w14:textId="77777777" w:rsidR="005B130F" w:rsidRDefault="005B1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A4C8D" w14:textId="77777777" w:rsidR="00705E53" w:rsidRDefault="00705E53" w:rsidP="00E11DBB">
      <w:r>
        <w:separator/>
      </w:r>
    </w:p>
  </w:footnote>
  <w:footnote w:type="continuationSeparator" w:id="0">
    <w:p w14:paraId="3179E811" w14:textId="77777777" w:rsidR="00705E53" w:rsidRDefault="00705E53" w:rsidP="00E11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FCC0C" w14:textId="77777777" w:rsidR="00E11DBB" w:rsidRDefault="00E11DBB">
    <w:pPr>
      <w:pStyle w:val="Header"/>
    </w:pPr>
    <w:r>
      <w:t>1808717</w:t>
    </w:r>
    <w:r>
      <w:tab/>
    </w:r>
    <w:r>
      <w:tab/>
      <w:t>ECAD4003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D1784"/>
    <w:multiLevelType w:val="hybridMultilevel"/>
    <w:tmpl w:val="B33205BC"/>
    <w:lvl w:ilvl="0" w:tplc="23B2B48A">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0265A4"/>
    <w:multiLevelType w:val="multilevel"/>
    <w:tmpl w:val="3F46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D675C"/>
    <w:multiLevelType w:val="multilevel"/>
    <w:tmpl w:val="1A8E1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15AA9"/>
    <w:multiLevelType w:val="multilevel"/>
    <w:tmpl w:val="904C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FC0884"/>
    <w:multiLevelType w:val="hybridMultilevel"/>
    <w:tmpl w:val="D9FADEB8"/>
    <w:lvl w:ilvl="0" w:tplc="23B2B48A">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493662"/>
    <w:multiLevelType w:val="multilevel"/>
    <w:tmpl w:val="FD90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8E1944"/>
    <w:multiLevelType w:val="hybridMultilevel"/>
    <w:tmpl w:val="F378F2EE"/>
    <w:lvl w:ilvl="0" w:tplc="67942A08">
      <w:start w:val="10"/>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DBB"/>
    <w:rsid w:val="00026CC0"/>
    <w:rsid w:val="000357F4"/>
    <w:rsid w:val="00040768"/>
    <w:rsid w:val="00065111"/>
    <w:rsid w:val="00065C34"/>
    <w:rsid w:val="000805A0"/>
    <w:rsid w:val="00085F41"/>
    <w:rsid w:val="00087A11"/>
    <w:rsid w:val="000D1D4C"/>
    <w:rsid w:val="000D6C2F"/>
    <w:rsid w:val="00133105"/>
    <w:rsid w:val="001366CF"/>
    <w:rsid w:val="00161DF5"/>
    <w:rsid w:val="00166DD7"/>
    <w:rsid w:val="001832C4"/>
    <w:rsid w:val="001956EB"/>
    <w:rsid w:val="001A532E"/>
    <w:rsid w:val="001A6B86"/>
    <w:rsid w:val="001C372C"/>
    <w:rsid w:val="001E6A4A"/>
    <w:rsid w:val="001F21F6"/>
    <w:rsid w:val="001F38C8"/>
    <w:rsid w:val="002009B2"/>
    <w:rsid w:val="0020501A"/>
    <w:rsid w:val="00214C67"/>
    <w:rsid w:val="00233672"/>
    <w:rsid w:val="00263824"/>
    <w:rsid w:val="002765F9"/>
    <w:rsid w:val="002875DA"/>
    <w:rsid w:val="00292B03"/>
    <w:rsid w:val="002B3772"/>
    <w:rsid w:val="002B5F9F"/>
    <w:rsid w:val="002D121B"/>
    <w:rsid w:val="00312055"/>
    <w:rsid w:val="00323BD7"/>
    <w:rsid w:val="003416A1"/>
    <w:rsid w:val="00375D88"/>
    <w:rsid w:val="003C4CE1"/>
    <w:rsid w:val="003E3702"/>
    <w:rsid w:val="00441D3C"/>
    <w:rsid w:val="00482FA4"/>
    <w:rsid w:val="004B3515"/>
    <w:rsid w:val="004B5348"/>
    <w:rsid w:val="00506195"/>
    <w:rsid w:val="0051219F"/>
    <w:rsid w:val="00540B6F"/>
    <w:rsid w:val="005434DF"/>
    <w:rsid w:val="00556B47"/>
    <w:rsid w:val="0056680B"/>
    <w:rsid w:val="005740F9"/>
    <w:rsid w:val="00590EEF"/>
    <w:rsid w:val="005A456A"/>
    <w:rsid w:val="005B130F"/>
    <w:rsid w:val="005E7143"/>
    <w:rsid w:val="005F1B1C"/>
    <w:rsid w:val="005F21FE"/>
    <w:rsid w:val="005F702D"/>
    <w:rsid w:val="005F719F"/>
    <w:rsid w:val="005F7ED6"/>
    <w:rsid w:val="00605BFB"/>
    <w:rsid w:val="006523E0"/>
    <w:rsid w:val="00652B94"/>
    <w:rsid w:val="006676F0"/>
    <w:rsid w:val="006771A6"/>
    <w:rsid w:val="006C7B3B"/>
    <w:rsid w:val="006F4149"/>
    <w:rsid w:val="006F50BA"/>
    <w:rsid w:val="00705E53"/>
    <w:rsid w:val="007079E7"/>
    <w:rsid w:val="00712F6C"/>
    <w:rsid w:val="00724903"/>
    <w:rsid w:val="0073573F"/>
    <w:rsid w:val="00750419"/>
    <w:rsid w:val="007659F5"/>
    <w:rsid w:val="007765C3"/>
    <w:rsid w:val="00784A0A"/>
    <w:rsid w:val="00794114"/>
    <w:rsid w:val="007D37E8"/>
    <w:rsid w:val="007E7773"/>
    <w:rsid w:val="0080151E"/>
    <w:rsid w:val="00803242"/>
    <w:rsid w:val="0082221C"/>
    <w:rsid w:val="00827A12"/>
    <w:rsid w:val="00844150"/>
    <w:rsid w:val="00851EF7"/>
    <w:rsid w:val="008525AD"/>
    <w:rsid w:val="008546CC"/>
    <w:rsid w:val="0089143B"/>
    <w:rsid w:val="0089363E"/>
    <w:rsid w:val="008B3BF8"/>
    <w:rsid w:val="008D18AB"/>
    <w:rsid w:val="00951EB8"/>
    <w:rsid w:val="009833EF"/>
    <w:rsid w:val="009A2905"/>
    <w:rsid w:val="009B292F"/>
    <w:rsid w:val="009C46FB"/>
    <w:rsid w:val="00A26874"/>
    <w:rsid w:val="00A3428E"/>
    <w:rsid w:val="00A37D7C"/>
    <w:rsid w:val="00A45893"/>
    <w:rsid w:val="00A7281E"/>
    <w:rsid w:val="00AA03F4"/>
    <w:rsid w:val="00AB17B3"/>
    <w:rsid w:val="00AB2BA2"/>
    <w:rsid w:val="00AD63E5"/>
    <w:rsid w:val="00AE6FC1"/>
    <w:rsid w:val="00AF2173"/>
    <w:rsid w:val="00B24BAD"/>
    <w:rsid w:val="00B30FFD"/>
    <w:rsid w:val="00B638AC"/>
    <w:rsid w:val="00B63DA9"/>
    <w:rsid w:val="00B66F88"/>
    <w:rsid w:val="00B75E85"/>
    <w:rsid w:val="00B9490A"/>
    <w:rsid w:val="00BA1078"/>
    <w:rsid w:val="00BA3A5B"/>
    <w:rsid w:val="00BA43F8"/>
    <w:rsid w:val="00BE5363"/>
    <w:rsid w:val="00C331B0"/>
    <w:rsid w:val="00C411FC"/>
    <w:rsid w:val="00C43F29"/>
    <w:rsid w:val="00C4589B"/>
    <w:rsid w:val="00C63FF7"/>
    <w:rsid w:val="00C810E0"/>
    <w:rsid w:val="00C82E5A"/>
    <w:rsid w:val="00C83A0F"/>
    <w:rsid w:val="00C87531"/>
    <w:rsid w:val="00CA3F0B"/>
    <w:rsid w:val="00CA6A69"/>
    <w:rsid w:val="00CB59FD"/>
    <w:rsid w:val="00CB731D"/>
    <w:rsid w:val="00D2572E"/>
    <w:rsid w:val="00D3156D"/>
    <w:rsid w:val="00D72F36"/>
    <w:rsid w:val="00D82269"/>
    <w:rsid w:val="00D854D1"/>
    <w:rsid w:val="00DE14CB"/>
    <w:rsid w:val="00E11DBB"/>
    <w:rsid w:val="00E3769E"/>
    <w:rsid w:val="00E55F7F"/>
    <w:rsid w:val="00E61F82"/>
    <w:rsid w:val="00E67BA4"/>
    <w:rsid w:val="00E83EB0"/>
    <w:rsid w:val="00E90CE0"/>
    <w:rsid w:val="00E952F9"/>
    <w:rsid w:val="00EC1509"/>
    <w:rsid w:val="00ED0B10"/>
    <w:rsid w:val="00EE26C9"/>
    <w:rsid w:val="00EF0E1E"/>
    <w:rsid w:val="00EF18CD"/>
    <w:rsid w:val="00EF22A5"/>
    <w:rsid w:val="00F130C2"/>
    <w:rsid w:val="00F27743"/>
    <w:rsid w:val="00F40B9D"/>
    <w:rsid w:val="00F40FD6"/>
    <w:rsid w:val="00F57CBE"/>
    <w:rsid w:val="00F71217"/>
    <w:rsid w:val="00F7555C"/>
    <w:rsid w:val="00F81C07"/>
    <w:rsid w:val="00FB1F71"/>
    <w:rsid w:val="00FC0771"/>
    <w:rsid w:val="00FC7B36"/>
    <w:rsid w:val="00FD5B70"/>
    <w:rsid w:val="00FD618C"/>
    <w:rsid w:val="00FE3F7A"/>
    <w:rsid w:val="00FE4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4890"/>
  <w15:chartTrackingRefBased/>
  <w15:docId w15:val="{31566049-27CE-5242-90E7-01C09DE1E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B534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DBB"/>
    <w:pPr>
      <w:tabs>
        <w:tab w:val="center" w:pos="4680"/>
        <w:tab w:val="right" w:pos="9360"/>
      </w:tabs>
    </w:pPr>
  </w:style>
  <w:style w:type="character" w:customStyle="1" w:styleId="HeaderChar">
    <w:name w:val="Header Char"/>
    <w:basedOn w:val="DefaultParagraphFont"/>
    <w:link w:val="Header"/>
    <w:uiPriority w:val="99"/>
    <w:rsid w:val="00E11DBB"/>
  </w:style>
  <w:style w:type="paragraph" w:styleId="Footer">
    <w:name w:val="footer"/>
    <w:basedOn w:val="Normal"/>
    <w:link w:val="FooterChar"/>
    <w:uiPriority w:val="99"/>
    <w:unhideWhenUsed/>
    <w:rsid w:val="00E11DBB"/>
    <w:pPr>
      <w:tabs>
        <w:tab w:val="center" w:pos="4680"/>
        <w:tab w:val="right" w:pos="9360"/>
      </w:tabs>
    </w:pPr>
  </w:style>
  <w:style w:type="character" w:customStyle="1" w:styleId="FooterChar">
    <w:name w:val="Footer Char"/>
    <w:basedOn w:val="DefaultParagraphFont"/>
    <w:link w:val="Footer"/>
    <w:uiPriority w:val="99"/>
    <w:rsid w:val="00E11DBB"/>
  </w:style>
  <w:style w:type="paragraph" w:styleId="NormalWeb">
    <w:name w:val="Normal (Web)"/>
    <w:basedOn w:val="Normal"/>
    <w:uiPriority w:val="99"/>
    <w:unhideWhenUsed/>
    <w:rsid w:val="00E11DBB"/>
    <w:pPr>
      <w:spacing w:before="100" w:beforeAutospacing="1" w:after="100" w:afterAutospacing="1"/>
    </w:pPr>
  </w:style>
  <w:style w:type="character" w:styleId="PageNumber">
    <w:name w:val="page number"/>
    <w:basedOn w:val="DefaultParagraphFont"/>
    <w:uiPriority w:val="99"/>
    <w:semiHidden/>
    <w:unhideWhenUsed/>
    <w:rsid w:val="005B130F"/>
  </w:style>
  <w:style w:type="character" w:customStyle="1" w:styleId="apple-converted-space">
    <w:name w:val="apple-converted-space"/>
    <w:basedOn w:val="DefaultParagraphFont"/>
    <w:rsid w:val="001A6B86"/>
  </w:style>
  <w:style w:type="character" w:styleId="Hyperlink">
    <w:name w:val="Hyperlink"/>
    <w:basedOn w:val="DefaultParagraphFont"/>
    <w:uiPriority w:val="99"/>
    <w:unhideWhenUsed/>
    <w:rsid w:val="004B5348"/>
    <w:rPr>
      <w:color w:val="0563C1" w:themeColor="hyperlink"/>
      <w:u w:val="single"/>
    </w:rPr>
  </w:style>
  <w:style w:type="character" w:customStyle="1" w:styleId="UnresolvedMention1">
    <w:name w:val="Unresolved Mention1"/>
    <w:basedOn w:val="DefaultParagraphFont"/>
    <w:uiPriority w:val="99"/>
    <w:semiHidden/>
    <w:unhideWhenUsed/>
    <w:rsid w:val="004B5348"/>
    <w:rPr>
      <w:color w:val="605E5C"/>
      <w:shd w:val="clear" w:color="auto" w:fill="E1DFDD"/>
    </w:rPr>
  </w:style>
  <w:style w:type="paragraph" w:styleId="ListParagraph">
    <w:name w:val="List Paragraph"/>
    <w:basedOn w:val="Normal"/>
    <w:uiPriority w:val="34"/>
    <w:qFormat/>
    <w:rsid w:val="00375D88"/>
    <w:pPr>
      <w:ind w:left="720"/>
      <w:contextualSpacing/>
    </w:pPr>
  </w:style>
  <w:style w:type="character" w:styleId="FollowedHyperlink">
    <w:name w:val="FollowedHyperlink"/>
    <w:basedOn w:val="DefaultParagraphFont"/>
    <w:uiPriority w:val="99"/>
    <w:semiHidden/>
    <w:unhideWhenUsed/>
    <w:rsid w:val="00D2572E"/>
    <w:rPr>
      <w:color w:val="954F72" w:themeColor="followedHyperlink"/>
      <w:u w:val="single"/>
    </w:rPr>
  </w:style>
  <w:style w:type="character" w:styleId="UnresolvedMention">
    <w:name w:val="Unresolved Mention"/>
    <w:basedOn w:val="DefaultParagraphFont"/>
    <w:uiPriority w:val="99"/>
    <w:rsid w:val="00D257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3477">
      <w:bodyDiv w:val="1"/>
      <w:marLeft w:val="0"/>
      <w:marRight w:val="0"/>
      <w:marTop w:val="0"/>
      <w:marBottom w:val="0"/>
      <w:divBdr>
        <w:top w:val="none" w:sz="0" w:space="0" w:color="auto"/>
        <w:left w:val="none" w:sz="0" w:space="0" w:color="auto"/>
        <w:bottom w:val="none" w:sz="0" w:space="0" w:color="auto"/>
        <w:right w:val="none" w:sz="0" w:space="0" w:color="auto"/>
      </w:divBdr>
      <w:divsChild>
        <w:div w:id="906846475">
          <w:marLeft w:val="0"/>
          <w:marRight w:val="0"/>
          <w:marTop w:val="0"/>
          <w:marBottom w:val="0"/>
          <w:divBdr>
            <w:top w:val="none" w:sz="0" w:space="0" w:color="auto"/>
            <w:left w:val="none" w:sz="0" w:space="0" w:color="auto"/>
            <w:bottom w:val="none" w:sz="0" w:space="0" w:color="auto"/>
            <w:right w:val="none" w:sz="0" w:space="0" w:color="auto"/>
          </w:divBdr>
          <w:divsChild>
            <w:div w:id="1513899">
              <w:marLeft w:val="0"/>
              <w:marRight w:val="0"/>
              <w:marTop w:val="0"/>
              <w:marBottom w:val="0"/>
              <w:divBdr>
                <w:top w:val="none" w:sz="0" w:space="0" w:color="auto"/>
                <w:left w:val="none" w:sz="0" w:space="0" w:color="auto"/>
                <w:bottom w:val="none" w:sz="0" w:space="0" w:color="auto"/>
                <w:right w:val="none" w:sz="0" w:space="0" w:color="auto"/>
              </w:divBdr>
              <w:divsChild>
                <w:div w:id="1379237597">
                  <w:marLeft w:val="0"/>
                  <w:marRight w:val="0"/>
                  <w:marTop w:val="0"/>
                  <w:marBottom w:val="0"/>
                  <w:divBdr>
                    <w:top w:val="none" w:sz="0" w:space="0" w:color="auto"/>
                    <w:left w:val="none" w:sz="0" w:space="0" w:color="auto"/>
                    <w:bottom w:val="none" w:sz="0" w:space="0" w:color="auto"/>
                    <w:right w:val="none" w:sz="0" w:space="0" w:color="auto"/>
                  </w:divBdr>
                  <w:divsChild>
                    <w:div w:id="12860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056339">
      <w:bodyDiv w:val="1"/>
      <w:marLeft w:val="0"/>
      <w:marRight w:val="0"/>
      <w:marTop w:val="0"/>
      <w:marBottom w:val="0"/>
      <w:divBdr>
        <w:top w:val="none" w:sz="0" w:space="0" w:color="auto"/>
        <w:left w:val="none" w:sz="0" w:space="0" w:color="auto"/>
        <w:bottom w:val="none" w:sz="0" w:space="0" w:color="auto"/>
        <w:right w:val="none" w:sz="0" w:space="0" w:color="auto"/>
      </w:divBdr>
      <w:divsChild>
        <w:div w:id="1110663045">
          <w:marLeft w:val="0"/>
          <w:marRight w:val="0"/>
          <w:marTop w:val="0"/>
          <w:marBottom w:val="0"/>
          <w:divBdr>
            <w:top w:val="none" w:sz="0" w:space="0" w:color="auto"/>
            <w:left w:val="none" w:sz="0" w:space="0" w:color="auto"/>
            <w:bottom w:val="none" w:sz="0" w:space="0" w:color="auto"/>
            <w:right w:val="none" w:sz="0" w:space="0" w:color="auto"/>
          </w:divBdr>
          <w:divsChild>
            <w:div w:id="1501236854">
              <w:marLeft w:val="0"/>
              <w:marRight w:val="0"/>
              <w:marTop w:val="0"/>
              <w:marBottom w:val="0"/>
              <w:divBdr>
                <w:top w:val="none" w:sz="0" w:space="0" w:color="auto"/>
                <w:left w:val="none" w:sz="0" w:space="0" w:color="auto"/>
                <w:bottom w:val="none" w:sz="0" w:space="0" w:color="auto"/>
                <w:right w:val="none" w:sz="0" w:space="0" w:color="auto"/>
              </w:divBdr>
              <w:divsChild>
                <w:div w:id="1756510237">
                  <w:marLeft w:val="0"/>
                  <w:marRight w:val="0"/>
                  <w:marTop w:val="0"/>
                  <w:marBottom w:val="0"/>
                  <w:divBdr>
                    <w:top w:val="none" w:sz="0" w:space="0" w:color="auto"/>
                    <w:left w:val="none" w:sz="0" w:space="0" w:color="auto"/>
                    <w:bottom w:val="none" w:sz="0" w:space="0" w:color="auto"/>
                    <w:right w:val="none" w:sz="0" w:space="0" w:color="auto"/>
                  </w:divBdr>
                  <w:divsChild>
                    <w:div w:id="63776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703804">
      <w:bodyDiv w:val="1"/>
      <w:marLeft w:val="0"/>
      <w:marRight w:val="0"/>
      <w:marTop w:val="0"/>
      <w:marBottom w:val="0"/>
      <w:divBdr>
        <w:top w:val="none" w:sz="0" w:space="0" w:color="auto"/>
        <w:left w:val="none" w:sz="0" w:space="0" w:color="auto"/>
        <w:bottom w:val="none" w:sz="0" w:space="0" w:color="auto"/>
        <w:right w:val="none" w:sz="0" w:space="0" w:color="auto"/>
      </w:divBdr>
      <w:divsChild>
        <w:div w:id="125978590">
          <w:marLeft w:val="0"/>
          <w:marRight w:val="0"/>
          <w:marTop w:val="0"/>
          <w:marBottom w:val="0"/>
          <w:divBdr>
            <w:top w:val="none" w:sz="0" w:space="0" w:color="auto"/>
            <w:left w:val="none" w:sz="0" w:space="0" w:color="auto"/>
            <w:bottom w:val="none" w:sz="0" w:space="0" w:color="auto"/>
            <w:right w:val="none" w:sz="0" w:space="0" w:color="auto"/>
          </w:divBdr>
          <w:divsChild>
            <w:div w:id="1761215285">
              <w:marLeft w:val="0"/>
              <w:marRight w:val="0"/>
              <w:marTop w:val="0"/>
              <w:marBottom w:val="0"/>
              <w:divBdr>
                <w:top w:val="none" w:sz="0" w:space="0" w:color="auto"/>
                <w:left w:val="none" w:sz="0" w:space="0" w:color="auto"/>
                <w:bottom w:val="none" w:sz="0" w:space="0" w:color="auto"/>
                <w:right w:val="none" w:sz="0" w:space="0" w:color="auto"/>
              </w:divBdr>
              <w:divsChild>
                <w:div w:id="187473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84794">
      <w:bodyDiv w:val="1"/>
      <w:marLeft w:val="0"/>
      <w:marRight w:val="0"/>
      <w:marTop w:val="0"/>
      <w:marBottom w:val="0"/>
      <w:divBdr>
        <w:top w:val="none" w:sz="0" w:space="0" w:color="auto"/>
        <w:left w:val="none" w:sz="0" w:space="0" w:color="auto"/>
        <w:bottom w:val="none" w:sz="0" w:space="0" w:color="auto"/>
        <w:right w:val="none" w:sz="0" w:space="0" w:color="auto"/>
      </w:divBdr>
      <w:divsChild>
        <w:div w:id="478771159">
          <w:marLeft w:val="0"/>
          <w:marRight w:val="0"/>
          <w:marTop w:val="0"/>
          <w:marBottom w:val="0"/>
          <w:divBdr>
            <w:top w:val="none" w:sz="0" w:space="0" w:color="auto"/>
            <w:left w:val="none" w:sz="0" w:space="0" w:color="auto"/>
            <w:bottom w:val="none" w:sz="0" w:space="0" w:color="auto"/>
            <w:right w:val="none" w:sz="0" w:space="0" w:color="auto"/>
          </w:divBdr>
          <w:divsChild>
            <w:div w:id="471404339">
              <w:marLeft w:val="0"/>
              <w:marRight w:val="0"/>
              <w:marTop w:val="0"/>
              <w:marBottom w:val="0"/>
              <w:divBdr>
                <w:top w:val="none" w:sz="0" w:space="0" w:color="auto"/>
                <w:left w:val="none" w:sz="0" w:space="0" w:color="auto"/>
                <w:bottom w:val="none" w:sz="0" w:space="0" w:color="auto"/>
                <w:right w:val="none" w:sz="0" w:space="0" w:color="auto"/>
              </w:divBdr>
              <w:divsChild>
                <w:div w:id="1910143786">
                  <w:marLeft w:val="0"/>
                  <w:marRight w:val="0"/>
                  <w:marTop w:val="0"/>
                  <w:marBottom w:val="0"/>
                  <w:divBdr>
                    <w:top w:val="none" w:sz="0" w:space="0" w:color="auto"/>
                    <w:left w:val="none" w:sz="0" w:space="0" w:color="auto"/>
                    <w:bottom w:val="none" w:sz="0" w:space="0" w:color="auto"/>
                    <w:right w:val="none" w:sz="0" w:space="0" w:color="auto"/>
                  </w:divBdr>
                  <w:divsChild>
                    <w:div w:id="77124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365981">
      <w:bodyDiv w:val="1"/>
      <w:marLeft w:val="0"/>
      <w:marRight w:val="0"/>
      <w:marTop w:val="0"/>
      <w:marBottom w:val="0"/>
      <w:divBdr>
        <w:top w:val="none" w:sz="0" w:space="0" w:color="auto"/>
        <w:left w:val="none" w:sz="0" w:space="0" w:color="auto"/>
        <w:bottom w:val="none" w:sz="0" w:space="0" w:color="auto"/>
        <w:right w:val="none" w:sz="0" w:space="0" w:color="auto"/>
      </w:divBdr>
      <w:divsChild>
        <w:div w:id="1292713716">
          <w:marLeft w:val="0"/>
          <w:marRight w:val="0"/>
          <w:marTop w:val="0"/>
          <w:marBottom w:val="0"/>
          <w:divBdr>
            <w:top w:val="none" w:sz="0" w:space="0" w:color="auto"/>
            <w:left w:val="none" w:sz="0" w:space="0" w:color="auto"/>
            <w:bottom w:val="none" w:sz="0" w:space="0" w:color="auto"/>
            <w:right w:val="none" w:sz="0" w:space="0" w:color="auto"/>
          </w:divBdr>
          <w:divsChild>
            <w:div w:id="70932398">
              <w:marLeft w:val="0"/>
              <w:marRight w:val="0"/>
              <w:marTop w:val="0"/>
              <w:marBottom w:val="0"/>
              <w:divBdr>
                <w:top w:val="none" w:sz="0" w:space="0" w:color="auto"/>
                <w:left w:val="none" w:sz="0" w:space="0" w:color="auto"/>
                <w:bottom w:val="none" w:sz="0" w:space="0" w:color="auto"/>
                <w:right w:val="none" w:sz="0" w:space="0" w:color="auto"/>
              </w:divBdr>
              <w:divsChild>
                <w:div w:id="210189903">
                  <w:marLeft w:val="0"/>
                  <w:marRight w:val="0"/>
                  <w:marTop w:val="0"/>
                  <w:marBottom w:val="0"/>
                  <w:divBdr>
                    <w:top w:val="none" w:sz="0" w:space="0" w:color="auto"/>
                    <w:left w:val="none" w:sz="0" w:space="0" w:color="auto"/>
                    <w:bottom w:val="none" w:sz="0" w:space="0" w:color="auto"/>
                    <w:right w:val="none" w:sz="0" w:space="0" w:color="auto"/>
                  </w:divBdr>
                  <w:divsChild>
                    <w:div w:id="15392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140076">
      <w:bodyDiv w:val="1"/>
      <w:marLeft w:val="0"/>
      <w:marRight w:val="0"/>
      <w:marTop w:val="0"/>
      <w:marBottom w:val="0"/>
      <w:divBdr>
        <w:top w:val="none" w:sz="0" w:space="0" w:color="auto"/>
        <w:left w:val="none" w:sz="0" w:space="0" w:color="auto"/>
        <w:bottom w:val="none" w:sz="0" w:space="0" w:color="auto"/>
        <w:right w:val="none" w:sz="0" w:space="0" w:color="auto"/>
      </w:divBdr>
    </w:div>
    <w:div w:id="1086803929">
      <w:bodyDiv w:val="1"/>
      <w:marLeft w:val="0"/>
      <w:marRight w:val="0"/>
      <w:marTop w:val="0"/>
      <w:marBottom w:val="0"/>
      <w:divBdr>
        <w:top w:val="none" w:sz="0" w:space="0" w:color="auto"/>
        <w:left w:val="none" w:sz="0" w:space="0" w:color="auto"/>
        <w:bottom w:val="none" w:sz="0" w:space="0" w:color="auto"/>
        <w:right w:val="none" w:sz="0" w:space="0" w:color="auto"/>
      </w:divBdr>
    </w:div>
    <w:div w:id="1441870777">
      <w:bodyDiv w:val="1"/>
      <w:marLeft w:val="0"/>
      <w:marRight w:val="0"/>
      <w:marTop w:val="0"/>
      <w:marBottom w:val="0"/>
      <w:divBdr>
        <w:top w:val="none" w:sz="0" w:space="0" w:color="auto"/>
        <w:left w:val="none" w:sz="0" w:space="0" w:color="auto"/>
        <w:bottom w:val="none" w:sz="0" w:space="0" w:color="auto"/>
        <w:right w:val="none" w:sz="0" w:space="0" w:color="auto"/>
      </w:divBdr>
      <w:divsChild>
        <w:div w:id="9576599">
          <w:marLeft w:val="0"/>
          <w:marRight w:val="0"/>
          <w:marTop w:val="0"/>
          <w:marBottom w:val="0"/>
          <w:divBdr>
            <w:top w:val="none" w:sz="0" w:space="0" w:color="auto"/>
            <w:left w:val="none" w:sz="0" w:space="0" w:color="auto"/>
            <w:bottom w:val="none" w:sz="0" w:space="0" w:color="auto"/>
            <w:right w:val="none" w:sz="0" w:space="0" w:color="auto"/>
          </w:divBdr>
          <w:divsChild>
            <w:div w:id="1389184428">
              <w:marLeft w:val="0"/>
              <w:marRight w:val="0"/>
              <w:marTop w:val="0"/>
              <w:marBottom w:val="0"/>
              <w:divBdr>
                <w:top w:val="none" w:sz="0" w:space="0" w:color="auto"/>
                <w:left w:val="none" w:sz="0" w:space="0" w:color="auto"/>
                <w:bottom w:val="none" w:sz="0" w:space="0" w:color="auto"/>
                <w:right w:val="none" w:sz="0" w:space="0" w:color="auto"/>
              </w:divBdr>
              <w:divsChild>
                <w:div w:id="1300767735">
                  <w:marLeft w:val="0"/>
                  <w:marRight w:val="0"/>
                  <w:marTop w:val="0"/>
                  <w:marBottom w:val="0"/>
                  <w:divBdr>
                    <w:top w:val="none" w:sz="0" w:space="0" w:color="auto"/>
                    <w:left w:val="none" w:sz="0" w:space="0" w:color="auto"/>
                    <w:bottom w:val="none" w:sz="0" w:space="0" w:color="auto"/>
                    <w:right w:val="none" w:sz="0" w:space="0" w:color="auto"/>
                  </w:divBdr>
                  <w:divsChild>
                    <w:div w:id="116995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984307">
      <w:bodyDiv w:val="1"/>
      <w:marLeft w:val="0"/>
      <w:marRight w:val="0"/>
      <w:marTop w:val="0"/>
      <w:marBottom w:val="0"/>
      <w:divBdr>
        <w:top w:val="none" w:sz="0" w:space="0" w:color="auto"/>
        <w:left w:val="none" w:sz="0" w:space="0" w:color="auto"/>
        <w:bottom w:val="none" w:sz="0" w:space="0" w:color="auto"/>
        <w:right w:val="none" w:sz="0" w:space="0" w:color="auto"/>
      </w:divBdr>
      <w:divsChild>
        <w:div w:id="1550647692">
          <w:marLeft w:val="0"/>
          <w:marRight w:val="0"/>
          <w:marTop w:val="0"/>
          <w:marBottom w:val="0"/>
          <w:divBdr>
            <w:top w:val="none" w:sz="0" w:space="0" w:color="auto"/>
            <w:left w:val="none" w:sz="0" w:space="0" w:color="auto"/>
            <w:bottom w:val="none" w:sz="0" w:space="0" w:color="auto"/>
            <w:right w:val="none" w:sz="0" w:space="0" w:color="auto"/>
          </w:divBdr>
          <w:divsChild>
            <w:div w:id="268440022">
              <w:marLeft w:val="0"/>
              <w:marRight w:val="0"/>
              <w:marTop w:val="0"/>
              <w:marBottom w:val="0"/>
              <w:divBdr>
                <w:top w:val="none" w:sz="0" w:space="0" w:color="auto"/>
                <w:left w:val="none" w:sz="0" w:space="0" w:color="auto"/>
                <w:bottom w:val="none" w:sz="0" w:space="0" w:color="auto"/>
                <w:right w:val="none" w:sz="0" w:space="0" w:color="auto"/>
              </w:divBdr>
              <w:divsChild>
                <w:div w:id="12915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79730">
      <w:bodyDiv w:val="1"/>
      <w:marLeft w:val="0"/>
      <w:marRight w:val="0"/>
      <w:marTop w:val="0"/>
      <w:marBottom w:val="0"/>
      <w:divBdr>
        <w:top w:val="none" w:sz="0" w:space="0" w:color="auto"/>
        <w:left w:val="none" w:sz="0" w:space="0" w:color="auto"/>
        <w:bottom w:val="none" w:sz="0" w:space="0" w:color="auto"/>
        <w:right w:val="none" w:sz="0" w:space="0" w:color="auto"/>
      </w:divBdr>
      <w:divsChild>
        <w:div w:id="2004501661">
          <w:marLeft w:val="0"/>
          <w:marRight w:val="0"/>
          <w:marTop w:val="0"/>
          <w:marBottom w:val="0"/>
          <w:divBdr>
            <w:top w:val="none" w:sz="0" w:space="0" w:color="auto"/>
            <w:left w:val="none" w:sz="0" w:space="0" w:color="auto"/>
            <w:bottom w:val="none" w:sz="0" w:space="0" w:color="auto"/>
            <w:right w:val="none" w:sz="0" w:space="0" w:color="auto"/>
          </w:divBdr>
          <w:divsChild>
            <w:div w:id="267128069">
              <w:marLeft w:val="0"/>
              <w:marRight w:val="0"/>
              <w:marTop w:val="0"/>
              <w:marBottom w:val="0"/>
              <w:divBdr>
                <w:top w:val="none" w:sz="0" w:space="0" w:color="auto"/>
                <w:left w:val="none" w:sz="0" w:space="0" w:color="auto"/>
                <w:bottom w:val="none" w:sz="0" w:space="0" w:color="auto"/>
                <w:right w:val="none" w:sz="0" w:space="0" w:color="auto"/>
              </w:divBdr>
              <w:divsChild>
                <w:div w:id="1713187116">
                  <w:marLeft w:val="0"/>
                  <w:marRight w:val="0"/>
                  <w:marTop w:val="0"/>
                  <w:marBottom w:val="0"/>
                  <w:divBdr>
                    <w:top w:val="none" w:sz="0" w:space="0" w:color="auto"/>
                    <w:left w:val="none" w:sz="0" w:space="0" w:color="auto"/>
                    <w:bottom w:val="none" w:sz="0" w:space="0" w:color="auto"/>
                    <w:right w:val="none" w:sz="0" w:space="0" w:color="auto"/>
                  </w:divBdr>
                  <w:divsChild>
                    <w:div w:id="126419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777386">
      <w:bodyDiv w:val="1"/>
      <w:marLeft w:val="0"/>
      <w:marRight w:val="0"/>
      <w:marTop w:val="0"/>
      <w:marBottom w:val="0"/>
      <w:divBdr>
        <w:top w:val="none" w:sz="0" w:space="0" w:color="auto"/>
        <w:left w:val="none" w:sz="0" w:space="0" w:color="auto"/>
        <w:bottom w:val="none" w:sz="0" w:space="0" w:color="auto"/>
        <w:right w:val="none" w:sz="0" w:space="0" w:color="auto"/>
      </w:divBdr>
      <w:divsChild>
        <w:div w:id="331572077">
          <w:marLeft w:val="0"/>
          <w:marRight w:val="0"/>
          <w:marTop w:val="0"/>
          <w:marBottom w:val="0"/>
          <w:divBdr>
            <w:top w:val="none" w:sz="0" w:space="0" w:color="auto"/>
            <w:left w:val="none" w:sz="0" w:space="0" w:color="auto"/>
            <w:bottom w:val="none" w:sz="0" w:space="0" w:color="auto"/>
            <w:right w:val="none" w:sz="0" w:space="0" w:color="auto"/>
          </w:divBdr>
          <w:divsChild>
            <w:div w:id="750278269">
              <w:marLeft w:val="0"/>
              <w:marRight w:val="0"/>
              <w:marTop w:val="0"/>
              <w:marBottom w:val="0"/>
              <w:divBdr>
                <w:top w:val="none" w:sz="0" w:space="0" w:color="auto"/>
                <w:left w:val="none" w:sz="0" w:space="0" w:color="auto"/>
                <w:bottom w:val="none" w:sz="0" w:space="0" w:color="auto"/>
                <w:right w:val="none" w:sz="0" w:space="0" w:color="auto"/>
              </w:divBdr>
              <w:divsChild>
                <w:div w:id="83349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06331">
      <w:bodyDiv w:val="1"/>
      <w:marLeft w:val="0"/>
      <w:marRight w:val="0"/>
      <w:marTop w:val="0"/>
      <w:marBottom w:val="0"/>
      <w:divBdr>
        <w:top w:val="none" w:sz="0" w:space="0" w:color="auto"/>
        <w:left w:val="none" w:sz="0" w:space="0" w:color="auto"/>
        <w:bottom w:val="none" w:sz="0" w:space="0" w:color="auto"/>
        <w:right w:val="none" w:sz="0" w:space="0" w:color="auto"/>
      </w:divBdr>
    </w:div>
    <w:div w:id="2010401655">
      <w:bodyDiv w:val="1"/>
      <w:marLeft w:val="0"/>
      <w:marRight w:val="0"/>
      <w:marTop w:val="0"/>
      <w:marBottom w:val="0"/>
      <w:divBdr>
        <w:top w:val="none" w:sz="0" w:space="0" w:color="auto"/>
        <w:left w:val="none" w:sz="0" w:space="0" w:color="auto"/>
        <w:bottom w:val="none" w:sz="0" w:space="0" w:color="auto"/>
        <w:right w:val="none" w:sz="0" w:space="0" w:color="auto"/>
      </w:divBdr>
    </w:div>
    <w:div w:id="2023436138">
      <w:bodyDiv w:val="1"/>
      <w:marLeft w:val="0"/>
      <w:marRight w:val="0"/>
      <w:marTop w:val="0"/>
      <w:marBottom w:val="0"/>
      <w:divBdr>
        <w:top w:val="none" w:sz="0" w:space="0" w:color="auto"/>
        <w:left w:val="none" w:sz="0" w:space="0" w:color="auto"/>
        <w:bottom w:val="none" w:sz="0" w:space="0" w:color="auto"/>
        <w:right w:val="none" w:sz="0" w:space="0" w:color="auto"/>
      </w:divBdr>
      <w:divsChild>
        <w:div w:id="1229924475">
          <w:marLeft w:val="0"/>
          <w:marRight w:val="0"/>
          <w:marTop w:val="0"/>
          <w:marBottom w:val="0"/>
          <w:divBdr>
            <w:top w:val="none" w:sz="0" w:space="0" w:color="auto"/>
            <w:left w:val="none" w:sz="0" w:space="0" w:color="auto"/>
            <w:bottom w:val="none" w:sz="0" w:space="0" w:color="auto"/>
            <w:right w:val="none" w:sz="0" w:space="0" w:color="auto"/>
          </w:divBdr>
          <w:divsChild>
            <w:div w:id="2081440778">
              <w:marLeft w:val="0"/>
              <w:marRight w:val="0"/>
              <w:marTop w:val="0"/>
              <w:marBottom w:val="0"/>
              <w:divBdr>
                <w:top w:val="none" w:sz="0" w:space="0" w:color="auto"/>
                <w:left w:val="none" w:sz="0" w:space="0" w:color="auto"/>
                <w:bottom w:val="none" w:sz="0" w:space="0" w:color="auto"/>
                <w:right w:val="none" w:sz="0" w:space="0" w:color="auto"/>
              </w:divBdr>
              <w:divsChild>
                <w:div w:id="1850217520">
                  <w:marLeft w:val="0"/>
                  <w:marRight w:val="0"/>
                  <w:marTop w:val="0"/>
                  <w:marBottom w:val="0"/>
                  <w:divBdr>
                    <w:top w:val="none" w:sz="0" w:space="0" w:color="auto"/>
                    <w:left w:val="none" w:sz="0" w:space="0" w:color="auto"/>
                    <w:bottom w:val="none" w:sz="0" w:space="0" w:color="auto"/>
                    <w:right w:val="none" w:sz="0" w:space="0" w:color="auto"/>
                  </w:divBdr>
                  <w:divsChild>
                    <w:div w:id="113352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blogs/ninamk/mixed-ability-class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bc.co.uk/skillswise/tutors/learning-environments/tutors-article-workplaces"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education-4215401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www.celt.iastate.edu/teaching/effective-teaching-practices/revised-blooms-taxonom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10</Pages>
  <Words>4003</Words>
  <Characters>19618</Characters>
  <Application>Microsoft Office Word</Application>
  <DocSecurity>0</DocSecurity>
  <Lines>1509</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Owens (1808717)</dc:creator>
  <cp:keywords/>
  <dc:description/>
  <cp:lastModifiedBy>Jacob Owens (1808717)</cp:lastModifiedBy>
  <cp:revision>35</cp:revision>
  <dcterms:created xsi:type="dcterms:W3CDTF">2019-04-30T08:04:00Z</dcterms:created>
  <dcterms:modified xsi:type="dcterms:W3CDTF">2019-04-30T22:08:00Z</dcterms:modified>
</cp:coreProperties>
</file>