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B8A9A5" w14:textId="77777777" w:rsidR="00631BEF" w:rsidRDefault="00631BEF" w:rsidP="00631BEF">
      <w:pPr>
        <w:jc w:val="center"/>
        <w:rPr>
          <w:b/>
          <w:bCs/>
          <w:sz w:val="24"/>
          <w:szCs w:val="24"/>
        </w:rPr>
      </w:pPr>
    </w:p>
    <w:p w14:paraId="6EEF07A1" w14:textId="77777777" w:rsidR="00631BEF" w:rsidRDefault="00631BEF" w:rsidP="00631BEF">
      <w:pPr>
        <w:jc w:val="center"/>
        <w:rPr>
          <w:b/>
          <w:bCs/>
          <w:sz w:val="24"/>
          <w:szCs w:val="24"/>
        </w:rPr>
      </w:pPr>
    </w:p>
    <w:p w14:paraId="41BD7F31" w14:textId="77777777" w:rsidR="00631BEF" w:rsidRDefault="00631BEF" w:rsidP="00631BEF">
      <w:pPr>
        <w:jc w:val="center"/>
        <w:rPr>
          <w:b/>
          <w:bCs/>
          <w:sz w:val="24"/>
          <w:szCs w:val="24"/>
        </w:rPr>
      </w:pPr>
    </w:p>
    <w:p w14:paraId="38946EFF" w14:textId="77777777" w:rsidR="00631BEF" w:rsidRDefault="00631BEF" w:rsidP="00631BEF">
      <w:pPr>
        <w:jc w:val="center"/>
        <w:rPr>
          <w:b/>
          <w:bCs/>
          <w:sz w:val="24"/>
          <w:szCs w:val="24"/>
        </w:rPr>
      </w:pPr>
    </w:p>
    <w:p w14:paraId="25D79BF7" w14:textId="77777777" w:rsidR="00631BEF" w:rsidRDefault="00631BEF" w:rsidP="00631BEF">
      <w:pPr>
        <w:jc w:val="center"/>
        <w:rPr>
          <w:b/>
          <w:bCs/>
          <w:sz w:val="24"/>
          <w:szCs w:val="24"/>
        </w:rPr>
      </w:pPr>
    </w:p>
    <w:p w14:paraId="6BC2CED6" w14:textId="77777777" w:rsidR="00631BEF" w:rsidRDefault="00631BEF" w:rsidP="00631BEF">
      <w:pPr>
        <w:jc w:val="center"/>
        <w:rPr>
          <w:b/>
          <w:bCs/>
          <w:sz w:val="24"/>
          <w:szCs w:val="24"/>
        </w:rPr>
      </w:pPr>
    </w:p>
    <w:p w14:paraId="4BACDA40" w14:textId="77777777" w:rsidR="00631BEF" w:rsidRDefault="00631BEF" w:rsidP="00631BEF">
      <w:pPr>
        <w:jc w:val="center"/>
        <w:rPr>
          <w:b/>
          <w:bCs/>
          <w:sz w:val="24"/>
          <w:szCs w:val="24"/>
        </w:rPr>
      </w:pPr>
    </w:p>
    <w:p w14:paraId="73112D42" w14:textId="77777777" w:rsidR="00631BEF" w:rsidRDefault="00631BEF" w:rsidP="00631BEF">
      <w:pPr>
        <w:jc w:val="center"/>
        <w:rPr>
          <w:b/>
          <w:bCs/>
          <w:sz w:val="24"/>
          <w:szCs w:val="24"/>
        </w:rPr>
      </w:pPr>
    </w:p>
    <w:p w14:paraId="72B83675" w14:textId="77777777" w:rsidR="00631BEF" w:rsidRDefault="00631BEF" w:rsidP="00631BEF">
      <w:pPr>
        <w:jc w:val="center"/>
        <w:rPr>
          <w:b/>
          <w:bCs/>
          <w:sz w:val="24"/>
          <w:szCs w:val="24"/>
        </w:rPr>
      </w:pPr>
    </w:p>
    <w:p w14:paraId="5782DB6F" w14:textId="77777777" w:rsidR="00631BEF" w:rsidRDefault="00631BEF" w:rsidP="00631BEF">
      <w:pPr>
        <w:jc w:val="center"/>
        <w:rPr>
          <w:b/>
          <w:bCs/>
          <w:sz w:val="24"/>
          <w:szCs w:val="24"/>
        </w:rPr>
      </w:pPr>
    </w:p>
    <w:p w14:paraId="0DC3233B" w14:textId="77777777" w:rsidR="00631BEF" w:rsidRDefault="00631BEF" w:rsidP="00631BEF">
      <w:pPr>
        <w:jc w:val="center"/>
        <w:rPr>
          <w:b/>
          <w:bCs/>
          <w:sz w:val="24"/>
          <w:szCs w:val="24"/>
        </w:rPr>
      </w:pPr>
    </w:p>
    <w:p w14:paraId="053DE1CB" w14:textId="122B53F8" w:rsidR="00631BEF" w:rsidRPr="00631BEF" w:rsidRDefault="00631BEF" w:rsidP="00631BEF">
      <w:pPr>
        <w:jc w:val="center"/>
        <w:rPr>
          <w:b/>
          <w:bCs/>
          <w:sz w:val="24"/>
          <w:szCs w:val="24"/>
        </w:rPr>
      </w:pPr>
      <w:r w:rsidRPr="00631BEF">
        <w:rPr>
          <w:b/>
          <w:bCs/>
          <w:sz w:val="24"/>
          <w:szCs w:val="24"/>
        </w:rPr>
        <w:t xml:space="preserve">Assignment title: </w:t>
      </w:r>
      <w:r w:rsidRPr="00631BEF">
        <w:rPr>
          <w:b/>
          <w:bCs/>
          <w:sz w:val="24"/>
          <w:szCs w:val="24"/>
        </w:rPr>
        <w:t>Component 1: Coursework: Written Report</w:t>
      </w:r>
    </w:p>
    <w:p w14:paraId="37A3A6A4" w14:textId="4A7D0943" w:rsidR="00631BEF" w:rsidRPr="00631BEF" w:rsidRDefault="00631BEF" w:rsidP="00631BEF">
      <w:pPr>
        <w:jc w:val="center"/>
        <w:rPr>
          <w:b/>
          <w:bCs/>
          <w:sz w:val="24"/>
          <w:szCs w:val="24"/>
        </w:rPr>
      </w:pPr>
      <w:r w:rsidRPr="00631BEF">
        <w:rPr>
          <w:b/>
          <w:bCs/>
          <w:sz w:val="24"/>
          <w:szCs w:val="24"/>
        </w:rPr>
        <w:t xml:space="preserve">Module: </w:t>
      </w:r>
      <w:r w:rsidRPr="00631BEF">
        <w:rPr>
          <w:b/>
          <w:bCs/>
          <w:sz w:val="24"/>
          <w:szCs w:val="24"/>
        </w:rPr>
        <w:t>Data Handling and Business Intelligence</w:t>
      </w:r>
    </w:p>
    <w:p w14:paraId="5C554CA3" w14:textId="7D5EEC26" w:rsidR="00631BEF" w:rsidRPr="00631BEF" w:rsidRDefault="00631BEF" w:rsidP="00631BEF">
      <w:pPr>
        <w:jc w:val="center"/>
        <w:rPr>
          <w:b/>
          <w:bCs/>
          <w:sz w:val="24"/>
          <w:szCs w:val="24"/>
        </w:rPr>
      </w:pPr>
      <w:r w:rsidRPr="00631BEF">
        <w:rPr>
          <w:b/>
          <w:bCs/>
          <w:sz w:val="24"/>
          <w:szCs w:val="24"/>
        </w:rPr>
        <w:t xml:space="preserve">Module: </w:t>
      </w:r>
      <w:r w:rsidRPr="00631BEF">
        <w:rPr>
          <w:b/>
          <w:bCs/>
          <w:sz w:val="24"/>
          <w:szCs w:val="24"/>
        </w:rPr>
        <w:t>LCBB5000</w:t>
      </w:r>
    </w:p>
    <w:p w14:paraId="4C9190B8" w14:textId="045C8A0F" w:rsidR="00631BEF" w:rsidRPr="00631BEF" w:rsidRDefault="00631BEF" w:rsidP="00631BEF">
      <w:pPr>
        <w:jc w:val="center"/>
        <w:rPr>
          <w:b/>
          <w:bCs/>
          <w:sz w:val="24"/>
          <w:szCs w:val="24"/>
        </w:rPr>
      </w:pPr>
      <w:r w:rsidRPr="00631BEF">
        <w:rPr>
          <w:b/>
          <w:bCs/>
          <w:sz w:val="24"/>
          <w:szCs w:val="24"/>
        </w:rPr>
        <w:t>Student name: Lavinia Mandache</w:t>
      </w:r>
    </w:p>
    <w:p w14:paraId="0260805C" w14:textId="5D11865D" w:rsidR="00631BEF" w:rsidRDefault="00631BEF" w:rsidP="00631BEF">
      <w:pPr>
        <w:jc w:val="center"/>
        <w:rPr>
          <w:b/>
          <w:bCs/>
          <w:sz w:val="24"/>
          <w:szCs w:val="24"/>
        </w:rPr>
      </w:pPr>
      <w:r w:rsidRPr="00631BEF">
        <w:rPr>
          <w:b/>
          <w:bCs/>
          <w:sz w:val="24"/>
          <w:szCs w:val="24"/>
        </w:rPr>
        <w:t>Student ID: 2243640</w:t>
      </w:r>
    </w:p>
    <w:p w14:paraId="56660E04" w14:textId="77777777" w:rsidR="00631BEF" w:rsidRDefault="00631BEF" w:rsidP="00631BEF">
      <w:pPr>
        <w:jc w:val="center"/>
        <w:rPr>
          <w:b/>
          <w:bCs/>
          <w:sz w:val="24"/>
          <w:szCs w:val="24"/>
        </w:rPr>
      </w:pPr>
    </w:p>
    <w:p w14:paraId="1172122B" w14:textId="77777777" w:rsidR="00631BEF" w:rsidRDefault="00631BEF" w:rsidP="00631BEF">
      <w:pPr>
        <w:jc w:val="center"/>
        <w:rPr>
          <w:b/>
          <w:bCs/>
          <w:sz w:val="24"/>
          <w:szCs w:val="24"/>
        </w:rPr>
      </w:pPr>
    </w:p>
    <w:p w14:paraId="201546FD" w14:textId="77777777" w:rsidR="00631BEF" w:rsidRDefault="00631BEF" w:rsidP="00631BEF">
      <w:pPr>
        <w:jc w:val="center"/>
        <w:rPr>
          <w:b/>
          <w:bCs/>
          <w:sz w:val="24"/>
          <w:szCs w:val="24"/>
        </w:rPr>
      </w:pPr>
    </w:p>
    <w:p w14:paraId="230E5A05" w14:textId="77777777" w:rsidR="00631BEF" w:rsidRDefault="00631BEF" w:rsidP="00631BEF">
      <w:pPr>
        <w:jc w:val="center"/>
        <w:rPr>
          <w:b/>
          <w:bCs/>
          <w:sz w:val="24"/>
          <w:szCs w:val="24"/>
        </w:rPr>
      </w:pPr>
    </w:p>
    <w:p w14:paraId="381BC25C" w14:textId="77777777" w:rsidR="00631BEF" w:rsidRDefault="00631BEF" w:rsidP="00631BEF">
      <w:pPr>
        <w:jc w:val="center"/>
        <w:rPr>
          <w:b/>
          <w:bCs/>
          <w:sz w:val="24"/>
          <w:szCs w:val="24"/>
        </w:rPr>
      </w:pPr>
    </w:p>
    <w:p w14:paraId="312C6E53" w14:textId="77777777" w:rsidR="00631BEF" w:rsidRDefault="00631BEF" w:rsidP="00631BEF">
      <w:pPr>
        <w:jc w:val="center"/>
        <w:rPr>
          <w:b/>
          <w:bCs/>
          <w:sz w:val="24"/>
          <w:szCs w:val="24"/>
        </w:rPr>
      </w:pPr>
    </w:p>
    <w:p w14:paraId="2DB89750" w14:textId="77777777" w:rsidR="00631BEF" w:rsidRDefault="00631BEF" w:rsidP="00631BEF">
      <w:pPr>
        <w:jc w:val="center"/>
        <w:rPr>
          <w:b/>
          <w:bCs/>
          <w:sz w:val="24"/>
          <w:szCs w:val="24"/>
        </w:rPr>
      </w:pPr>
    </w:p>
    <w:p w14:paraId="75076EC4" w14:textId="77777777" w:rsidR="00631BEF" w:rsidRDefault="00631BEF" w:rsidP="00631BEF">
      <w:pPr>
        <w:jc w:val="center"/>
        <w:rPr>
          <w:b/>
          <w:bCs/>
          <w:sz w:val="24"/>
          <w:szCs w:val="24"/>
        </w:rPr>
      </w:pPr>
    </w:p>
    <w:p w14:paraId="32BD9E84" w14:textId="77777777" w:rsidR="00631BEF" w:rsidRDefault="00631BEF" w:rsidP="00631BEF">
      <w:pPr>
        <w:jc w:val="center"/>
        <w:rPr>
          <w:b/>
          <w:bCs/>
          <w:sz w:val="24"/>
          <w:szCs w:val="24"/>
        </w:rPr>
      </w:pPr>
    </w:p>
    <w:p w14:paraId="012E4E0E" w14:textId="77777777" w:rsidR="00631BEF" w:rsidRDefault="00631BEF" w:rsidP="00631BEF">
      <w:pPr>
        <w:jc w:val="center"/>
        <w:rPr>
          <w:b/>
          <w:bCs/>
          <w:sz w:val="24"/>
          <w:szCs w:val="24"/>
        </w:rPr>
      </w:pPr>
    </w:p>
    <w:p w14:paraId="7228CF8F" w14:textId="77777777" w:rsidR="00631BEF" w:rsidRDefault="00631BEF" w:rsidP="00631BEF">
      <w:pPr>
        <w:jc w:val="center"/>
        <w:rPr>
          <w:b/>
          <w:bCs/>
          <w:sz w:val="24"/>
          <w:szCs w:val="24"/>
        </w:rPr>
      </w:pPr>
    </w:p>
    <w:p w14:paraId="44BAFE74" w14:textId="77777777" w:rsidR="00631BEF" w:rsidRDefault="00631BEF" w:rsidP="00631BEF">
      <w:pPr>
        <w:jc w:val="center"/>
        <w:rPr>
          <w:b/>
          <w:bCs/>
          <w:sz w:val="24"/>
          <w:szCs w:val="24"/>
        </w:rPr>
      </w:pPr>
    </w:p>
    <w:p w14:paraId="71BC10A7" w14:textId="77777777" w:rsidR="00631BEF" w:rsidRDefault="00631BEF" w:rsidP="00631BEF">
      <w:pPr>
        <w:jc w:val="center"/>
        <w:rPr>
          <w:b/>
          <w:bCs/>
          <w:sz w:val="24"/>
          <w:szCs w:val="24"/>
        </w:rPr>
      </w:pPr>
    </w:p>
    <w:p w14:paraId="6184E808" w14:textId="77777777" w:rsidR="008B4DF7" w:rsidRPr="008B4DF7" w:rsidRDefault="008B4DF7" w:rsidP="008B4DF7">
      <w:r w:rsidRPr="008B4DF7">
        <w:lastRenderedPageBreak/>
        <w:t>Table of Contents</w:t>
      </w:r>
    </w:p>
    <w:p w14:paraId="42C66D9F" w14:textId="77777777" w:rsidR="008B4DF7" w:rsidRPr="008B4DF7" w:rsidRDefault="008B4DF7" w:rsidP="008B4DF7">
      <w:pPr>
        <w:numPr>
          <w:ilvl w:val="0"/>
          <w:numId w:val="1"/>
        </w:numPr>
      </w:pPr>
      <w:r w:rsidRPr="008B4DF7">
        <w:t>Introduction</w:t>
      </w:r>
    </w:p>
    <w:p w14:paraId="51684A1F" w14:textId="77777777" w:rsidR="008B4DF7" w:rsidRPr="008B4DF7" w:rsidRDefault="008B4DF7" w:rsidP="008B4DF7">
      <w:pPr>
        <w:numPr>
          <w:ilvl w:val="0"/>
          <w:numId w:val="1"/>
        </w:numPr>
      </w:pPr>
      <w:r w:rsidRPr="008B4DF7">
        <w:t>The Rise of Data Analytics</w:t>
      </w:r>
    </w:p>
    <w:p w14:paraId="28F06D8A" w14:textId="77777777" w:rsidR="008B4DF7" w:rsidRPr="008B4DF7" w:rsidRDefault="008B4DF7" w:rsidP="008B4DF7">
      <w:pPr>
        <w:numPr>
          <w:ilvl w:val="0"/>
          <w:numId w:val="1"/>
        </w:numPr>
      </w:pPr>
      <w:r w:rsidRPr="008B4DF7">
        <w:t xml:space="preserve">Predictive </w:t>
      </w:r>
      <w:proofErr w:type="spellStart"/>
      <w:r w:rsidRPr="008B4DF7">
        <w:t>Modeling</w:t>
      </w:r>
      <w:proofErr w:type="spellEnd"/>
      <w:r w:rsidRPr="008B4DF7">
        <w:t xml:space="preserve"> in Healthcare</w:t>
      </w:r>
    </w:p>
    <w:p w14:paraId="2AA71EA7" w14:textId="77777777" w:rsidR="008B4DF7" w:rsidRPr="008B4DF7" w:rsidRDefault="008B4DF7" w:rsidP="008B4DF7">
      <w:pPr>
        <w:numPr>
          <w:ilvl w:val="0"/>
          <w:numId w:val="1"/>
        </w:numPr>
      </w:pPr>
      <w:r w:rsidRPr="008B4DF7">
        <w:t>Real-Time Reporting and Dashboards</w:t>
      </w:r>
    </w:p>
    <w:p w14:paraId="684FA623" w14:textId="77777777" w:rsidR="008B4DF7" w:rsidRPr="008B4DF7" w:rsidRDefault="008B4DF7" w:rsidP="008B4DF7">
      <w:pPr>
        <w:numPr>
          <w:ilvl w:val="0"/>
          <w:numId w:val="1"/>
        </w:numPr>
      </w:pPr>
      <w:r w:rsidRPr="008B4DF7">
        <w:t>Integration of Artificial Intelligence and Machine Learning</w:t>
      </w:r>
    </w:p>
    <w:p w14:paraId="52A572C4" w14:textId="77777777" w:rsidR="008B4DF7" w:rsidRPr="008B4DF7" w:rsidRDefault="008B4DF7" w:rsidP="008B4DF7">
      <w:pPr>
        <w:numPr>
          <w:ilvl w:val="0"/>
          <w:numId w:val="1"/>
        </w:numPr>
      </w:pPr>
      <w:r w:rsidRPr="008B4DF7">
        <w:t>Enhanced Patient Engagement through BI</w:t>
      </w:r>
    </w:p>
    <w:p w14:paraId="3030B22E" w14:textId="77777777" w:rsidR="008B4DF7" w:rsidRPr="008B4DF7" w:rsidRDefault="008B4DF7" w:rsidP="008B4DF7">
      <w:pPr>
        <w:numPr>
          <w:ilvl w:val="0"/>
          <w:numId w:val="1"/>
        </w:numPr>
      </w:pPr>
      <w:r w:rsidRPr="008B4DF7">
        <w:t>Importance of Data Privacy and Security</w:t>
      </w:r>
    </w:p>
    <w:p w14:paraId="5730548B" w14:textId="77777777" w:rsidR="008B4DF7" w:rsidRPr="008B4DF7" w:rsidRDefault="008B4DF7" w:rsidP="008B4DF7">
      <w:pPr>
        <w:numPr>
          <w:ilvl w:val="0"/>
          <w:numId w:val="1"/>
        </w:numPr>
      </w:pPr>
      <w:r w:rsidRPr="008B4DF7">
        <w:t>Future Trends in BI and Healthcare</w:t>
      </w:r>
    </w:p>
    <w:p w14:paraId="74283D6C" w14:textId="77777777" w:rsidR="008B4DF7" w:rsidRPr="008B4DF7" w:rsidRDefault="008B4DF7" w:rsidP="008B4DF7">
      <w:pPr>
        <w:numPr>
          <w:ilvl w:val="0"/>
          <w:numId w:val="1"/>
        </w:numPr>
      </w:pPr>
      <w:r w:rsidRPr="008B4DF7">
        <w:t>Conclusion</w:t>
      </w:r>
    </w:p>
    <w:p w14:paraId="46C94BC6" w14:textId="77777777" w:rsidR="008B4DF7" w:rsidRPr="008B4DF7" w:rsidRDefault="008B4DF7" w:rsidP="008B4DF7">
      <w:pPr>
        <w:numPr>
          <w:ilvl w:val="0"/>
          <w:numId w:val="1"/>
        </w:numPr>
      </w:pPr>
      <w:r w:rsidRPr="008B4DF7">
        <w:t>References</w:t>
      </w:r>
    </w:p>
    <w:p w14:paraId="3FDF4340" w14:textId="77777777" w:rsidR="008B4DF7" w:rsidRDefault="008B4DF7" w:rsidP="008B4DF7"/>
    <w:p w14:paraId="3D1F1EC8" w14:textId="77777777" w:rsidR="008B4DF7" w:rsidRDefault="008B4DF7" w:rsidP="008B4DF7"/>
    <w:p w14:paraId="2AF08E85" w14:textId="77777777" w:rsidR="008B4DF7" w:rsidRDefault="008B4DF7" w:rsidP="008B4DF7"/>
    <w:p w14:paraId="146F8112" w14:textId="77777777" w:rsidR="008B4DF7" w:rsidRDefault="008B4DF7" w:rsidP="008B4DF7"/>
    <w:p w14:paraId="55A40159" w14:textId="77777777" w:rsidR="008B4DF7" w:rsidRDefault="008B4DF7" w:rsidP="008B4DF7"/>
    <w:p w14:paraId="6A328BE5" w14:textId="77777777" w:rsidR="008B4DF7" w:rsidRDefault="008B4DF7" w:rsidP="008B4DF7"/>
    <w:p w14:paraId="63598125" w14:textId="77777777" w:rsidR="008B4DF7" w:rsidRDefault="008B4DF7" w:rsidP="008B4DF7"/>
    <w:p w14:paraId="0304F647" w14:textId="77777777" w:rsidR="008B4DF7" w:rsidRDefault="008B4DF7" w:rsidP="008B4DF7"/>
    <w:p w14:paraId="7ABCF839" w14:textId="77777777" w:rsidR="008B4DF7" w:rsidRDefault="008B4DF7" w:rsidP="008B4DF7"/>
    <w:p w14:paraId="0BC7EF7C" w14:textId="77777777" w:rsidR="008B4DF7" w:rsidRDefault="008B4DF7" w:rsidP="008B4DF7"/>
    <w:p w14:paraId="46AA14B4" w14:textId="77777777" w:rsidR="008B4DF7" w:rsidRDefault="008B4DF7" w:rsidP="008B4DF7"/>
    <w:p w14:paraId="5CC5063B" w14:textId="77777777" w:rsidR="008B4DF7" w:rsidRDefault="008B4DF7" w:rsidP="008B4DF7"/>
    <w:p w14:paraId="715E2697" w14:textId="77777777" w:rsidR="008B4DF7" w:rsidRDefault="008B4DF7" w:rsidP="008B4DF7"/>
    <w:p w14:paraId="1C962A2A" w14:textId="77777777" w:rsidR="008B4DF7" w:rsidRDefault="008B4DF7" w:rsidP="008B4DF7"/>
    <w:p w14:paraId="6C6C2743" w14:textId="77777777" w:rsidR="008B4DF7" w:rsidRDefault="008B4DF7" w:rsidP="008B4DF7"/>
    <w:p w14:paraId="6E19E50A" w14:textId="77777777" w:rsidR="008B4DF7" w:rsidRDefault="008B4DF7" w:rsidP="008B4DF7"/>
    <w:p w14:paraId="008E80A1" w14:textId="77777777" w:rsidR="008B4DF7" w:rsidRDefault="008B4DF7" w:rsidP="008B4DF7"/>
    <w:p w14:paraId="1471EEF5" w14:textId="77777777" w:rsidR="008B4DF7" w:rsidRDefault="008B4DF7" w:rsidP="008B4DF7"/>
    <w:p w14:paraId="0EA51899" w14:textId="77777777" w:rsidR="008B4DF7" w:rsidRDefault="008B4DF7" w:rsidP="008B4DF7"/>
    <w:p w14:paraId="0E6341EA" w14:textId="77777777" w:rsidR="008B4DF7" w:rsidRDefault="008B4DF7" w:rsidP="008B4DF7"/>
    <w:p w14:paraId="336CC85E" w14:textId="6EAD6E09" w:rsidR="008B4DF7" w:rsidRPr="008B4DF7" w:rsidRDefault="008B4DF7" w:rsidP="008B4DF7">
      <w:pPr>
        <w:rPr>
          <w:b/>
          <w:bCs/>
        </w:rPr>
      </w:pPr>
      <w:r w:rsidRPr="008B4DF7">
        <w:rPr>
          <w:b/>
          <w:bCs/>
        </w:rPr>
        <w:lastRenderedPageBreak/>
        <w:t>1. Introduction</w:t>
      </w:r>
    </w:p>
    <w:p w14:paraId="6F4F8507" w14:textId="77777777" w:rsidR="008B4DF7" w:rsidRPr="008B4DF7" w:rsidRDefault="008B4DF7" w:rsidP="008B4DF7">
      <w:r w:rsidRPr="008B4DF7">
        <w:t xml:space="preserve">The rapid evolution of healthcare systems worldwide is heavily influenced by the integration of technology, particularly through Business Intelligence (BI) solutions. BI refers to the technologies, applications, and practices for the collection, integration, analysis, and presentation of business information. In healthcare, BI plays a crucial role in improving operational efficiency, enhancing patient care, and making data-driven decisions (Wang et al., 2018). This report discusses the current trends in BI within the healthcare sector, emphasizing data analytics, predictive </w:t>
      </w:r>
      <w:proofErr w:type="spellStart"/>
      <w:r w:rsidRPr="008B4DF7">
        <w:t>modeling</w:t>
      </w:r>
      <w:proofErr w:type="spellEnd"/>
      <w:r w:rsidRPr="008B4DF7">
        <w:t>, real-time reporting, and the growing importance of patient data privacy.</w:t>
      </w:r>
    </w:p>
    <w:p w14:paraId="58AF574D" w14:textId="77777777" w:rsidR="008B4DF7" w:rsidRPr="008B4DF7" w:rsidRDefault="008B4DF7" w:rsidP="008B4DF7">
      <w:pPr>
        <w:rPr>
          <w:b/>
          <w:bCs/>
        </w:rPr>
      </w:pPr>
      <w:r w:rsidRPr="008B4DF7">
        <w:rPr>
          <w:b/>
          <w:bCs/>
        </w:rPr>
        <w:t>2. The Rise of Data Analytics</w:t>
      </w:r>
    </w:p>
    <w:p w14:paraId="59B50541" w14:textId="77777777" w:rsidR="008B4DF7" w:rsidRPr="008B4DF7" w:rsidRDefault="008B4DF7" w:rsidP="008B4DF7">
      <w:r w:rsidRPr="008B4DF7">
        <w:t xml:space="preserve">The healthcare industry generates vast amounts of data daily. Electronic Health Records (EHRs), lab reports, imaging data, billing information, and patient feedback contribute intricately to this data pool. BI tools </w:t>
      </w:r>
      <w:proofErr w:type="spellStart"/>
      <w:r w:rsidRPr="008B4DF7">
        <w:t>analyze</w:t>
      </w:r>
      <w:proofErr w:type="spellEnd"/>
      <w:r w:rsidRPr="008B4DF7">
        <w:t xml:space="preserve"> these datasets to provide actionable insights, leading to improved patient outcomes and operational efficiencies (</w:t>
      </w:r>
      <w:proofErr w:type="spellStart"/>
      <w:r w:rsidRPr="008B4DF7">
        <w:t>Raghupathi</w:t>
      </w:r>
      <w:proofErr w:type="spellEnd"/>
      <w:r w:rsidRPr="008B4DF7">
        <w:t xml:space="preserve"> &amp; </w:t>
      </w:r>
      <w:proofErr w:type="spellStart"/>
      <w:r w:rsidRPr="008B4DF7">
        <w:t>Raghupathi</w:t>
      </w:r>
      <w:proofErr w:type="spellEnd"/>
      <w:r w:rsidRPr="008B4DF7">
        <w:t>, 2014).</w:t>
      </w:r>
    </w:p>
    <w:p w14:paraId="1097781E" w14:textId="77777777" w:rsidR="008B4DF7" w:rsidRPr="008B4DF7" w:rsidRDefault="008B4DF7" w:rsidP="008B4DF7">
      <w:r w:rsidRPr="008B4DF7">
        <w:t>The demand for data analytics tools is growing as healthcare providers aim to harness this information effectively. Advanced analytics helps identify trends, streamline operations, and enhance patient care through personalized medicine (Davenport, 2016). Predictive analytics, a subset of BI, is increasingly employed to forecast patient outcomes, optimize resource allocation, and improve treatment protocols.</w:t>
      </w:r>
    </w:p>
    <w:p w14:paraId="1DE7C0C9" w14:textId="77777777" w:rsidR="008B4DF7" w:rsidRPr="008B4DF7" w:rsidRDefault="008B4DF7" w:rsidP="008B4DF7">
      <w:pPr>
        <w:rPr>
          <w:b/>
          <w:bCs/>
        </w:rPr>
      </w:pPr>
      <w:r w:rsidRPr="008B4DF7">
        <w:rPr>
          <w:b/>
          <w:bCs/>
        </w:rPr>
        <w:t xml:space="preserve">3. Predictive </w:t>
      </w:r>
      <w:proofErr w:type="spellStart"/>
      <w:r w:rsidRPr="008B4DF7">
        <w:rPr>
          <w:b/>
          <w:bCs/>
        </w:rPr>
        <w:t>Modeling</w:t>
      </w:r>
      <w:proofErr w:type="spellEnd"/>
      <w:r w:rsidRPr="008B4DF7">
        <w:rPr>
          <w:b/>
          <w:bCs/>
        </w:rPr>
        <w:t xml:space="preserve"> in Healthcare</w:t>
      </w:r>
    </w:p>
    <w:p w14:paraId="5EDBA719" w14:textId="77777777" w:rsidR="008B4DF7" w:rsidRPr="008B4DF7" w:rsidRDefault="008B4DF7" w:rsidP="008B4DF7">
      <w:r w:rsidRPr="008B4DF7">
        <w:t xml:space="preserve">Predictive </w:t>
      </w:r>
      <w:proofErr w:type="spellStart"/>
      <w:r w:rsidRPr="008B4DF7">
        <w:t>modeling</w:t>
      </w:r>
      <w:proofErr w:type="spellEnd"/>
      <w:r w:rsidRPr="008B4DF7">
        <w:t xml:space="preserve"> leverages historical data and statistical algorithms to predict future outcomes. This trend is particularly evident in patient management systems, where healthcare organizations use predictive models to identify high-risk patients before they require emergency care (Ahmed &amp; Kuppusamy, 2019).</w:t>
      </w:r>
    </w:p>
    <w:p w14:paraId="2BA6603F" w14:textId="77777777" w:rsidR="008B4DF7" w:rsidRPr="008B4DF7" w:rsidRDefault="008B4DF7" w:rsidP="008B4DF7">
      <w:r w:rsidRPr="008B4DF7">
        <w:t>For example, hospitals are using predictive analytics to foretell readmission rates, enabling them to develop targeted interventions designed to mitigate those risks. By proactively managing at-risk patients, healthcare providers can enhance patient safety and satisfaction while minimizing costs (Mackey &amp; Nayyar, 2016).</w:t>
      </w:r>
    </w:p>
    <w:p w14:paraId="28C71586" w14:textId="77777777" w:rsidR="008B4DF7" w:rsidRPr="008B4DF7" w:rsidRDefault="008B4DF7" w:rsidP="008B4DF7">
      <w:r w:rsidRPr="008B4DF7">
        <w:t xml:space="preserve">Furthermore, predictive </w:t>
      </w:r>
      <w:proofErr w:type="spellStart"/>
      <w:r w:rsidRPr="008B4DF7">
        <w:t>modeling</w:t>
      </w:r>
      <w:proofErr w:type="spellEnd"/>
      <w:r w:rsidRPr="008B4DF7">
        <w:t xml:space="preserve"> assists in identifying trends within populations, providing insights that inform public health initiatives. It also plays a pivotal role in clinical trials by improving patient selection and enhancing the chances of trial success.</w:t>
      </w:r>
    </w:p>
    <w:p w14:paraId="789177D7" w14:textId="77777777" w:rsidR="008B4DF7" w:rsidRPr="008B4DF7" w:rsidRDefault="008B4DF7" w:rsidP="008B4DF7">
      <w:pPr>
        <w:rPr>
          <w:b/>
          <w:bCs/>
        </w:rPr>
      </w:pPr>
      <w:r w:rsidRPr="008B4DF7">
        <w:rPr>
          <w:b/>
          <w:bCs/>
        </w:rPr>
        <w:t>4. Real-Time Reporting and Dashboards</w:t>
      </w:r>
    </w:p>
    <w:p w14:paraId="7FAF5BDA" w14:textId="77777777" w:rsidR="008B4DF7" w:rsidRPr="008B4DF7" w:rsidRDefault="008B4DF7" w:rsidP="008B4DF7">
      <w:r w:rsidRPr="008B4DF7">
        <w:t>The integration of BI tools with real-time reporting capabilities transforms decision-making processes in healthcare. Dashboards that provide real-time data visualization equip healthcare professionals with immediate insights into various operational aspects, such as patient flow, staff allocation, and inventory management (Larson &amp; Chang, 2016).</w:t>
      </w:r>
    </w:p>
    <w:p w14:paraId="0563B801" w14:textId="77777777" w:rsidR="008B4DF7" w:rsidRPr="008B4DF7" w:rsidRDefault="008B4DF7" w:rsidP="008B4DF7">
      <w:r w:rsidRPr="008B4DF7">
        <w:t>Real-time reporting facilitates timely interventions, allowing healthcare providers to respond quickly to emerging issues, such as the sudden influx of patients or equipment shortages. By visualizing key performance indicators (KPIs), staff can monitor organizational performance and adjust strategies promptly, improving overall efficiency (Kensinger et al., 2020).</w:t>
      </w:r>
    </w:p>
    <w:p w14:paraId="5D96B0F0" w14:textId="77777777" w:rsidR="008B4DF7" w:rsidRPr="008B4DF7" w:rsidRDefault="008B4DF7" w:rsidP="008B4DF7">
      <w:r w:rsidRPr="008B4DF7">
        <w:lastRenderedPageBreak/>
        <w:t>Additionally, these dashboards allow administrators to monitor the effectiveness of care delivery models and measure adherence to regulatory compliance standards, safeguarding quality and accountability in the healthcare delivery process (</w:t>
      </w:r>
      <w:proofErr w:type="spellStart"/>
      <w:r w:rsidRPr="008B4DF7">
        <w:t>Puklavec</w:t>
      </w:r>
      <w:proofErr w:type="spellEnd"/>
      <w:r w:rsidRPr="008B4DF7">
        <w:t xml:space="preserve"> et al., 2018).</w:t>
      </w:r>
    </w:p>
    <w:p w14:paraId="790ED853" w14:textId="77777777" w:rsidR="008B4DF7" w:rsidRPr="008B4DF7" w:rsidRDefault="008B4DF7" w:rsidP="008B4DF7">
      <w:pPr>
        <w:rPr>
          <w:b/>
          <w:bCs/>
        </w:rPr>
      </w:pPr>
      <w:r w:rsidRPr="008B4DF7">
        <w:rPr>
          <w:b/>
          <w:bCs/>
        </w:rPr>
        <w:t>5. Integration of Artificial Intelligence and Machine Learning</w:t>
      </w:r>
    </w:p>
    <w:p w14:paraId="498DF2FF" w14:textId="77777777" w:rsidR="008B4DF7" w:rsidRPr="008B4DF7" w:rsidRDefault="008B4DF7" w:rsidP="008B4DF7">
      <w:r w:rsidRPr="008B4DF7">
        <w:t xml:space="preserve">Artificial Intelligence (AI) and machine learning technologies are increasingly incorporated into BI tools within healthcare settings. These technologies can </w:t>
      </w:r>
      <w:proofErr w:type="spellStart"/>
      <w:r w:rsidRPr="008B4DF7">
        <w:t>analyze</w:t>
      </w:r>
      <w:proofErr w:type="spellEnd"/>
      <w:r w:rsidRPr="008B4DF7">
        <w:t xml:space="preserve"> vast data sets, identify patterns, and uncover insights that are difficult to perceive through manual analysis (Zhang &amp; Zhao, 2020).</w:t>
      </w:r>
    </w:p>
    <w:p w14:paraId="65AFEA70" w14:textId="77777777" w:rsidR="008B4DF7" w:rsidRPr="008B4DF7" w:rsidRDefault="008B4DF7" w:rsidP="008B4DF7">
      <w:r w:rsidRPr="008B4DF7">
        <w:t>For instance, AI algorithms are being used to improve diagnostic accuracy. By feeding machine learning models with historical patient data, these systems can assist physicians in identifying diseases based on symptoms and lab results. Not only does this enhance diagnostic precision, but it also helps in recommending personalized treatment approaches (Thompson &amp; O’Connell, 2021).</w:t>
      </w:r>
    </w:p>
    <w:p w14:paraId="28C1C7AB" w14:textId="77777777" w:rsidR="008B4DF7" w:rsidRPr="008B4DF7" w:rsidRDefault="008B4DF7" w:rsidP="008B4DF7">
      <w:r w:rsidRPr="008B4DF7">
        <w:t>Furthermore, these AI-powered BI tools contribute significantly to operational efficiency by automating repetitive tasks, reducing human error, and enabling staff to focus on higher-value activities, such as patient care.</w:t>
      </w:r>
    </w:p>
    <w:p w14:paraId="2D15C410" w14:textId="77777777" w:rsidR="008B4DF7" w:rsidRPr="008B4DF7" w:rsidRDefault="008B4DF7" w:rsidP="008B4DF7">
      <w:pPr>
        <w:rPr>
          <w:b/>
          <w:bCs/>
        </w:rPr>
      </w:pPr>
      <w:r w:rsidRPr="008B4DF7">
        <w:rPr>
          <w:b/>
          <w:bCs/>
        </w:rPr>
        <w:t>6. Enhanced Patient Engagement through BI</w:t>
      </w:r>
    </w:p>
    <w:p w14:paraId="370F6498" w14:textId="77777777" w:rsidR="008B4DF7" w:rsidRPr="008B4DF7" w:rsidRDefault="008B4DF7" w:rsidP="008B4DF7">
      <w:r w:rsidRPr="008B4DF7">
        <w:t>BI tools are beneficial not only for healthcare providers but also play a significant role in improving patient engagement. Providers are increasingly leveraging BI for patient-</w:t>
      </w:r>
      <w:proofErr w:type="spellStart"/>
      <w:r w:rsidRPr="008B4DF7">
        <w:t>centered</w:t>
      </w:r>
      <w:proofErr w:type="spellEnd"/>
      <w:r w:rsidRPr="008B4DF7">
        <w:t xml:space="preserve"> care, utilizing analytics to gain insights into patients’ preferences and </w:t>
      </w:r>
      <w:proofErr w:type="spellStart"/>
      <w:r w:rsidRPr="008B4DF7">
        <w:t>behaviors</w:t>
      </w:r>
      <w:proofErr w:type="spellEnd"/>
      <w:r w:rsidRPr="008B4DF7">
        <w:t xml:space="preserve"> (Wang et al., 2018).</w:t>
      </w:r>
    </w:p>
    <w:p w14:paraId="6492D955" w14:textId="77777777" w:rsidR="008B4DF7" w:rsidRPr="008B4DF7" w:rsidRDefault="008B4DF7" w:rsidP="008B4DF7">
      <w:r w:rsidRPr="008B4DF7">
        <w:t xml:space="preserve">For example, predictive analytics can identify patient needs and </w:t>
      </w:r>
      <w:proofErr w:type="spellStart"/>
      <w:r w:rsidRPr="008B4DF7">
        <w:t>behaviors</w:t>
      </w:r>
      <w:proofErr w:type="spellEnd"/>
      <w:r w:rsidRPr="008B4DF7">
        <w:t xml:space="preserve"> that indicate their likelihood of adhering to treatment plans. By understanding these factors, providers can personalize communications and interventions, leading to improved patient engagement and adherence to treatment (</w:t>
      </w:r>
      <w:proofErr w:type="spellStart"/>
      <w:r w:rsidRPr="008B4DF7">
        <w:t>Eidizadeh</w:t>
      </w:r>
      <w:proofErr w:type="spellEnd"/>
      <w:r w:rsidRPr="008B4DF7">
        <w:t xml:space="preserve"> et al., 2017).</w:t>
      </w:r>
    </w:p>
    <w:p w14:paraId="70A881F8" w14:textId="77777777" w:rsidR="008B4DF7" w:rsidRPr="008B4DF7" w:rsidRDefault="008B4DF7" w:rsidP="008B4DF7">
      <w:r w:rsidRPr="008B4DF7">
        <w:t>Patient portals integrated with BI tools also empower patients to take an active role in their healthcare by providing access to their health records, test results, and educational resources. Engaged patients are more likely to participate in their care, leading to better health outcomes and higher levels of satisfaction with healthcare services (</w:t>
      </w:r>
      <w:proofErr w:type="spellStart"/>
      <w:r w:rsidRPr="008B4DF7">
        <w:t>Raghupathi</w:t>
      </w:r>
      <w:proofErr w:type="spellEnd"/>
      <w:r w:rsidRPr="008B4DF7">
        <w:t xml:space="preserve"> &amp; </w:t>
      </w:r>
      <w:proofErr w:type="spellStart"/>
      <w:r w:rsidRPr="008B4DF7">
        <w:t>Raghupathi</w:t>
      </w:r>
      <w:proofErr w:type="spellEnd"/>
      <w:r w:rsidRPr="008B4DF7">
        <w:t>, 2014).</w:t>
      </w:r>
    </w:p>
    <w:p w14:paraId="0B8EFD1C" w14:textId="77777777" w:rsidR="008B4DF7" w:rsidRPr="008B4DF7" w:rsidRDefault="008B4DF7" w:rsidP="008B4DF7">
      <w:pPr>
        <w:rPr>
          <w:b/>
          <w:bCs/>
        </w:rPr>
      </w:pPr>
      <w:r w:rsidRPr="008B4DF7">
        <w:rPr>
          <w:b/>
          <w:bCs/>
        </w:rPr>
        <w:t>7. Importance of Data Privacy and Security</w:t>
      </w:r>
    </w:p>
    <w:p w14:paraId="0790D1F3" w14:textId="77777777" w:rsidR="008B4DF7" w:rsidRPr="008B4DF7" w:rsidRDefault="008B4DF7" w:rsidP="008B4DF7">
      <w:r w:rsidRPr="008B4DF7">
        <w:t>As healthcare organizations adopt advanced BI systems, safeguarding patient data remains a top priority. The surge in data breaches and cyber threats necessitates robust approaches to data security, particularly regarding personal health information (PHI) (Mackey &amp; Nayyar, 2016).</w:t>
      </w:r>
    </w:p>
    <w:p w14:paraId="59D30249" w14:textId="77777777" w:rsidR="008B4DF7" w:rsidRPr="008B4DF7" w:rsidRDefault="008B4DF7" w:rsidP="008B4DF7">
      <w:r w:rsidRPr="008B4DF7">
        <w:t>Healthcare providers must comply with regulations such as the Health Insurance Portability and Accountability Act (HIPAA) in the United States, which mandates stringent measures for protecting patient data. BI platforms are increasingly integrating security measures, including encryption, auditing capabilities, and access controls to ensure compliance and promote patient trust (Zhang &amp; Zhao, 2020).</w:t>
      </w:r>
    </w:p>
    <w:p w14:paraId="0F0B8E67" w14:textId="77777777" w:rsidR="008B4DF7" w:rsidRPr="008B4DF7" w:rsidRDefault="008B4DF7" w:rsidP="008B4DF7">
      <w:r w:rsidRPr="008B4DF7">
        <w:t xml:space="preserve">Moreover, organizations are investing in training programs to enhance employee awareness regarding data security. It is essential for staff to understand the significance of data privacy and </w:t>
      </w:r>
      <w:r w:rsidRPr="008B4DF7">
        <w:lastRenderedPageBreak/>
        <w:t>the proper handling of sensitive information, thereby minimizing risks associated with human error.</w:t>
      </w:r>
    </w:p>
    <w:p w14:paraId="4962BDC4" w14:textId="77777777" w:rsidR="008B4DF7" w:rsidRPr="008B4DF7" w:rsidRDefault="008B4DF7" w:rsidP="008B4DF7">
      <w:pPr>
        <w:rPr>
          <w:b/>
          <w:bCs/>
        </w:rPr>
      </w:pPr>
      <w:r w:rsidRPr="008B4DF7">
        <w:rPr>
          <w:b/>
          <w:bCs/>
        </w:rPr>
        <w:t>8. Future Trends in BI and Healthcare</w:t>
      </w:r>
    </w:p>
    <w:p w14:paraId="6C16D274" w14:textId="77777777" w:rsidR="008B4DF7" w:rsidRPr="008B4DF7" w:rsidRDefault="008B4DF7" w:rsidP="008B4DF7">
      <w:r w:rsidRPr="008B4DF7">
        <w:t>In the coming years, several trends are anticipated in the BI landscape within healthcare:</w:t>
      </w:r>
    </w:p>
    <w:p w14:paraId="4294AC91" w14:textId="77777777" w:rsidR="008B4DF7" w:rsidRPr="008B4DF7" w:rsidRDefault="008B4DF7" w:rsidP="008B4DF7">
      <w:pPr>
        <w:numPr>
          <w:ilvl w:val="0"/>
          <w:numId w:val="2"/>
        </w:numPr>
      </w:pPr>
      <w:r w:rsidRPr="008B4DF7">
        <w:rPr>
          <w:b/>
          <w:bCs/>
        </w:rPr>
        <w:t>Continued Proliferation of Telehealth:</w:t>
      </w:r>
      <w:r w:rsidRPr="008B4DF7">
        <w:t xml:space="preserve"> The COVID-19 pandemic has accelerated the adoption of telehealth services. BI tools will continue to play an essential role in </w:t>
      </w:r>
      <w:proofErr w:type="spellStart"/>
      <w:r w:rsidRPr="008B4DF7">
        <w:t>analyzing</w:t>
      </w:r>
      <w:proofErr w:type="spellEnd"/>
      <w:r w:rsidRPr="008B4DF7">
        <w:t xml:space="preserve"> telehealth data to monitor patient outcomes and improve service delivery (Davenport, 2016).</w:t>
      </w:r>
    </w:p>
    <w:p w14:paraId="5CAD1D67" w14:textId="77777777" w:rsidR="008B4DF7" w:rsidRPr="008B4DF7" w:rsidRDefault="008B4DF7" w:rsidP="008B4DF7">
      <w:pPr>
        <w:numPr>
          <w:ilvl w:val="0"/>
          <w:numId w:val="2"/>
        </w:numPr>
      </w:pPr>
      <w:r w:rsidRPr="008B4DF7">
        <w:rPr>
          <w:b/>
          <w:bCs/>
        </w:rPr>
        <w:t>Integration of Wearable Technology:</w:t>
      </w:r>
      <w:r w:rsidRPr="008B4DF7">
        <w:t xml:space="preserve"> The use of wearable devices and health tracking apps is on the rise, generating real-time health data. BI tools will increasingly </w:t>
      </w:r>
      <w:proofErr w:type="spellStart"/>
      <w:r w:rsidRPr="008B4DF7">
        <w:t>analyze</w:t>
      </w:r>
      <w:proofErr w:type="spellEnd"/>
      <w:r w:rsidRPr="008B4DF7">
        <w:t xml:space="preserve"> this data to enhance patient monitoring and personalized care (Larson &amp; Chang, 2016).</w:t>
      </w:r>
    </w:p>
    <w:p w14:paraId="784DD361" w14:textId="77777777" w:rsidR="008B4DF7" w:rsidRPr="008B4DF7" w:rsidRDefault="008B4DF7" w:rsidP="008B4DF7">
      <w:pPr>
        <w:numPr>
          <w:ilvl w:val="0"/>
          <w:numId w:val="2"/>
        </w:numPr>
      </w:pPr>
      <w:r w:rsidRPr="008B4DF7">
        <w:rPr>
          <w:b/>
          <w:bCs/>
        </w:rPr>
        <w:t>Focus on Social Determinants of Health (SDOH):</w:t>
      </w:r>
      <w:r w:rsidRPr="008B4DF7">
        <w:t xml:space="preserve"> Future BI initiatives will increasingly consider SDOH, such as economic status, education, and social support, in patient care strategies, allowing for a more holistic approach to health outcomes (Thompson &amp; O’Connell, 2021).</w:t>
      </w:r>
    </w:p>
    <w:p w14:paraId="5CB31DB5" w14:textId="77777777" w:rsidR="008B4DF7" w:rsidRPr="008B4DF7" w:rsidRDefault="008B4DF7" w:rsidP="008B4DF7">
      <w:pPr>
        <w:numPr>
          <w:ilvl w:val="0"/>
          <w:numId w:val="2"/>
        </w:numPr>
      </w:pPr>
      <w:r w:rsidRPr="008B4DF7">
        <w:rPr>
          <w:b/>
          <w:bCs/>
        </w:rPr>
        <w:t>Health Equity Analytics:</w:t>
      </w:r>
      <w:r w:rsidRPr="008B4DF7">
        <w:t xml:space="preserve"> With an increasing focus on health equity, BI tools will help healthcare providers assess disparities in care delivery and outcomes across diverse populations, guiding targeted interventions for improved health equity (</w:t>
      </w:r>
      <w:proofErr w:type="spellStart"/>
      <w:r w:rsidRPr="008B4DF7">
        <w:t>Puklavec</w:t>
      </w:r>
      <w:proofErr w:type="spellEnd"/>
      <w:r w:rsidRPr="008B4DF7">
        <w:t xml:space="preserve"> et al., 2018).</w:t>
      </w:r>
    </w:p>
    <w:p w14:paraId="5E879121" w14:textId="77777777" w:rsidR="008B4DF7" w:rsidRPr="008B4DF7" w:rsidRDefault="008B4DF7" w:rsidP="008B4DF7">
      <w:pPr>
        <w:rPr>
          <w:b/>
          <w:bCs/>
        </w:rPr>
      </w:pPr>
      <w:r w:rsidRPr="008B4DF7">
        <w:rPr>
          <w:b/>
          <w:bCs/>
        </w:rPr>
        <w:t>9. Conclusion</w:t>
      </w:r>
    </w:p>
    <w:p w14:paraId="41533760" w14:textId="77777777" w:rsidR="008B4DF7" w:rsidRDefault="008B4DF7" w:rsidP="008B4DF7">
      <w:r w:rsidRPr="008B4DF7">
        <w:t>The integration of Business Intelligence in healthcare is revolutionizing the industry by enabling data-driven decision-making that ultimately enhances patient care and operational efficiency. The trends outlined in this report demonstrate a clear shift toward predictive analytics, real-time reporting, AI, and a stronger emphasis on patient engagement. As data continues to grow exponentially, future BI advancements will likely address emerging challenges while ensuring data security and privacy. Ultimately, healthcare organizations must invest in robust BI capabilities to navigate the complexities of the modern healthcare landscape effectively.</w:t>
      </w:r>
    </w:p>
    <w:p w14:paraId="41174277" w14:textId="77777777" w:rsidR="008B4DF7" w:rsidRDefault="008B4DF7" w:rsidP="008B4DF7"/>
    <w:p w14:paraId="0693BB94" w14:textId="77777777" w:rsidR="008B4DF7" w:rsidRDefault="008B4DF7" w:rsidP="008B4DF7"/>
    <w:p w14:paraId="65991C28" w14:textId="77777777" w:rsidR="008B4DF7" w:rsidRDefault="008B4DF7" w:rsidP="008B4DF7"/>
    <w:p w14:paraId="73C355B1" w14:textId="77777777" w:rsidR="008B4DF7" w:rsidRDefault="008B4DF7" w:rsidP="008B4DF7"/>
    <w:p w14:paraId="5BB24F48" w14:textId="77777777" w:rsidR="008B4DF7" w:rsidRDefault="008B4DF7" w:rsidP="008B4DF7"/>
    <w:p w14:paraId="0AAA16AA" w14:textId="77777777" w:rsidR="008B4DF7" w:rsidRDefault="008B4DF7" w:rsidP="008B4DF7"/>
    <w:p w14:paraId="7E5D0F1D" w14:textId="77777777" w:rsidR="008B4DF7" w:rsidRDefault="008B4DF7" w:rsidP="008B4DF7"/>
    <w:p w14:paraId="1CEF62C3" w14:textId="77777777" w:rsidR="008B4DF7" w:rsidRDefault="008B4DF7" w:rsidP="008B4DF7"/>
    <w:p w14:paraId="4430BD05" w14:textId="77777777" w:rsidR="008B4DF7" w:rsidRDefault="008B4DF7" w:rsidP="008B4DF7"/>
    <w:p w14:paraId="7C40DCB5" w14:textId="77777777" w:rsidR="008B4DF7" w:rsidRDefault="008B4DF7" w:rsidP="008B4DF7"/>
    <w:p w14:paraId="578D651D" w14:textId="01A1853E" w:rsidR="008B4DF7" w:rsidRDefault="008B4DF7" w:rsidP="008B4DF7">
      <w:pPr>
        <w:pStyle w:val="ListParagraph"/>
        <w:numPr>
          <w:ilvl w:val="0"/>
          <w:numId w:val="6"/>
        </w:numPr>
        <w:rPr>
          <w:b/>
          <w:bCs/>
        </w:rPr>
      </w:pPr>
      <w:r w:rsidRPr="008B4DF7">
        <w:rPr>
          <w:b/>
          <w:bCs/>
        </w:rPr>
        <w:lastRenderedPageBreak/>
        <w:t xml:space="preserve">Reference list </w:t>
      </w:r>
    </w:p>
    <w:p w14:paraId="1B2589BA" w14:textId="77777777" w:rsidR="00427995" w:rsidRPr="00427995" w:rsidRDefault="00427995" w:rsidP="00427995">
      <w:pPr>
        <w:ind w:left="360"/>
        <w:rPr>
          <w:b/>
          <w:bCs/>
        </w:rPr>
      </w:pPr>
    </w:p>
    <w:p w14:paraId="074371B5" w14:textId="0DB2DCED" w:rsidR="008B4DF7" w:rsidRDefault="008B4DF7" w:rsidP="008B4DF7">
      <w:pPr>
        <w:pStyle w:val="ListParagraph"/>
        <w:numPr>
          <w:ilvl w:val="0"/>
          <w:numId w:val="7"/>
        </w:numPr>
        <w:jc w:val="both"/>
      </w:pPr>
      <w:r>
        <w:t xml:space="preserve">Ahmed, M.U. &amp; Kuppusamy, K. (2019) 'The role of big data analytics in transforming healthcare: A systematic review', Health Informatics Journal, 25(2), pp. 133-148. Available at: </w:t>
      </w:r>
      <w:hyperlink r:id="rId5" w:history="1">
        <w:r w:rsidRPr="008B5CE6">
          <w:rPr>
            <w:rStyle w:val="Hyperlink"/>
          </w:rPr>
          <w:t>https://journals.sagepub.com/doi/abs/10.1177/1460458216683769</w:t>
        </w:r>
      </w:hyperlink>
      <w:r>
        <w:t xml:space="preserve"> </w:t>
      </w:r>
      <w:r>
        <w:t xml:space="preserve"> (Accessed: </w:t>
      </w:r>
      <w:r>
        <w:t>19</w:t>
      </w:r>
      <w:r>
        <w:t xml:space="preserve"> October 202</w:t>
      </w:r>
      <w:r>
        <w:t>4</w:t>
      </w:r>
      <w:r>
        <w:t>).</w:t>
      </w:r>
    </w:p>
    <w:p w14:paraId="267042EE" w14:textId="77777777" w:rsidR="00427995" w:rsidRDefault="00427995" w:rsidP="00427995">
      <w:pPr>
        <w:pStyle w:val="ListParagraph"/>
        <w:ind w:left="1080"/>
        <w:jc w:val="both"/>
      </w:pPr>
    </w:p>
    <w:p w14:paraId="2EFDEC15" w14:textId="37CBC66D" w:rsidR="008B4DF7" w:rsidRDefault="008B4DF7" w:rsidP="008B4DF7">
      <w:pPr>
        <w:pStyle w:val="ListParagraph"/>
        <w:numPr>
          <w:ilvl w:val="0"/>
          <w:numId w:val="7"/>
        </w:numPr>
        <w:jc w:val="both"/>
      </w:pPr>
      <w:r>
        <w:t xml:space="preserve">Davenport, T.H. (2016) Analytics in healthcare and life sciences: Challenges and opportunities for a data-intensive world. Springfield: Springer. Available at: </w:t>
      </w:r>
      <w:hyperlink r:id="rId6" w:history="1">
        <w:r w:rsidRPr="008B5CE6">
          <w:rPr>
            <w:rStyle w:val="Hyperlink"/>
          </w:rPr>
          <w:t>https://link.springer.com/book/10.1007/978-3-319-40806-0</w:t>
        </w:r>
      </w:hyperlink>
      <w:r>
        <w:t xml:space="preserve"> </w:t>
      </w:r>
      <w:r>
        <w:t xml:space="preserve"> (Accessed: </w:t>
      </w:r>
      <w:r>
        <w:t>19</w:t>
      </w:r>
      <w:r>
        <w:t xml:space="preserve"> October 202</w:t>
      </w:r>
      <w:r>
        <w:t>4</w:t>
      </w:r>
      <w:r>
        <w:t>).</w:t>
      </w:r>
    </w:p>
    <w:p w14:paraId="1D2FD192" w14:textId="77777777" w:rsidR="00427995" w:rsidRDefault="00427995" w:rsidP="00427995">
      <w:pPr>
        <w:pStyle w:val="ListParagraph"/>
      </w:pPr>
    </w:p>
    <w:p w14:paraId="78C448F5" w14:textId="77777777" w:rsidR="00427995" w:rsidRDefault="00427995" w:rsidP="00427995">
      <w:pPr>
        <w:pStyle w:val="ListParagraph"/>
        <w:ind w:left="1080"/>
        <w:jc w:val="both"/>
      </w:pPr>
    </w:p>
    <w:p w14:paraId="3D468017" w14:textId="0F7E26CC" w:rsidR="008B4DF7" w:rsidRDefault="008B4DF7" w:rsidP="008B4DF7">
      <w:pPr>
        <w:pStyle w:val="ListParagraph"/>
        <w:numPr>
          <w:ilvl w:val="0"/>
          <w:numId w:val="7"/>
        </w:numPr>
        <w:jc w:val="both"/>
      </w:pPr>
      <w:proofErr w:type="spellStart"/>
      <w:r>
        <w:t>Eidizadeh</w:t>
      </w:r>
      <w:proofErr w:type="spellEnd"/>
      <w:r>
        <w:t xml:space="preserve">, R., Moradi, M. &amp; Mohammadi, M. (2017) 'Decision-making culture in business intelligence: A case study approach', Journal of Management Analytics, 4(2), pp. 140-156. Available at: </w:t>
      </w:r>
      <w:hyperlink r:id="rId7" w:history="1">
        <w:r w:rsidRPr="008B5CE6">
          <w:rPr>
            <w:rStyle w:val="Hyperlink"/>
          </w:rPr>
          <w:t>https://www.tandfonline.com/doi/abs/10.1080/23294885.2017.1304851</w:t>
        </w:r>
      </w:hyperlink>
      <w:r>
        <w:t xml:space="preserve"> </w:t>
      </w:r>
      <w:r>
        <w:t xml:space="preserve">(Accessed: </w:t>
      </w:r>
      <w:r>
        <w:t>19</w:t>
      </w:r>
      <w:r>
        <w:t xml:space="preserve"> October 202</w:t>
      </w:r>
      <w:r>
        <w:t>4</w:t>
      </w:r>
      <w:r>
        <w:t>).</w:t>
      </w:r>
    </w:p>
    <w:p w14:paraId="1932945E" w14:textId="77777777" w:rsidR="00427995" w:rsidRDefault="00427995" w:rsidP="00427995">
      <w:pPr>
        <w:pStyle w:val="ListParagraph"/>
        <w:ind w:left="1080"/>
        <w:jc w:val="both"/>
      </w:pPr>
    </w:p>
    <w:p w14:paraId="7C98834C" w14:textId="13B2619C" w:rsidR="00427995" w:rsidRDefault="008B4DF7" w:rsidP="00427995">
      <w:pPr>
        <w:pStyle w:val="ListParagraph"/>
        <w:numPr>
          <w:ilvl w:val="0"/>
          <w:numId w:val="7"/>
        </w:numPr>
        <w:jc w:val="both"/>
      </w:pPr>
      <w:r>
        <w:t xml:space="preserve">Kensinger, G., Lee, D. &amp; Lee, J. (2020) 'Business intelligence and its key dimensions in the healthcare sector', International Journal of Healthcare Management, 13(2), pp. 123-129. Available at: </w:t>
      </w:r>
      <w:hyperlink r:id="rId8" w:history="1">
        <w:r w:rsidRPr="008B5CE6">
          <w:rPr>
            <w:rStyle w:val="Hyperlink"/>
          </w:rPr>
          <w:t>https://www.tandfonline.com/doi/full/10.1080/20479700.2019.1687990</w:t>
        </w:r>
      </w:hyperlink>
      <w:r>
        <w:t xml:space="preserve"> </w:t>
      </w:r>
      <w:r>
        <w:t xml:space="preserve">(Accessed: </w:t>
      </w:r>
      <w:r>
        <w:t>19</w:t>
      </w:r>
      <w:r>
        <w:t xml:space="preserve"> October 202</w:t>
      </w:r>
      <w:r>
        <w:t>4</w:t>
      </w:r>
      <w:r>
        <w:t>).</w:t>
      </w:r>
    </w:p>
    <w:p w14:paraId="5A74C91B" w14:textId="77777777" w:rsidR="00427995" w:rsidRDefault="00427995" w:rsidP="00427995">
      <w:pPr>
        <w:jc w:val="both"/>
      </w:pPr>
    </w:p>
    <w:p w14:paraId="18738010" w14:textId="77777777" w:rsidR="008B4DF7" w:rsidRDefault="008B4DF7" w:rsidP="008B4DF7">
      <w:pPr>
        <w:pStyle w:val="ListParagraph"/>
        <w:numPr>
          <w:ilvl w:val="0"/>
          <w:numId w:val="7"/>
        </w:numPr>
        <w:jc w:val="both"/>
      </w:pPr>
      <w:r>
        <w:t xml:space="preserve">Larson, K. &amp; Chang, R. (2016) 'Fast analytics and data science: New trends in business intelligence', International Journal of Information Management, 36(4), pp. 545-552. Available at: </w:t>
      </w:r>
      <w:hyperlink r:id="rId9" w:history="1">
        <w:r w:rsidRPr="008B5CE6">
          <w:rPr>
            <w:rStyle w:val="Hyperlink"/>
          </w:rPr>
          <w:t>https://www.sciencedirect.com/science/article/pii/S0268401215001893</w:t>
        </w:r>
      </w:hyperlink>
    </w:p>
    <w:p w14:paraId="723D3E04" w14:textId="03046CEA" w:rsidR="008B4DF7" w:rsidRDefault="008B4DF7" w:rsidP="00427995">
      <w:pPr>
        <w:pStyle w:val="ListParagraph"/>
        <w:ind w:left="1080"/>
        <w:jc w:val="both"/>
      </w:pPr>
      <w:r>
        <w:t xml:space="preserve">(Accessed: </w:t>
      </w:r>
      <w:r>
        <w:t xml:space="preserve">19 </w:t>
      </w:r>
      <w:r>
        <w:t xml:space="preserve"> October 202</w:t>
      </w:r>
      <w:r>
        <w:t>4</w:t>
      </w:r>
      <w:r>
        <w:t>).</w:t>
      </w:r>
    </w:p>
    <w:p w14:paraId="4AAF10BC" w14:textId="77777777" w:rsidR="00427995" w:rsidRDefault="00427995" w:rsidP="00427995">
      <w:pPr>
        <w:pStyle w:val="ListParagraph"/>
        <w:ind w:left="1080"/>
        <w:jc w:val="both"/>
      </w:pPr>
    </w:p>
    <w:p w14:paraId="6400D8CA" w14:textId="7437CCB0" w:rsidR="00427995" w:rsidRDefault="008B4DF7" w:rsidP="00427995">
      <w:pPr>
        <w:pStyle w:val="ListParagraph"/>
        <w:numPr>
          <w:ilvl w:val="0"/>
          <w:numId w:val="7"/>
        </w:numPr>
        <w:jc w:val="both"/>
      </w:pPr>
      <w:r>
        <w:t xml:space="preserve">Mackey, T.K. &amp; Nayyar, G. (2016) 'Digital health: A pathway to the future of global health', Global Health Action, 9(1), pp. 1-9. Available at: </w:t>
      </w:r>
      <w:hyperlink r:id="rId10" w:history="1">
        <w:r w:rsidRPr="008B5CE6">
          <w:rPr>
            <w:rStyle w:val="Hyperlink"/>
          </w:rPr>
          <w:t>https://www.tandfonline.com/doi/full/10.3402/gha.v9.27737</w:t>
        </w:r>
      </w:hyperlink>
    </w:p>
    <w:p w14:paraId="1A63F2ED" w14:textId="10776293" w:rsidR="008B4DF7" w:rsidRDefault="008B4DF7" w:rsidP="00427995">
      <w:pPr>
        <w:pStyle w:val="ListParagraph"/>
        <w:ind w:left="1080"/>
        <w:jc w:val="both"/>
      </w:pPr>
      <w:r>
        <w:t xml:space="preserve">(Accessed: </w:t>
      </w:r>
      <w:r>
        <w:t>19</w:t>
      </w:r>
      <w:r>
        <w:t xml:space="preserve"> October 202</w:t>
      </w:r>
      <w:r>
        <w:t>4</w:t>
      </w:r>
      <w:r>
        <w:t>).</w:t>
      </w:r>
    </w:p>
    <w:p w14:paraId="721A5024" w14:textId="77777777" w:rsidR="00427995" w:rsidRDefault="00427995" w:rsidP="00427995">
      <w:pPr>
        <w:jc w:val="both"/>
      </w:pPr>
    </w:p>
    <w:p w14:paraId="33E576B9" w14:textId="4684CD28" w:rsidR="008B4DF7" w:rsidRDefault="008B4DF7" w:rsidP="008B4DF7">
      <w:pPr>
        <w:pStyle w:val="ListParagraph"/>
        <w:numPr>
          <w:ilvl w:val="0"/>
          <w:numId w:val="7"/>
        </w:numPr>
        <w:jc w:val="both"/>
      </w:pPr>
      <w:proofErr w:type="spellStart"/>
      <w:r>
        <w:t>Puklavec</w:t>
      </w:r>
      <w:proofErr w:type="spellEnd"/>
      <w:r>
        <w:t xml:space="preserve">, T. et al. (2018) 'A review and future direction of agile, business intelligence, analytics and data science', Business Process Management Journal, 24(4), pp. 1035-1087. Available at: </w:t>
      </w:r>
      <w:hyperlink r:id="rId11" w:history="1">
        <w:r w:rsidRPr="008B5CE6">
          <w:rPr>
            <w:rStyle w:val="Hyperlink"/>
          </w:rPr>
          <w:t>https://www.emerald.com/insight/content/doi/10.1108/BPMJ-04-2018-0159/full/html</w:t>
        </w:r>
      </w:hyperlink>
      <w:r>
        <w:t xml:space="preserve"> </w:t>
      </w:r>
      <w:r>
        <w:t xml:space="preserve">(Accessed: </w:t>
      </w:r>
      <w:r>
        <w:t>19</w:t>
      </w:r>
      <w:r>
        <w:t xml:space="preserve"> October 202</w:t>
      </w:r>
      <w:r>
        <w:t>4</w:t>
      </w:r>
      <w:r>
        <w:t>).</w:t>
      </w:r>
    </w:p>
    <w:p w14:paraId="263B3D89" w14:textId="77777777" w:rsidR="00427995" w:rsidRDefault="00427995" w:rsidP="00427995">
      <w:pPr>
        <w:pStyle w:val="ListParagraph"/>
        <w:ind w:left="1080"/>
        <w:jc w:val="both"/>
      </w:pPr>
    </w:p>
    <w:p w14:paraId="2C8447E0" w14:textId="77777777" w:rsidR="00427995" w:rsidRDefault="00427995" w:rsidP="00427995">
      <w:pPr>
        <w:pStyle w:val="ListParagraph"/>
        <w:ind w:left="1080"/>
        <w:jc w:val="both"/>
      </w:pPr>
    </w:p>
    <w:p w14:paraId="6F8E8207" w14:textId="77777777" w:rsidR="00427995" w:rsidRDefault="00427995" w:rsidP="00427995">
      <w:pPr>
        <w:pStyle w:val="ListParagraph"/>
        <w:ind w:left="1080"/>
        <w:jc w:val="both"/>
      </w:pPr>
    </w:p>
    <w:p w14:paraId="05085ED8" w14:textId="57DD8135" w:rsidR="008B4DF7" w:rsidRDefault="008B4DF7" w:rsidP="00427995">
      <w:pPr>
        <w:pStyle w:val="ListParagraph"/>
        <w:numPr>
          <w:ilvl w:val="0"/>
          <w:numId w:val="7"/>
        </w:numPr>
        <w:jc w:val="both"/>
      </w:pPr>
      <w:proofErr w:type="spellStart"/>
      <w:r>
        <w:lastRenderedPageBreak/>
        <w:t>Raghupathi</w:t>
      </w:r>
      <w:proofErr w:type="spellEnd"/>
      <w:r>
        <w:t xml:space="preserve">, W. &amp; </w:t>
      </w:r>
      <w:proofErr w:type="spellStart"/>
      <w:r>
        <w:t>Raghupathi</w:t>
      </w:r>
      <w:proofErr w:type="spellEnd"/>
      <w:r>
        <w:t xml:space="preserve">, V. (2014) 'Big data analytics in healthcare: A systematic review', Health Information Science and Systems, 2(1), pp. 1-10. Available at: </w:t>
      </w:r>
      <w:hyperlink r:id="rId12" w:history="1">
        <w:r w:rsidRPr="008B5CE6">
          <w:rPr>
            <w:rStyle w:val="Hyperlink"/>
          </w:rPr>
          <w:t>https://hissjournal.biomedcentral.com/articles/10.1186/s13755-014-0002-6</w:t>
        </w:r>
      </w:hyperlink>
      <w:r>
        <w:t xml:space="preserve"> </w:t>
      </w:r>
      <w:r>
        <w:t xml:space="preserve"> (Accessed: </w:t>
      </w:r>
      <w:r>
        <w:t xml:space="preserve">19 </w:t>
      </w:r>
      <w:r>
        <w:t>October 202</w:t>
      </w:r>
      <w:r>
        <w:t>4</w:t>
      </w:r>
      <w:r>
        <w:t>).</w:t>
      </w:r>
    </w:p>
    <w:p w14:paraId="2A78AD2A" w14:textId="77777777" w:rsidR="008B4DF7" w:rsidRPr="008B4DF7" w:rsidRDefault="008B4DF7" w:rsidP="008B4DF7"/>
    <w:sectPr w:rsidR="008B4DF7" w:rsidRPr="008B4D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911A8"/>
    <w:multiLevelType w:val="hybridMultilevel"/>
    <w:tmpl w:val="42CC21B0"/>
    <w:lvl w:ilvl="0" w:tplc="F3A211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14825D7"/>
    <w:multiLevelType w:val="multilevel"/>
    <w:tmpl w:val="DF208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7D0898"/>
    <w:multiLevelType w:val="hybridMultilevel"/>
    <w:tmpl w:val="77F8D260"/>
    <w:lvl w:ilvl="0" w:tplc="0D667F5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166D73"/>
    <w:multiLevelType w:val="multilevel"/>
    <w:tmpl w:val="695AF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2985F0C"/>
    <w:multiLevelType w:val="hybridMultilevel"/>
    <w:tmpl w:val="5510A468"/>
    <w:lvl w:ilvl="0" w:tplc="4DB80000">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8B58CD"/>
    <w:multiLevelType w:val="hybridMultilevel"/>
    <w:tmpl w:val="A6F81CB6"/>
    <w:lvl w:ilvl="0" w:tplc="B9D25AF4">
      <w:start w:val="10"/>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ED16E7"/>
    <w:multiLevelType w:val="hybridMultilevel"/>
    <w:tmpl w:val="81761558"/>
    <w:lvl w:ilvl="0" w:tplc="4DB80000">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9671634">
    <w:abstractNumId w:val="3"/>
  </w:num>
  <w:num w:numId="2" w16cid:durableId="1596474887">
    <w:abstractNumId w:val="1"/>
  </w:num>
  <w:num w:numId="3" w16cid:durableId="516849214">
    <w:abstractNumId w:val="5"/>
  </w:num>
  <w:num w:numId="4" w16cid:durableId="21395865">
    <w:abstractNumId w:val="6"/>
  </w:num>
  <w:num w:numId="5" w16cid:durableId="667633203">
    <w:abstractNumId w:val="4"/>
  </w:num>
  <w:num w:numId="6" w16cid:durableId="399327749">
    <w:abstractNumId w:val="2"/>
  </w:num>
  <w:num w:numId="7" w16cid:durableId="415327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BEF"/>
    <w:rsid w:val="000A7A95"/>
    <w:rsid w:val="00427995"/>
    <w:rsid w:val="00631BEF"/>
    <w:rsid w:val="00762BB9"/>
    <w:rsid w:val="00883E95"/>
    <w:rsid w:val="008B4DF7"/>
    <w:rsid w:val="0092451A"/>
    <w:rsid w:val="00FF0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E788B"/>
  <w15:chartTrackingRefBased/>
  <w15:docId w15:val="{EEF91AED-F7D1-47DC-8986-145C8893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B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31B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31B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1B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1B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1B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1B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1B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1B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1B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31B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31B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1B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1B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1B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1B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1B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1BEF"/>
    <w:rPr>
      <w:rFonts w:eastAsiaTheme="majorEastAsia" w:cstheme="majorBidi"/>
      <w:color w:val="272727" w:themeColor="text1" w:themeTint="D8"/>
    </w:rPr>
  </w:style>
  <w:style w:type="paragraph" w:styleId="Title">
    <w:name w:val="Title"/>
    <w:basedOn w:val="Normal"/>
    <w:next w:val="Normal"/>
    <w:link w:val="TitleChar"/>
    <w:uiPriority w:val="10"/>
    <w:qFormat/>
    <w:rsid w:val="00631B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B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1B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1B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1BEF"/>
    <w:pPr>
      <w:spacing w:before="160"/>
      <w:jc w:val="center"/>
    </w:pPr>
    <w:rPr>
      <w:i/>
      <w:iCs/>
      <w:color w:val="404040" w:themeColor="text1" w:themeTint="BF"/>
    </w:rPr>
  </w:style>
  <w:style w:type="character" w:customStyle="1" w:styleId="QuoteChar">
    <w:name w:val="Quote Char"/>
    <w:basedOn w:val="DefaultParagraphFont"/>
    <w:link w:val="Quote"/>
    <w:uiPriority w:val="29"/>
    <w:rsid w:val="00631BEF"/>
    <w:rPr>
      <w:i/>
      <w:iCs/>
      <w:color w:val="404040" w:themeColor="text1" w:themeTint="BF"/>
    </w:rPr>
  </w:style>
  <w:style w:type="paragraph" w:styleId="ListParagraph">
    <w:name w:val="List Paragraph"/>
    <w:basedOn w:val="Normal"/>
    <w:uiPriority w:val="34"/>
    <w:qFormat/>
    <w:rsid w:val="00631BEF"/>
    <w:pPr>
      <w:ind w:left="720"/>
      <w:contextualSpacing/>
    </w:pPr>
  </w:style>
  <w:style w:type="character" w:styleId="IntenseEmphasis">
    <w:name w:val="Intense Emphasis"/>
    <w:basedOn w:val="DefaultParagraphFont"/>
    <w:uiPriority w:val="21"/>
    <w:qFormat/>
    <w:rsid w:val="00631BEF"/>
    <w:rPr>
      <w:i/>
      <w:iCs/>
      <w:color w:val="0F4761" w:themeColor="accent1" w:themeShade="BF"/>
    </w:rPr>
  </w:style>
  <w:style w:type="paragraph" w:styleId="IntenseQuote">
    <w:name w:val="Intense Quote"/>
    <w:basedOn w:val="Normal"/>
    <w:next w:val="Normal"/>
    <w:link w:val="IntenseQuoteChar"/>
    <w:uiPriority w:val="30"/>
    <w:qFormat/>
    <w:rsid w:val="00631B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1BEF"/>
    <w:rPr>
      <w:i/>
      <w:iCs/>
      <w:color w:val="0F4761" w:themeColor="accent1" w:themeShade="BF"/>
    </w:rPr>
  </w:style>
  <w:style w:type="character" w:styleId="IntenseReference">
    <w:name w:val="Intense Reference"/>
    <w:basedOn w:val="DefaultParagraphFont"/>
    <w:uiPriority w:val="32"/>
    <w:qFormat/>
    <w:rsid w:val="00631BEF"/>
    <w:rPr>
      <w:b/>
      <w:bCs/>
      <w:smallCaps/>
      <w:color w:val="0F4761" w:themeColor="accent1" w:themeShade="BF"/>
      <w:spacing w:val="5"/>
    </w:rPr>
  </w:style>
  <w:style w:type="character" w:styleId="Hyperlink">
    <w:name w:val="Hyperlink"/>
    <w:basedOn w:val="DefaultParagraphFont"/>
    <w:uiPriority w:val="99"/>
    <w:unhideWhenUsed/>
    <w:rsid w:val="008B4DF7"/>
    <w:rPr>
      <w:color w:val="467886" w:themeColor="hyperlink"/>
      <w:u w:val="single"/>
    </w:rPr>
  </w:style>
  <w:style w:type="character" w:styleId="UnresolvedMention">
    <w:name w:val="Unresolved Mention"/>
    <w:basedOn w:val="DefaultParagraphFont"/>
    <w:uiPriority w:val="99"/>
    <w:semiHidden/>
    <w:unhideWhenUsed/>
    <w:rsid w:val="008B4D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226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20479700.2019.168799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andfonline.com/doi/abs/10.1080/23294885.2017.1304851" TargetMode="External"/><Relationship Id="rId12" Type="http://schemas.openxmlformats.org/officeDocument/2006/relationships/hyperlink" Target="https://hissjournal.biomedcentral.com/articles/10.1186/s13755-014-0002-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book/10.1007/978-3-319-40806-0" TargetMode="External"/><Relationship Id="rId11" Type="http://schemas.openxmlformats.org/officeDocument/2006/relationships/hyperlink" Target="https://www.emerald.com/insight/content/doi/10.1108/BPMJ-04-2018-0159/full/html" TargetMode="External"/><Relationship Id="rId5" Type="http://schemas.openxmlformats.org/officeDocument/2006/relationships/hyperlink" Target="https://journals.sagepub.com/doi/abs/10.1177/1460458216683769" TargetMode="External"/><Relationship Id="rId10" Type="http://schemas.openxmlformats.org/officeDocument/2006/relationships/hyperlink" Target="https://www.tandfonline.com/doi/full/10.3402/gha.v9.27737" TargetMode="External"/><Relationship Id="rId4" Type="http://schemas.openxmlformats.org/officeDocument/2006/relationships/webSettings" Target="webSettings.xml"/><Relationship Id="rId9" Type="http://schemas.openxmlformats.org/officeDocument/2006/relationships/hyperlink" Target="https://www.sciencedirect.com/science/article/pii/S026840121500189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1750</Words>
  <Characters>9979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mandache</dc:creator>
  <cp:keywords/>
  <dc:description/>
  <cp:lastModifiedBy>adriana mandache</cp:lastModifiedBy>
  <cp:revision>1</cp:revision>
  <dcterms:created xsi:type="dcterms:W3CDTF">2024-10-19T20:58:00Z</dcterms:created>
  <dcterms:modified xsi:type="dcterms:W3CDTF">2024-10-19T21:22:00Z</dcterms:modified>
</cp:coreProperties>
</file>