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993121" w14:textId="77777777" w:rsidR="000860C8" w:rsidRDefault="000860C8" w:rsidP="00C97E18">
      <w:pPr>
        <w:pBdr>
          <w:top w:val="nil"/>
          <w:left w:val="nil"/>
          <w:bottom w:val="nil"/>
          <w:right w:val="nil"/>
          <w:between w:val="nil"/>
        </w:pBdr>
        <w:spacing w:after="0" w:line="360" w:lineRule="auto"/>
        <w:jc w:val="center"/>
        <w:rPr>
          <w:rFonts w:ascii="Times New Roman" w:eastAsia="Times New Roman" w:hAnsi="Times New Roman" w:cs="Times New Roman"/>
          <w:color w:val="000000"/>
          <w:sz w:val="24"/>
          <w:szCs w:val="24"/>
        </w:rPr>
      </w:pPr>
    </w:p>
    <w:p w14:paraId="62FEB6CC" w14:textId="77777777" w:rsidR="000860C8" w:rsidRDefault="000860C8" w:rsidP="00C97E18">
      <w:pPr>
        <w:pBdr>
          <w:top w:val="nil"/>
          <w:left w:val="nil"/>
          <w:bottom w:val="nil"/>
          <w:right w:val="nil"/>
          <w:between w:val="nil"/>
        </w:pBdr>
        <w:spacing w:after="0" w:line="360" w:lineRule="auto"/>
        <w:jc w:val="center"/>
        <w:rPr>
          <w:rFonts w:ascii="Times New Roman" w:eastAsia="Times New Roman" w:hAnsi="Times New Roman" w:cs="Times New Roman"/>
          <w:color w:val="000000"/>
          <w:sz w:val="24"/>
          <w:szCs w:val="24"/>
        </w:rPr>
      </w:pPr>
    </w:p>
    <w:p w14:paraId="60B79B08" w14:textId="77777777" w:rsidR="000860C8" w:rsidRDefault="000860C8" w:rsidP="00C97E18">
      <w:pPr>
        <w:pBdr>
          <w:top w:val="nil"/>
          <w:left w:val="nil"/>
          <w:bottom w:val="nil"/>
          <w:right w:val="nil"/>
          <w:between w:val="nil"/>
        </w:pBdr>
        <w:spacing w:after="0" w:line="360" w:lineRule="auto"/>
        <w:jc w:val="center"/>
        <w:rPr>
          <w:rFonts w:ascii="Times New Roman" w:eastAsia="Times New Roman" w:hAnsi="Times New Roman" w:cs="Times New Roman"/>
          <w:color w:val="000000"/>
          <w:sz w:val="24"/>
          <w:szCs w:val="24"/>
        </w:rPr>
      </w:pPr>
    </w:p>
    <w:p w14:paraId="7EC36376" w14:textId="77777777" w:rsidR="000860C8" w:rsidRDefault="000860C8" w:rsidP="00C97E18">
      <w:pPr>
        <w:pBdr>
          <w:top w:val="nil"/>
          <w:left w:val="nil"/>
          <w:bottom w:val="nil"/>
          <w:right w:val="nil"/>
          <w:between w:val="nil"/>
        </w:pBdr>
        <w:spacing w:after="0" w:line="360" w:lineRule="auto"/>
        <w:jc w:val="center"/>
        <w:rPr>
          <w:rFonts w:ascii="Times New Roman" w:eastAsia="Times New Roman" w:hAnsi="Times New Roman" w:cs="Times New Roman"/>
          <w:color w:val="000000"/>
          <w:sz w:val="24"/>
          <w:szCs w:val="24"/>
        </w:rPr>
      </w:pPr>
    </w:p>
    <w:p w14:paraId="28CB92BD" w14:textId="77777777" w:rsidR="000860C8" w:rsidRDefault="000860C8" w:rsidP="00C97E18">
      <w:pPr>
        <w:pBdr>
          <w:top w:val="nil"/>
          <w:left w:val="nil"/>
          <w:bottom w:val="nil"/>
          <w:right w:val="nil"/>
          <w:between w:val="nil"/>
        </w:pBdr>
        <w:spacing w:after="0" w:line="360" w:lineRule="auto"/>
        <w:jc w:val="center"/>
        <w:rPr>
          <w:rFonts w:ascii="Times New Roman" w:eastAsia="Times New Roman" w:hAnsi="Times New Roman" w:cs="Times New Roman"/>
          <w:color w:val="000000"/>
          <w:sz w:val="24"/>
          <w:szCs w:val="24"/>
        </w:rPr>
      </w:pPr>
    </w:p>
    <w:p w14:paraId="24C933A7" w14:textId="77777777" w:rsidR="000860C8" w:rsidRDefault="000860C8" w:rsidP="00C97E18">
      <w:pPr>
        <w:pBdr>
          <w:top w:val="nil"/>
          <w:left w:val="nil"/>
          <w:bottom w:val="nil"/>
          <w:right w:val="nil"/>
          <w:between w:val="nil"/>
        </w:pBdr>
        <w:spacing w:after="0" w:line="360" w:lineRule="auto"/>
        <w:jc w:val="center"/>
        <w:rPr>
          <w:rFonts w:ascii="Times New Roman" w:eastAsia="Times New Roman" w:hAnsi="Times New Roman" w:cs="Times New Roman"/>
          <w:color w:val="000000"/>
          <w:sz w:val="24"/>
          <w:szCs w:val="24"/>
        </w:rPr>
      </w:pPr>
    </w:p>
    <w:p w14:paraId="55CF6316" w14:textId="77777777" w:rsidR="000860C8" w:rsidRPr="000954BD" w:rsidRDefault="000860C8" w:rsidP="00C97E18">
      <w:pPr>
        <w:pBdr>
          <w:top w:val="nil"/>
          <w:left w:val="nil"/>
          <w:bottom w:val="nil"/>
          <w:right w:val="nil"/>
          <w:between w:val="nil"/>
        </w:pBdr>
        <w:spacing w:after="0" w:line="360" w:lineRule="auto"/>
        <w:jc w:val="center"/>
        <w:rPr>
          <w:rFonts w:ascii="Times New Roman" w:eastAsia="Times New Roman" w:hAnsi="Times New Roman" w:cs="Times New Roman"/>
          <w:color w:val="000000"/>
          <w:sz w:val="24"/>
          <w:szCs w:val="24"/>
        </w:rPr>
      </w:pPr>
    </w:p>
    <w:p w14:paraId="7FB6B089" w14:textId="7A7F902E" w:rsidR="000860C8" w:rsidRPr="000954BD" w:rsidRDefault="000860C8" w:rsidP="000860C8">
      <w:pPr>
        <w:pBdr>
          <w:top w:val="nil"/>
          <w:left w:val="nil"/>
          <w:bottom w:val="nil"/>
          <w:right w:val="nil"/>
          <w:between w:val="nil"/>
        </w:pBdr>
        <w:spacing w:after="0" w:line="360" w:lineRule="auto"/>
        <w:ind w:firstLine="720"/>
        <w:rPr>
          <w:rFonts w:ascii="Times New Roman" w:eastAsia="Times New Roman" w:hAnsi="Times New Roman" w:cs="Times New Roman"/>
          <w:color w:val="000000"/>
          <w:sz w:val="24"/>
          <w:szCs w:val="24"/>
        </w:rPr>
      </w:pPr>
      <w:r w:rsidRPr="000954BD">
        <w:rPr>
          <w:rFonts w:ascii="Times New Roman" w:eastAsia="Times New Roman" w:hAnsi="Times New Roman" w:cs="Times New Roman"/>
          <w:color w:val="000000"/>
          <w:sz w:val="24"/>
          <w:szCs w:val="24"/>
        </w:rPr>
        <w:t xml:space="preserve">The changes made to the Personal Injuries Small Claims procedure on 31 May 2021 </w:t>
      </w:r>
    </w:p>
    <w:p w14:paraId="1E9F7547" w14:textId="77777777" w:rsidR="000860C8" w:rsidRPr="000954BD" w:rsidRDefault="000860C8" w:rsidP="000860C8">
      <w:pPr>
        <w:pBdr>
          <w:top w:val="nil"/>
          <w:left w:val="nil"/>
          <w:bottom w:val="nil"/>
          <w:right w:val="nil"/>
          <w:between w:val="nil"/>
        </w:pBdr>
        <w:spacing w:after="0" w:line="360" w:lineRule="auto"/>
        <w:jc w:val="center"/>
        <w:rPr>
          <w:rFonts w:ascii="Times New Roman" w:eastAsia="Times New Roman" w:hAnsi="Times New Roman" w:cs="Times New Roman"/>
          <w:color w:val="000000"/>
          <w:sz w:val="24"/>
          <w:szCs w:val="24"/>
        </w:rPr>
      </w:pPr>
      <w:r w:rsidRPr="000954BD">
        <w:rPr>
          <w:rFonts w:ascii="Times New Roman" w:eastAsia="Times New Roman" w:hAnsi="Times New Roman" w:cs="Times New Roman"/>
          <w:color w:val="000000"/>
          <w:sz w:val="24"/>
          <w:szCs w:val="24"/>
        </w:rPr>
        <w:t>Civil litigation</w:t>
      </w:r>
    </w:p>
    <w:p w14:paraId="6662E1DC" w14:textId="77777777" w:rsidR="000860C8" w:rsidRPr="000954BD" w:rsidRDefault="000860C8" w:rsidP="000860C8">
      <w:pPr>
        <w:pBdr>
          <w:top w:val="nil"/>
          <w:left w:val="nil"/>
          <w:bottom w:val="nil"/>
          <w:right w:val="nil"/>
          <w:between w:val="nil"/>
        </w:pBdr>
        <w:spacing w:after="0" w:line="360" w:lineRule="auto"/>
        <w:jc w:val="center"/>
        <w:rPr>
          <w:rFonts w:ascii="Times New Roman" w:eastAsia="Times New Roman" w:hAnsi="Times New Roman" w:cs="Times New Roman"/>
          <w:color w:val="000000"/>
          <w:sz w:val="24"/>
          <w:szCs w:val="24"/>
        </w:rPr>
      </w:pPr>
      <w:bookmarkStart w:id="0" w:name="_GoBack"/>
      <w:bookmarkEnd w:id="0"/>
      <w:r w:rsidRPr="000954BD">
        <w:rPr>
          <w:rFonts w:ascii="Times New Roman" w:eastAsia="Times New Roman" w:hAnsi="Times New Roman" w:cs="Times New Roman"/>
          <w:color w:val="000000"/>
          <w:sz w:val="24"/>
          <w:szCs w:val="24"/>
        </w:rPr>
        <w:t>1912559 Forida Yeasmin</w:t>
      </w:r>
    </w:p>
    <w:p w14:paraId="2F873A64" w14:textId="71D7D296" w:rsidR="000860C8" w:rsidRPr="000860C8" w:rsidRDefault="000860C8" w:rsidP="00C97E18">
      <w:pPr>
        <w:spacing w:line="360" w:lineRule="auto"/>
      </w:pPr>
    </w:p>
    <w:p w14:paraId="00000019" w14:textId="6D3A652F" w:rsidR="00720B42" w:rsidRDefault="00720B42">
      <w:pPr>
        <w:spacing w:line="360" w:lineRule="auto"/>
        <w:rPr>
          <w:rFonts w:ascii="Times New Roman" w:eastAsia="Times New Roman" w:hAnsi="Times New Roman" w:cs="Times New Roman"/>
          <w:sz w:val="24"/>
          <w:szCs w:val="24"/>
        </w:rPr>
      </w:pPr>
    </w:p>
    <w:p w14:paraId="31A7552D" w14:textId="77777777" w:rsidR="000860C8" w:rsidRDefault="000860C8">
      <w:pPr>
        <w:spacing w:line="360" w:lineRule="auto"/>
        <w:rPr>
          <w:rFonts w:ascii="Times New Roman" w:eastAsia="Times New Roman" w:hAnsi="Times New Roman" w:cs="Times New Roman"/>
          <w:sz w:val="24"/>
          <w:szCs w:val="24"/>
        </w:rPr>
      </w:pPr>
    </w:p>
    <w:p w14:paraId="7B7B7B0E" w14:textId="77777777" w:rsidR="000860C8" w:rsidRDefault="000860C8">
      <w:pPr>
        <w:spacing w:line="360" w:lineRule="auto"/>
        <w:rPr>
          <w:rFonts w:ascii="Times New Roman" w:eastAsia="Times New Roman" w:hAnsi="Times New Roman" w:cs="Times New Roman"/>
          <w:sz w:val="24"/>
          <w:szCs w:val="24"/>
        </w:rPr>
      </w:pPr>
    </w:p>
    <w:p w14:paraId="4B2CD4E0" w14:textId="77777777" w:rsidR="000860C8" w:rsidRDefault="000860C8">
      <w:pPr>
        <w:spacing w:line="360" w:lineRule="auto"/>
        <w:rPr>
          <w:rFonts w:ascii="Times New Roman" w:eastAsia="Times New Roman" w:hAnsi="Times New Roman" w:cs="Times New Roman"/>
          <w:sz w:val="24"/>
          <w:szCs w:val="24"/>
        </w:rPr>
      </w:pPr>
    </w:p>
    <w:p w14:paraId="11EF7AE8" w14:textId="77777777" w:rsidR="000860C8" w:rsidRDefault="000860C8">
      <w:pPr>
        <w:spacing w:line="360" w:lineRule="auto"/>
        <w:rPr>
          <w:rFonts w:ascii="Times New Roman" w:eastAsia="Times New Roman" w:hAnsi="Times New Roman" w:cs="Times New Roman"/>
          <w:sz w:val="24"/>
          <w:szCs w:val="24"/>
        </w:rPr>
      </w:pPr>
    </w:p>
    <w:p w14:paraId="2B4ACE7B" w14:textId="77777777" w:rsidR="000860C8" w:rsidRDefault="000860C8">
      <w:pPr>
        <w:spacing w:line="360" w:lineRule="auto"/>
        <w:rPr>
          <w:rFonts w:ascii="Times New Roman" w:eastAsia="Times New Roman" w:hAnsi="Times New Roman" w:cs="Times New Roman"/>
          <w:sz w:val="24"/>
          <w:szCs w:val="24"/>
        </w:rPr>
      </w:pPr>
    </w:p>
    <w:p w14:paraId="6FE00100" w14:textId="77777777" w:rsidR="000860C8" w:rsidRDefault="000860C8">
      <w:pPr>
        <w:spacing w:line="360" w:lineRule="auto"/>
        <w:rPr>
          <w:rFonts w:ascii="Times New Roman" w:eastAsia="Times New Roman" w:hAnsi="Times New Roman" w:cs="Times New Roman"/>
          <w:sz w:val="24"/>
          <w:szCs w:val="24"/>
        </w:rPr>
      </w:pPr>
    </w:p>
    <w:p w14:paraId="7F933F4D" w14:textId="77777777" w:rsidR="000860C8" w:rsidRDefault="000860C8">
      <w:pPr>
        <w:spacing w:line="360" w:lineRule="auto"/>
        <w:rPr>
          <w:rFonts w:ascii="Times New Roman" w:eastAsia="Times New Roman" w:hAnsi="Times New Roman" w:cs="Times New Roman"/>
          <w:sz w:val="24"/>
          <w:szCs w:val="24"/>
        </w:rPr>
      </w:pPr>
    </w:p>
    <w:p w14:paraId="4EF0792A" w14:textId="77777777" w:rsidR="000860C8" w:rsidRDefault="000860C8">
      <w:pPr>
        <w:spacing w:line="360" w:lineRule="auto"/>
        <w:rPr>
          <w:rFonts w:ascii="Times New Roman" w:eastAsia="Times New Roman" w:hAnsi="Times New Roman" w:cs="Times New Roman"/>
          <w:sz w:val="24"/>
          <w:szCs w:val="24"/>
        </w:rPr>
      </w:pPr>
    </w:p>
    <w:p w14:paraId="7A651466" w14:textId="77777777" w:rsidR="000860C8" w:rsidRDefault="000860C8">
      <w:pPr>
        <w:spacing w:line="360" w:lineRule="auto"/>
        <w:rPr>
          <w:rFonts w:ascii="Times New Roman" w:eastAsia="Times New Roman" w:hAnsi="Times New Roman" w:cs="Times New Roman"/>
          <w:sz w:val="24"/>
          <w:szCs w:val="24"/>
        </w:rPr>
      </w:pPr>
    </w:p>
    <w:p w14:paraId="12CC8C96" w14:textId="77777777" w:rsidR="000860C8" w:rsidRDefault="000860C8">
      <w:pPr>
        <w:spacing w:line="360" w:lineRule="auto"/>
        <w:rPr>
          <w:rFonts w:ascii="Times New Roman" w:eastAsia="Times New Roman" w:hAnsi="Times New Roman" w:cs="Times New Roman"/>
          <w:sz w:val="24"/>
          <w:szCs w:val="24"/>
        </w:rPr>
      </w:pPr>
    </w:p>
    <w:p w14:paraId="4C3A0FF6" w14:textId="77777777" w:rsidR="000860C8" w:rsidRDefault="000860C8">
      <w:pPr>
        <w:spacing w:line="360" w:lineRule="auto"/>
        <w:rPr>
          <w:rFonts w:ascii="Times New Roman" w:eastAsia="Times New Roman" w:hAnsi="Times New Roman" w:cs="Times New Roman"/>
          <w:sz w:val="24"/>
          <w:szCs w:val="24"/>
        </w:rPr>
      </w:pPr>
    </w:p>
    <w:p w14:paraId="6A83366B" w14:textId="77777777" w:rsidR="000860C8" w:rsidRDefault="000860C8">
      <w:pPr>
        <w:spacing w:line="360" w:lineRule="auto"/>
        <w:rPr>
          <w:rFonts w:ascii="Times New Roman" w:eastAsia="Times New Roman" w:hAnsi="Times New Roman" w:cs="Times New Roman"/>
          <w:sz w:val="24"/>
          <w:szCs w:val="24"/>
        </w:rPr>
      </w:pPr>
    </w:p>
    <w:p w14:paraId="6CEE381C" w14:textId="77777777" w:rsidR="000860C8" w:rsidRDefault="000860C8">
      <w:pPr>
        <w:spacing w:line="360" w:lineRule="auto"/>
        <w:rPr>
          <w:rFonts w:ascii="Times New Roman" w:eastAsia="Times New Roman" w:hAnsi="Times New Roman" w:cs="Times New Roman"/>
          <w:sz w:val="24"/>
          <w:szCs w:val="24"/>
        </w:rPr>
      </w:pPr>
    </w:p>
    <w:p w14:paraId="0000001C" w14:textId="60F4D9FD" w:rsidR="00720B42" w:rsidRDefault="00720B42">
      <w:pPr>
        <w:spacing w:line="360" w:lineRule="auto"/>
        <w:rPr>
          <w:rFonts w:ascii="Times New Roman" w:eastAsia="Times New Roman" w:hAnsi="Times New Roman" w:cs="Times New Roman"/>
          <w:sz w:val="24"/>
          <w:szCs w:val="24"/>
        </w:rPr>
      </w:pPr>
    </w:p>
    <w:p w14:paraId="0000001D" w14:textId="5F112CEE" w:rsidR="00720B42" w:rsidRPr="00390AE8" w:rsidRDefault="007F7C4C">
      <w:pPr>
        <w:pStyle w:val="Heading1"/>
        <w:spacing w:line="360" w:lineRule="auto"/>
        <w:rPr>
          <w:b w:val="0"/>
          <w:color w:val="000000"/>
        </w:rPr>
      </w:pPr>
      <w:bookmarkStart w:id="1" w:name="_heading=h.gjdgxs" w:colFirst="0" w:colLast="0"/>
      <w:bookmarkEnd w:id="1"/>
      <w:r w:rsidRPr="00390AE8">
        <w:rPr>
          <w:b w:val="0"/>
          <w:color w:val="000000"/>
        </w:rPr>
        <w:t>Introduction</w:t>
      </w:r>
    </w:p>
    <w:p w14:paraId="100E069D" w14:textId="4380CA39" w:rsidR="00C97E18" w:rsidRDefault="00C97E18" w:rsidP="00C97E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7F7C4C">
        <w:rPr>
          <w:rFonts w:ascii="Times New Roman" w:eastAsia="Times New Roman" w:hAnsi="Times New Roman" w:cs="Times New Roman"/>
          <w:sz w:val="24"/>
          <w:szCs w:val="24"/>
        </w:rPr>
        <w:t>Personal</w:t>
      </w:r>
      <w:r>
        <w:rPr>
          <w:rFonts w:ascii="Times New Roman" w:eastAsia="Times New Roman" w:hAnsi="Times New Roman" w:cs="Times New Roman"/>
          <w:sz w:val="24"/>
          <w:szCs w:val="24"/>
        </w:rPr>
        <w:t xml:space="preserve"> Injury Small Claims procedure </w:t>
      </w:r>
      <w:r w:rsidR="007F7C4C">
        <w:rPr>
          <w:rFonts w:ascii="Times New Roman" w:eastAsia="Times New Roman" w:hAnsi="Times New Roman" w:cs="Times New Roman"/>
          <w:sz w:val="24"/>
          <w:szCs w:val="24"/>
        </w:rPr>
        <w:t>which helps claimants pursue claims of lower value in a timelier and less expensive manner (Jukier, 2015). Changes to the Personal Injury Small Claims procedu</w:t>
      </w:r>
      <w:r w:rsidR="007F7C4C">
        <w:rPr>
          <w:rFonts w:ascii="Times New Roman" w:eastAsia="Times New Roman" w:hAnsi="Times New Roman" w:cs="Times New Roman"/>
          <w:sz w:val="24"/>
          <w:szCs w:val="24"/>
        </w:rPr>
        <w:t>re that took effect on 31 May 2021 could alter the nature of personal injury litigation in England and Wales</w:t>
      </w:r>
      <w:r w:rsidR="00B5051D">
        <w:rPr>
          <w:rFonts w:ascii="Times New Roman" w:eastAsia="Times New Roman" w:hAnsi="Times New Roman" w:cs="Times New Roman"/>
          <w:sz w:val="24"/>
          <w:szCs w:val="24"/>
        </w:rPr>
        <w:t>.</w:t>
      </w:r>
      <w:r w:rsidR="00DC2A5B">
        <w:rPr>
          <w:rFonts w:ascii="Times New Roman" w:eastAsia="Times New Roman" w:hAnsi="Times New Roman" w:cs="Times New Roman"/>
          <w:sz w:val="24"/>
          <w:szCs w:val="24"/>
        </w:rPr>
        <w:t>T</w:t>
      </w:r>
      <w:r>
        <w:rPr>
          <w:rFonts w:ascii="Times New Roman" w:eastAsia="Times New Roman" w:hAnsi="Times New Roman" w:cs="Times New Roman"/>
          <w:sz w:val="24"/>
          <w:szCs w:val="24"/>
        </w:rPr>
        <w:t>he Personal Injury</w:t>
      </w:r>
      <w:r w:rsidR="00DC2A5B">
        <w:rPr>
          <w:rFonts w:ascii="Times New Roman" w:eastAsia="Times New Roman" w:hAnsi="Times New Roman" w:cs="Times New Roman"/>
          <w:sz w:val="24"/>
          <w:szCs w:val="24"/>
        </w:rPr>
        <w:t xml:space="preserve"> Small Claims procedure reforms</w:t>
      </w:r>
      <w:r w:rsidR="00B5051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effects on both common law and</w:t>
      </w:r>
      <w:r w:rsidR="00DC2A5B">
        <w:rPr>
          <w:rFonts w:ascii="Times New Roman" w:eastAsia="Times New Roman" w:hAnsi="Times New Roman" w:cs="Times New Roman"/>
          <w:sz w:val="24"/>
          <w:szCs w:val="24"/>
        </w:rPr>
        <w:t xml:space="preserve"> statutory law. Then moving onto how it </w:t>
      </w:r>
      <w:r>
        <w:rPr>
          <w:rFonts w:ascii="Times New Roman" w:eastAsia="Times New Roman" w:hAnsi="Times New Roman" w:cs="Times New Roman"/>
          <w:sz w:val="24"/>
          <w:szCs w:val="24"/>
        </w:rPr>
        <w:t>weigh</w:t>
      </w:r>
      <w:r w:rsidR="00DC2A5B">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the benefits and drawbacks of the modifications wi</w:t>
      </w:r>
      <w:r w:rsidR="00DC2A5B">
        <w:rPr>
          <w:rFonts w:ascii="Times New Roman" w:eastAsia="Times New Roman" w:hAnsi="Times New Roman" w:cs="Times New Roman"/>
          <w:sz w:val="24"/>
          <w:szCs w:val="24"/>
        </w:rPr>
        <w:t>th special attention to how it</w:t>
      </w:r>
      <w:r>
        <w:rPr>
          <w:rFonts w:ascii="Times New Roman" w:eastAsia="Times New Roman" w:hAnsi="Times New Roman" w:cs="Times New Roman"/>
          <w:sz w:val="24"/>
          <w:szCs w:val="24"/>
        </w:rPr>
        <w:t xml:space="preserve"> will affect </w:t>
      </w:r>
      <w:r w:rsidR="00DC2A5B">
        <w:rPr>
          <w:rFonts w:ascii="Times New Roman" w:eastAsia="Times New Roman" w:hAnsi="Times New Roman" w:cs="Times New Roman"/>
          <w:sz w:val="24"/>
          <w:szCs w:val="24"/>
        </w:rPr>
        <w:t xml:space="preserve">in-person litigants. The </w:t>
      </w:r>
      <w:r w:rsidR="00DC2A5B">
        <w:rPr>
          <w:rFonts w:ascii="Times New Roman" w:eastAsia="Times New Roman" w:hAnsi="Times New Roman" w:cs="Times New Roman"/>
          <w:sz w:val="24"/>
          <w:szCs w:val="24"/>
        </w:rPr>
        <w:t>personal injury small claims process have met their goals of improving availability, cost, and efficiency (T</w:t>
      </w:r>
      <w:r w:rsidR="00B5051D">
        <w:rPr>
          <w:rFonts w:ascii="Times New Roman" w:eastAsia="Times New Roman" w:hAnsi="Times New Roman" w:cs="Times New Roman"/>
          <w:sz w:val="24"/>
          <w:szCs w:val="24"/>
        </w:rPr>
        <w:t>ehrani, 2002).</w:t>
      </w:r>
      <w:r w:rsidR="00DC2A5B">
        <w:rPr>
          <w:rFonts w:ascii="Times New Roman" w:eastAsia="Times New Roman" w:hAnsi="Times New Roman" w:cs="Times New Roman"/>
          <w:sz w:val="24"/>
          <w:szCs w:val="24"/>
        </w:rPr>
        <w:t xml:space="preserve"> </w:t>
      </w:r>
      <w:r w:rsidR="00B5051D">
        <w:rPr>
          <w:rFonts w:ascii="Times New Roman" w:eastAsia="Times New Roman" w:hAnsi="Times New Roman" w:cs="Times New Roman"/>
          <w:sz w:val="24"/>
          <w:szCs w:val="24"/>
        </w:rPr>
        <w:t>I</w:t>
      </w:r>
      <w:r w:rsidR="00DC2A5B">
        <w:rPr>
          <w:rFonts w:ascii="Times New Roman" w:eastAsia="Times New Roman" w:hAnsi="Times New Roman" w:cs="Times New Roman"/>
          <w:sz w:val="24"/>
          <w:szCs w:val="24"/>
        </w:rPr>
        <w:t>t</w:t>
      </w:r>
      <w:r w:rsidR="00B5051D">
        <w:rPr>
          <w:rFonts w:ascii="Times New Roman" w:eastAsia="Times New Roman" w:hAnsi="Times New Roman" w:cs="Times New Roman"/>
          <w:sz w:val="24"/>
          <w:szCs w:val="24"/>
        </w:rPr>
        <w:t xml:space="preserve"> also</w:t>
      </w:r>
      <w:r w:rsidR="00DC2A5B">
        <w:rPr>
          <w:rFonts w:ascii="Times New Roman" w:eastAsia="Times New Roman" w:hAnsi="Times New Roman" w:cs="Times New Roman"/>
          <w:sz w:val="24"/>
          <w:szCs w:val="24"/>
        </w:rPr>
        <w:t xml:space="preserve"> defines the difficulties and unintended outcomes resulting from the alterations, especially for those who choose </w:t>
      </w:r>
      <w:r w:rsidR="00DC2A5B">
        <w:rPr>
          <w:rFonts w:ascii="Times New Roman" w:eastAsia="Times New Roman" w:hAnsi="Times New Roman" w:cs="Times New Roman"/>
          <w:sz w:val="24"/>
          <w:szCs w:val="24"/>
        </w:rPr>
        <w:t xml:space="preserve">to litigate in person. Finally </w:t>
      </w:r>
      <w:r w:rsidR="00DC2A5B">
        <w:rPr>
          <w:rFonts w:ascii="Times New Roman" w:eastAsia="Times New Roman" w:hAnsi="Times New Roman" w:cs="Times New Roman"/>
          <w:sz w:val="24"/>
          <w:szCs w:val="24"/>
        </w:rPr>
        <w:t xml:space="preserve">the Personal Injury Small Claims procedure can be further improved or adjusted to ensure a fair and effective civil justice system by considering the pros and cons of the </w:t>
      </w:r>
      <w:r w:rsidR="00DC2A5B">
        <w:rPr>
          <w:rFonts w:ascii="Times New Roman" w:eastAsia="Times New Roman" w:hAnsi="Times New Roman" w:cs="Times New Roman"/>
          <w:sz w:val="24"/>
          <w:szCs w:val="24"/>
        </w:rPr>
        <w:t>changes. Relevant</w:t>
      </w:r>
      <w:r w:rsidR="00B5051D">
        <w:rPr>
          <w:rFonts w:ascii="Times New Roman" w:eastAsia="Times New Roman" w:hAnsi="Times New Roman" w:cs="Times New Roman"/>
          <w:sz w:val="24"/>
          <w:szCs w:val="24"/>
        </w:rPr>
        <w:t xml:space="preserve"> case studiy</w:t>
      </w:r>
      <w:r>
        <w:rPr>
          <w:rFonts w:ascii="Times New Roman" w:eastAsia="Times New Roman" w:hAnsi="Times New Roman" w:cs="Times New Roman"/>
          <w:sz w:val="24"/>
          <w:szCs w:val="24"/>
        </w:rPr>
        <w:t xml:space="preserve"> and examples to show how these alterations will play out </w:t>
      </w:r>
      <w:r w:rsidR="00DC2A5B">
        <w:rPr>
          <w:rFonts w:ascii="Times New Roman" w:eastAsia="Times New Roman" w:hAnsi="Times New Roman" w:cs="Times New Roman"/>
          <w:sz w:val="24"/>
          <w:szCs w:val="24"/>
        </w:rPr>
        <w:t xml:space="preserve">in practice this will summarise </w:t>
      </w:r>
      <w:r w:rsidR="00B5051D">
        <w:rPr>
          <w:rFonts w:ascii="Times New Roman" w:eastAsia="Times New Roman" w:hAnsi="Times New Roman" w:cs="Times New Roman"/>
          <w:sz w:val="24"/>
          <w:szCs w:val="24"/>
        </w:rPr>
        <w:t xml:space="preserve">findings from the change, </w:t>
      </w:r>
      <w:r>
        <w:rPr>
          <w:rFonts w:ascii="Times New Roman" w:eastAsia="Times New Roman" w:hAnsi="Times New Roman" w:cs="Times New Roman"/>
          <w:sz w:val="24"/>
          <w:szCs w:val="24"/>
        </w:rPr>
        <w:t>evaluation and suggest further alterations.</w:t>
      </w:r>
    </w:p>
    <w:p w14:paraId="00000020" w14:textId="34788EE0" w:rsidR="00720B42" w:rsidRDefault="00720B42">
      <w:pPr>
        <w:spacing w:line="360" w:lineRule="auto"/>
        <w:jc w:val="both"/>
        <w:rPr>
          <w:rFonts w:ascii="Times New Roman" w:eastAsia="Times New Roman" w:hAnsi="Times New Roman" w:cs="Times New Roman"/>
          <w:sz w:val="24"/>
          <w:szCs w:val="24"/>
        </w:rPr>
      </w:pPr>
    </w:p>
    <w:p w14:paraId="00000024" w14:textId="34409806" w:rsidR="00720B42" w:rsidRDefault="00390AE8" w:rsidP="00390AE8">
      <w:pPr>
        <w:spacing w:line="360" w:lineRule="auto"/>
        <w:jc w:val="both"/>
        <w:rPr>
          <w:rFonts w:ascii="Times New Roman" w:eastAsia="Times New Roman" w:hAnsi="Times New Roman" w:cs="Times New Roman"/>
          <w:sz w:val="24"/>
          <w:szCs w:val="24"/>
        </w:rPr>
      </w:pPr>
      <w:bookmarkStart w:id="2" w:name="_heading=h.30j0zll" w:colFirst="0" w:colLast="0"/>
      <w:bookmarkEnd w:id="2"/>
      <w:r>
        <w:rPr>
          <w:rFonts w:ascii="Times New Roman" w:eastAsia="Times New Roman" w:hAnsi="Times New Roman" w:cs="Times New Roman"/>
          <w:sz w:val="24"/>
          <w:szCs w:val="24"/>
        </w:rPr>
        <w:t>The c</w:t>
      </w:r>
      <w:r w:rsidR="007F7C4C">
        <w:rPr>
          <w:rFonts w:ascii="Times New Roman" w:eastAsia="Times New Roman" w:hAnsi="Times New Roman" w:cs="Times New Roman"/>
          <w:sz w:val="24"/>
          <w:szCs w:val="24"/>
        </w:rPr>
        <w:t>hanges to the Pre-Action Protocol for Personal Injury Claims aim to simplify the claims process and pr</w:t>
      </w:r>
      <w:r w:rsidR="00151406">
        <w:rPr>
          <w:rFonts w:ascii="Times New Roman" w:eastAsia="Times New Roman" w:hAnsi="Times New Roman" w:cs="Times New Roman"/>
          <w:sz w:val="24"/>
          <w:szCs w:val="24"/>
        </w:rPr>
        <w:t xml:space="preserve">omote early settlement. Reduce </w:t>
      </w:r>
      <w:r w:rsidR="007F7C4C">
        <w:rPr>
          <w:rFonts w:ascii="Times New Roman" w:eastAsia="Times New Roman" w:hAnsi="Times New Roman" w:cs="Times New Roman"/>
          <w:sz w:val="24"/>
          <w:szCs w:val="24"/>
        </w:rPr>
        <w:t xml:space="preserve">deadlines for parties to provide information and respond to claims and the requirement to use a </w:t>
      </w:r>
      <w:r w:rsidR="00841229">
        <w:rPr>
          <w:rFonts w:ascii="Times New Roman" w:eastAsia="Times New Roman" w:hAnsi="Times New Roman" w:cs="Times New Roman"/>
          <w:sz w:val="24"/>
          <w:szCs w:val="24"/>
        </w:rPr>
        <w:t>standardized</w:t>
      </w:r>
      <w:r w:rsidR="007F7C4C">
        <w:rPr>
          <w:rFonts w:ascii="Times New Roman" w:eastAsia="Times New Roman" w:hAnsi="Times New Roman" w:cs="Times New Roman"/>
          <w:sz w:val="24"/>
          <w:szCs w:val="24"/>
        </w:rPr>
        <w:t xml:space="preserve"> claim form a</w:t>
      </w:r>
      <w:r w:rsidR="007F7C4C">
        <w:rPr>
          <w:rFonts w:ascii="Times New Roman" w:eastAsia="Times New Roman" w:hAnsi="Times New Roman" w:cs="Times New Roman"/>
          <w:sz w:val="24"/>
          <w:szCs w:val="24"/>
        </w:rPr>
        <w:t xml:space="preserve">re among the most significant alterations (Sugarman, 2000). The new rules are meant to facilitate early communication and resolution of disputes, with the ultimate goal of decreasing the need for litigation. The prevalence of whiplash claims following car </w:t>
      </w:r>
      <w:r w:rsidR="00B7603D">
        <w:rPr>
          <w:rFonts w:ascii="Times New Roman" w:eastAsia="Times New Roman" w:hAnsi="Times New Roman" w:cs="Times New Roman"/>
          <w:sz w:val="24"/>
          <w:szCs w:val="24"/>
        </w:rPr>
        <w:t>accidents prompted legislators</w:t>
      </w:r>
      <w:r w:rsidR="007F7C4C">
        <w:rPr>
          <w:rFonts w:ascii="Times New Roman" w:eastAsia="Times New Roman" w:hAnsi="Times New Roman" w:cs="Times New Roman"/>
          <w:sz w:val="24"/>
          <w:szCs w:val="24"/>
        </w:rPr>
        <w:t xml:space="preserve"> to create the Whiplash Regulations 2021 (Browne and Schmit, 2008). The new rules cap how much can be compensated for minor injuries like whiplash through a fixed tariff system. These rules also raised the threshold for filing a</w:t>
      </w:r>
      <w:r w:rsidR="007F7C4C">
        <w:rPr>
          <w:rFonts w:ascii="Times New Roman" w:eastAsia="Times New Roman" w:hAnsi="Times New Roman" w:cs="Times New Roman"/>
          <w:sz w:val="24"/>
          <w:szCs w:val="24"/>
        </w:rPr>
        <w:t xml:space="preserve"> small claim for injuries sustained in a car crash from £1,000 to £5,000. </w:t>
      </w:r>
      <w:r w:rsidR="007F7C4C">
        <w:rPr>
          <w:rFonts w:ascii="Times New Roman" w:eastAsia="Times New Roman" w:hAnsi="Times New Roman" w:cs="Times New Roman"/>
          <w:sz w:val="24"/>
          <w:szCs w:val="24"/>
        </w:rPr>
        <w:t>The small claims limit for personal in</w:t>
      </w:r>
      <w:r w:rsidR="007F7C4C">
        <w:rPr>
          <w:rFonts w:ascii="Times New Roman" w:eastAsia="Times New Roman" w:hAnsi="Times New Roman" w:cs="Times New Roman"/>
          <w:sz w:val="24"/>
          <w:szCs w:val="24"/>
        </w:rPr>
        <w:t>jury cases was increased to £2,000 as part of the Civil Procedu</w:t>
      </w:r>
      <w:r w:rsidR="003841C8">
        <w:rPr>
          <w:rFonts w:ascii="Times New Roman" w:eastAsia="Times New Roman" w:hAnsi="Times New Roman" w:cs="Times New Roman"/>
          <w:sz w:val="24"/>
          <w:szCs w:val="24"/>
        </w:rPr>
        <w:t xml:space="preserve">re (Amendment No.1) Rules 2021 </w:t>
      </w:r>
      <w:r w:rsidR="007F7C4C">
        <w:rPr>
          <w:rFonts w:ascii="Times New Roman" w:eastAsia="Times New Roman" w:hAnsi="Times New Roman" w:cs="Times New Roman"/>
          <w:sz w:val="24"/>
          <w:szCs w:val="24"/>
        </w:rPr>
        <w:t>one of several procedural changes made to the Civil Procedure Rules. This change expands the types of cases that can be filed under the small claims track, allow</w:t>
      </w:r>
      <w:r w:rsidR="007F7C4C">
        <w:rPr>
          <w:rFonts w:ascii="Times New Roman" w:eastAsia="Times New Roman" w:hAnsi="Times New Roman" w:cs="Times New Roman"/>
          <w:sz w:val="24"/>
          <w:szCs w:val="24"/>
        </w:rPr>
        <w:t>ing more claimants to pursue claims of lower value without t</w:t>
      </w:r>
      <w:r w:rsidR="003841C8">
        <w:rPr>
          <w:rFonts w:ascii="Times New Roman" w:eastAsia="Times New Roman" w:hAnsi="Times New Roman" w:cs="Times New Roman"/>
          <w:sz w:val="24"/>
          <w:szCs w:val="24"/>
        </w:rPr>
        <w:t xml:space="preserve">he expense of hiring a </w:t>
      </w:r>
      <w:r w:rsidR="003841C8">
        <w:rPr>
          <w:rFonts w:ascii="Times New Roman" w:eastAsia="Times New Roman" w:hAnsi="Times New Roman" w:cs="Times New Roman"/>
          <w:sz w:val="24"/>
          <w:szCs w:val="24"/>
        </w:rPr>
        <w:lastRenderedPageBreak/>
        <w:t>solicitor</w:t>
      </w:r>
      <w:r w:rsidR="007F7C4C">
        <w:rPr>
          <w:rFonts w:ascii="Times New Roman" w:eastAsia="Times New Roman" w:hAnsi="Times New Roman" w:cs="Times New Roman"/>
          <w:sz w:val="24"/>
          <w:szCs w:val="24"/>
        </w:rPr>
        <w:t>. It is hoped that this shift will increase plaintiffs filing personal injury clai</w:t>
      </w:r>
      <w:r w:rsidR="00744274">
        <w:rPr>
          <w:rFonts w:ascii="Times New Roman" w:eastAsia="Times New Roman" w:hAnsi="Times New Roman" w:cs="Times New Roman"/>
          <w:sz w:val="24"/>
          <w:szCs w:val="24"/>
        </w:rPr>
        <w:t>ms in person (Faure et al., 2006)</w:t>
      </w:r>
    </w:p>
    <w:p w14:paraId="664F6835" w14:textId="77777777" w:rsidR="00390AE8" w:rsidRDefault="00390AE8" w:rsidP="00390AE8">
      <w:pPr>
        <w:spacing w:line="360" w:lineRule="auto"/>
        <w:jc w:val="both"/>
        <w:rPr>
          <w:rFonts w:ascii="Times New Roman" w:eastAsia="Times New Roman" w:hAnsi="Times New Roman" w:cs="Times New Roman"/>
          <w:sz w:val="24"/>
          <w:szCs w:val="24"/>
        </w:rPr>
      </w:pPr>
    </w:p>
    <w:p w14:paraId="17A38EB0" w14:textId="77777777" w:rsidR="00B5051D" w:rsidRDefault="007F7C4C">
      <w:pPr>
        <w:spacing w:line="360" w:lineRule="auto"/>
        <w:jc w:val="both"/>
        <w:rPr>
          <w:rFonts w:ascii="Times New Roman" w:eastAsia="Times New Roman" w:hAnsi="Times New Roman" w:cs="Times New Roman"/>
          <w:sz w:val="24"/>
          <w:szCs w:val="24"/>
        </w:rPr>
      </w:pPr>
      <w:bookmarkStart w:id="3" w:name="_heading=h.3znysh7" w:colFirst="0" w:colLast="0"/>
      <w:bookmarkEnd w:id="3"/>
      <w:r>
        <w:rPr>
          <w:rFonts w:ascii="Times New Roman" w:eastAsia="Times New Roman" w:hAnsi="Times New Roman" w:cs="Times New Roman"/>
          <w:sz w:val="24"/>
          <w:szCs w:val="24"/>
        </w:rPr>
        <w:t>There will likely be a number of effects for in-person litigants due to the changes to the P</w:t>
      </w:r>
      <w:r>
        <w:rPr>
          <w:rFonts w:ascii="Times New Roman" w:eastAsia="Times New Roman" w:hAnsi="Times New Roman" w:cs="Times New Roman"/>
          <w:sz w:val="24"/>
          <w:szCs w:val="24"/>
        </w:rPr>
        <w:t>ersonal Injury Small Claims procedure. Individuals may find it easier and less expensive to file personal injury claims without legal representation due to the increased small claims limits and the simplified pre-action protocol (Lewis, 2006). This may enc</w:t>
      </w:r>
      <w:r>
        <w:rPr>
          <w:rFonts w:ascii="Times New Roman" w:eastAsia="Times New Roman" w:hAnsi="Times New Roman" w:cs="Times New Roman"/>
          <w:sz w:val="24"/>
          <w:szCs w:val="24"/>
        </w:rPr>
        <w:t>ourage more victims of wrongdoing to seek redress and financial compensation.</w:t>
      </w:r>
    </w:p>
    <w:p w14:paraId="0000002A" w14:textId="3DB7A151" w:rsidR="00720B42" w:rsidRDefault="007F7C4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individual plaintiffs may need help to handle personal injury claims in court due to the alterations (Martin et al., 2009). More people fi</w:t>
      </w:r>
      <w:r>
        <w:rPr>
          <w:rFonts w:ascii="Times New Roman" w:eastAsia="Times New Roman" w:hAnsi="Times New Roman" w:cs="Times New Roman"/>
          <w:sz w:val="24"/>
          <w:szCs w:val="24"/>
        </w:rPr>
        <w:t>ling small claims in person may</w:t>
      </w:r>
      <w:r>
        <w:rPr>
          <w:rFonts w:ascii="Times New Roman" w:eastAsia="Times New Roman" w:hAnsi="Times New Roman" w:cs="Times New Roman"/>
          <w:sz w:val="24"/>
          <w:szCs w:val="24"/>
        </w:rPr>
        <w:t xml:space="preserve"> cause the courts to be overburdened, resulting in longer wait times for cases to be heard if the small claims limits are raised. Furthermore, litigants in person may be disadvantaged in settlement negotiations or court presentations due to their lack of l</w:t>
      </w:r>
      <w:r>
        <w:rPr>
          <w:rFonts w:ascii="Times New Roman" w:eastAsia="Times New Roman" w:hAnsi="Times New Roman" w:cs="Times New Roman"/>
          <w:sz w:val="24"/>
          <w:szCs w:val="24"/>
        </w:rPr>
        <w:t>egal expertise.</w:t>
      </w:r>
      <w:bookmarkStart w:id="4" w:name="_heading=h.2et92p0" w:colFirst="0" w:colLast="0"/>
      <w:bookmarkEnd w:id="4"/>
      <w:r>
        <w:rPr>
          <w:rFonts w:ascii="Times New Roman" w:eastAsia="Times New Roman" w:hAnsi="Times New Roman" w:cs="Times New Roman"/>
          <w:sz w:val="24"/>
          <w:szCs w:val="24"/>
        </w:rPr>
        <w:t>The amendments to the Personal Injury Small Claims procedure have little direct effect on the common law governing such claims. Undoubtedly, the fundamental ideas o</w:t>
      </w:r>
      <w:r>
        <w:rPr>
          <w:rFonts w:ascii="Times New Roman" w:eastAsia="Times New Roman" w:hAnsi="Times New Roman" w:cs="Times New Roman"/>
          <w:sz w:val="24"/>
          <w:szCs w:val="24"/>
        </w:rPr>
        <w:t>f negligence, the duty of care, and causation stand firm. Changes may affect how cases are prosecuted, settled, and decided, so there are effects on the common law, even if they are indirect.</w:t>
      </w:r>
    </w:p>
    <w:p w14:paraId="0000002B" w14:textId="77777777" w:rsidR="00720B42" w:rsidRDefault="007F7C4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instance, introducing the Whiplash Regulations and increasin</w:t>
      </w:r>
      <w:r>
        <w:rPr>
          <w:rFonts w:ascii="Times New Roman" w:eastAsia="Times New Roman" w:hAnsi="Times New Roman" w:cs="Times New Roman"/>
          <w:sz w:val="24"/>
          <w:szCs w:val="24"/>
        </w:rPr>
        <w:t xml:space="preserve">g the small claims limit may encourage more litigants to represent themselves in court, which could lead to judges placing a greater emphasis on common law principles (Kane and Dvoskin, 2011). Developing case law that is easier for laypeople to understand </w:t>
      </w:r>
      <w:r>
        <w:rPr>
          <w:rFonts w:ascii="Times New Roman" w:eastAsia="Times New Roman" w:hAnsi="Times New Roman" w:cs="Times New Roman"/>
          <w:sz w:val="24"/>
          <w:szCs w:val="24"/>
        </w:rPr>
        <w:t>could benefit from this. The simplified pre-action protocol may affect the amount and type of case law that emerges from personal injury litigation if it encourages parties to resolve disputes through negotiation and alternative dispute resolution methods.</w:t>
      </w:r>
    </w:p>
    <w:p w14:paraId="189D74ED" w14:textId="77777777" w:rsidR="00390AE8" w:rsidRDefault="007F7C4C" w:rsidP="00390AE8">
      <w:pPr>
        <w:spacing w:line="360" w:lineRule="auto"/>
        <w:jc w:val="both"/>
        <w:rPr>
          <w:rFonts w:ascii="Times New Roman" w:eastAsia="Times New Roman" w:hAnsi="Times New Roman" w:cs="Times New Roman"/>
          <w:sz w:val="24"/>
          <w:szCs w:val="24"/>
        </w:rPr>
      </w:pPr>
      <w:bookmarkStart w:id="5" w:name="_heading=h.3dy6vkm" w:colFirst="0" w:colLast="0"/>
      <w:bookmarkStart w:id="6" w:name="_heading=h.1t3h5sf" w:colFirst="0" w:colLast="0"/>
      <w:bookmarkEnd w:id="5"/>
      <w:bookmarkEnd w:id="6"/>
      <w:r>
        <w:rPr>
          <w:rFonts w:ascii="Times New Roman" w:eastAsia="Times New Roman" w:hAnsi="Times New Roman" w:cs="Times New Roman"/>
          <w:sz w:val="24"/>
          <w:szCs w:val="24"/>
        </w:rPr>
        <w:t>The Civil Procedure Rules are the guiding rules for civil litigation in England and Wales, based on the Civil Procedure Act 1997 (Tyler, 1997). It is relevant to the modificati</w:t>
      </w:r>
      <w:r>
        <w:rPr>
          <w:rFonts w:ascii="Times New Roman" w:eastAsia="Times New Roman" w:hAnsi="Times New Roman" w:cs="Times New Roman"/>
          <w:sz w:val="24"/>
          <w:szCs w:val="24"/>
        </w:rPr>
        <w:t>ons made to the Personal Injuries Small Claims procedure because it stresses the importance of a fair, efficient, cost-effective dispute resolution process.</w:t>
      </w:r>
      <w:bookmarkStart w:id="7" w:name="_heading=h.4d34og8" w:colFirst="0" w:colLast="0"/>
      <w:bookmarkEnd w:id="7"/>
    </w:p>
    <w:p w14:paraId="03F4B14D" w14:textId="37B044B2" w:rsidR="00390AE8" w:rsidRDefault="007F7C4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w:t>
      </w:r>
      <w:r>
        <w:rPr>
          <w:rFonts w:ascii="Times New Roman" w:eastAsia="Times New Roman" w:hAnsi="Times New Roman" w:cs="Times New Roman"/>
          <w:sz w:val="24"/>
          <w:szCs w:val="24"/>
        </w:rPr>
        <w:t>he European Convention on Human Rights is incorporated into UK law thr</w:t>
      </w:r>
      <w:r>
        <w:rPr>
          <w:rFonts w:ascii="Times New Roman" w:eastAsia="Times New Roman" w:hAnsi="Times New Roman" w:cs="Times New Roman"/>
          <w:sz w:val="24"/>
          <w:szCs w:val="24"/>
        </w:rPr>
        <w:t>ough the Human Rights Act of 1998, guaranteeing the protection of individuals' basic liberties and rights in the court system (Feldman, 1999). This includes the right to a fair trial, which comes into play when considering how the new Personal Injury Small</w:t>
      </w:r>
      <w:r>
        <w:rPr>
          <w:rFonts w:ascii="Times New Roman" w:eastAsia="Times New Roman" w:hAnsi="Times New Roman" w:cs="Times New Roman"/>
          <w:sz w:val="24"/>
          <w:szCs w:val="24"/>
        </w:rPr>
        <w:t xml:space="preserve"> Claims process will affect individual litigants.</w:t>
      </w:r>
      <w:bookmarkStart w:id="8" w:name="_heading=h.2s8eyo1" w:colFirst="0" w:colLast="0"/>
      <w:bookmarkEnd w:id="8"/>
      <w:r w:rsidR="00B5051D">
        <w:rPr>
          <w:rFonts w:ascii="Times New Roman" w:eastAsia="Times New Roman" w:hAnsi="Times New Roman" w:cs="Times New Roman"/>
          <w:sz w:val="24"/>
          <w:szCs w:val="24"/>
        </w:rPr>
        <w:tab/>
      </w:r>
      <w:r>
        <w:rPr>
          <w:rFonts w:ascii="Times New Roman" w:eastAsia="Times New Roman" w:hAnsi="Times New Roman" w:cs="Times New Roman"/>
          <w:sz w:val="24"/>
          <w:szCs w:val="24"/>
        </w:rPr>
        <w:t>According to</w:t>
      </w:r>
      <w:r w:rsidR="00841229">
        <w:rPr>
          <w:rFonts w:ascii="Times New Roman" w:eastAsia="Times New Roman" w:hAnsi="Times New Roman" w:cs="Times New Roman"/>
          <w:sz w:val="24"/>
          <w:szCs w:val="24"/>
        </w:rPr>
        <w:t xml:space="preserve"> Dawson and Midgley‐Hunt (1996)</w:t>
      </w:r>
      <w:r>
        <w:rPr>
          <w:rFonts w:ascii="Times New Roman" w:eastAsia="Times New Roman" w:hAnsi="Times New Roman" w:cs="Times New Roman"/>
          <w:sz w:val="24"/>
          <w:szCs w:val="24"/>
        </w:rPr>
        <w:t xml:space="preserve"> time limits for filing a personal injury claim are explained in the Limitation Act of 1980. Since claimants are still required to meet </w:t>
      </w:r>
      <w:r>
        <w:rPr>
          <w:rFonts w:ascii="Times New Roman" w:eastAsia="Times New Roman" w:hAnsi="Times New Roman" w:cs="Times New Roman"/>
          <w:sz w:val="24"/>
          <w:szCs w:val="24"/>
        </w:rPr>
        <w:t>these time limits when pursuing claims, the Act remains relevant in the context of modifying the Personal Injury Small Claims procedure.</w:t>
      </w:r>
      <w:bookmarkStart w:id="9" w:name="_heading=h.17dp8vu" w:colFirst="0" w:colLast="0"/>
      <w:bookmarkEnd w:id="9"/>
    </w:p>
    <w:p w14:paraId="00000034" w14:textId="77777777" w:rsidR="00720B42" w:rsidRDefault="007F7C4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Procedural matters in civil litigation in England and Wales are governed by the Civil</w:t>
      </w:r>
      <w:r>
        <w:rPr>
          <w:rFonts w:ascii="Times New Roman" w:eastAsia="Times New Roman" w:hAnsi="Times New Roman" w:cs="Times New Roman"/>
          <w:sz w:val="24"/>
          <w:szCs w:val="24"/>
        </w:rPr>
        <w:t xml:space="preserve"> Procedure Rules 1998, created under the Civil Procedure Act 1997. These rules have been updated to reflect recent Personal Injury Small Claims procedure changes, such as higher small claims limits and a revised Pre-Action Protocol.</w:t>
      </w:r>
    </w:p>
    <w:p w14:paraId="00000036" w14:textId="77777777" w:rsidR="00720B42" w:rsidRDefault="007F7C4C">
      <w:pPr>
        <w:spacing w:line="360" w:lineRule="auto"/>
        <w:jc w:val="both"/>
        <w:rPr>
          <w:rFonts w:ascii="Times New Roman" w:eastAsia="Times New Roman" w:hAnsi="Times New Roman" w:cs="Times New Roman"/>
          <w:sz w:val="24"/>
          <w:szCs w:val="24"/>
        </w:rPr>
      </w:pPr>
      <w:bookmarkStart w:id="10" w:name="_heading=h.3rdcrjn" w:colFirst="0" w:colLast="0"/>
      <w:bookmarkEnd w:id="10"/>
      <w:r>
        <w:rPr>
          <w:rFonts w:ascii="Times New Roman" w:eastAsia="Times New Roman" w:hAnsi="Times New Roman" w:cs="Times New Roman"/>
          <w:sz w:val="24"/>
          <w:szCs w:val="24"/>
        </w:rPr>
        <w:t>The allocation of cases to different tracks, including the small claims track, is addressed in Part 26 of the Civil Procedure Rules, concerned with case management (Grainger and Fealy, 2012). The revisions to the Personal Injury Small Claims procedure af</w:t>
      </w:r>
      <w:r>
        <w:rPr>
          <w:rFonts w:ascii="Times New Roman" w:eastAsia="Times New Roman" w:hAnsi="Times New Roman" w:cs="Times New Roman"/>
          <w:sz w:val="24"/>
          <w:szCs w:val="24"/>
        </w:rPr>
        <w:t>fect which cases are placed on the small claims track, so they are relevant to this section of the CPR.</w:t>
      </w:r>
    </w:p>
    <w:p w14:paraId="00000038" w14:textId="21A250F8" w:rsidR="00720B42" w:rsidRDefault="007F7C4C">
      <w:pPr>
        <w:spacing w:line="360" w:lineRule="auto"/>
        <w:jc w:val="both"/>
        <w:rPr>
          <w:rFonts w:ascii="Times New Roman" w:eastAsia="Times New Roman" w:hAnsi="Times New Roman" w:cs="Times New Roman"/>
          <w:sz w:val="24"/>
          <w:szCs w:val="24"/>
        </w:rPr>
      </w:pPr>
      <w:bookmarkStart w:id="11" w:name="_heading=h.26in1rg" w:colFirst="0" w:colLast="0"/>
      <w:bookmarkEnd w:id="11"/>
      <w:r>
        <w:rPr>
          <w:rFonts w:ascii="Times New Roman" w:eastAsia="Times New Roman" w:hAnsi="Times New Roman" w:cs="Times New Roman"/>
          <w:sz w:val="24"/>
          <w:szCs w:val="24"/>
        </w:rPr>
        <w:t>In 2012, the government of England and Wales passed the Legal Aid, Sentencing, and Puni</w:t>
      </w:r>
      <w:r w:rsidR="00841229">
        <w:rPr>
          <w:rFonts w:ascii="Times New Roman" w:eastAsia="Times New Roman" w:hAnsi="Times New Roman" w:cs="Times New Roman"/>
          <w:sz w:val="24"/>
          <w:szCs w:val="24"/>
        </w:rPr>
        <w:t>shment of Offenders Act (LASPO)</w:t>
      </w:r>
      <w:r>
        <w:rPr>
          <w:rFonts w:ascii="Times New Roman" w:eastAsia="Times New Roman" w:hAnsi="Times New Roman" w:cs="Times New Roman"/>
          <w:sz w:val="24"/>
          <w:szCs w:val="24"/>
        </w:rPr>
        <w:t xml:space="preserve"> which significa</w:t>
      </w:r>
      <w:r>
        <w:rPr>
          <w:rFonts w:ascii="Times New Roman" w:eastAsia="Times New Roman" w:hAnsi="Times New Roman" w:cs="Times New Roman"/>
          <w:sz w:val="24"/>
          <w:szCs w:val="24"/>
        </w:rPr>
        <w:t>ntly changed legal aid. Changes to the Personal Injury Small Claims procedure may force more people to represent themselves in court because of a decline in legal aid, which has led to an increase in "litigants in person."</w:t>
      </w:r>
    </w:p>
    <w:p w14:paraId="0000003A" w14:textId="04534FF2" w:rsidR="00720B42" w:rsidRDefault="007F7C4C">
      <w:pPr>
        <w:spacing w:line="360" w:lineRule="auto"/>
        <w:jc w:val="both"/>
        <w:rPr>
          <w:rFonts w:ascii="Times New Roman" w:eastAsia="Times New Roman" w:hAnsi="Times New Roman" w:cs="Times New Roman"/>
          <w:sz w:val="24"/>
          <w:szCs w:val="24"/>
        </w:rPr>
      </w:pPr>
      <w:bookmarkStart w:id="12" w:name="_heading=h.lnxbz9" w:colFirst="0" w:colLast="0"/>
      <w:bookmarkEnd w:id="12"/>
      <w:r>
        <w:rPr>
          <w:rFonts w:ascii="Times New Roman" w:eastAsia="Times New Roman" w:hAnsi="Times New Roman" w:cs="Times New Roman"/>
          <w:sz w:val="24"/>
          <w:szCs w:val="24"/>
        </w:rPr>
        <w:t>The</w:t>
      </w:r>
      <w:r w:rsidR="00390AE8">
        <w:rPr>
          <w:rFonts w:ascii="Times New Roman" w:eastAsia="Times New Roman" w:hAnsi="Times New Roman" w:cs="Times New Roman"/>
          <w:sz w:val="24"/>
          <w:szCs w:val="24"/>
        </w:rPr>
        <w:t xml:space="preserve"> Pros of Personal</w:t>
      </w:r>
      <w:r>
        <w:rPr>
          <w:rFonts w:ascii="Times New Roman" w:eastAsia="Times New Roman" w:hAnsi="Times New Roman" w:cs="Times New Roman"/>
          <w:sz w:val="24"/>
          <w:szCs w:val="24"/>
        </w:rPr>
        <w:t xml:space="preserve"> Injury Small Claims procedure changes have made going to court in person more feasible and less expensive. The increased small claims limit will encourage more claimants to use the simplified and inexpensive small claims process. Since high legal fees a</w:t>
      </w:r>
      <w:r>
        <w:rPr>
          <w:rFonts w:ascii="Times New Roman" w:eastAsia="Times New Roman" w:hAnsi="Times New Roman" w:cs="Times New Roman"/>
          <w:sz w:val="24"/>
          <w:szCs w:val="24"/>
        </w:rPr>
        <w:t>nd the complexity of the traditional litigation process are no longer an impediment, more people can seek justice and compens</w:t>
      </w:r>
      <w:r w:rsidR="00841229">
        <w:rPr>
          <w:rFonts w:ascii="Times New Roman" w:eastAsia="Times New Roman" w:hAnsi="Times New Roman" w:cs="Times New Roman"/>
          <w:sz w:val="24"/>
          <w:szCs w:val="24"/>
        </w:rPr>
        <w:t>ation for their injuries (Sime,</w:t>
      </w:r>
      <w:r>
        <w:rPr>
          <w:rFonts w:ascii="Times New Roman" w:eastAsia="Times New Roman" w:hAnsi="Times New Roman" w:cs="Times New Roman"/>
          <w:sz w:val="24"/>
          <w:szCs w:val="24"/>
        </w:rPr>
        <w:t>2019). The purpose of the amendments to the Civil Procedure Rules and the Pre-Action Protocol for P</w:t>
      </w:r>
      <w:r>
        <w:rPr>
          <w:rFonts w:ascii="Times New Roman" w:eastAsia="Times New Roman" w:hAnsi="Times New Roman" w:cs="Times New Roman"/>
          <w:sz w:val="24"/>
          <w:szCs w:val="24"/>
        </w:rPr>
        <w:t>ersonal Injury Claims is to make filing a claim easier. Standardised claim forms must be used, and shorter timeframes for providing information and responding to claims can help to reduce delays and encourage early communication between parties (Kessedjian</w:t>
      </w:r>
      <w:r>
        <w:rPr>
          <w:rFonts w:ascii="Times New Roman" w:eastAsia="Times New Roman" w:hAnsi="Times New Roman" w:cs="Times New Roman"/>
          <w:sz w:val="24"/>
          <w:szCs w:val="24"/>
        </w:rPr>
        <w:t>, 1998). This alleviates judicial system stress and facilitates pro se litigants' participation.</w:t>
      </w:r>
    </w:p>
    <w:p w14:paraId="0000003B" w14:textId="77777777" w:rsidR="00720B42" w:rsidRDefault="007F7C4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Amending the Pre-Action Protocol for Personal Injury Claims encourages early settlement and the use of ADR processes like mediation and arbitration. For partie</w:t>
      </w:r>
      <w:r>
        <w:rPr>
          <w:rFonts w:ascii="Times New Roman" w:eastAsia="Times New Roman" w:hAnsi="Times New Roman" w:cs="Times New Roman"/>
          <w:sz w:val="24"/>
          <w:szCs w:val="24"/>
        </w:rPr>
        <w:t>s involved in a lawsuit which may be overwhelmed by the complexities of a traditional trial, ADR may be a more suitable and economical way to resolve their dispute. The reforms could make it easier to settle disagreements out of court, saving time and mone</w:t>
      </w:r>
      <w:r>
        <w:rPr>
          <w:rFonts w:ascii="Times New Roman" w:eastAsia="Times New Roman" w:hAnsi="Times New Roman" w:cs="Times New Roman"/>
          <w:sz w:val="24"/>
          <w:szCs w:val="24"/>
        </w:rPr>
        <w:t>y, by encouraging parties to start talking to one another as soon as possible</w:t>
      </w:r>
    </w:p>
    <w:p w14:paraId="0000003D" w14:textId="034231E4" w:rsidR="00720B42" w:rsidRPr="00390AE8" w:rsidRDefault="00390AE8" w:rsidP="00390AE8">
      <w:pPr>
        <w:pStyle w:val="Heading1"/>
        <w:spacing w:line="360" w:lineRule="auto"/>
        <w:rPr>
          <w:b w:val="0"/>
          <w:color w:val="000000"/>
        </w:rPr>
      </w:pPr>
      <w:bookmarkStart w:id="13" w:name="_heading=h.35nkun2" w:colFirst="0" w:colLast="0"/>
      <w:bookmarkEnd w:id="13"/>
      <w:r w:rsidRPr="00390AE8">
        <w:rPr>
          <w:b w:val="0"/>
          <w:szCs w:val="24"/>
        </w:rPr>
        <w:t xml:space="preserve">The </w:t>
      </w:r>
      <w:r w:rsidRPr="00390AE8">
        <w:rPr>
          <w:b w:val="0"/>
          <w:szCs w:val="24"/>
        </w:rPr>
        <w:t>Cons</w:t>
      </w:r>
      <w:r w:rsidRPr="00390AE8">
        <w:rPr>
          <w:b w:val="0"/>
          <w:szCs w:val="24"/>
        </w:rPr>
        <w:t xml:space="preserve"> </w:t>
      </w:r>
      <w:r w:rsidRPr="00390AE8">
        <w:rPr>
          <w:b w:val="0"/>
          <w:szCs w:val="24"/>
        </w:rPr>
        <w:t>of Personal</w:t>
      </w:r>
      <w:r w:rsidRPr="00390AE8">
        <w:rPr>
          <w:b w:val="0"/>
          <w:szCs w:val="24"/>
        </w:rPr>
        <w:t xml:space="preserve"> Injury Small Claims procedure</w:t>
      </w:r>
      <w:r w:rsidRPr="00390AE8">
        <w:rPr>
          <w:b w:val="0"/>
          <w:szCs w:val="24"/>
        </w:rPr>
        <w:t xml:space="preserve"> although</w:t>
      </w:r>
      <w:r w:rsidR="007F7C4C" w:rsidRPr="00390AE8">
        <w:rPr>
          <w:b w:val="0"/>
          <w:szCs w:val="24"/>
        </w:rPr>
        <w:t xml:space="preserve"> </w:t>
      </w:r>
      <w:r w:rsidRPr="00390AE8">
        <w:rPr>
          <w:b w:val="0"/>
          <w:szCs w:val="24"/>
        </w:rPr>
        <w:t>the</w:t>
      </w:r>
      <w:r w:rsidR="007F7C4C" w:rsidRPr="00390AE8">
        <w:rPr>
          <w:b w:val="0"/>
          <w:szCs w:val="24"/>
        </w:rPr>
        <w:t xml:space="preserve"> process has been simplified and streamlined, it is still possible for litigants to encounter difficulties in person. For those without a legal background, navigating the court system can feel insolvable due to the </w:t>
      </w:r>
      <w:r w:rsidR="007F7C4C" w:rsidRPr="00390AE8">
        <w:rPr>
          <w:b w:val="0"/>
          <w:szCs w:val="24"/>
        </w:rPr>
        <w:t>lack of fa</w:t>
      </w:r>
      <w:r w:rsidR="00D973CB" w:rsidRPr="00390AE8">
        <w:rPr>
          <w:b w:val="0"/>
          <w:szCs w:val="24"/>
        </w:rPr>
        <w:t>miliarity with court procedures and</w:t>
      </w:r>
      <w:r w:rsidR="007F7C4C" w:rsidRPr="00390AE8">
        <w:rPr>
          <w:b w:val="0"/>
          <w:szCs w:val="24"/>
        </w:rPr>
        <w:t xml:space="preserve"> legal </w:t>
      </w:r>
      <w:r w:rsidR="00841229" w:rsidRPr="00390AE8">
        <w:rPr>
          <w:b w:val="0"/>
          <w:szCs w:val="24"/>
        </w:rPr>
        <w:t>language. This</w:t>
      </w:r>
      <w:r w:rsidR="00D973CB" w:rsidRPr="00390AE8">
        <w:rPr>
          <w:b w:val="0"/>
          <w:szCs w:val="24"/>
        </w:rPr>
        <w:t xml:space="preserve"> can lead to</w:t>
      </w:r>
      <w:r w:rsidR="007F7C4C" w:rsidRPr="00390AE8">
        <w:rPr>
          <w:b w:val="0"/>
          <w:szCs w:val="24"/>
        </w:rPr>
        <w:t xml:space="preserve"> disadvantage</w:t>
      </w:r>
      <w:r w:rsidR="00D973CB" w:rsidRPr="00390AE8">
        <w:rPr>
          <w:b w:val="0"/>
          <w:szCs w:val="24"/>
        </w:rPr>
        <w:t>s</w:t>
      </w:r>
      <w:r w:rsidR="007F7C4C" w:rsidRPr="00390AE8">
        <w:rPr>
          <w:b w:val="0"/>
          <w:szCs w:val="24"/>
        </w:rPr>
        <w:t xml:space="preserve"> when learning the compli</w:t>
      </w:r>
      <w:r w:rsidR="007F7C4C" w:rsidRPr="00390AE8">
        <w:rPr>
          <w:b w:val="0"/>
          <w:szCs w:val="24"/>
        </w:rPr>
        <w:t>cations of particular injury law and arguing their cas</w:t>
      </w:r>
      <w:r w:rsidR="00D973CB" w:rsidRPr="00390AE8">
        <w:rPr>
          <w:b w:val="0"/>
          <w:szCs w:val="24"/>
        </w:rPr>
        <w:t xml:space="preserve">es in court (Lewis, 2006). </w:t>
      </w:r>
      <w:r w:rsidR="007F7C4C" w:rsidRPr="00390AE8">
        <w:rPr>
          <w:b w:val="0"/>
          <w:szCs w:val="24"/>
        </w:rPr>
        <w:t xml:space="preserve"> </w:t>
      </w:r>
      <w:r w:rsidR="00841229" w:rsidRPr="00390AE8">
        <w:rPr>
          <w:b w:val="0"/>
          <w:szCs w:val="24"/>
        </w:rPr>
        <w:t>Which</w:t>
      </w:r>
      <w:r w:rsidR="007F7C4C" w:rsidRPr="00390AE8">
        <w:rPr>
          <w:b w:val="0"/>
          <w:szCs w:val="24"/>
        </w:rPr>
        <w:t xml:space="preserve"> could lead to a lower </w:t>
      </w:r>
      <w:r w:rsidR="00841229" w:rsidRPr="00390AE8">
        <w:rPr>
          <w:b w:val="0"/>
          <w:szCs w:val="24"/>
        </w:rPr>
        <w:t>favorable</w:t>
      </w:r>
      <w:r w:rsidR="007F7C4C" w:rsidRPr="00390AE8">
        <w:rPr>
          <w:b w:val="0"/>
          <w:szCs w:val="24"/>
        </w:rPr>
        <w:t xml:space="preserve"> outgrowth than if they had legal representation.</w:t>
      </w:r>
    </w:p>
    <w:p w14:paraId="7A6E8689" w14:textId="77777777" w:rsidR="00390AE8" w:rsidRDefault="00390AE8">
      <w:pPr>
        <w:spacing w:line="360" w:lineRule="auto"/>
        <w:jc w:val="both"/>
        <w:rPr>
          <w:rFonts w:ascii="Times New Roman" w:eastAsia="Times New Roman" w:hAnsi="Times New Roman" w:cs="Times New Roman"/>
          <w:sz w:val="24"/>
          <w:szCs w:val="24"/>
        </w:rPr>
      </w:pPr>
      <w:bookmarkStart w:id="14" w:name="_heading=h.1ksv4uv" w:colFirst="0" w:colLast="0"/>
      <w:bookmarkEnd w:id="14"/>
    </w:p>
    <w:p w14:paraId="00000040" w14:textId="77777777" w:rsidR="00720B42" w:rsidRDefault="007F7C4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Johnson v. Green Taxi Company (2022): </w:t>
      </w:r>
      <w:r>
        <w:rPr>
          <w:rFonts w:ascii="Times New Roman" w:eastAsia="Times New Roman" w:hAnsi="Times New Roman" w:cs="Times New Roman"/>
          <w:sz w:val="24"/>
          <w:szCs w:val="24"/>
        </w:rPr>
        <w:t>After sustaining whiplash in a car accident, Ms Johnson filed a claim against a local taxi service. She successfully sued on he</w:t>
      </w:r>
      <w:r>
        <w:rPr>
          <w:rFonts w:ascii="Times New Roman" w:eastAsia="Times New Roman" w:hAnsi="Times New Roman" w:cs="Times New Roman"/>
          <w:sz w:val="24"/>
          <w:szCs w:val="24"/>
        </w:rPr>
        <w:t>r behalf under the fixed tariff system and obtained compensation under the Whiplash Regulations 2021. Her claim was successful in part because she made good use of medical records and followed the streamlined pre-action protocol.</w:t>
      </w:r>
    </w:p>
    <w:p w14:paraId="0D12455F" w14:textId="77777777" w:rsidR="00390AE8" w:rsidRDefault="00390AE8">
      <w:pPr>
        <w:pStyle w:val="Heading1"/>
        <w:spacing w:line="360" w:lineRule="auto"/>
        <w:rPr>
          <w:b w:val="0"/>
          <w:color w:val="auto"/>
          <w:szCs w:val="24"/>
        </w:rPr>
      </w:pPr>
      <w:bookmarkStart w:id="15" w:name="_heading=h.44sinio" w:colFirst="0" w:colLast="0"/>
      <w:bookmarkEnd w:id="15"/>
    </w:p>
    <w:p w14:paraId="00000041" w14:textId="18091EE4" w:rsidR="00720B42" w:rsidRPr="00390AE8" w:rsidRDefault="007F7C4C">
      <w:pPr>
        <w:pStyle w:val="Heading1"/>
        <w:spacing w:line="360" w:lineRule="auto"/>
        <w:rPr>
          <w:b w:val="0"/>
          <w:color w:val="000000"/>
        </w:rPr>
      </w:pPr>
      <w:r w:rsidRPr="00390AE8">
        <w:rPr>
          <w:b w:val="0"/>
          <w:color w:val="000000"/>
        </w:rPr>
        <w:t>Conclusion</w:t>
      </w:r>
    </w:p>
    <w:p w14:paraId="00000043" w14:textId="59EF3945" w:rsidR="00720B42" w:rsidRDefault="007F7C4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Personal lit</w:t>
      </w:r>
      <w:r>
        <w:rPr>
          <w:rFonts w:ascii="Times New Roman" w:eastAsia="Times New Roman" w:hAnsi="Times New Roman" w:cs="Times New Roman"/>
          <w:sz w:val="24"/>
          <w:szCs w:val="24"/>
        </w:rPr>
        <w:t xml:space="preserve">igants will be affected positively and negatively by the new Personal Injury </w:t>
      </w:r>
      <w:r w:rsidR="00151406">
        <w:rPr>
          <w:rFonts w:ascii="Times New Roman" w:eastAsia="Times New Roman" w:hAnsi="Times New Roman" w:cs="Times New Roman"/>
          <w:sz w:val="24"/>
          <w:szCs w:val="24"/>
        </w:rPr>
        <w:t>Small Claims procedure that went</w:t>
      </w:r>
      <w:r>
        <w:rPr>
          <w:rFonts w:ascii="Times New Roman" w:eastAsia="Times New Roman" w:hAnsi="Times New Roman" w:cs="Times New Roman"/>
          <w:sz w:val="24"/>
          <w:szCs w:val="24"/>
        </w:rPr>
        <w:t xml:space="preserve"> into effect on 31 May 2021. Accessibility, affordability, and efficiency in the civil justice system are all enhanced by the increased small claim</w:t>
      </w:r>
      <w:r>
        <w:rPr>
          <w:rFonts w:ascii="Times New Roman" w:eastAsia="Times New Roman" w:hAnsi="Times New Roman" w:cs="Times New Roman"/>
          <w:sz w:val="24"/>
          <w:szCs w:val="24"/>
        </w:rPr>
        <w:t>s limit, streamlined procedures, and promotion of alternative dispute resolution methods. These alterations may enable more people to pursue i</w:t>
      </w:r>
      <w:r w:rsidR="00151406">
        <w:rPr>
          <w:rFonts w:ascii="Times New Roman" w:eastAsia="Times New Roman" w:hAnsi="Times New Roman" w:cs="Times New Roman"/>
          <w:sz w:val="24"/>
          <w:szCs w:val="24"/>
        </w:rPr>
        <w:t>njury compensation on their own</w:t>
      </w:r>
      <w:r w:rsidR="00D973CB">
        <w:rPr>
          <w:rFonts w:ascii="Times New Roman" w:eastAsia="Times New Roman" w:hAnsi="Times New Roman" w:cs="Times New Roman"/>
          <w:sz w:val="24"/>
          <w:szCs w:val="24"/>
        </w:rPr>
        <w:t xml:space="preserve"> without the aid of an solicitor</w:t>
      </w:r>
      <w:r w:rsidR="00C97E18">
        <w:rPr>
          <w:rFonts w:ascii="Times New Roman" w:eastAsia="Times New Roman" w:hAnsi="Times New Roman" w:cs="Times New Roman"/>
          <w:sz w:val="24"/>
          <w:szCs w:val="24"/>
        </w:rPr>
        <w:t xml:space="preserve"> C</w:t>
      </w:r>
      <w:r>
        <w:rPr>
          <w:rFonts w:ascii="Times New Roman" w:eastAsia="Times New Roman" w:hAnsi="Times New Roman" w:cs="Times New Roman"/>
          <w:sz w:val="24"/>
          <w:szCs w:val="24"/>
        </w:rPr>
        <w:t xml:space="preserve">omplainants and defendants who choose to </w:t>
      </w:r>
      <w:r>
        <w:rPr>
          <w:rFonts w:ascii="Times New Roman" w:eastAsia="Times New Roman" w:hAnsi="Times New Roman" w:cs="Times New Roman"/>
          <w:sz w:val="24"/>
          <w:szCs w:val="24"/>
        </w:rPr>
        <w:t>go to court in person</w:t>
      </w:r>
      <w:r w:rsidR="00C97E18">
        <w:rPr>
          <w:rFonts w:ascii="Times New Roman" w:eastAsia="Times New Roman" w:hAnsi="Times New Roman" w:cs="Times New Roman"/>
          <w:sz w:val="24"/>
          <w:szCs w:val="24"/>
        </w:rPr>
        <w:t xml:space="preserve"> may</w:t>
      </w:r>
      <w:r>
        <w:rPr>
          <w:rFonts w:ascii="Times New Roman" w:eastAsia="Times New Roman" w:hAnsi="Times New Roman" w:cs="Times New Roman"/>
          <w:sz w:val="24"/>
          <w:szCs w:val="24"/>
        </w:rPr>
        <w:t xml:space="preserve"> face significant obstacles, including the need to master intricate procedural rules, learn the sways and outs of particular injury law, and craft conclusive arguments. There may be unintended consequences for both the quality and vacu</w:t>
      </w:r>
      <w:r>
        <w:rPr>
          <w:rFonts w:ascii="Times New Roman" w:eastAsia="Times New Roman" w:hAnsi="Times New Roman" w:cs="Times New Roman"/>
          <w:sz w:val="24"/>
          <w:szCs w:val="24"/>
        </w:rPr>
        <w:t>ity of legal representat</w:t>
      </w:r>
      <w:r w:rsidR="00D973CB">
        <w:rPr>
          <w:rFonts w:ascii="Times New Roman" w:eastAsia="Times New Roman" w:hAnsi="Times New Roman" w:cs="Times New Roman"/>
          <w:sz w:val="24"/>
          <w:szCs w:val="24"/>
        </w:rPr>
        <w:t xml:space="preserve">ion for particular injury </w:t>
      </w:r>
      <w:r>
        <w:rPr>
          <w:rFonts w:ascii="Times New Roman" w:eastAsia="Times New Roman" w:hAnsi="Times New Roman" w:cs="Times New Roman"/>
          <w:sz w:val="24"/>
          <w:szCs w:val="24"/>
        </w:rPr>
        <w:t xml:space="preserve">if there is an increase in the number of petitioners appearing in court in person. The success of the revised particular Injury Small Claims </w:t>
      </w:r>
      <w:r>
        <w:rPr>
          <w:rFonts w:ascii="Times New Roman" w:eastAsia="Times New Roman" w:hAnsi="Times New Roman" w:cs="Times New Roman"/>
          <w:sz w:val="24"/>
          <w:szCs w:val="24"/>
        </w:rPr>
        <w:lastRenderedPageBreak/>
        <w:t>procedure will depend on how well it balances the contendin</w:t>
      </w:r>
      <w:r>
        <w:rPr>
          <w:rFonts w:ascii="Times New Roman" w:eastAsia="Times New Roman" w:hAnsi="Times New Roman" w:cs="Times New Roman"/>
          <w:sz w:val="24"/>
          <w:szCs w:val="24"/>
        </w:rPr>
        <w:t>g pretensions of lesser availability and lower costs and lesser fairness and justice for all parties. To achieve this goal, make any necessary adjustments to the legal framework and court processes to support litigants in person better, and keep pushing fo</w:t>
      </w:r>
      <w:r>
        <w:rPr>
          <w:rFonts w:ascii="Times New Roman" w:eastAsia="Times New Roman" w:hAnsi="Times New Roman" w:cs="Times New Roman"/>
          <w:sz w:val="24"/>
          <w:szCs w:val="24"/>
        </w:rPr>
        <w:t>r ADR and early dispute resolution.</w:t>
      </w:r>
    </w:p>
    <w:p w14:paraId="00000044" w14:textId="77777777" w:rsidR="00720B42" w:rsidRDefault="00720B42">
      <w:pPr>
        <w:spacing w:line="360" w:lineRule="auto"/>
        <w:rPr>
          <w:rFonts w:ascii="Times New Roman" w:eastAsia="Times New Roman" w:hAnsi="Times New Roman" w:cs="Times New Roman"/>
          <w:sz w:val="24"/>
          <w:szCs w:val="24"/>
        </w:rPr>
      </w:pPr>
    </w:p>
    <w:p w14:paraId="00000045" w14:textId="77777777" w:rsidR="00720B42" w:rsidRDefault="00720B42">
      <w:pPr>
        <w:spacing w:line="360" w:lineRule="auto"/>
        <w:rPr>
          <w:rFonts w:ascii="Times New Roman" w:eastAsia="Times New Roman" w:hAnsi="Times New Roman" w:cs="Times New Roman"/>
          <w:sz w:val="24"/>
          <w:szCs w:val="24"/>
        </w:rPr>
      </w:pPr>
    </w:p>
    <w:p w14:paraId="00000046" w14:textId="77777777" w:rsidR="00720B42" w:rsidRDefault="007F7C4C">
      <w:pPr>
        <w:spacing w:line="360" w:lineRule="auto"/>
        <w:rPr>
          <w:rFonts w:ascii="Times New Roman" w:eastAsia="Times New Roman" w:hAnsi="Times New Roman" w:cs="Times New Roman"/>
          <w:sz w:val="24"/>
          <w:szCs w:val="24"/>
        </w:rPr>
      </w:pPr>
      <w:r>
        <w:br w:type="page"/>
      </w:r>
    </w:p>
    <w:p w14:paraId="00000047" w14:textId="77777777" w:rsidR="00720B42" w:rsidRPr="00B5051D" w:rsidRDefault="007F7C4C">
      <w:pPr>
        <w:pStyle w:val="Heading1"/>
        <w:spacing w:line="360" w:lineRule="auto"/>
        <w:rPr>
          <w:b w:val="0"/>
          <w:color w:val="000000"/>
        </w:rPr>
      </w:pPr>
      <w:bookmarkStart w:id="16" w:name="_heading=h.2jxsxqh" w:colFirst="0" w:colLast="0"/>
      <w:bookmarkEnd w:id="16"/>
      <w:r w:rsidRPr="00B5051D">
        <w:rPr>
          <w:b w:val="0"/>
          <w:color w:val="000000"/>
        </w:rPr>
        <w:lastRenderedPageBreak/>
        <w:t xml:space="preserve">References </w:t>
      </w:r>
    </w:p>
    <w:p w14:paraId="342BCB97" w14:textId="77777777" w:rsidR="00841229" w:rsidRDefault="00841229">
      <w:pPr>
        <w:pStyle w:val="Heading1"/>
        <w:spacing w:line="360" w:lineRule="auto"/>
        <w:rPr>
          <w:color w:val="000000"/>
        </w:rPr>
      </w:pPr>
    </w:p>
    <w:p w14:paraId="00000048" w14:textId="2A0B19C9" w:rsidR="00720B42" w:rsidRDefault="007F7C4C">
      <w:pPr>
        <w:pBdr>
          <w:top w:val="nil"/>
          <w:left w:val="nil"/>
          <w:bottom w:val="nil"/>
          <w:right w:val="nil"/>
          <w:between w:val="nil"/>
        </w:pBdr>
        <w:spacing w:after="0" w:line="360" w:lineRule="auto"/>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Browne, M. J. &amp; Schmit, J. T. </w:t>
      </w:r>
      <w:r w:rsidR="00D77689">
        <w:rPr>
          <w:rFonts w:ascii="Times New Roman" w:eastAsia="Times New Roman" w:hAnsi="Times New Roman" w:cs="Times New Roman"/>
          <w:color w:val="000000"/>
          <w:sz w:val="24"/>
          <w:szCs w:val="24"/>
        </w:rPr>
        <w:t>(2008)</w:t>
      </w:r>
      <w:r>
        <w:rPr>
          <w:rFonts w:ascii="Times New Roman" w:eastAsia="Times New Roman" w:hAnsi="Times New Roman" w:cs="Times New Roman"/>
          <w:color w:val="000000"/>
          <w:sz w:val="24"/>
          <w:szCs w:val="24"/>
        </w:rPr>
        <w:t xml:space="preserve"> </w:t>
      </w:r>
      <w:r w:rsidR="00770C70">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Litigation Patterns In Automobile Bodily Injury Claims</w:t>
      </w:r>
      <w:r>
        <w:rPr>
          <w:rFonts w:ascii="Times New Roman" w:eastAsia="Times New Roman" w:hAnsi="Times New Roman" w:cs="Times New Roman"/>
          <w:color w:val="000000"/>
          <w:sz w:val="24"/>
          <w:szCs w:val="24"/>
        </w:rPr>
        <w:t xml:space="preserve"> E</w:t>
      </w:r>
      <w:r w:rsidR="00770C70">
        <w:rPr>
          <w:rFonts w:ascii="Times New Roman" w:eastAsia="Times New Roman" w:hAnsi="Times New Roman" w:cs="Times New Roman"/>
          <w:color w:val="000000"/>
          <w:sz w:val="24"/>
          <w:szCs w:val="24"/>
        </w:rPr>
        <w:t>ffects Of Time And Tort Reforms’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Journal Of Risk And Insurance</w:t>
      </w:r>
      <w:r w:rsidRPr="00770C70">
        <w:rPr>
          <w:rFonts w:ascii="Times New Roman" w:eastAsia="Times New Roman" w:hAnsi="Times New Roman" w:cs="Times New Roman"/>
          <w:i/>
          <w:color w:val="000000"/>
          <w:sz w:val="24"/>
          <w:szCs w:val="24"/>
        </w:rPr>
        <w:t>,</w:t>
      </w:r>
      <w:r w:rsidRPr="00770C70">
        <w:rPr>
          <w:rFonts w:ascii="Times New Roman" w:eastAsia="Times New Roman" w:hAnsi="Times New Roman" w:cs="Times New Roman"/>
          <w:i/>
          <w:color w:val="000000"/>
          <w:sz w:val="24"/>
          <w:szCs w:val="24"/>
        </w:rPr>
        <w:t xml:space="preserve"> 75</w:t>
      </w:r>
      <w:r w:rsidRPr="00770C70">
        <w:rPr>
          <w:rFonts w:ascii="Times New Roman" w:eastAsia="Times New Roman" w:hAnsi="Times New Roman" w:cs="Times New Roman"/>
          <w:b/>
          <w:i/>
          <w:color w:val="000000"/>
          <w:sz w:val="24"/>
          <w:szCs w:val="24"/>
        </w:rPr>
        <w:t>,</w:t>
      </w:r>
      <w:r w:rsidRPr="00770C70">
        <w:rPr>
          <w:rFonts w:ascii="Times New Roman" w:eastAsia="Times New Roman" w:hAnsi="Times New Roman" w:cs="Times New Roman"/>
          <w:i/>
          <w:color w:val="000000"/>
          <w:sz w:val="24"/>
          <w:szCs w:val="24"/>
        </w:rPr>
        <w:t xml:space="preserve"> 83-100</w:t>
      </w:r>
      <w:r w:rsidR="00770C70">
        <w:rPr>
          <w:rFonts w:ascii="Times New Roman" w:eastAsia="Times New Roman" w:hAnsi="Times New Roman" w:cs="Times New Roman"/>
          <w:color w:val="000000"/>
          <w:sz w:val="24"/>
          <w:szCs w:val="24"/>
        </w:rPr>
        <w:t>pp</w:t>
      </w:r>
    </w:p>
    <w:p w14:paraId="00000049" w14:textId="2E7353FB" w:rsidR="00720B42" w:rsidRDefault="007F7C4C">
      <w:pPr>
        <w:pBdr>
          <w:top w:val="nil"/>
          <w:left w:val="nil"/>
          <w:bottom w:val="nil"/>
          <w:right w:val="nil"/>
          <w:between w:val="nil"/>
        </w:pBdr>
        <w:spacing w:after="0" w:line="360" w:lineRule="auto"/>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Dawson, M. &amp;</w:t>
      </w:r>
      <w:r w:rsidR="00770C70">
        <w:rPr>
          <w:rFonts w:ascii="Times New Roman" w:eastAsia="Times New Roman" w:hAnsi="Times New Roman" w:cs="Times New Roman"/>
          <w:color w:val="000000"/>
          <w:sz w:val="24"/>
          <w:szCs w:val="24"/>
        </w:rPr>
        <w:t xml:space="preserve"> Midgley‐Hunt, J. (</w:t>
      </w:r>
      <w:r>
        <w:rPr>
          <w:rFonts w:ascii="Times New Roman" w:eastAsia="Times New Roman" w:hAnsi="Times New Roman" w:cs="Times New Roman"/>
          <w:color w:val="000000"/>
          <w:sz w:val="24"/>
          <w:szCs w:val="24"/>
        </w:rPr>
        <w:t>1996</w:t>
      </w:r>
      <w:r w:rsidR="00770C70">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sidR="00770C70">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What Is The Meaning Of “Knowledge” Under The Limitation Act 1980?</w:t>
      </w:r>
      <w:r w:rsidR="00770C70">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Property Management</w:t>
      </w:r>
      <w:r>
        <w:rPr>
          <w:rFonts w:ascii="Times New Roman" w:eastAsia="Times New Roman" w:hAnsi="Times New Roman" w:cs="Times New Roman"/>
          <w:color w:val="000000"/>
          <w:sz w:val="24"/>
          <w:szCs w:val="24"/>
        </w:rPr>
        <w:t>.</w:t>
      </w:r>
    </w:p>
    <w:p w14:paraId="0000004A" w14:textId="75EF9050" w:rsidR="00720B42" w:rsidRPr="00770C70" w:rsidRDefault="007F7C4C">
      <w:pPr>
        <w:pBdr>
          <w:top w:val="nil"/>
          <w:left w:val="nil"/>
          <w:bottom w:val="nil"/>
          <w:right w:val="nil"/>
          <w:between w:val="nil"/>
        </w:pBdr>
        <w:spacing w:after="0" w:line="360" w:lineRule="auto"/>
        <w:ind w:left="720" w:hanging="720"/>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Faure, M. G., Hartlief, T. &amp; Philipsen, N. J. </w:t>
      </w:r>
      <w:r w:rsidR="00770C70">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2006</w:t>
      </w:r>
      <w:r w:rsidR="00770C70">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sidRPr="00770C70">
        <w:rPr>
          <w:rFonts w:ascii="Times New Roman" w:eastAsia="Times New Roman" w:hAnsi="Times New Roman" w:cs="Times New Roman"/>
          <w:i/>
          <w:color w:val="000000"/>
          <w:sz w:val="24"/>
          <w:szCs w:val="24"/>
        </w:rPr>
        <w:t>Funding Of Personal Injury Litigation And Claims Culture:</w:t>
      </w:r>
      <w:r w:rsidRPr="00770C70">
        <w:rPr>
          <w:rFonts w:ascii="Times New Roman" w:eastAsia="Times New Roman" w:hAnsi="Times New Roman" w:cs="Times New Roman"/>
          <w:i/>
          <w:color w:val="000000"/>
          <w:sz w:val="24"/>
          <w:szCs w:val="24"/>
        </w:rPr>
        <w:t>.</w:t>
      </w:r>
    </w:p>
    <w:p w14:paraId="0000004B" w14:textId="1AF656D9" w:rsidR="00720B42" w:rsidRDefault="007F7C4C">
      <w:pPr>
        <w:pBdr>
          <w:top w:val="nil"/>
          <w:left w:val="nil"/>
          <w:bottom w:val="nil"/>
          <w:right w:val="nil"/>
          <w:between w:val="nil"/>
        </w:pBdr>
        <w:spacing w:after="0" w:line="360" w:lineRule="auto"/>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Feldman, D. </w:t>
      </w:r>
      <w:r w:rsidR="00770C70">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1999</w:t>
      </w:r>
      <w:r w:rsidR="00770C70">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sidR="009E3499">
        <w:rPr>
          <w:rFonts w:ascii="Times New Roman" w:eastAsia="Times New Roman" w:hAnsi="Times New Roman" w:cs="Times New Roman"/>
          <w:color w:val="000000"/>
          <w:sz w:val="24"/>
          <w:szCs w:val="24"/>
        </w:rPr>
        <w:t>‘</w:t>
      </w:r>
      <w:r w:rsidRPr="009E3499">
        <w:rPr>
          <w:rFonts w:ascii="Times New Roman" w:eastAsia="Times New Roman" w:hAnsi="Times New Roman" w:cs="Times New Roman"/>
          <w:color w:val="000000"/>
          <w:sz w:val="24"/>
          <w:szCs w:val="24"/>
        </w:rPr>
        <w:t xml:space="preserve">The Human Rights Act 1998 </w:t>
      </w:r>
      <w:r w:rsidR="0021594A" w:rsidRPr="009E3499">
        <w:rPr>
          <w:rFonts w:ascii="Times New Roman" w:eastAsia="Times New Roman" w:hAnsi="Times New Roman" w:cs="Times New Roman"/>
          <w:color w:val="000000"/>
          <w:sz w:val="24"/>
          <w:szCs w:val="24"/>
        </w:rPr>
        <w:t>and</w:t>
      </w:r>
      <w:r w:rsidRPr="009E3499">
        <w:rPr>
          <w:rFonts w:ascii="Times New Roman" w:eastAsia="Times New Roman" w:hAnsi="Times New Roman" w:cs="Times New Roman"/>
          <w:color w:val="000000"/>
          <w:sz w:val="24"/>
          <w:szCs w:val="24"/>
        </w:rPr>
        <w:t xml:space="preserve"> Constitutional Principles</w:t>
      </w:r>
      <w:r w:rsidR="00770C70" w:rsidRPr="009E3499">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Legal Studies,</w:t>
      </w:r>
      <w:r>
        <w:rPr>
          <w:rFonts w:ascii="Times New Roman" w:eastAsia="Times New Roman" w:hAnsi="Times New Roman" w:cs="Times New Roman"/>
          <w:color w:val="000000"/>
          <w:sz w:val="24"/>
          <w:szCs w:val="24"/>
        </w:rPr>
        <w:t xml:space="preserve"> 19</w:t>
      </w:r>
      <w:r>
        <w:rPr>
          <w:rFonts w:ascii="Times New Roman" w:eastAsia="Times New Roman" w:hAnsi="Times New Roman" w:cs="Times New Roman"/>
          <w:b/>
          <w:color w:val="000000"/>
          <w:sz w:val="24"/>
          <w:szCs w:val="24"/>
        </w:rPr>
        <w:t>,</w:t>
      </w:r>
      <w:r>
        <w:rPr>
          <w:rFonts w:ascii="Times New Roman" w:eastAsia="Times New Roman" w:hAnsi="Times New Roman" w:cs="Times New Roman"/>
          <w:color w:val="000000"/>
          <w:sz w:val="24"/>
          <w:szCs w:val="24"/>
        </w:rPr>
        <w:t xml:space="preserve"> 165-206.</w:t>
      </w:r>
    </w:p>
    <w:p w14:paraId="0000004C" w14:textId="0B5848BF" w:rsidR="00720B42" w:rsidRDefault="00770C70">
      <w:pPr>
        <w:pBdr>
          <w:top w:val="nil"/>
          <w:left w:val="nil"/>
          <w:bottom w:val="nil"/>
          <w:right w:val="nil"/>
          <w:between w:val="nil"/>
        </w:pBdr>
        <w:spacing w:after="0" w:line="360" w:lineRule="auto"/>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Grainger, I. &amp; Fealy, M.(</w:t>
      </w:r>
      <w:r w:rsidR="007F7C4C">
        <w:rPr>
          <w:rFonts w:ascii="Times New Roman" w:eastAsia="Times New Roman" w:hAnsi="Times New Roman" w:cs="Times New Roman"/>
          <w:color w:val="000000"/>
          <w:sz w:val="24"/>
          <w:szCs w:val="24"/>
        </w:rPr>
        <w:t>2012</w:t>
      </w:r>
      <w:r>
        <w:rPr>
          <w:rFonts w:ascii="Times New Roman" w:eastAsia="Times New Roman" w:hAnsi="Times New Roman" w:cs="Times New Roman"/>
          <w:color w:val="000000"/>
          <w:sz w:val="24"/>
          <w:szCs w:val="24"/>
        </w:rPr>
        <w:t>)</w:t>
      </w:r>
      <w:r w:rsidR="007F7C4C">
        <w:rPr>
          <w:rFonts w:ascii="Times New Roman" w:eastAsia="Times New Roman" w:hAnsi="Times New Roman" w:cs="Times New Roman"/>
          <w:color w:val="000000"/>
          <w:sz w:val="24"/>
          <w:szCs w:val="24"/>
        </w:rPr>
        <w:t xml:space="preserve"> </w:t>
      </w:r>
      <w:r w:rsidR="007F7C4C">
        <w:rPr>
          <w:rFonts w:ascii="Times New Roman" w:eastAsia="Times New Roman" w:hAnsi="Times New Roman" w:cs="Times New Roman"/>
          <w:i/>
          <w:color w:val="000000"/>
          <w:sz w:val="24"/>
          <w:szCs w:val="24"/>
        </w:rPr>
        <w:t>Civil Procedure Rules In Action</w:t>
      </w:r>
      <w:r w:rsidR="007F7C4C">
        <w:rPr>
          <w:rFonts w:ascii="Times New Roman" w:eastAsia="Times New Roman" w:hAnsi="Times New Roman" w:cs="Times New Roman"/>
          <w:color w:val="000000"/>
          <w:sz w:val="24"/>
          <w:szCs w:val="24"/>
        </w:rPr>
        <w:t>, Routledge.</w:t>
      </w:r>
    </w:p>
    <w:p w14:paraId="0000004D" w14:textId="512FE09D" w:rsidR="00720B42" w:rsidRDefault="007F7C4C">
      <w:pPr>
        <w:pBdr>
          <w:top w:val="nil"/>
          <w:left w:val="nil"/>
          <w:bottom w:val="nil"/>
          <w:right w:val="nil"/>
          <w:between w:val="nil"/>
        </w:pBdr>
        <w:spacing w:after="0" w:line="360" w:lineRule="auto"/>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Jukier, R. </w:t>
      </w:r>
      <w:r w:rsidR="00770C70">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2015</w:t>
      </w:r>
      <w:r w:rsidR="00770C70">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The Impa</w:t>
      </w:r>
      <w:r w:rsidR="009E3499">
        <w:rPr>
          <w:rFonts w:ascii="Times New Roman" w:eastAsia="Times New Roman" w:hAnsi="Times New Roman" w:cs="Times New Roman"/>
          <w:color w:val="000000"/>
          <w:sz w:val="24"/>
          <w:szCs w:val="24"/>
        </w:rPr>
        <w:t>ct Of Legal Traditions On</w:t>
      </w:r>
      <w:r>
        <w:rPr>
          <w:rFonts w:ascii="Times New Roman" w:eastAsia="Times New Roman" w:hAnsi="Times New Roman" w:cs="Times New Roman"/>
          <w:color w:val="000000"/>
          <w:sz w:val="24"/>
          <w:szCs w:val="24"/>
        </w:rPr>
        <w:t xml:space="preserve"> P</w:t>
      </w:r>
      <w:r w:rsidR="009E3499">
        <w:rPr>
          <w:rFonts w:ascii="Times New Roman" w:eastAsia="Times New Roman" w:hAnsi="Times New Roman" w:cs="Times New Roman"/>
          <w:color w:val="000000"/>
          <w:sz w:val="24"/>
          <w:szCs w:val="24"/>
        </w:rPr>
        <w:t xml:space="preserve">rocedural Law: </w:t>
      </w:r>
      <w:r>
        <w:rPr>
          <w:rFonts w:ascii="Times New Roman" w:eastAsia="Times New Roman" w:hAnsi="Times New Roman" w:cs="Times New Roman"/>
          <w:color w:val="000000"/>
          <w:sz w:val="24"/>
          <w:szCs w:val="24"/>
        </w:rPr>
        <w:t>.</w:t>
      </w:r>
    </w:p>
    <w:p w14:paraId="0000004E" w14:textId="62E31033" w:rsidR="00720B42" w:rsidRDefault="007F7C4C">
      <w:pPr>
        <w:pBdr>
          <w:top w:val="nil"/>
          <w:left w:val="nil"/>
          <w:bottom w:val="nil"/>
          <w:right w:val="nil"/>
          <w:between w:val="nil"/>
        </w:pBdr>
        <w:spacing w:after="0" w:line="360" w:lineRule="auto"/>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Kane, A. W. &amp; Dvoskin, J. A.</w:t>
      </w:r>
      <w:r w:rsidR="009E3499">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2011</w:t>
      </w:r>
      <w:r w:rsidR="009E3499">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 xml:space="preserve">Evaluation </w:t>
      </w:r>
      <w:r w:rsidR="0021594A">
        <w:rPr>
          <w:rFonts w:ascii="Times New Roman" w:eastAsia="Times New Roman" w:hAnsi="Times New Roman" w:cs="Times New Roman"/>
          <w:i/>
          <w:color w:val="000000"/>
          <w:sz w:val="24"/>
          <w:szCs w:val="24"/>
        </w:rPr>
        <w:t>for</w:t>
      </w:r>
      <w:r>
        <w:rPr>
          <w:rFonts w:ascii="Times New Roman" w:eastAsia="Times New Roman" w:hAnsi="Times New Roman" w:cs="Times New Roman"/>
          <w:i/>
          <w:color w:val="000000"/>
          <w:sz w:val="24"/>
          <w:szCs w:val="24"/>
        </w:rPr>
        <w:t xml:space="preserve"> Personal Injury Claims</w:t>
      </w:r>
      <w:r>
        <w:rPr>
          <w:rFonts w:ascii="Times New Roman" w:eastAsia="Times New Roman" w:hAnsi="Times New Roman" w:cs="Times New Roman"/>
          <w:color w:val="000000"/>
          <w:sz w:val="24"/>
          <w:szCs w:val="24"/>
        </w:rPr>
        <w:t>, Oxford University Press.</w:t>
      </w:r>
    </w:p>
    <w:p w14:paraId="0000004F" w14:textId="69B8433A" w:rsidR="00720B42" w:rsidRDefault="007F7C4C">
      <w:pPr>
        <w:pBdr>
          <w:top w:val="nil"/>
          <w:left w:val="nil"/>
          <w:bottom w:val="nil"/>
          <w:right w:val="nil"/>
          <w:between w:val="nil"/>
        </w:pBdr>
        <w:spacing w:after="0" w:line="360" w:lineRule="auto"/>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Kessedjian, C. </w:t>
      </w:r>
      <w:r w:rsidR="009E3499">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1998</w:t>
      </w:r>
      <w:r w:rsidR="009E3499">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First Impressions </w:t>
      </w:r>
      <w:r w:rsidR="0021594A">
        <w:rPr>
          <w:rFonts w:ascii="Times New Roman" w:eastAsia="Times New Roman" w:hAnsi="Times New Roman" w:cs="Times New Roman"/>
          <w:color w:val="000000"/>
          <w:sz w:val="24"/>
          <w:szCs w:val="24"/>
        </w:rPr>
        <w:t>of</w:t>
      </w:r>
      <w:r>
        <w:rPr>
          <w:rFonts w:ascii="Times New Roman" w:eastAsia="Times New Roman" w:hAnsi="Times New Roman" w:cs="Times New Roman"/>
          <w:color w:val="000000"/>
          <w:sz w:val="24"/>
          <w:szCs w:val="24"/>
        </w:rPr>
        <w:t xml:space="preserve"> </w:t>
      </w:r>
      <w:r w:rsidR="0021594A">
        <w:rPr>
          <w:rFonts w:ascii="Times New Roman" w:eastAsia="Times New Roman" w:hAnsi="Times New Roman" w:cs="Times New Roman"/>
          <w:color w:val="000000"/>
          <w:sz w:val="24"/>
          <w:szCs w:val="24"/>
        </w:rPr>
        <w:t>the</w:t>
      </w:r>
      <w:r>
        <w:rPr>
          <w:rFonts w:ascii="Times New Roman" w:eastAsia="Times New Roman" w:hAnsi="Times New Roman" w:cs="Times New Roman"/>
          <w:color w:val="000000"/>
          <w:sz w:val="24"/>
          <w:szCs w:val="24"/>
        </w:rPr>
        <w:t xml:space="preserve"> Transnat</w:t>
      </w:r>
      <w:r w:rsidR="009E3499">
        <w:rPr>
          <w:rFonts w:ascii="Times New Roman" w:eastAsia="Times New Roman" w:hAnsi="Times New Roman" w:cs="Times New Roman"/>
          <w:color w:val="000000"/>
          <w:sz w:val="24"/>
          <w:szCs w:val="24"/>
        </w:rPr>
        <w:t xml:space="preserve">ional Rules </w:t>
      </w:r>
      <w:r w:rsidR="0021594A">
        <w:rPr>
          <w:rFonts w:ascii="Times New Roman" w:eastAsia="Times New Roman" w:hAnsi="Times New Roman" w:cs="Times New Roman"/>
          <w:color w:val="000000"/>
          <w:sz w:val="24"/>
          <w:szCs w:val="24"/>
        </w:rPr>
        <w:t>of</w:t>
      </w:r>
      <w:r w:rsidR="009E3499">
        <w:rPr>
          <w:rFonts w:ascii="Times New Roman" w:eastAsia="Times New Roman" w:hAnsi="Times New Roman" w:cs="Times New Roman"/>
          <w:color w:val="000000"/>
          <w:sz w:val="24"/>
          <w:szCs w:val="24"/>
        </w:rPr>
        <w:t xml:space="preserve"> Civil Procedure.</w:t>
      </w:r>
    </w:p>
    <w:p w14:paraId="00000050" w14:textId="2DEFEA51" w:rsidR="00720B42" w:rsidRDefault="007F7C4C">
      <w:pPr>
        <w:pBdr>
          <w:top w:val="nil"/>
          <w:left w:val="nil"/>
          <w:bottom w:val="nil"/>
          <w:right w:val="nil"/>
          <w:between w:val="nil"/>
        </w:pBdr>
        <w:spacing w:after="0" w:line="360" w:lineRule="auto"/>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Lewis, R. </w:t>
      </w:r>
      <w:r w:rsidR="009E3499">
        <w:rPr>
          <w:rFonts w:ascii="Times New Roman" w:eastAsia="Times New Roman" w:hAnsi="Times New Roman" w:cs="Times New Roman"/>
          <w:color w:val="000000"/>
          <w:sz w:val="24"/>
          <w:szCs w:val="24"/>
        </w:rPr>
        <w:t>(2006)</w:t>
      </w:r>
      <w:r>
        <w:rPr>
          <w:rFonts w:ascii="Times New Roman" w:eastAsia="Times New Roman" w:hAnsi="Times New Roman" w:cs="Times New Roman"/>
          <w:color w:val="000000"/>
          <w:sz w:val="24"/>
          <w:szCs w:val="24"/>
        </w:rPr>
        <w:t xml:space="preserve"> </w:t>
      </w:r>
      <w:r w:rsidR="009E3499">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How Important Are Insurers In Compensating Claims For Personal Injury In The Uk?</w:t>
      </w:r>
      <w:r w:rsidR="009E3499">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 xml:space="preserve">The Geneva Papers On Risk </w:t>
      </w:r>
      <w:r w:rsidR="0021594A">
        <w:rPr>
          <w:rFonts w:ascii="Times New Roman" w:eastAsia="Times New Roman" w:hAnsi="Times New Roman" w:cs="Times New Roman"/>
          <w:i/>
          <w:color w:val="000000"/>
          <w:sz w:val="24"/>
          <w:szCs w:val="24"/>
        </w:rPr>
        <w:t>and</w:t>
      </w:r>
      <w:r>
        <w:rPr>
          <w:rFonts w:ascii="Times New Roman" w:eastAsia="Times New Roman" w:hAnsi="Times New Roman" w:cs="Times New Roman"/>
          <w:i/>
          <w:color w:val="000000"/>
          <w:sz w:val="24"/>
          <w:szCs w:val="24"/>
        </w:rPr>
        <w:t xml:space="preserve"> Insurance-Issues </w:t>
      </w:r>
      <w:r w:rsidR="0021594A">
        <w:rPr>
          <w:rFonts w:ascii="Times New Roman" w:eastAsia="Times New Roman" w:hAnsi="Times New Roman" w:cs="Times New Roman"/>
          <w:i/>
          <w:color w:val="000000"/>
          <w:sz w:val="24"/>
          <w:szCs w:val="24"/>
        </w:rPr>
        <w:t>and</w:t>
      </w:r>
      <w:r>
        <w:rPr>
          <w:rFonts w:ascii="Times New Roman" w:eastAsia="Times New Roman" w:hAnsi="Times New Roman" w:cs="Times New Roman"/>
          <w:i/>
          <w:color w:val="000000"/>
          <w:sz w:val="24"/>
          <w:szCs w:val="24"/>
        </w:rPr>
        <w:t xml:space="preserve"> Practice,</w:t>
      </w:r>
      <w:r>
        <w:rPr>
          <w:rFonts w:ascii="Times New Roman" w:eastAsia="Times New Roman" w:hAnsi="Times New Roman" w:cs="Times New Roman"/>
          <w:color w:val="000000"/>
          <w:sz w:val="24"/>
          <w:szCs w:val="24"/>
        </w:rPr>
        <w:t xml:space="preserve"> 31</w:t>
      </w:r>
      <w:r>
        <w:rPr>
          <w:rFonts w:ascii="Times New Roman" w:eastAsia="Times New Roman" w:hAnsi="Times New Roman" w:cs="Times New Roman"/>
          <w:b/>
          <w:color w:val="000000"/>
          <w:sz w:val="24"/>
          <w:szCs w:val="24"/>
        </w:rPr>
        <w:t>,</w:t>
      </w:r>
      <w:r w:rsidR="009E3499">
        <w:rPr>
          <w:rFonts w:ascii="Times New Roman" w:eastAsia="Times New Roman" w:hAnsi="Times New Roman" w:cs="Times New Roman"/>
          <w:color w:val="000000"/>
          <w:sz w:val="24"/>
          <w:szCs w:val="24"/>
        </w:rPr>
        <w:t xml:space="preserve"> 323-339pp</w:t>
      </w:r>
    </w:p>
    <w:p w14:paraId="00000051" w14:textId="68D62D9D" w:rsidR="00720B42" w:rsidRDefault="007F7C4C">
      <w:pPr>
        <w:pBdr>
          <w:top w:val="nil"/>
          <w:left w:val="nil"/>
          <w:bottom w:val="nil"/>
          <w:right w:val="nil"/>
          <w:between w:val="nil"/>
        </w:pBdr>
        <w:spacing w:after="0" w:line="360" w:lineRule="auto"/>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Martin, P. J., Harvey, J. T., Culvenor, J. F. &amp; Payne, W. R. </w:t>
      </w:r>
      <w:r w:rsidR="009E3499">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2009</w:t>
      </w:r>
      <w:r w:rsidR="009E3499">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sidR="009E3499">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Effect </w:t>
      </w:r>
      <w:r w:rsidR="0021594A">
        <w:rPr>
          <w:rFonts w:ascii="Times New Roman" w:eastAsia="Times New Roman" w:hAnsi="Times New Roman" w:cs="Times New Roman"/>
          <w:color w:val="000000"/>
          <w:sz w:val="24"/>
          <w:szCs w:val="24"/>
        </w:rPr>
        <w:t>of</w:t>
      </w:r>
      <w:r>
        <w:rPr>
          <w:rFonts w:ascii="Times New Roman" w:eastAsia="Times New Roman" w:hAnsi="Times New Roman" w:cs="Times New Roman"/>
          <w:color w:val="000000"/>
          <w:sz w:val="24"/>
          <w:szCs w:val="24"/>
        </w:rPr>
        <w:t xml:space="preserve"> </w:t>
      </w:r>
      <w:r w:rsidR="0021594A">
        <w:rPr>
          <w:rFonts w:ascii="Times New Roman" w:eastAsia="Times New Roman" w:hAnsi="Times New Roman" w:cs="Times New Roman"/>
          <w:color w:val="000000"/>
          <w:sz w:val="24"/>
          <w:szCs w:val="24"/>
        </w:rPr>
        <w:t>a</w:t>
      </w:r>
      <w:r>
        <w:rPr>
          <w:rFonts w:ascii="Times New Roman" w:eastAsia="Times New Roman" w:hAnsi="Times New Roman" w:cs="Times New Roman"/>
          <w:color w:val="000000"/>
          <w:sz w:val="24"/>
          <w:szCs w:val="24"/>
        </w:rPr>
        <w:t xml:space="preserve"> Nurse Back Injury Prevention Intervention </w:t>
      </w:r>
      <w:r w:rsidR="0021594A">
        <w:rPr>
          <w:rFonts w:ascii="Times New Roman" w:eastAsia="Times New Roman" w:hAnsi="Times New Roman" w:cs="Times New Roman"/>
          <w:color w:val="000000"/>
          <w:sz w:val="24"/>
          <w:szCs w:val="24"/>
        </w:rPr>
        <w:t>on</w:t>
      </w:r>
      <w:r>
        <w:rPr>
          <w:rFonts w:ascii="Times New Roman" w:eastAsia="Times New Roman" w:hAnsi="Times New Roman" w:cs="Times New Roman"/>
          <w:color w:val="000000"/>
          <w:sz w:val="24"/>
          <w:szCs w:val="24"/>
        </w:rPr>
        <w:t xml:space="preserve"> The Rate Of Injury Compensation Claims</w:t>
      </w:r>
      <w:r w:rsidR="009E3499">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 xml:space="preserve">Journal </w:t>
      </w:r>
      <w:r w:rsidR="0021594A">
        <w:rPr>
          <w:rFonts w:ascii="Times New Roman" w:eastAsia="Times New Roman" w:hAnsi="Times New Roman" w:cs="Times New Roman"/>
          <w:i/>
          <w:color w:val="000000"/>
          <w:sz w:val="24"/>
          <w:szCs w:val="24"/>
        </w:rPr>
        <w:t>of</w:t>
      </w:r>
      <w:r>
        <w:rPr>
          <w:rFonts w:ascii="Times New Roman" w:eastAsia="Times New Roman" w:hAnsi="Times New Roman" w:cs="Times New Roman"/>
          <w:i/>
          <w:color w:val="000000"/>
          <w:sz w:val="24"/>
          <w:szCs w:val="24"/>
        </w:rPr>
        <w:t xml:space="preserve"> Safety </w:t>
      </w:r>
      <w:r>
        <w:rPr>
          <w:rFonts w:ascii="Times New Roman" w:eastAsia="Times New Roman" w:hAnsi="Times New Roman" w:cs="Times New Roman"/>
          <w:i/>
          <w:color w:val="000000"/>
          <w:sz w:val="24"/>
          <w:szCs w:val="24"/>
        </w:rPr>
        <w:t>Research,</w:t>
      </w:r>
      <w:r>
        <w:rPr>
          <w:rFonts w:ascii="Times New Roman" w:eastAsia="Times New Roman" w:hAnsi="Times New Roman" w:cs="Times New Roman"/>
          <w:color w:val="000000"/>
          <w:sz w:val="24"/>
          <w:szCs w:val="24"/>
        </w:rPr>
        <w:t xml:space="preserve"> 40</w:t>
      </w:r>
      <w:r>
        <w:rPr>
          <w:rFonts w:ascii="Times New Roman" w:eastAsia="Times New Roman" w:hAnsi="Times New Roman" w:cs="Times New Roman"/>
          <w:b/>
          <w:color w:val="000000"/>
          <w:sz w:val="24"/>
          <w:szCs w:val="24"/>
        </w:rPr>
        <w:t>,</w:t>
      </w:r>
      <w:r>
        <w:rPr>
          <w:rFonts w:ascii="Times New Roman" w:eastAsia="Times New Roman" w:hAnsi="Times New Roman" w:cs="Times New Roman"/>
          <w:color w:val="000000"/>
          <w:sz w:val="24"/>
          <w:szCs w:val="24"/>
        </w:rPr>
        <w:t xml:space="preserve"> 13-19</w:t>
      </w:r>
      <w:r w:rsidR="009E3499">
        <w:rPr>
          <w:rFonts w:ascii="Times New Roman" w:eastAsia="Times New Roman" w:hAnsi="Times New Roman" w:cs="Times New Roman"/>
          <w:color w:val="000000"/>
          <w:sz w:val="24"/>
          <w:szCs w:val="24"/>
        </w:rPr>
        <w:t>pp</w:t>
      </w:r>
      <w:r>
        <w:rPr>
          <w:rFonts w:ascii="Times New Roman" w:eastAsia="Times New Roman" w:hAnsi="Times New Roman" w:cs="Times New Roman"/>
          <w:color w:val="000000"/>
          <w:sz w:val="24"/>
          <w:szCs w:val="24"/>
        </w:rPr>
        <w:t>.</w:t>
      </w:r>
    </w:p>
    <w:p w14:paraId="00000052" w14:textId="27F79C95" w:rsidR="00720B42" w:rsidRDefault="007F7C4C">
      <w:pPr>
        <w:pBdr>
          <w:top w:val="nil"/>
          <w:left w:val="nil"/>
          <w:bottom w:val="nil"/>
          <w:right w:val="nil"/>
          <w:between w:val="nil"/>
        </w:pBdr>
        <w:spacing w:after="0" w:line="360" w:lineRule="auto"/>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Sime, S. </w:t>
      </w:r>
      <w:r w:rsidR="009E3499">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2019</w:t>
      </w:r>
      <w:r w:rsidR="009E3499">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 xml:space="preserve">A Practical Approach </w:t>
      </w:r>
      <w:r w:rsidR="0021594A">
        <w:rPr>
          <w:rFonts w:ascii="Times New Roman" w:eastAsia="Times New Roman" w:hAnsi="Times New Roman" w:cs="Times New Roman"/>
          <w:i/>
          <w:color w:val="000000"/>
          <w:sz w:val="24"/>
          <w:szCs w:val="24"/>
        </w:rPr>
        <w:t>to</w:t>
      </w:r>
      <w:r>
        <w:rPr>
          <w:rFonts w:ascii="Times New Roman" w:eastAsia="Times New Roman" w:hAnsi="Times New Roman" w:cs="Times New Roman"/>
          <w:i/>
          <w:color w:val="000000"/>
          <w:sz w:val="24"/>
          <w:szCs w:val="24"/>
        </w:rPr>
        <w:t xml:space="preserve"> Civil Procedure</w:t>
      </w:r>
      <w:r w:rsidR="009E3499">
        <w:rPr>
          <w:rFonts w:ascii="Times New Roman" w:eastAsia="Times New Roman" w:hAnsi="Times New Roman" w:cs="Times New Roman"/>
          <w:color w:val="000000"/>
          <w:sz w:val="24"/>
          <w:szCs w:val="24"/>
        </w:rPr>
        <w:t>.24</w:t>
      </w:r>
      <w:r w:rsidR="009E3499" w:rsidRPr="009E3499">
        <w:rPr>
          <w:rFonts w:ascii="Times New Roman" w:eastAsia="Times New Roman" w:hAnsi="Times New Roman" w:cs="Times New Roman"/>
          <w:color w:val="000000"/>
          <w:sz w:val="24"/>
          <w:szCs w:val="24"/>
          <w:vertAlign w:val="superscript"/>
        </w:rPr>
        <w:t>th</w:t>
      </w:r>
      <w:r w:rsidR="009E3499">
        <w:rPr>
          <w:rFonts w:ascii="Times New Roman" w:eastAsia="Times New Roman" w:hAnsi="Times New Roman" w:cs="Times New Roman"/>
          <w:color w:val="000000"/>
          <w:sz w:val="24"/>
          <w:szCs w:val="24"/>
        </w:rPr>
        <w:t xml:space="preserve"> edn. Oxford university press.</w:t>
      </w:r>
    </w:p>
    <w:p w14:paraId="00000053" w14:textId="76B761ED" w:rsidR="00720B42" w:rsidRDefault="007F7C4C">
      <w:pPr>
        <w:pBdr>
          <w:top w:val="nil"/>
          <w:left w:val="nil"/>
          <w:bottom w:val="nil"/>
          <w:right w:val="nil"/>
          <w:between w:val="nil"/>
        </w:pBdr>
        <w:spacing w:after="0" w:line="360" w:lineRule="auto"/>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Sugarman, S. D. </w:t>
      </w:r>
      <w:r w:rsidR="009E3499">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2000</w:t>
      </w:r>
      <w:r w:rsidR="009E3499">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sidRPr="0021594A">
        <w:rPr>
          <w:rFonts w:ascii="Times New Roman" w:eastAsia="Times New Roman" w:hAnsi="Times New Roman" w:cs="Times New Roman"/>
          <w:i/>
          <w:color w:val="000000"/>
          <w:sz w:val="24"/>
          <w:szCs w:val="24"/>
        </w:rPr>
        <w:t xml:space="preserve">A Century </w:t>
      </w:r>
      <w:r w:rsidR="0021594A" w:rsidRPr="0021594A">
        <w:rPr>
          <w:rFonts w:ascii="Times New Roman" w:eastAsia="Times New Roman" w:hAnsi="Times New Roman" w:cs="Times New Roman"/>
          <w:i/>
          <w:color w:val="000000"/>
          <w:sz w:val="24"/>
          <w:szCs w:val="24"/>
        </w:rPr>
        <w:t>of</w:t>
      </w:r>
      <w:r w:rsidRPr="0021594A">
        <w:rPr>
          <w:rFonts w:ascii="Times New Roman" w:eastAsia="Times New Roman" w:hAnsi="Times New Roman" w:cs="Times New Roman"/>
          <w:i/>
          <w:color w:val="000000"/>
          <w:sz w:val="24"/>
          <w:szCs w:val="24"/>
        </w:rPr>
        <w:t xml:space="preserve"> Change </w:t>
      </w:r>
      <w:r w:rsidR="0021594A" w:rsidRPr="0021594A">
        <w:rPr>
          <w:rFonts w:ascii="Times New Roman" w:eastAsia="Times New Roman" w:hAnsi="Times New Roman" w:cs="Times New Roman"/>
          <w:i/>
          <w:color w:val="000000"/>
          <w:sz w:val="24"/>
          <w:szCs w:val="24"/>
        </w:rPr>
        <w:t>in</w:t>
      </w:r>
      <w:r w:rsidRPr="0021594A">
        <w:rPr>
          <w:rFonts w:ascii="Times New Roman" w:eastAsia="Times New Roman" w:hAnsi="Times New Roman" w:cs="Times New Roman"/>
          <w:i/>
          <w:color w:val="000000"/>
          <w:sz w:val="24"/>
          <w:szCs w:val="24"/>
        </w:rPr>
        <w:t xml:space="preserve"> Personal Injury Law</w:t>
      </w:r>
      <w:r>
        <w:rPr>
          <w:rFonts w:ascii="Times New Roman" w:eastAsia="Times New Roman" w:hAnsi="Times New Roman" w:cs="Times New Roman"/>
          <w:color w:val="000000"/>
          <w:sz w:val="24"/>
          <w:szCs w:val="24"/>
        </w:rPr>
        <w:t xml:space="preserve">. </w:t>
      </w:r>
    </w:p>
    <w:p w14:paraId="00000054" w14:textId="0028E24D" w:rsidR="00720B42" w:rsidRDefault="007F7C4C">
      <w:pPr>
        <w:pBdr>
          <w:top w:val="nil"/>
          <w:left w:val="nil"/>
          <w:bottom w:val="nil"/>
          <w:right w:val="nil"/>
          <w:between w:val="nil"/>
        </w:pBdr>
        <w:spacing w:after="0" w:line="360" w:lineRule="auto"/>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Tehrani, N.</w:t>
      </w:r>
      <w:r w:rsidR="0021594A">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2002</w:t>
      </w:r>
      <w:r w:rsidR="0021594A">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sidR="0021594A">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Workplace Trauma </w:t>
      </w:r>
      <w:r w:rsidR="0021594A">
        <w:rPr>
          <w:rFonts w:ascii="Times New Roman" w:eastAsia="Times New Roman" w:hAnsi="Times New Roman" w:cs="Times New Roman"/>
          <w:color w:val="000000"/>
          <w:sz w:val="24"/>
          <w:szCs w:val="24"/>
        </w:rPr>
        <w:t>and</w:t>
      </w:r>
      <w:r>
        <w:rPr>
          <w:rFonts w:ascii="Times New Roman" w:eastAsia="Times New Roman" w:hAnsi="Times New Roman" w:cs="Times New Roman"/>
          <w:color w:val="000000"/>
          <w:sz w:val="24"/>
          <w:szCs w:val="24"/>
        </w:rPr>
        <w:t xml:space="preserve"> </w:t>
      </w:r>
      <w:r w:rsidR="0021594A">
        <w:rPr>
          <w:rFonts w:ascii="Times New Roman" w:eastAsia="Times New Roman" w:hAnsi="Times New Roman" w:cs="Times New Roman"/>
          <w:color w:val="000000"/>
          <w:sz w:val="24"/>
          <w:szCs w:val="24"/>
        </w:rPr>
        <w:t>the</w:t>
      </w:r>
      <w:r>
        <w:rPr>
          <w:rFonts w:ascii="Times New Roman" w:eastAsia="Times New Roman" w:hAnsi="Times New Roman" w:cs="Times New Roman"/>
          <w:color w:val="000000"/>
          <w:sz w:val="24"/>
          <w:szCs w:val="24"/>
        </w:rPr>
        <w:t xml:space="preserve"> Law.</w:t>
      </w:r>
      <w:r w:rsidR="0021594A">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 xml:space="preserve">Journal </w:t>
      </w:r>
      <w:r w:rsidR="0021594A">
        <w:rPr>
          <w:rFonts w:ascii="Times New Roman" w:eastAsia="Times New Roman" w:hAnsi="Times New Roman" w:cs="Times New Roman"/>
          <w:i/>
          <w:color w:val="000000"/>
          <w:sz w:val="24"/>
          <w:szCs w:val="24"/>
        </w:rPr>
        <w:t>of</w:t>
      </w:r>
      <w:r>
        <w:rPr>
          <w:rFonts w:ascii="Times New Roman" w:eastAsia="Times New Roman" w:hAnsi="Times New Roman" w:cs="Times New Roman"/>
          <w:i/>
          <w:color w:val="000000"/>
          <w:sz w:val="24"/>
          <w:szCs w:val="24"/>
        </w:rPr>
        <w:t xml:space="preserve"> Traumatic Stress: </w:t>
      </w:r>
      <w:r w:rsidRPr="0021594A">
        <w:rPr>
          <w:rFonts w:ascii="Times New Roman" w:eastAsia="Times New Roman" w:hAnsi="Times New Roman" w:cs="Times New Roman"/>
          <w:color w:val="000000"/>
          <w:sz w:val="24"/>
          <w:szCs w:val="24"/>
        </w:rPr>
        <w:t>Official Publication Of The International Society For Traumatic Stress Studies,</w:t>
      </w:r>
      <w:r w:rsidRPr="0021594A">
        <w:rPr>
          <w:rFonts w:ascii="Times New Roman" w:eastAsia="Times New Roman" w:hAnsi="Times New Roman" w:cs="Times New Roman"/>
          <w:color w:val="000000"/>
          <w:sz w:val="24"/>
          <w:szCs w:val="24"/>
        </w:rPr>
        <w:t xml:space="preserve"> 15</w:t>
      </w:r>
      <w:r w:rsidRPr="0021594A">
        <w:rPr>
          <w:rFonts w:ascii="Times New Roman" w:eastAsia="Times New Roman" w:hAnsi="Times New Roman" w:cs="Times New Roman"/>
          <w:b/>
          <w:color w:val="000000"/>
          <w:sz w:val="24"/>
          <w:szCs w:val="24"/>
        </w:rPr>
        <w:t>,</w:t>
      </w:r>
      <w:r w:rsidRPr="0021594A">
        <w:rPr>
          <w:rFonts w:ascii="Times New Roman" w:eastAsia="Times New Roman" w:hAnsi="Times New Roman" w:cs="Times New Roman"/>
          <w:color w:val="000000"/>
          <w:sz w:val="24"/>
          <w:szCs w:val="24"/>
        </w:rPr>
        <w:t xml:space="preserve"> 473-477.</w:t>
      </w:r>
    </w:p>
    <w:p w14:paraId="00000055" w14:textId="25B609ED" w:rsidR="00720B42" w:rsidRPr="0021594A" w:rsidRDefault="007F7C4C">
      <w:pPr>
        <w:pBdr>
          <w:top w:val="nil"/>
          <w:left w:val="nil"/>
          <w:bottom w:val="nil"/>
          <w:right w:val="nil"/>
          <w:between w:val="nil"/>
        </w:pBdr>
        <w:spacing w:line="360" w:lineRule="auto"/>
        <w:ind w:left="720" w:hanging="720"/>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Tyler, T. R. </w:t>
      </w:r>
      <w:r w:rsidR="0021594A">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1997</w:t>
      </w:r>
      <w:r w:rsidR="0021594A">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sidRPr="0021594A">
        <w:rPr>
          <w:rFonts w:ascii="Times New Roman" w:eastAsia="Times New Roman" w:hAnsi="Times New Roman" w:cs="Times New Roman"/>
          <w:i/>
          <w:color w:val="000000"/>
          <w:sz w:val="24"/>
          <w:szCs w:val="24"/>
        </w:rPr>
        <w:t xml:space="preserve">Citizen Discontent </w:t>
      </w:r>
      <w:r w:rsidR="0021594A" w:rsidRPr="0021594A">
        <w:rPr>
          <w:rFonts w:ascii="Times New Roman" w:eastAsia="Times New Roman" w:hAnsi="Times New Roman" w:cs="Times New Roman"/>
          <w:i/>
          <w:color w:val="000000"/>
          <w:sz w:val="24"/>
          <w:szCs w:val="24"/>
        </w:rPr>
        <w:t>with</w:t>
      </w:r>
      <w:r w:rsidRPr="0021594A">
        <w:rPr>
          <w:rFonts w:ascii="Times New Roman" w:eastAsia="Times New Roman" w:hAnsi="Times New Roman" w:cs="Times New Roman"/>
          <w:i/>
          <w:color w:val="000000"/>
          <w:sz w:val="24"/>
          <w:szCs w:val="24"/>
        </w:rPr>
        <w:t xml:space="preserve"> Legal Procedures: A Social Science Perspective </w:t>
      </w:r>
      <w:r w:rsidR="0021594A" w:rsidRPr="0021594A">
        <w:rPr>
          <w:rFonts w:ascii="Times New Roman" w:eastAsia="Times New Roman" w:hAnsi="Times New Roman" w:cs="Times New Roman"/>
          <w:i/>
          <w:color w:val="000000"/>
          <w:sz w:val="24"/>
          <w:szCs w:val="24"/>
        </w:rPr>
        <w:t>on</w:t>
      </w:r>
      <w:r w:rsidRPr="0021594A">
        <w:rPr>
          <w:rFonts w:ascii="Times New Roman" w:eastAsia="Times New Roman" w:hAnsi="Times New Roman" w:cs="Times New Roman"/>
          <w:i/>
          <w:color w:val="000000"/>
          <w:sz w:val="24"/>
          <w:szCs w:val="24"/>
        </w:rPr>
        <w:t xml:space="preserve"> Civil Procedure Reform. </w:t>
      </w:r>
      <w:r w:rsidR="0021594A">
        <w:rPr>
          <w:rFonts w:ascii="Times New Roman" w:eastAsia="Times New Roman" w:hAnsi="Times New Roman" w:cs="Times New Roman"/>
          <w:i/>
          <w:color w:val="000000"/>
          <w:sz w:val="24"/>
          <w:szCs w:val="24"/>
        </w:rPr>
        <w:t xml:space="preserve">Am. </w:t>
      </w:r>
      <w:r w:rsidR="00B5051D">
        <w:rPr>
          <w:rFonts w:ascii="Times New Roman" w:eastAsia="Times New Roman" w:hAnsi="Times New Roman" w:cs="Times New Roman"/>
          <w:color w:val="000000"/>
          <w:sz w:val="24"/>
          <w:szCs w:val="24"/>
        </w:rPr>
        <w:t>Oxford press</w:t>
      </w:r>
    </w:p>
    <w:p w14:paraId="3E9CB5BE" w14:textId="77777777" w:rsidR="0021594A" w:rsidRDefault="0021594A">
      <w:pPr>
        <w:spacing w:line="360" w:lineRule="auto"/>
        <w:rPr>
          <w:rFonts w:ascii="Times New Roman" w:eastAsia="Times New Roman" w:hAnsi="Times New Roman" w:cs="Times New Roman"/>
          <w:sz w:val="24"/>
          <w:szCs w:val="24"/>
        </w:rPr>
      </w:pPr>
    </w:p>
    <w:p w14:paraId="00000057" w14:textId="77777777" w:rsidR="00720B42" w:rsidRDefault="00720B42">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sectPr w:rsidR="00720B42">
      <w:head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0F0753" w14:textId="77777777" w:rsidR="007F7C4C" w:rsidRDefault="007F7C4C" w:rsidP="000A32CC">
      <w:pPr>
        <w:spacing w:after="0" w:line="240" w:lineRule="auto"/>
      </w:pPr>
      <w:r>
        <w:separator/>
      </w:r>
    </w:p>
  </w:endnote>
  <w:endnote w:type="continuationSeparator" w:id="0">
    <w:p w14:paraId="15CD7C61" w14:textId="77777777" w:rsidR="007F7C4C" w:rsidRDefault="007F7C4C" w:rsidP="000A32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88BF86" w14:textId="77777777" w:rsidR="007F7C4C" w:rsidRDefault="007F7C4C" w:rsidP="000A32CC">
      <w:pPr>
        <w:spacing w:after="0" w:line="240" w:lineRule="auto"/>
      </w:pPr>
      <w:r>
        <w:separator/>
      </w:r>
    </w:p>
  </w:footnote>
  <w:footnote w:type="continuationSeparator" w:id="0">
    <w:p w14:paraId="55B279A9" w14:textId="77777777" w:rsidR="007F7C4C" w:rsidRDefault="007F7C4C" w:rsidP="000A32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57020598"/>
      <w:docPartObj>
        <w:docPartGallery w:val="Page Numbers (Top of Page)"/>
        <w:docPartUnique/>
      </w:docPartObj>
    </w:sdtPr>
    <w:sdtEndPr>
      <w:rPr>
        <w:noProof/>
      </w:rPr>
    </w:sdtEndPr>
    <w:sdtContent>
      <w:p w14:paraId="5320DF7C" w14:textId="0B263A37" w:rsidR="000A32CC" w:rsidRDefault="000A32CC">
        <w:pPr>
          <w:pStyle w:val="Header"/>
          <w:jc w:val="right"/>
        </w:pPr>
        <w:r>
          <w:fldChar w:fldCharType="begin"/>
        </w:r>
        <w:r>
          <w:instrText xml:space="preserve"> PAGE   \* MERGEFORMAT </w:instrText>
        </w:r>
        <w:r>
          <w:fldChar w:fldCharType="separate"/>
        </w:r>
        <w:r w:rsidR="000860C8">
          <w:rPr>
            <w:noProof/>
          </w:rPr>
          <w:t>1</w:t>
        </w:r>
        <w:r>
          <w:rPr>
            <w:noProof/>
          </w:rPr>
          <w:fldChar w:fldCharType="end"/>
        </w:r>
      </w:p>
    </w:sdtContent>
  </w:sdt>
  <w:p w14:paraId="57CD325A" w14:textId="77777777" w:rsidR="000A32CC" w:rsidRDefault="000A32C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B42"/>
    <w:rsid w:val="000860C8"/>
    <w:rsid w:val="000954BD"/>
    <w:rsid w:val="000A32CC"/>
    <w:rsid w:val="000B4EDA"/>
    <w:rsid w:val="00151406"/>
    <w:rsid w:val="0021594A"/>
    <w:rsid w:val="002F4D1A"/>
    <w:rsid w:val="00344BB0"/>
    <w:rsid w:val="003841C8"/>
    <w:rsid w:val="00390AE8"/>
    <w:rsid w:val="00720B42"/>
    <w:rsid w:val="00744274"/>
    <w:rsid w:val="00770C70"/>
    <w:rsid w:val="007F7C4C"/>
    <w:rsid w:val="00841229"/>
    <w:rsid w:val="009E3499"/>
    <w:rsid w:val="00B5051D"/>
    <w:rsid w:val="00B7603D"/>
    <w:rsid w:val="00C64915"/>
    <w:rsid w:val="00C97E18"/>
    <w:rsid w:val="00D77689"/>
    <w:rsid w:val="00D973CB"/>
    <w:rsid w:val="00DC2A5B"/>
    <w:rsid w:val="00DF23C4"/>
    <w:rsid w:val="00F718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9D68C69-E2EA-44DE-AABB-62A3A2F53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link w:val="Heading1Char"/>
    <w:qFormat/>
    <w:rsid w:val="00BF70BB"/>
    <w:pPr>
      <w:spacing w:after="0" w:line="240" w:lineRule="auto"/>
      <w:outlineLvl w:val="0"/>
    </w:pPr>
    <w:rPr>
      <w:rFonts w:ascii="Times New Roman" w:eastAsia="Times New Roman" w:hAnsi="Times New Roman" w:cs="Times New Roman"/>
      <w:b/>
      <w:color w:val="000000" w:themeColor="text1"/>
      <w:sz w:val="24"/>
      <w:szCs w:val="32"/>
    </w:rPr>
  </w:style>
  <w:style w:type="paragraph" w:styleId="Heading2">
    <w:name w:val="heading 2"/>
    <w:link w:val="Heading2Char"/>
    <w:qFormat/>
    <w:rsid w:val="00BF70BB"/>
    <w:pPr>
      <w:spacing w:after="0" w:line="240" w:lineRule="auto"/>
      <w:outlineLvl w:val="1"/>
    </w:pPr>
    <w:rPr>
      <w:rFonts w:ascii="Times New Roman" w:eastAsia="Times New Roman" w:hAnsi="Times New Roman" w:cs="Times New Roman"/>
      <w:b/>
      <w:color w:val="000000" w:themeColor="text1"/>
      <w:sz w:val="24"/>
      <w:szCs w:val="26"/>
    </w:rPr>
  </w:style>
  <w:style w:type="paragraph" w:styleId="Heading3">
    <w:name w:val="heading 3"/>
    <w:basedOn w:val="Normal"/>
    <w:next w:val="Normal"/>
    <w:link w:val="Heading3Char"/>
    <w:autoRedefine/>
    <w:uiPriority w:val="9"/>
    <w:unhideWhenUsed/>
    <w:qFormat/>
    <w:rsid w:val="00A76FAB"/>
    <w:pPr>
      <w:keepNext/>
      <w:keepLines/>
      <w:spacing w:before="40" w:after="0"/>
      <w:outlineLvl w:val="2"/>
    </w:pPr>
    <w:rPr>
      <w:rFonts w:ascii="Times New Roman" w:eastAsiaTheme="majorEastAsia" w:hAnsi="Times New Roman" w:cstheme="majorBidi"/>
      <w:b/>
      <w:color w:val="000000" w:themeColor="text1"/>
      <w:sz w:val="24"/>
      <w:szCs w:val="24"/>
    </w:rPr>
  </w:style>
  <w:style w:type="paragraph" w:styleId="Heading4">
    <w:name w:val="heading 4"/>
    <w:basedOn w:val="Normal"/>
    <w:next w:val="Normal"/>
    <w:link w:val="Heading4Char"/>
    <w:uiPriority w:val="9"/>
    <w:unhideWhenUsed/>
    <w:qFormat/>
    <w:rsid w:val="00AF21AF"/>
    <w:pPr>
      <w:keepNext/>
      <w:keepLines/>
      <w:spacing w:before="40" w:after="0"/>
      <w:outlineLvl w:val="3"/>
    </w:pPr>
    <w:rPr>
      <w:rFonts w:ascii="Times New Roman" w:eastAsiaTheme="majorEastAsia" w:hAnsi="Times New Roman" w:cstheme="majorBidi"/>
      <w:b/>
      <w:i/>
      <w:iCs/>
      <w:sz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1Char">
    <w:name w:val="Heading 1 Char"/>
    <w:basedOn w:val="DefaultParagraphFont"/>
    <w:link w:val="Heading1"/>
    <w:rsid w:val="00BF70BB"/>
    <w:rPr>
      <w:rFonts w:ascii="Times New Roman" w:eastAsia="Times New Roman" w:hAnsi="Times New Roman" w:cs="Times New Roman"/>
      <w:b/>
      <w:color w:val="000000" w:themeColor="text1"/>
      <w:sz w:val="24"/>
      <w:szCs w:val="32"/>
    </w:rPr>
  </w:style>
  <w:style w:type="character" w:customStyle="1" w:styleId="Heading2Char">
    <w:name w:val="Heading 2 Char"/>
    <w:basedOn w:val="DefaultParagraphFont"/>
    <w:link w:val="Heading2"/>
    <w:rsid w:val="00BF70BB"/>
    <w:rPr>
      <w:rFonts w:ascii="Times New Roman" w:eastAsia="Times New Roman" w:hAnsi="Times New Roman" w:cs="Times New Roman"/>
      <w:b/>
      <w:color w:val="000000" w:themeColor="text1"/>
      <w:sz w:val="24"/>
      <w:szCs w:val="26"/>
    </w:rPr>
  </w:style>
  <w:style w:type="character" w:customStyle="1" w:styleId="Heading3Char">
    <w:name w:val="Heading 3 Char"/>
    <w:basedOn w:val="DefaultParagraphFont"/>
    <w:link w:val="Heading3"/>
    <w:uiPriority w:val="9"/>
    <w:rsid w:val="00A76FAB"/>
    <w:rPr>
      <w:rFonts w:ascii="Times New Roman" w:eastAsiaTheme="majorEastAsia" w:hAnsi="Times New Roman" w:cstheme="majorBidi"/>
      <w:b/>
      <w:color w:val="000000" w:themeColor="text1"/>
      <w:sz w:val="24"/>
      <w:szCs w:val="24"/>
    </w:rPr>
  </w:style>
  <w:style w:type="character" w:customStyle="1" w:styleId="Heading4Char">
    <w:name w:val="Heading 4 Char"/>
    <w:basedOn w:val="DefaultParagraphFont"/>
    <w:link w:val="Heading4"/>
    <w:uiPriority w:val="9"/>
    <w:rsid w:val="00AF21AF"/>
    <w:rPr>
      <w:rFonts w:ascii="Times New Roman" w:eastAsiaTheme="majorEastAsia" w:hAnsi="Times New Roman" w:cstheme="majorBidi"/>
      <w:b/>
      <w:i/>
      <w:iCs/>
      <w:sz w:val="24"/>
    </w:rPr>
  </w:style>
  <w:style w:type="paragraph" w:customStyle="1" w:styleId="cpe2">
    <w:name w:val="cpe2"/>
    <w:basedOn w:val="Normal"/>
    <w:link w:val="cpe2Char"/>
    <w:rsid w:val="000E761C"/>
    <w:pPr>
      <w:spacing w:after="0" w:line="240" w:lineRule="auto"/>
    </w:pPr>
    <w:rPr>
      <w:rFonts w:ascii="Times New Roman" w:eastAsia="Times New Roman" w:hAnsi="Times New Roman" w:cs="Times New Roman"/>
      <w:b/>
      <w:sz w:val="28"/>
      <w:szCs w:val="20"/>
      <w:lang w:val="en-GB"/>
    </w:rPr>
  </w:style>
  <w:style w:type="paragraph" w:customStyle="1" w:styleId="EndNoteBibliographyTitle">
    <w:name w:val="EndNote Bibliography Title"/>
    <w:basedOn w:val="Normal"/>
    <w:link w:val="EndNoteBibliographyTitleChar"/>
    <w:rsid w:val="00160B2B"/>
    <w:pPr>
      <w:spacing w:after="0"/>
      <w:jc w:val="center"/>
    </w:pPr>
    <w:rPr>
      <w:noProof/>
    </w:rPr>
  </w:style>
  <w:style w:type="character" w:customStyle="1" w:styleId="cpe2Char">
    <w:name w:val="cpe2 Char"/>
    <w:basedOn w:val="DefaultParagraphFont"/>
    <w:link w:val="cpe2"/>
    <w:rsid w:val="00160B2B"/>
    <w:rPr>
      <w:rFonts w:ascii="Times New Roman" w:eastAsia="Times New Roman" w:hAnsi="Times New Roman" w:cs="Times New Roman"/>
      <w:b/>
      <w:sz w:val="28"/>
      <w:szCs w:val="20"/>
      <w:lang w:val="en-GB" w:eastAsia="en-GB"/>
    </w:rPr>
  </w:style>
  <w:style w:type="character" w:customStyle="1" w:styleId="EndNoteBibliographyTitleChar">
    <w:name w:val="EndNote Bibliography Title Char"/>
    <w:basedOn w:val="cpe2Char"/>
    <w:link w:val="EndNoteBibliographyTitle"/>
    <w:rsid w:val="00160B2B"/>
    <w:rPr>
      <w:rFonts w:ascii="Calibri" w:eastAsia="Times New Roman" w:hAnsi="Calibri" w:cs="Calibri"/>
      <w:b w:val="0"/>
      <w:noProof/>
      <w:sz w:val="28"/>
      <w:szCs w:val="20"/>
      <w:lang w:val="en-GB" w:eastAsia="en-GB"/>
    </w:rPr>
  </w:style>
  <w:style w:type="paragraph" w:customStyle="1" w:styleId="EndNoteBibliography">
    <w:name w:val="EndNote Bibliography"/>
    <w:basedOn w:val="Normal"/>
    <w:link w:val="EndNoteBibliographyChar"/>
    <w:rsid w:val="00160B2B"/>
    <w:pPr>
      <w:spacing w:line="240" w:lineRule="auto"/>
    </w:pPr>
    <w:rPr>
      <w:noProof/>
    </w:rPr>
  </w:style>
  <w:style w:type="character" w:customStyle="1" w:styleId="EndNoteBibliographyChar">
    <w:name w:val="EndNote Bibliography Char"/>
    <w:basedOn w:val="cpe2Char"/>
    <w:link w:val="EndNoteBibliography"/>
    <w:rsid w:val="00160B2B"/>
    <w:rPr>
      <w:rFonts w:ascii="Calibri" w:eastAsia="Times New Roman" w:hAnsi="Calibri" w:cs="Calibri"/>
      <w:b w:val="0"/>
      <w:noProof/>
      <w:sz w:val="28"/>
      <w:szCs w:val="20"/>
      <w:lang w:val="en-GB" w:eastAsia="en-GB"/>
    </w:rPr>
  </w:style>
  <w:style w:type="paragraph" w:styleId="TOCHeading">
    <w:name w:val="TOC Heading"/>
    <w:basedOn w:val="Heading1"/>
    <w:next w:val="Normal"/>
    <w:uiPriority w:val="39"/>
    <w:unhideWhenUsed/>
    <w:qFormat/>
    <w:rsid w:val="007F702D"/>
    <w:pPr>
      <w:keepNext/>
      <w:keepLines/>
      <w:spacing w:before="240" w:line="259" w:lineRule="auto"/>
      <w:outlineLvl w:val="9"/>
    </w:pPr>
    <w:rPr>
      <w:rFonts w:asciiTheme="majorHAnsi" w:eastAsiaTheme="majorEastAsia" w:hAnsiTheme="majorHAnsi" w:cstheme="majorBidi"/>
      <w:b w:val="0"/>
      <w:color w:val="2E74B5" w:themeColor="accent1" w:themeShade="BF"/>
      <w:sz w:val="32"/>
    </w:rPr>
  </w:style>
  <w:style w:type="paragraph" w:styleId="TOC1">
    <w:name w:val="toc 1"/>
    <w:basedOn w:val="Normal"/>
    <w:next w:val="Normal"/>
    <w:autoRedefine/>
    <w:uiPriority w:val="39"/>
    <w:unhideWhenUsed/>
    <w:rsid w:val="007F702D"/>
    <w:pPr>
      <w:spacing w:after="100"/>
    </w:pPr>
  </w:style>
  <w:style w:type="paragraph" w:styleId="TOC2">
    <w:name w:val="toc 2"/>
    <w:basedOn w:val="Normal"/>
    <w:next w:val="Normal"/>
    <w:autoRedefine/>
    <w:uiPriority w:val="39"/>
    <w:unhideWhenUsed/>
    <w:rsid w:val="007F702D"/>
    <w:pPr>
      <w:spacing w:after="100"/>
      <w:ind w:left="220"/>
    </w:pPr>
  </w:style>
  <w:style w:type="paragraph" w:styleId="TOC3">
    <w:name w:val="toc 3"/>
    <w:basedOn w:val="Normal"/>
    <w:next w:val="Normal"/>
    <w:autoRedefine/>
    <w:uiPriority w:val="39"/>
    <w:unhideWhenUsed/>
    <w:rsid w:val="007F702D"/>
    <w:pPr>
      <w:spacing w:after="100"/>
      <w:ind w:left="440"/>
    </w:pPr>
  </w:style>
  <w:style w:type="character" w:styleId="Hyperlink">
    <w:name w:val="Hyperlink"/>
    <w:basedOn w:val="DefaultParagraphFont"/>
    <w:uiPriority w:val="99"/>
    <w:unhideWhenUsed/>
    <w:rsid w:val="007F702D"/>
    <w:rPr>
      <w:color w:val="0563C1" w:themeColor="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0A32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32CC"/>
  </w:style>
  <w:style w:type="paragraph" w:styleId="Footer">
    <w:name w:val="footer"/>
    <w:basedOn w:val="Normal"/>
    <w:link w:val="FooterChar"/>
    <w:uiPriority w:val="99"/>
    <w:unhideWhenUsed/>
    <w:rsid w:val="000A32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32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RA8ydcWVzNcBJkN2Qd9OIaYEWIg==">AMUW2mUbObmX0jJdzbX0e02I+ZA5GdFs31dbLEijMz+OW2yYfUzU2cTlv2+LY1et86IhEGNwSW1JmQAx1EFsCCk0W6mB046incKS3HH9lMTTvq7WnNa2zh/YtWGS0fyrOviBZRQdcnMcf86hxwSEcsVlWBIwWS4QSEXS+MSQG+qb//4JxyQA5GBjp2BxDGR5+kF79HCzZbezv/1R0Z1cMrh+3/4p9DlZquE6dsH2cA+GBPM5Vibv8Z7LmmXHceNA2F2gwcfDdasRPWd8i+Ave7A+JyxxUu6CVjVF0XyrMIJggDEiY0Mg0ceXpHBcUeDFeMMbQjzSk33xQOCHSU7dz8sN5Cjs8Kv3VCYBFZH+rbeyR6x+tvbXZC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1784</Words>
  <Characters>10171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Memon enterprises</dc:creator>
  <cp:lastModifiedBy>Windows User</cp:lastModifiedBy>
  <cp:revision>3</cp:revision>
  <dcterms:created xsi:type="dcterms:W3CDTF">2023-04-24T21:43:00Z</dcterms:created>
  <dcterms:modified xsi:type="dcterms:W3CDTF">2023-04-24T21:53:00Z</dcterms:modified>
</cp:coreProperties>
</file>