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16E7E" w14:textId="77777777" w:rsidR="00BC3DC7" w:rsidRPr="00BC3DC7" w:rsidRDefault="00000000" w:rsidP="00BC3DC7">
      <w:pPr>
        <w:pStyle w:val="NoSpacing"/>
        <w:rPr>
          <w:rFonts w:ascii="Bahnschrift" w:hAnsi="Bahnschrift"/>
          <w:b/>
          <w:sz w:val="56"/>
          <w:szCs w:val="56"/>
        </w:rPr>
      </w:pPr>
      <w:r>
        <w:rPr>
          <w:rFonts w:ascii="Bahnschrift" w:hAnsi="Bahnschrift"/>
          <w:b/>
          <w:noProof/>
          <w:sz w:val="56"/>
          <w:szCs w:val="56"/>
        </w:rPr>
        <w:pict w14:anchorId="444E9F8B">
          <v:shapetype id="_x0000_t202" coordsize="21600,21600" o:spt="202" path="m,l,21600r21600,l21600,xe">
            <v:stroke joinstyle="miter"/>
            <v:path gradientshapeok="t" o:connecttype="rect"/>
          </v:shapetype>
          <v:shape id="Text Box 62" o:spid="_x0000_s1026" type="#_x0000_t202" style="position:absolute;margin-left:8.2pt;margin-top:144.85pt;width:468.15pt;height:102.15pt;z-index:251658240;visibility:visible;mso-width-percent:765;mso-position-horizontal-relative:margin;mso-position-vertical-relative:margin;mso-width-percent: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" filled="f" stroked="f" strokeweight=".5pt">
            <v:textbox style="mso-next-textbox:#Text Box 62;mso-fit-shape-to-text:t">
              <w:txbxContent>
                <w:sdt>
                  <w:sdtPr>
                    <w:rPr>
                      <w:rFonts w:eastAsiaTheme="minorHAnsi"/>
                      <w:color w:val="000000" w:themeColor="text1"/>
                      <w:kern w:val="2"/>
                      <w:sz w:val="52"/>
                      <w:szCs w:val="52"/>
                      <w:highlight w:val="black"/>
                      <w:lang w:val="en-GB"/>
                    </w:rPr>
                    <w:alias w:val="Title"/>
                    <w:tag w:val=""/>
                    <w:id w:val="-1470227276"/>
                    <w:showingPlcHdr/>
                    <w:dataBinding w:prefixMappings="xmlns:ns0='http://purl.org/dc/elements/1.1/' xmlns:ns1='http://schemas.openxmlformats.org/package/2006/metadata/core-properties' " w:xpath="/ns1:coreProperties[1]/ns0:title[1]" w:storeItemID="{6C3C8BC8-F283-45AE-878A-BAB7291924A1}"/>
                    <w:text/>
                  </w:sdtPr>
                  <w:sdtContent>
                    <w:p w14:paraId="4236D9B6" w14:textId="77777777" w:rsidR="00BC3DC7" w:rsidRPr="00BC3DC7" w:rsidRDefault="00BC3DC7" w:rsidP="00BC3DC7">
                      <w:pPr>
                        <w:pStyle w:val="NoSpacing"/>
                        <w:jc w:val="center"/>
                        <w:rPr>
                          <w:rFonts w:ascii="Arial" w:eastAsiaTheme="majorEastAsia" w:hAnsi="Arial" w:cs="Arial"/>
                          <w:caps/>
                          <w:color w:val="000000" w:themeColor="text1"/>
                          <w:sz w:val="52"/>
                          <w:szCs w:val="52"/>
                          <w:highlight w:val="black"/>
                        </w:rPr>
                      </w:pPr>
                      <w:r w:rsidRPr="00BC3DC7">
                        <w:rPr>
                          <w:rFonts w:eastAsiaTheme="minorHAnsi"/>
                          <w:color w:val="000000" w:themeColor="text1"/>
                          <w:kern w:val="2"/>
                          <w:sz w:val="52"/>
                          <w:szCs w:val="52"/>
                          <w:highlight w:val="black"/>
                          <w:lang w:val="en-GB"/>
                        </w:rPr>
                        <w:t xml:space="preserve">     </w:t>
                      </w:r>
                    </w:p>
                  </w:sdtContent>
                </w:sdt>
                <w:p w14:paraId="4D4AEB84" w14:textId="2D1B6A82" w:rsidR="00BC3DC7" w:rsidRPr="00BC3DC7" w:rsidRDefault="00000000" w:rsidP="00BC3DC7">
                  <w:pPr>
                    <w:pStyle w:val="NoSpacing"/>
                    <w:spacing w:before="120"/>
                    <w:rPr>
                      <w:color w:val="000000" w:themeColor="text1"/>
                      <w:sz w:val="36"/>
                      <w:szCs w:val="36"/>
                    </w:rPr>
                  </w:pPr>
                  <w:sdt>
                    <w:sdtPr>
                      <w:rPr>
                        <w:rFonts w:ascii="Bahnschrift" w:eastAsiaTheme="minorHAnsi" w:hAnsi="Bahnschrift"/>
                        <w:b/>
                        <w:i/>
                        <w:sz w:val="56"/>
                        <w:szCs w:val="56"/>
                      </w:rPr>
                      <w:alias w:val="Subtitle"/>
                      <w:tag w:val=""/>
                      <w:id w:val="-1470227275"/>
                      <w:dataBinding w:prefixMappings="xmlns:ns0='http://purl.org/dc/elements/1.1/' xmlns:ns1='http://schemas.openxmlformats.org/package/2006/metadata/core-properties' " w:xpath="/ns1:coreProperties[1]/ns0:subject[1]" w:storeItemID="{6C3C8BC8-F283-45AE-878A-BAB7291924A1}"/>
                      <w:text/>
                    </w:sdtPr>
                    <w:sdtContent>
                      <w:r w:rsidR="00E978A8">
                        <w:rPr>
                          <w:rFonts w:ascii="Bahnschrift" w:eastAsiaTheme="minorHAnsi" w:hAnsi="Bahnschrift"/>
                          <w:b/>
                          <w:i/>
                          <w:sz w:val="56"/>
                          <w:szCs w:val="56"/>
                        </w:rPr>
                        <w:t>Report Case Study: The City Hotel</w:t>
                      </w:r>
                    </w:sdtContent>
                  </w:sdt>
                </w:p>
                <w:p w14:paraId="4E39FCF8" w14:textId="77777777" w:rsidR="00BC3DC7" w:rsidRPr="00BC3DC7" w:rsidRDefault="00BC3DC7" w:rsidP="00BC3DC7">
                  <w:pPr>
                    <w:rPr>
                      <w:color w:val="000000" w:themeColor="text1"/>
                    </w:rPr>
                  </w:pPr>
                </w:p>
              </w:txbxContent>
            </v:textbox>
            <w10:wrap anchorx="margin" anchory="margin"/>
          </v:shape>
        </w:pict>
      </w:r>
      <w:r w:rsidR="00BC3DC7">
        <w:rPr>
          <w:rFonts w:ascii="Bahnschrift" w:hAnsi="Bahnschrift"/>
          <w:b/>
          <w:sz w:val="56"/>
          <w:szCs w:val="56"/>
        </w:rPr>
        <w:t xml:space="preserve"> </w:t>
      </w:r>
    </w:p>
    <w:p w14:paraId="36889A0B" w14:textId="77777777" w:rsidR="00F24D18" w:rsidRDefault="00BC3DC7">
      <w:pPr>
        <w:rPr>
          <w:rFonts w:ascii="Bahnschrift" w:hAnsi="Bahnschrift"/>
          <w:b/>
          <w:sz w:val="56"/>
          <w:szCs w:val="56"/>
        </w:rPr>
      </w:pPr>
      <w:r>
        <w:rPr>
          <w:rFonts w:ascii="Bahnschrift" w:hAnsi="Bahnschrift"/>
          <w:b/>
          <w:sz w:val="56"/>
          <w:szCs w:val="56"/>
        </w:rPr>
        <w:t xml:space="preserve"> </w:t>
      </w:r>
    </w:p>
    <w:p w14:paraId="318A7065" w14:textId="77777777" w:rsidR="00BC3DC7" w:rsidRDefault="00BC3DC7">
      <w:pPr>
        <w:rPr>
          <w:rFonts w:ascii="Bahnschrift" w:hAnsi="Bahnschrift"/>
          <w:b/>
          <w:sz w:val="56"/>
          <w:szCs w:val="56"/>
        </w:rPr>
      </w:pPr>
    </w:p>
    <w:p w14:paraId="27069AED" w14:textId="77777777" w:rsidR="00BC3DC7" w:rsidRDefault="00BC3DC7">
      <w:pPr>
        <w:rPr>
          <w:rFonts w:ascii="Bahnschrift" w:hAnsi="Bahnschrift"/>
          <w:b/>
          <w:sz w:val="56"/>
          <w:szCs w:val="56"/>
        </w:rPr>
      </w:pPr>
    </w:p>
    <w:p w14:paraId="43722D78" w14:textId="77777777" w:rsidR="00BC3DC7" w:rsidRDefault="00BC3DC7">
      <w:pPr>
        <w:rPr>
          <w:rFonts w:ascii="Bahnschrift" w:hAnsi="Bahnschrift"/>
          <w:b/>
          <w:sz w:val="56"/>
          <w:szCs w:val="56"/>
        </w:rPr>
      </w:pPr>
    </w:p>
    <w:p w14:paraId="0E47375A" w14:textId="77777777" w:rsidR="00BC3DC7" w:rsidRDefault="00BC3DC7">
      <w:pPr>
        <w:rPr>
          <w:rFonts w:ascii="Bahnschrift" w:hAnsi="Bahnschrift"/>
          <w:b/>
          <w:sz w:val="56"/>
          <w:szCs w:val="56"/>
        </w:rPr>
      </w:pPr>
    </w:p>
    <w:p w14:paraId="5D233A9B" w14:textId="77777777" w:rsidR="00BC3DC7" w:rsidRDefault="00BC3DC7">
      <w:pPr>
        <w:rPr>
          <w:rFonts w:ascii="Bahnschrift" w:hAnsi="Bahnschrift"/>
          <w:b/>
          <w:sz w:val="56"/>
          <w:szCs w:val="56"/>
        </w:rPr>
      </w:pPr>
    </w:p>
    <w:p w14:paraId="2B8C2E04" w14:textId="77777777" w:rsidR="00BC3DC7" w:rsidRDefault="00BC3DC7">
      <w:pPr>
        <w:rPr>
          <w:rFonts w:ascii="Bahnschrift" w:hAnsi="Bahnschrift"/>
          <w:b/>
          <w:sz w:val="56"/>
          <w:szCs w:val="56"/>
        </w:rPr>
      </w:pPr>
    </w:p>
    <w:p w14:paraId="11287249" w14:textId="77777777" w:rsidR="003579DE" w:rsidRDefault="003579DE" w:rsidP="003579DE">
      <w:pPr>
        <w:spacing w:line="360" w:lineRule="auto"/>
        <w:rPr>
          <w:rFonts w:ascii="Arial" w:hAnsi="Arial" w:cs="Arial"/>
          <w:sz w:val="24"/>
          <w:szCs w:val="24"/>
        </w:rPr>
      </w:pPr>
      <w:r w:rsidRPr="00A14BB0">
        <w:rPr>
          <w:rFonts w:ascii="Arial" w:hAnsi="Arial" w:cs="Arial"/>
          <w:sz w:val="24"/>
          <w:szCs w:val="24"/>
        </w:rPr>
        <w:t>Use of AI declaration</w:t>
      </w:r>
    </w:p>
    <w:p w14:paraId="3BCE23E6" w14:textId="59ACECE0" w:rsidR="00BC3DC7" w:rsidRPr="003579DE" w:rsidRDefault="003579DE" w:rsidP="003579DE">
      <w:pPr>
        <w:pStyle w:val="NoSpacing"/>
        <w:spacing w:line="360" w:lineRule="auto"/>
        <w:rPr>
          <w:rFonts w:ascii="Arial" w:hAnsi="Arial" w:cs="Arial"/>
          <w:sz w:val="24"/>
          <w:szCs w:val="24"/>
        </w:rPr>
      </w:pPr>
      <w:r w:rsidRPr="00ED7792">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Arial" w:hAnsi="Arial" w:cs="Arial"/>
          <w:sz w:val="24"/>
          <w:szCs w:val="24"/>
        </w:rPr>
        <w:t>.</w:t>
      </w:r>
    </w:p>
    <w:p w14:paraId="41568FA2" w14:textId="77777777" w:rsidR="00BC3DC7" w:rsidRDefault="00BC3DC7">
      <w:pPr>
        <w:rPr>
          <w:rFonts w:ascii="Bahnschrift" w:hAnsi="Bahnschrift"/>
          <w:b/>
          <w:sz w:val="56"/>
          <w:szCs w:val="56"/>
        </w:rPr>
      </w:pPr>
    </w:p>
    <w:p w14:paraId="30D1138B" w14:textId="77777777" w:rsidR="00BC3DC7" w:rsidRDefault="00000000">
      <w:pPr>
        <w:rPr>
          <w:rFonts w:ascii="Bahnschrift" w:hAnsi="Bahnschrift"/>
          <w:b/>
          <w:sz w:val="56"/>
          <w:szCs w:val="56"/>
        </w:rPr>
      </w:pPr>
      <w:sdt>
        <w:sdtPr>
          <w:rPr>
            <w:rFonts w:ascii="Arial" w:hAnsi="Arial" w:cs="Arial"/>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r w:rsidR="00661A8D" w:rsidRPr="00661A8D">
            <w:rPr>
              <w:rFonts w:ascii="Arial" w:hAnsi="Arial" w:cs="Arial"/>
              <w:sz w:val="24"/>
              <w:szCs w:val="24"/>
            </w:rPr>
            <w:t>Financial Management for the Hotel Industry BMIH5007                                                                                 Lecturer: Tristan Hawkins / Kathryn Roberts                                                                                                                                 Student name: Razvan Cristian Nicolae                                                                                                         Student ID: 2222787</w:t>
          </w:r>
        </w:sdtContent>
      </w:sdt>
    </w:p>
    <w:p w14:paraId="7E64F742" w14:textId="77777777" w:rsidR="008F7D6F" w:rsidRDefault="008F7D6F" w:rsidP="00181167">
      <w:pPr>
        <w:spacing w:line="360" w:lineRule="auto"/>
        <w:jc w:val="both"/>
        <w:rPr>
          <w:rFonts w:ascii="Arial" w:hAnsi="Arial" w:cs="Arial"/>
          <w:sz w:val="24"/>
          <w:szCs w:val="24"/>
        </w:rPr>
      </w:pPr>
    </w:p>
    <w:p w14:paraId="4F08DC11" w14:textId="482CEBF5"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Executive Summary</w:t>
      </w:r>
    </w:p>
    <w:p w14:paraId="21EF45A7"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The City Hotel, a city-based restaurant, bar and events maker, has suffered business loss over a period of three and more years due to low revenues and profitability as well as customer dissatisfaction. This report considers hotel performance in order to find out the reasons for the downfall and suggests ways of remedying the situation to bring back the hotel’s operations to its normality.</w:t>
      </w:r>
    </w:p>
    <w:p w14:paraId="734FEA7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Considering the financial performance of the hotel, the revenues earned were seen to fall considerably from £5,248,290 in the year 2021 to £2,325,440 in the year 2023 with the last year also experiencing an operating loss of £1,218,850. There is also financial distress due to high costs of operation mainly worker costs and mismanagement of costs and high costs of long-term debts. Moreover, further operations of the hotel have been hampered by the internal challenges of recovery from COVID-19 and inflation coupled with competition.</w:t>
      </w:r>
    </w:p>
    <w:p w14:paraId="5BE2A60E"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A three-phase turnaround strategy is proposed. Short-term measures focus on cost optimization, liquidity improvement, and renegotiation of contracts with suppliers. In the medium term, the focus is on expanding revenue through the provision of co-working spaces and working with local businesses as operational strategies as well as improving operations through training of personnel and upgrading of technology. In the longer term, the goals to be achieved include reorganization of finances, upgrading of facilities, and re-strategizing in terms of understanding guests needs today, including their desire for offering eco-friendly and wellness tourism facilities and services.</w:t>
      </w:r>
    </w:p>
    <w:p w14:paraId="21094439"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Putting these strategies into practice will help to address short-terms financial issues and prepare City Hotel for long-term development and competitiveness in the hospitality industry.</w:t>
      </w:r>
    </w:p>
    <w:p w14:paraId="7B8B1013" w14:textId="77777777" w:rsidR="00181167" w:rsidRPr="00181167" w:rsidRDefault="00181167" w:rsidP="00181167">
      <w:pPr>
        <w:spacing w:line="360" w:lineRule="auto"/>
        <w:jc w:val="both"/>
        <w:rPr>
          <w:rFonts w:ascii="Arial" w:hAnsi="Arial" w:cs="Arial"/>
          <w:sz w:val="24"/>
          <w:szCs w:val="24"/>
        </w:rPr>
      </w:pPr>
    </w:p>
    <w:p w14:paraId="20F4B326" w14:textId="77777777" w:rsidR="00181167" w:rsidRPr="00181167" w:rsidRDefault="00181167" w:rsidP="00181167">
      <w:pPr>
        <w:spacing w:line="360" w:lineRule="auto"/>
        <w:jc w:val="both"/>
        <w:rPr>
          <w:rFonts w:ascii="Arial" w:hAnsi="Arial" w:cs="Arial"/>
          <w:sz w:val="24"/>
          <w:szCs w:val="24"/>
        </w:rPr>
      </w:pPr>
    </w:p>
    <w:p w14:paraId="66897139" w14:textId="77777777" w:rsidR="00181167" w:rsidRPr="00181167" w:rsidRDefault="00181167" w:rsidP="00181167">
      <w:pPr>
        <w:spacing w:line="360" w:lineRule="auto"/>
        <w:jc w:val="both"/>
        <w:rPr>
          <w:rFonts w:ascii="Arial" w:hAnsi="Arial" w:cs="Arial"/>
          <w:sz w:val="24"/>
          <w:szCs w:val="24"/>
        </w:rPr>
      </w:pPr>
    </w:p>
    <w:p w14:paraId="41C98F4B" w14:textId="77777777" w:rsidR="00181167" w:rsidRDefault="00181167" w:rsidP="00181167">
      <w:pPr>
        <w:pStyle w:val="Heading1"/>
        <w:spacing w:line="360" w:lineRule="auto"/>
        <w:jc w:val="both"/>
        <w:rPr>
          <w:rFonts w:ascii="Arial" w:hAnsi="Arial" w:cs="Arial"/>
          <w:sz w:val="24"/>
          <w:szCs w:val="24"/>
        </w:rPr>
      </w:pPr>
      <w:r w:rsidRPr="00181167">
        <w:rPr>
          <w:rFonts w:ascii="Arial" w:hAnsi="Arial" w:cs="Arial"/>
          <w:sz w:val="24"/>
          <w:szCs w:val="24"/>
        </w:rPr>
        <w:lastRenderedPageBreak/>
        <w:t>Table of Contents</w:t>
      </w:r>
    </w:p>
    <w:p w14:paraId="6C8B0630" w14:textId="77777777" w:rsidR="0062257F" w:rsidRDefault="0062257F" w:rsidP="00181167">
      <w:pPr>
        <w:spacing w:line="360" w:lineRule="auto"/>
        <w:jc w:val="both"/>
      </w:pPr>
    </w:p>
    <w:p w14:paraId="2C794664"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Introduction ...............................................</w:t>
      </w:r>
      <w:r w:rsidR="0062257F">
        <w:rPr>
          <w:rFonts w:ascii="Arial" w:hAnsi="Arial" w:cs="Arial"/>
          <w:sz w:val="24"/>
          <w:szCs w:val="24"/>
        </w:rPr>
        <w:t>............................................Page</w:t>
      </w:r>
      <w:r w:rsidR="005D7CAC">
        <w:rPr>
          <w:rFonts w:ascii="Arial" w:hAnsi="Arial" w:cs="Arial"/>
          <w:sz w:val="24"/>
          <w:szCs w:val="24"/>
        </w:rPr>
        <w:t xml:space="preserve"> 4</w:t>
      </w:r>
    </w:p>
    <w:p w14:paraId="438E33FC"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Financial Analysis .....................................</w:t>
      </w:r>
      <w:r w:rsidR="0062257F">
        <w:rPr>
          <w:rFonts w:ascii="Arial" w:hAnsi="Arial" w:cs="Arial"/>
          <w:sz w:val="24"/>
          <w:szCs w:val="24"/>
        </w:rPr>
        <w:t>............................................Page</w:t>
      </w:r>
      <w:r w:rsidR="005D7CAC">
        <w:rPr>
          <w:rFonts w:ascii="Arial" w:hAnsi="Arial" w:cs="Arial"/>
          <w:sz w:val="24"/>
          <w:szCs w:val="24"/>
        </w:rPr>
        <w:t xml:space="preserve"> 5</w:t>
      </w:r>
    </w:p>
    <w:p w14:paraId="416D133A"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Revenue and Profitability ..................</w:t>
      </w:r>
      <w:r w:rsidR="0062257F">
        <w:rPr>
          <w:rFonts w:ascii="Arial" w:hAnsi="Arial" w:cs="Arial"/>
          <w:sz w:val="24"/>
          <w:szCs w:val="24"/>
        </w:rPr>
        <w:t>....................................................</w:t>
      </w:r>
      <w:r w:rsidR="005D7CAC">
        <w:rPr>
          <w:rFonts w:ascii="Arial" w:hAnsi="Arial" w:cs="Arial"/>
          <w:sz w:val="24"/>
          <w:szCs w:val="24"/>
        </w:rPr>
        <w:t>Page 5</w:t>
      </w:r>
    </w:p>
    <w:p w14:paraId="10877941"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Pr>
          <w:rFonts w:ascii="Arial" w:hAnsi="Arial" w:cs="Arial"/>
          <w:sz w:val="24"/>
          <w:szCs w:val="24"/>
        </w:rPr>
        <w:t xml:space="preserve"> </w:t>
      </w:r>
      <w:r w:rsidR="00181167" w:rsidRPr="00181167">
        <w:rPr>
          <w:rFonts w:ascii="Arial" w:hAnsi="Arial" w:cs="Arial"/>
          <w:sz w:val="24"/>
          <w:szCs w:val="24"/>
        </w:rPr>
        <w:t>Cost Structure ......................................................</w:t>
      </w:r>
      <w:r w:rsidR="0062257F">
        <w:rPr>
          <w:rFonts w:ascii="Arial" w:hAnsi="Arial" w:cs="Arial"/>
          <w:sz w:val="24"/>
          <w:szCs w:val="24"/>
        </w:rPr>
        <w:t>...................................P</w:t>
      </w:r>
      <w:r w:rsidR="005D7CAC">
        <w:rPr>
          <w:rFonts w:ascii="Arial" w:hAnsi="Arial" w:cs="Arial"/>
          <w:sz w:val="24"/>
          <w:szCs w:val="24"/>
        </w:rPr>
        <w:t>age 5</w:t>
      </w:r>
    </w:p>
    <w:p w14:paraId="38437CA5"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sidR="00181167" w:rsidRPr="00181167">
        <w:rPr>
          <w:rFonts w:ascii="Arial" w:hAnsi="Arial" w:cs="Arial"/>
          <w:sz w:val="24"/>
          <w:szCs w:val="24"/>
        </w:rPr>
        <w:t>Liquidity and Solvency .......................</w:t>
      </w:r>
      <w:r w:rsidR="0062257F">
        <w:rPr>
          <w:rFonts w:ascii="Arial" w:hAnsi="Arial" w:cs="Arial"/>
          <w:sz w:val="24"/>
          <w:szCs w:val="24"/>
        </w:rPr>
        <w:t>.....................................................</w:t>
      </w:r>
      <w:r w:rsidR="005D7CAC">
        <w:rPr>
          <w:rFonts w:ascii="Arial" w:hAnsi="Arial" w:cs="Arial"/>
          <w:sz w:val="24"/>
          <w:szCs w:val="24"/>
        </w:rPr>
        <w:t>Page 6</w:t>
      </w:r>
    </w:p>
    <w:p w14:paraId="10118B1A" w14:textId="77777777" w:rsidR="00181167" w:rsidRPr="00181167" w:rsidRDefault="005D7CAC" w:rsidP="00181167">
      <w:pPr>
        <w:spacing w:line="360" w:lineRule="auto"/>
        <w:jc w:val="both"/>
        <w:rPr>
          <w:rFonts w:ascii="Arial" w:hAnsi="Arial" w:cs="Arial"/>
          <w:sz w:val="24"/>
          <w:szCs w:val="24"/>
        </w:rPr>
      </w:pPr>
      <w:r>
        <w:rPr>
          <w:rFonts w:ascii="Arial" w:hAnsi="Arial" w:cs="Arial"/>
          <w:sz w:val="24"/>
          <w:szCs w:val="24"/>
        </w:rPr>
        <w:t xml:space="preserve">       </w:t>
      </w:r>
      <w:r w:rsidR="00181167" w:rsidRPr="00181167">
        <w:rPr>
          <w:rFonts w:ascii="Arial" w:hAnsi="Arial" w:cs="Arial"/>
          <w:sz w:val="24"/>
          <w:szCs w:val="24"/>
        </w:rPr>
        <w:t>External Factors ......................................</w:t>
      </w:r>
      <w:r w:rsidR="0062257F">
        <w:rPr>
          <w:rFonts w:ascii="Arial" w:hAnsi="Arial" w:cs="Arial"/>
          <w:sz w:val="24"/>
          <w:szCs w:val="24"/>
        </w:rPr>
        <w:t>.................................................</w:t>
      </w:r>
      <w:r>
        <w:rPr>
          <w:rFonts w:ascii="Arial" w:hAnsi="Arial" w:cs="Arial"/>
          <w:sz w:val="24"/>
          <w:szCs w:val="24"/>
        </w:rPr>
        <w:t>Page 7</w:t>
      </w:r>
    </w:p>
    <w:p w14:paraId="0C123107"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Turning Around the Business .................</w:t>
      </w:r>
      <w:r w:rsidR="0062257F">
        <w:rPr>
          <w:rFonts w:ascii="Arial" w:hAnsi="Arial" w:cs="Arial"/>
          <w:sz w:val="24"/>
          <w:szCs w:val="24"/>
        </w:rPr>
        <w:t>.............................................</w:t>
      </w:r>
      <w:r w:rsidR="005D7CAC">
        <w:rPr>
          <w:rFonts w:ascii="Arial" w:hAnsi="Arial" w:cs="Arial"/>
          <w:sz w:val="24"/>
          <w:szCs w:val="24"/>
        </w:rPr>
        <w:t>...Page 8</w:t>
      </w:r>
    </w:p>
    <w:p w14:paraId="30EF7F15"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Pr>
          <w:rFonts w:ascii="Arial" w:hAnsi="Arial" w:cs="Arial"/>
          <w:sz w:val="24"/>
          <w:szCs w:val="24"/>
        </w:rPr>
        <w:t xml:space="preserve"> </w:t>
      </w:r>
      <w:r w:rsidR="00181167" w:rsidRPr="00181167">
        <w:rPr>
          <w:rFonts w:ascii="Arial" w:hAnsi="Arial" w:cs="Arial"/>
          <w:sz w:val="24"/>
          <w:szCs w:val="24"/>
        </w:rPr>
        <w:t>A Strategy for the Short Run .............</w:t>
      </w:r>
      <w:r w:rsidR="0062257F">
        <w:rPr>
          <w:rFonts w:ascii="Arial" w:hAnsi="Arial" w:cs="Arial"/>
          <w:sz w:val="24"/>
          <w:szCs w:val="24"/>
        </w:rPr>
        <w:t>.....................................................</w:t>
      </w:r>
      <w:r w:rsidR="005D7CAC">
        <w:rPr>
          <w:rFonts w:ascii="Arial" w:hAnsi="Arial" w:cs="Arial"/>
          <w:sz w:val="24"/>
          <w:szCs w:val="24"/>
        </w:rPr>
        <w:t>Page 8</w:t>
      </w:r>
    </w:p>
    <w:p w14:paraId="6EEB228A"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sidR="00181167" w:rsidRPr="00181167">
        <w:rPr>
          <w:rFonts w:ascii="Arial" w:hAnsi="Arial" w:cs="Arial"/>
          <w:sz w:val="24"/>
          <w:szCs w:val="24"/>
        </w:rPr>
        <w:t>Considerations for Measure</w:t>
      </w:r>
      <w:r w:rsidR="0062257F">
        <w:rPr>
          <w:rFonts w:ascii="Arial" w:hAnsi="Arial" w:cs="Arial"/>
          <w:sz w:val="24"/>
          <w:szCs w:val="24"/>
        </w:rPr>
        <w:t>s Over the Medium-Term ............................</w:t>
      </w:r>
      <w:r w:rsidR="005D7CAC">
        <w:rPr>
          <w:rFonts w:ascii="Arial" w:hAnsi="Arial" w:cs="Arial"/>
          <w:sz w:val="24"/>
          <w:szCs w:val="24"/>
        </w:rPr>
        <w:t>Page 8</w:t>
      </w:r>
    </w:p>
    <w:p w14:paraId="4D990723" w14:textId="77777777" w:rsidR="00181167" w:rsidRPr="00181167" w:rsidRDefault="00542E29" w:rsidP="00181167">
      <w:pPr>
        <w:spacing w:line="360" w:lineRule="auto"/>
        <w:jc w:val="both"/>
        <w:rPr>
          <w:rFonts w:ascii="Arial" w:hAnsi="Arial" w:cs="Arial"/>
          <w:sz w:val="24"/>
          <w:szCs w:val="24"/>
        </w:rPr>
      </w:pPr>
      <w:r>
        <w:rPr>
          <w:rFonts w:ascii="Arial" w:hAnsi="Arial" w:cs="Arial"/>
          <w:sz w:val="24"/>
          <w:szCs w:val="24"/>
        </w:rPr>
        <w:t xml:space="preserve">   </w:t>
      </w:r>
      <w:r w:rsidR="0062257F">
        <w:rPr>
          <w:rFonts w:ascii="Arial" w:hAnsi="Arial" w:cs="Arial"/>
          <w:sz w:val="24"/>
          <w:szCs w:val="24"/>
        </w:rPr>
        <w:t xml:space="preserve">     </w:t>
      </w:r>
      <w:r w:rsidR="00181167" w:rsidRPr="00181167">
        <w:rPr>
          <w:rFonts w:ascii="Arial" w:hAnsi="Arial" w:cs="Arial"/>
          <w:sz w:val="24"/>
          <w:szCs w:val="24"/>
        </w:rPr>
        <w:t>Long-Term Strategies .................................</w:t>
      </w:r>
      <w:r w:rsidR="0062257F">
        <w:rPr>
          <w:rFonts w:ascii="Arial" w:hAnsi="Arial" w:cs="Arial"/>
          <w:sz w:val="24"/>
          <w:szCs w:val="24"/>
        </w:rPr>
        <w:t>............................................</w:t>
      </w:r>
      <w:r w:rsidR="00181167" w:rsidRPr="00181167">
        <w:rPr>
          <w:rFonts w:ascii="Arial" w:hAnsi="Arial" w:cs="Arial"/>
          <w:sz w:val="24"/>
          <w:szCs w:val="24"/>
        </w:rPr>
        <w:t>Page 9</w:t>
      </w:r>
    </w:p>
    <w:p w14:paraId="02B39F10"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Recommendations .................................</w:t>
      </w:r>
      <w:r w:rsidR="0062257F">
        <w:rPr>
          <w:rFonts w:ascii="Arial" w:hAnsi="Arial" w:cs="Arial"/>
          <w:sz w:val="24"/>
          <w:szCs w:val="24"/>
        </w:rPr>
        <w:t>...............................................</w:t>
      </w:r>
      <w:r w:rsidR="005D7CAC">
        <w:rPr>
          <w:rFonts w:ascii="Arial" w:hAnsi="Arial" w:cs="Arial"/>
          <w:sz w:val="24"/>
          <w:szCs w:val="24"/>
        </w:rPr>
        <w:t>Page 9</w:t>
      </w:r>
    </w:p>
    <w:p w14:paraId="3FE9D805" w14:textId="77777777" w:rsidR="00181167" w:rsidRDefault="00181167" w:rsidP="00181167">
      <w:pPr>
        <w:spacing w:line="360" w:lineRule="auto"/>
        <w:jc w:val="both"/>
        <w:rPr>
          <w:rFonts w:ascii="Arial" w:hAnsi="Arial" w:cs="Arial"/>
          <w:sz w:val="24"/>
          <w:szCs w:val="24"/>
        </w:rPr>
      </w:pPr>
      <w:r w:rsidRPr="00181167">
        <w:rPr>
          <w:rFonts w:ascii="Arial" w:hAnsi="Arial" w:cs="Arial"/>
          <w:sz w:val="24"/>
          <w:szCs w:val="24"/>
        </w:rPr>
        <w:t>Conclusion ...............................................</w:t>
      </w:r>
      <w:r w:rsidR="0062257F">
        <w:rPr>
          <w:rFonts w:ascii="Arial" w:hAnsi="Arial" w:cs="Arial"/>
          <w:sz w:val="24"/>
          <w:szCs w:val="24"/>
        </w:rPr>
        <w:t>.............................................</w:t>
      </w:r>
      <w:r w:rsidR="005D7CAC">
        <w:rPr>
          <w:rFonts w:ascii="Arial" w:hAnsi="Arial" w:cs="Arial"/>
          <w:sz w:val="24"/>
          <w:szCs w:val="24"/>
        </w:rPr>
        <w:t>Page 10</w:t>
      </w:r>
    </w:p>
    <w:p w14:paraId="0910FBEF" w14:textId="77777777" w:rsidR="00755918" w:rsidRPr="00181167" w:rsidRDefault="00755918" w:rsidP="00181167">
      <w:pPr>
        <w:spacing w:line="360" w:lineRule="auto"/>
        <w:jc w:val="both"/>
        <w:rPr>
          <w:rFonts w:ascii="Arial" w:hAnsi="Arial" w:cs="Arial"/>
          <w:sz w:val="24"/>
          <w:szCs w:val="24"/>
        </w:rPr>
      </w:pPr>
    </w:p>
    <w:p w14:paraId="6B9DA835" w14:textId="77777777" w:rsidR="00181167" w:rsidRPr="00181167" w:rsidRDefault="00181167" w:rsidP="00181167">
      <w:pPr>
        <w:spacing w:line="360" w:lineRule="auto"/>
        <w:jc w:val="both"/>
        <w:rPr>
          <w:rFonts w:ascii="Arial" w:hAnsi="Arial" w:cs="Arial"/>
          <w:sz w:val="24"/>
          <w:szCs w:val="24"/>
        </w:rPr>
      </w:pPr>
    </w:p>
    <w:p w14:paraId="1A4AF5CA" w14:textId="77777777" w:rsidR="00181167" w:rsidRPr="00181167" w:rsidRDefault="00181167" w:rsidP="00181167">
      <w:pPr>
        <w:spacing w:line="360" w:lineRule="auto"/>
        <w:jc w:val="both"/>
        <w:rPr>
          <w:rFonts w:ascii="Arial" w:hAnsi="Arial" w:cs="Arial"/>
          <w:sz w:val="24"/>
          <w:szCs w:val="24"/>
        </w:rPr>
      </w:pPr>
    </w:p>
    <w:p w14:paraId="7F7132EA" w14:textId="77777777" w:rsidR="000C4E9F" w:rsidRDefault="000C4E9F" w:rsidP="00181167">
      <w:pPr>
        <w:spacing w:line="360" w:lineRule="auto"/>
        <w:jc w:val="both"/>
        <w:rPr>
          <w:rFonts w:ascii="Arial" w:hAnsi="Arial" w:cs="Arial"/>
          <w:sz w:val="24"/>
          <w:szCs w:val="24"/>
        </w:rPr>
      </w:pPr>
    </w:p>
    <w:p w14:paraId="34BB2615"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Introduction </w:t>
      </w:r>
    </w:p>
    <w:p w14:paraId="0AB0BCD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Every company faces periods of growth and periods of decline. The City Hotel, whose operations include hosting guests and organizing various events in restaurants, bars and conference rooms has been in existence for quite a while. Nevertheless, the last </w:t>
      </w:r>
      <w:r w:rsidRPr="00181167">
        <w:rPr>
          <w:rFonts w:ascii="Arial" w:hAnsi="Arial" w:cs="Arial"/>
          <w:sz w:val="24"/>
          <w:szCs w:val="24"/>
        </w:rPr>
        <w:lastRenderedPageBreak/>
        <w:t>few years have brought serious difficulties for this business, such as decreasing revenues, lower occupancy levels, and lower overall satisfaction levels of customers. The purpose of this report is to assess whether the financial recovery of the hotel may be achieved with the help of a turnaround strategy.</w:t>
      </w:r>
      <w:r w:rsidR="00A70658">
        <w:rPr>
          <w:rFonts w:ascii="Arial" w:hAnsi="Arial" w:cs="Arial"/>
          <w:sz w:val="24"/>
          <w:szCs w:val="24"/>
        </w:rPr>
        <w:t xml:space="preserve">   </w:t>
      </w:r>
    </w:p>
    <w:p w14:paraId="394922FA" w14:textId="77777777" w:rsidR="00DE527C" w:rsidRDefault="00181167" w:rsidP="00181167">
      <w:pPr>
        <w:spacing w:line="360" w:lineRule="auto"/>
        <w:jc w:val="both"/>
        <w:rPr>
          <w:rFonts w:ascii="Arial" w:hAnsi="Arial" w:cs="Arial"/>
          <w:sz w:val="24"/>
          <w:szCs w:val="24"/>
        </w:rPr>
      </w:pPr>
      <w:r w:rsidRPr="00181167">
        <w:rPr>
          <w:rFonts w:ascii="Arial" w:hAnsi="Arial" w:cs="Arial"/>
          <w:sz w:val="24"/>
          <w:szCs w:val="24"/>
        </w:rPr>
        <w:t>The aims of the present assessment are as follows:</w:t>
      </w:r>
    </w:p>
    <w:p w14:paraId="45CFA45E" w14:textId="77777777" w:rsidR="00DE527C" w:rsidRDefault="00DE527C" w:rsidP="00181167">
      <w:pPr>
        <w:spacing w:line="360" w:lineRule="auto"/>
        <w:jc w:val="both"/>
        <w:rPr>
          <w:rFonts w:ascii="Arial" w:hAnsi="Arial" w:cs="Arial"/>
          <w:sz w:val="24"/>
          <w:szCs w:val="24"/>
        </w:rPr>
      </w:pPr>
      <w:r>
        <w:rPr>
          <w:rFonts w:ascii="Arial" w:hAnsi="Arial" w:cs="Arial"/>
          <w:sz w:val="24"/>
          <w:szCs w:val="24"/>
        </w:rPr>
        <w:t xml:space="preserve"> 1</w:t>
      </w:r>
      <w:r w:rsidR="00181167" w:rsidRPr="00181167">
        <w:rPr>
          <w:rFonts w:ascii="Arial" w:hAnsi="Arial" w:cs="Arial"/>
          <w:sz w:val="24"/>
          <w:szCs w:val="24"/>
        </w:rPr>
        <w:t xml:space="preserve"> to evaluate the hotel’s financial performance over the recent three-year period including revenues, expenditures, profit, liquidity and solvency;</w:t>
      </w:r>
    </w:p>
    <w:p w14:paraId="49E171EE" w14:textId="77777777" w:rsidR="00DE527C" w:rsidRDefault="00DE527C" w:rsidP="00181167">
      <w:pPr>
        <w:spacing w:line="360" w:lineRule="auto"/>
        <w:jc w:val="both"/>
        <w:rPr>
          <w:rFonts w:ascii="Arial" w:hAnsi="Arial" w:cs="Arial"/>
          <w:sz w:val="24"/>
          <w:szCs w:val="24"/>
        </w:rPr>
      </w:pPr>
      <w:r>
        <w:rPr>
          <w:rFonts w:ascii="Arial" w:hAnsi="Arial" w:cs="Arial"/>
          <w:sz w:val="24"/>
          <w:szCs w:val="24"/>
        </w:rPr>
        <w:t xml:space="preserve"> 2</w:t>
      </w:r>
      <w:r w:rsidR="00181167" w:rsidRPr="00181167">
        <w:rPr>
          <w:rFonts w:ascii="Arial" w:hAnsi="Arial" w:cs="Arial"/>
          <w:sz w:val="24"/>
          <w:szCs w:val="24"/>
        </w:rPr>
        <w:t xml:space="preserve"> to consider the most important internal and external factors which have led to the fall in profitability, for example, internal operational problems or adverse macroeconomic conditions; </w:t>
      </w:r>
    </w:p>
    <w:p w14:paraId="68DC91BF" w14:textId="77777777" w:rsidR="00181167" w:rsidRPr="00181167" w:rsidRDefault="00DE527C" w:rsidP="00181167">
      <w:pPr>
        <w:spacing w:line="360" w:lineRule="auto"/>
        <w:jc w:val="both"/>
        <w:rPr>
          <w:rFonts w:ascii="Arial" w:hAnsi="Arial" w:cs="Arial"/>
          <w:sz w:val="24"/>
          <w:szCs w:val="24"/>
        </w:rPr>
      </w:pPr>
      <w:r>
        <w:rPr>
          <w:rFonts w:ascii="Arial" w:hAnsi="Arial" w:cs="Arial"/>
          <w:sz w:val="24"/>
          <w:szCs w:val="24"/>
        </w:rPr>
        <w:t>3</w:t>
      </w:r>
      <w:r w:rsidR="00181167" w:rsidRPr="00181167">
        <w:rPr>
          <w:rFonts w:ascii="Arial" w:hAnsi="Arial" w:cs="Arial"/>
          <w:sz w:val="24"/>
          <w:szCs w:val="24"/>
        </w:rPr>
        <w:t xml:space="preserve"> to generate suitable tactics, which would help to turn around the financial situation of the hotel and rebuild its image, or suggest the most feasible financial outcome for the owner.</w:t>
      </w:r>
    </w:p>
    <w:p w14:paraId="70D047DE" w14:textId="77777777" w:rsidR="00181167" w:rsidRDefault="00181167" w:rsidP="00181167">
      <w:pPr>
        <w:spacing w:line="360" w:lineRule="auto"/>
        <w:jc w:val="both"/>
        <w:rPr>
          <w:rFonts w:ascii="Arial" w:hAnsi="Arial" w:cs="Arial"/>
          <w:sz w:val="24"/>
          <w:szCs w:val="24"/>
        </w:rPr>
      </w:pPr>
      <w:r w:rsidRPr="00181167">
        <w:rPr>
          <w:rFonts w:ascii="Arial" w:hAnsi="Arial" w:cs="Arial"/>
          <w:sz w:val="24"/>
          <w:szCs w:val="24"/>
        </w:rPr>
        <w:t>In the course of analysis primary and secondary data will include appropriate income and balance sheet figures that internal revenue service from the hotel provides and any reviewed works relevant to the hospitality and managemen</w:t>
      </w:r>
      <w:r w:rsidR="006A6EA1">
        <w:rPr>
          <w:rFonts w:ascii="Arial" w:hAnsi="Arial" w:cs="Arial"/>
          <w:sz w:val="24"/>
          <w:szCs w:val="24"/>
        </w:rPr>
        <w:t>t aspects. For example, (Walker,</w:t>
      </w:r>
      <w:r w:rsidRPr="00181167">
        <w:rPr>
          <w:rFonts w:ascii="Arial" w:hAnsi="Arial" w:cs="Arial"/>
          <w:sz w:val="24"/>
          <w:szCs w:val="24"/>
        </w:rPr>
        <w:t>2021) helps in understanding the concepts of the quality of services by providing the service level expectation model in his work. Other important t</w:t>
      </w:r>
      <w:r w:rsidR="000C0046">
        <w:rPr>
          <w:rFonts w:ascii="Arial" w:hAnsi="Arial" w:cs="Arial"/>
          <w:sz w:val="24"/>
          <w:szCs w:val="24"/>
        </w:rPr>
        <w:t>exts such as (Dittmer and Keefe,2018) and (Gibson,</w:t>
      </w:r>
      <w:r w:rsidRPr="00181167">
        <w:rPr>
          <w:rFonts w:ascii="Arial" w:hAnsi="Arial" w:cs="Arial"/>
          <w:sz w:val="24"/>
          <w:szCs w:val="24"/>
        </w:rPr>
        <w:t>2009) describe the evaluation of the economic performance and structure of operational expenditure respectively.</w:t>
      </w:r>
      <w:r w:rsidR="00722F7B">
        <w:rPr>
          <w:rFonts w:ascii="Arial" w:hAnsi="Arial" w:cs="Arial"/>
          <w:sz w:val="24"/>
          <w:szCs w:val="24"/>
        </w:rPr>
        <w:t xml:space="preserve">  </w:t>
      </w:r>
    </w:p>
    <w:p w14:paraId="0161F6AE" w14:textId="77777777" w:rsidR="00B674F3" w:rsidRDefault="00B674F3" w:rsidP="00181167">
      <w:pPr>
        <w:spacing w:line="360" w:lineRule="auto"/>
        <w:jc w:val="both"/>
        <w:rPr>
          <w:rFonts w:ascii="Arial" w:hAnsi="Arial" w:cs="Arial"/>
          <w:sz w:val="24"/>
          <w:szCs w:val="24"/>
        </w:rPr>
      </w:pPr>
    </w:p>
    <w:p w14:paraId="26411B66" w14:textId="77777777" w:rsidR="00B674F3" w:rsidRDefault="00B674F3" w:rsidP="00181167">
      <w:pPr>
        <w:spacing w:line="360" w:lineRule="auto"/>
        <w:jc w:val="both"/>
        <w:rPr>
          <w:rFonts w:ascii="Arial" w:hAnsi="Arial" w:cs="Arial"/>
          <w:sz w:val="24"/>
          <w:szCs w:val="24"/>
        </w:rPr>
      </w:pPr>
    </w:p>
    <w:p w14:paraId="2AC4D5A6" w14:textId="77777777" w:rsidR="00B674F3" w:rsidRDefault="00B674F3" w:rsidP="00181167">
      <w:pPr>
        <w:spacing w:line="360" w:lineRule="auto"/>
        <w:jc w:val="both"/>
        <w:rPr>
          <w:rFonts w:ascii="Arial" w:hAnsi="Arial" w:cs="Arial"/>
          <w:sz w:val="24"/>
          <w:szCs w:val="24"/>
        </w:rPr>
      </w:pPr>
    </w:p>
    <w:p w14:paraId="787E5DB3" w14:textId="77777777" w:rsidR="00291548" w:rsidRDefault="00291548" w:rsidP="00181167">
      <w:pPr>
        <w:spacing w:line="360" w:lineRule="auto"/>
        <w:jc w:val="both"/>
        <w:rPr>
          <w:rFonts w:ascii="Arial" w:hAnsi="Arial" w:cs="Arial"/>
          <w:sz w:val="24"/>
          <w:szCs w:val="24"/>
        </w:rPr>
      </w:pPr>
    </w:p>
    <w:p w14:paraId="2B604DF1" w14:textId="77777777" w:rsidR="00291548" w:rsidRDefault="00291548" w:rsidP="00181167">
      <w:pPr>
        <w:spacing w:line="360" w:lineRule="auto"/>
        <w:jc w:val="both"/>
        <w:rPr>
          <w:rFonts w:ascii="Arial" w:hAnsi="Arial" w:cs="Arial"/>
          <w:sz w:val="24"/>
          <w:szCs w:val="24"/>
        </w:rPr>
      </w:pPr>
    </w:p>
    <w:p w14:paraId="6B5A65C1" w14:textId="77777777" w:rsidR="00291548" w:rsidRPr="00181167" w:rsidRDefault="00291548" w:rsidP="00181167">
      <w:pPr>
        <w:spacing w:line="360" w:lineRule="auto"/>
        <w:jc w:val="both"/>
        <w:rPr>
          <w:rFonts w:ascii="Arial" w:hAnsi="Arial" w:cs="Arial"/>
          <w:sz w:val="24"/>
          <w:szCs w:val="24"/>
        </w:rPr>
      </w:pPr>
    </w:p>
    <w:p w14:paraId="5C450C1F"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Financial Analysis</w:t>
      </w:r>
    </w:p>
    <w:p w14:paraId="5FEED60B"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Revenue and Profitability</w:t>
      </w:r>
      <w:r w:rsidR="009F68DC">
        <w:rPr>
          <w:rFonts w:ascii="Arial" w:hAnsi="Arial" w:cs="Arial"/>
          <w:sz w:val="24"/>
          <w:szCs w:val="24"/>
        </w:rPr>
        <w:t xml:space="preserve">  </w:t>
      </w:r>
    </w:p>
    <w:p w14:paraId="68963ECF"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For </w:t>
      </w:r>
      <w:r w:rsidR="00C35BBA">
        <w:rPr>
          <w:rFonts w:ascii="Arial" w:hAnsi="Arial" w:cs="Arial"/>
          <w:sz w:val="24"/>
          <w:szCs w:val="24"/>
        </w:rPr>
        <w:t>the last three years, the City H</w:t>
      </w:r>
      <w:r w:rsidRPr="00181167">
        <w:rPr>
          <w:rFonts w:ascii="Arial" w:hAnsi="Arial" w:cs="Arial"/>
          <w:sz w:val="24"/>
          <w:szCs w:val="24"/>
        </w:rPr>
        <w:t xml:space="preserve">otel has shown a steep decline in revenues which is from £5,248,290 in 2021, and £2,325,440 in earnings in 2023, which is a 55.7% reduction in revenue and indicates the extent of the financial problems that the company is contending with. The revenue decline has intensified relative to the pace of cost reductions and as such, the hotel has registered an operating loss of £1,218,850 in 2023, a stark contrast from the operating incomes of £664,160 and £674,730 for 2021 and 2022 respectively. </w:t>
      </w:r>
    </w:p>
    <w:p w14:paraId="66F46ABB"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This decline is not only limited to the hotel and is a true reflection of a flexible consumer market, which is characterized by reduced hotel visits owing to a weak economy because of factors such as </w:t>
      </w:r>
      <w:r w:rsidR="00C35BBA">
        <w:rPr>
          <w:rFonts w:ascii="Arial" w:hAnsi="Arial" w:cs="Arial"/>
          <w:sz w:val="24"/>
          <w:szCs w:val="24"/>
        </w:rPr>
        <w:t>the COVID-19 pandemic.</w:t>
      </w:r>
      <w:r w:rsidRPr="00181167">
        <w:rPr>
          <w:rFonts w:ascii="Arial" w:hAnsi="Arial" w:cs="Arial"/>
          <w:sz w:val="24"/>
          <w:szCs w:val="24"/>
        </w:rPr>
        <w:t xml:space="preserve"> </w:t>
      </w:r>
      <w:r w:rsidR="00C35BBA">
        <w:rPr>
          <w:rFonts w:ascii="Arial" w:hAnsi="Arial" w:cs="Arial"/>
          <w:sz w:val="24"/>
          <w:szCs w:val="24"/>
        </w:rPr>
        <w:t>E</w:t>
      </w:r>
      <w:r w:rsidRPr="00181167">
        <w:rPr>
          <w:rFonts w:ascii="Arial" w:hAnsi="Arial" w:cs="Arial"/>
          <w:sz w:val="24"/>
          <w:szCs w:val="24"/>
        </w:rPr>
        <w:t xml:space="preserve">xternal factors are usually detrimental in revenue generation for hotels located in the middle of the city, more so for the urban hotels that are not quick to changes in marketing strategies or operations. </w:t>
      </w:r>
      <w:r w:rsidR="00C35BBA">
        <w:rPr>
          <w:rFonts w:ascii="Arial" w:hAnsi="Arial" w:cs="Arial"/>
          <w:sz w:val="24"/>
          <w:szCs w:val="24"/>
        </w:rPr>
        <w:t>(Walker,</w:t>
      </w:r>
      <w:r w:rsidR="00C35BBA" w:rsidRPr="00181167">
        <w:rPr>
          <w:rFonts w:ascii="Arial" w:hAnsi="Arial" w:cs="Arial"/>
          <w:sz w:val="24"/>
          <w:szCs w:val="24"/>
        </w:rPr>
        <w:t>2021)</w:t>
      </w:r>
    </w:p>
    <w:p w14:paraId="49AF787A" w14:textId="77777777" w:rsidR="003833D3"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In any case, investments in fixed assets have not ceased, with an increase in depreciation and amortization expenses from £409,190 in the year 2021 to £661,590 in the year 2023, yet these costs have not brought comparative revenues. This disconnect illustrates either an ineffective use of assets, or more likely, a disconnect between the strategy and the</w:t>
      </w:r>
      <w:r w:rsidR="007821AA">
        <w:rPr>
          <w:rFonts w:ascii="Arial" w:hAnsi="Arial" w:cs="Arial"/>
          <w:sz w:val="24"/>
          <w:szCs w:val="24"/>
        </w:rPr>
        <w:t xml:space="preserve"> effective use of the capital </w:t>
      </w:r>
      <w:r w:rsidRPr="00181167">
        <w:rPr>
          <w:rFonts w:ascii="Arial" w:hAnsi="Arial" w:cs="Arial"/>
          <w:sz w:val="24"/>
          <w:szCs w:val="24"/>
        </w:rPr>
        <w:t>(Gibson, 2009). Regarding allocations in other operating income and expenses, their volatility indicates possible mismanagement of finances, as well (Seal, 2019).</w:t>
      </w:r>
    </w:p>
    <w:p w14:paraId="6BADB36A"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Cost Structure</w:t>
      </w:r>
    </w:p>
    <w:p w14:paraId="01C8D43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The breakdown of costs associated with the City Hotel shows that the organization is making heavy losses despite reductions in some of the major expense categories. Typically, employee costs remain the greatest in most organizations. In the current case, the costs have reduced from 1,724,760 pounds in 2021 to 1,233,160 dollars in the year 2023. The reduction corresponds with the fall in revenue, but it still does not </w:t>
      </w:r>
      <w:r w:rsidRPr="00181167">
        <w:rPr>
          <w:rFonts w:ascii="Arial" w:hAnsi="Arial" w:cs="Arial"/>
          <w:sz w:val="24"/>
          <w:szCs w:val="24"/>
        </w:rPr>
        <w:lastRenderedPageBreak/>
        <w:t xml:space="preserve">compensate for the downward trend of the business. High wage expenses, which are particularly common in the hospitality industry, imply that there are management operational inefficiencies (Dittmer and Keefe, 2018). Unless there is more intense focus on eliminating excess </w:t>
      </w:r>
      <w:proofErr w:type="spellStart"/>
      <w:r w:rsidRPr="00181167">
        <w:rPr>
          <w:rFonts w:ascii="Arial" w:hAnsi="Arial" w:cs="Arial"/>
          <w:sz w:val="24"/>
          <w:szCs w:val="24"/>
        </w:rPr>
        <w:t>labour</w:t>
      </w:r>
      <w:proofErr w:type="spellEnd"/>
      <w:r w:rsidRPr="00181167">
        <w:rPr>
          <w:rFonts w:ascii="Arial" w:hAnsi="Arial" w:cs="Arial"/>
          <w:sz w:val="24"/>
          <w:szCs w:val="24"/>
        </w:rPr>
        <w:t xml:space="preserve"> costs through scheduling or shrinking the workforce, these costs will remain harmful to profitability.</w:t>
      </w:r>
    </w:p>
    <w:p w14:paraId="1081C1E9"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The costs related to external sources also went down from £1,894,720 from the year 2021 to £1,071,030 in the year 2023 indicating some attempts to do away with the non-</w:t>
      </w:r>
      <w:proofErr w:type="spellStart"/>
      <w:r w:rsidRPr="00181167">
        <w:rPr>
          <w:rFonts w:ascii="Arial" w:hAnsi="Arial" w:cs="Arial"/>
          <w:sz w:val="24"/>
          <w:szCs w:val="24"/>
        </w:rPr>
        <w:t>labour</w:t>
      </w:r>
      <w:proofErr w:type="spellEnd"/>
      <w:r w:rsidRPr="00181167">
        <w:rPr>
          <w:rFonts w:ascii="Arial" w:hAnsi="Arial" w:cs="Arial"/>
          <w:sz w:val="24"/>
          <w:szCs w:val="24"/>
        </w:rPr>
        <w:t xml:space="preserve"> costs. But like employee costs decline, the fall in external expenses is very insignificant when compared to the revenue fall and hence the need to control costs goes beyond encouraging management (Drury, 2021).</w:t>
      </w:r>
    </w:p>
    <w:p w14:paraId="5CF8B427"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Provision charges and other operational expenditures have had the highest degree of variability by increasing from only £5,960 in the year 2021 to £17,950 in the year 2022 only for it to turn to a loss of £55,550 in the year 2023. So much variation suggests poor financial control and unsteady management of costs (Jagels, 2007). With these incorporated, the City Hotel will be able to control its costs effectively and improve its financial performance considerably.</w:t>
      </w:r>
    </w:p>
    <w:p w14:paraId="4C2428F7"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Liquidity and Solvency</w:t>
      </w:r>
    </w:p>
    <w:p w14:paraId="22445BAE"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The liquidity position of The City Hotel has been on a downward trend over the three-year period, as illustrated by the decrease in cash and cash equivalents from £740,590 in 2021 to £295,510 in 2023. At the same time, total current assets have also gone down from £1,891,970 in 2021 to £1,285,880 in 2023, implying a decreasing capability to pay short-term debts. With the current liabilities being more or less unchanged at £2 million, the current ratio has already dipped below the acceptable level, highlighting immediate issues with cash flow something that is on the rise (Gibson, 2009).</w:t>
      </w:r>
    </w:p>
    <w:p w14:paraId="337DF4C8"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There has also been an increase in the extent of the use of debt by the City Hotel Company in relation to its solvency. Total liabilities increased from £10,684,940 in 2021 to £14,243,390 in 2023, with this rise being as a result of the increase in long term borrowings and lease obligations.</w:t>
      </w:r>
      <w:r w:rsidR="002F2DB5">
        <w:rPr>
          <w:rFonts w:ascii="Arial" w:hAnsi="Arial" w:cs="Arial"/>
          <w:sz w:val="24"/>
          <w:szCs w:val="24"/>
        </w:rPr>
        <w:t xml:space="preserve"> Long term borrowings alone </w:t>
      </w:r>
      <w:proofErr w:type="spellStart"/>
      <w:r w:rsidR="002F2DB5">
        <w:rPr>
          <w:rFonts w:ascii="Arial" w:hAnsi="Arial" w:cs="Arial"/>
          <w:sz w:val="24"/>
          <w:szCs w:val="24"/>
        </w:rPr>
        <w:t>rised</w:t>
      </w:r>
      <w:proofErr w:type="spellEnd"/>
      <w:r w:rsidRPr="00181167">
        <w:rPr>
          <w:rFonts w:ascii="Arial" w:hAnsi="Arial" w:cs="Arial"/>
          <w:sz w:val="24"/>
          <w:szCs w:val="24"/>
        </w:rPr>
        <w:t xml:space="preserve"> from £8,113,710 in 2021 to £8,290,570 in 2023, whilst long-term lease debt also increased steeply from </w:t>
      </w:r>
      <w:r w:rsidRPr="00181167">
        <w:rPr>
          <w:rFonts w:ascii="Arial" w:hAnsi="Arial" w:cs="Arial"/>
          <w:sz w:val="24"/>
          <w:szCs w:val="24"/>
        </w:rPr>
        <w:lastRenderedPageBreak/>
        <w:t>£2,844,970 in 2022 to £3,353,260 in 2023. This demonstrates the hotel’s increasing reliance on external sources for financing its operations.</w:t>
      </w:r>
    </w:p>
    <w:p w14:paraId="02247CF1"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On the other hand, equity proportions have significantly fallen as a result of persistent losses over this period, with net income changing from a net profit margin of £333,930 in 2022 to a net loss of £1,134,950 in 2023. This decline in performance has caused the debt-to-equity ratio to worsen, indicating increased risk of loss and lower capacity for long-term growth (Seal, 2019). If there is no change in the picture, the financial design of the hotel might be such that it would be impossible to obtain any further funding or to carry out any improvements to the operations already in place.</w:t>
      </w:r>
    </w:p>
    <w:p w14:paraId="4CD9ECB0"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External Factors </w:t>
      </w:r>
      <w:r w:rsidR="003F20A1">
        <w:rPr>
          <w:rFonts w:ascii="Arial" w:hAnsi="Arial" w:cs="Arial"/>
          <w:sz w:val="24"/>
          <w:szCs w:val="24"/>
        </w:rPr>
        <w:t xml:space="preserve"> </w:t>
      </w:r>
    </w:p>
    <w:p w14:paraId="5F59EC30"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The Difficulties Faced by the City Hotel are made worse by external factors. Demand has been particularly negatively affected by the trend of consumers becoming less mobile and the general reduction in household spending that is a hangover of the COVID-19 pandemic. Revisiting Walker (2021), urban lodges, more so those that do business and host conferences, have recorded a lot of drop outs due to low occupancy in post COVID recovery. </w:t>
      </w:r>
    </w:p>
    <w:p w14:paraId="17C6CC8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The scenario has also worsened due to increasing competition within the urban hospitality sector. New players such as boutique hotels and short-term rentals have easily adjusted to the sophisticated demands of the consumers seeking out unique and individualized experiences which the City Hotel is struggling to do. This is especially true in markets where the hotel has failed to reinvigorate or stretch its brand, thereby losing out on market share (Kimes, 2016). </w:t>
      </w:r>
    </w:p>
    <w:p w14:paraId="40A0F76A"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Moreover, it is very expensive to operate the hotel which has led to additional cost on the facilities denying the hotel the possibility to enhance its quality or invest on advertising </w:t>
      </w:r>
      <w:r w:rsidR="00073EFF" w:rsidRPr="00181167">
        <w:rPr>
          <w:rFonts w:ascii="Arial" w:hAnsi="Arial" w:cs="Arial"/>
          <w:sz w:val="24"/>
          <w:szCs w:val="24"/>
        </w:rPr>
        <w:t>programmers</w:t>
      </w:r>
      <w:r w:rsidRPr="00181167">
        <w:rPr>
          <w:rFonts w:ascii="Arial" w:hAnsi="Arial" w:cs="Arial"/>
          <w:sz w:val="24"/>
          <w:szCs w:val="24"/>
        </w:rPr>
        <w:t xml:space="preserve"> to draw more clientele. These external forces illustrate the fundamental need for strategic reconfiguration to ensure that the hotel’s services are relevant to the market structures and trends (Assured Hotels, 2023).</w:t>
      </w:r>
    </w:p>
    <w:p w14:paraId="7A4062F7" w14:textId="77777777" w:rsidR="005856CB" w:rsidRDefault="005856CB" w:rsidP="00181167">
      <w:pPr>
        <w:spacing w:line="360" w:lineRule="auto"/>
        <w:jc w:val="both"/>
        <w:rPr>
          <w:rFonts w:ascii="Arial" w:hAnsi="Arial" w:cs="Arial"/>
          <w:sz w:val="24"/>
          <w:szCs w:val="24"/>
        </w:rPr>
      </w:pPr>
    </w:p>
    <w:p w14:paraId="1321862F"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Turning Around the Business</w:t>
      </w:r>
    </w:p>
    <w:p w14:paraId="082574A5"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A Strategy for the Short Run</w:t>
      </w:r>
    </w:p>
    <w:p w14:paraId="1FF8A0EE"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To start battling the financial crisis, the City Hotel has to make changes concerning the costs associated with the employee. In order to manage the peak season rates and low occupancy periods, the hotel may make adjustments to staffing schedules and employ short-term solutions like voluntary vacation leaves or working hour cut-offs to minimize the payroll burden without a significant impact in the operations (Dittmer and Keefe, 2018). Furthermore, there are ways of lowering external costs such as renegotiation of the suppliers’ agreement to change for the better and sticking to cheaper local suppliers (Drury, 2021).</w:t>
      </w:r>
    </w:p>
    <w:p w14:paraId="20428CC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Another fundamental area of focus is on enhancing liquidity. Sale of some idle assets like equipment that is not effective for operations increases cash in hand instantly. Adjustment of the repayment schedule in regard to the short-term borrowings will also help address the issues of negative cash flows particularly in the short-run (Seal, 2019).</w:t>
      </w:r>
    </w:p>
    <w:p w14:paraId="341F5841"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Considerations for Measures Over the Medium-Term</w:t>
      </w:r>
    </w:p>
    <w:p w14:paraId="318984AA" w14:textId="1056C73F"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In such a precarious situation, the best the hotel can do in the medium term is to find new ways of earning revenue. New products like the working space and the pop-up dining will facilitate different customer groups while </w:t>
      </w:r>
      <w:r w:rsidR="00291548" w:rsidRPr="00181167">
        <w:rPr>
          <w:rFonts w:ascii="Arial" w:hAnsi="Arial" w:cs="Arial"/>
          <w:sz w:val="24"/>
          <w:szCs w:val="24"/>
        </w:rPr>
        <w:t>optimizing</w:t>
      </w:r>
      <w:r w:rsidRPr="00181167">
        <w:rPr>
          <w:rFonts w:ascii="Arial" w:hAnsi="Arial" w:cs="Arial"/>
          <w:sz w:val="24"/>
          <w:szCs w:val="24"/>
        </w:rPr>
        <w:t xml:space="preserve"> the available facilities (Kimes, 2016). Customer satisfaction and retention will be further enhanced by enhancing the customer experience through appropriately training staff and using technology such as online bookings and contactless check ins (Walker, 2021).</w:t>
      </w:r>
    </w:p>
    <w:p w14:paraId="03B33970"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Also, increasing business and showcasing the hotel’s brand, sharing the space through hosting or organizing events and celebrations with local companies will reach out to different clientele. These types of cooperation may offer additional revenues and help to consolidate the hotel’s place within the region (Assured Hotels, 2023).</w:t>
      </w:r>
    </w:p>
    <w:p w14:paraId="0DAF42B3" w14:textId="77777777" w:rsidR="005856CB" w:rsidRDefault="005856CB" w:rsidP="00181167">
      <w:pPr>
        <w:spacing w:line="360" w:lineRule="auto"/>
        <w:jc w:val="both"/>
        <w:rPr>
          <w:rFonts w:ascii="Arial" w:hAnsi="Arial" w:cs="Arial"/>
          <w:sz w:val="24"/>
          <w:szCs w:val="24"/>
        </w:rPr>
      </w:pPr>
    </w:p>
    <w:p w14:paraId="179E8BAC" w14:textId="77777777" w:rsidR="005856CB" w:rsidRDefault="005856CB" w:rsidP="00181167">
      <w:pPr>
        <w:spacing w:line="360" w:lineRule="auto"/>
        <w:jc w:val="both"/>
        <w:rPr>
          <w:rFonts w:ascii="Arial" w:hAnsi="Arial" w:cs="Arial"/>
          <w:sz w:val="24"/>
          <w:szCs w:val="24"/>
        </w:rPr>
      </w:pPr>
    </w:p>
    <w:p w14:paraId="3860F344"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Long-Term Strategies</w:t>
      </w:r>
    </w:p>
    <w:p w14:paraId="7A6150DD" w14:textId="676D2919"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Long-term strategies should seek to underpin financial stability and competitively achieve market leadership. In that, in seeking to raise funds through issuance of shares or forging strategic alliances, the capital structure is not only flexible, as less debt dependence is required, but also provides room for growth (</w:t>
      </w:r>
      <w:r w:rsidR="005D3679">
        <w:rPr>
          <w:rFonts w:ascii="Arial" w:hAnsi="Arial" w:cs="Arial"/>
          <w:sz w:val="24"/>
          <w:szCs w:val="24"/>
        </w:rPr>
        <w:t>Sebastjan,2012</w:t>
      </w:r>
      <w:r w:rsidRPr="00181167">
        <w:rPr>
          <w:rFonts w:ascii="Arial" w:hAnsi="Arial" w:cs="Arial"/>
          <w:sz w:val="24"/>
          <w:szCs w:val="24"/>
        </w:rPr>
        <w:t>). Refreshing infrastructure such as renovation of exhibition halls and incorporation of energy saving devices will improve operational effectiveness and also target green tourists (Drury, 2021).</w:t>
      </w:r>
    </w:p>
    <w:p w14:paraId="0268345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When it comes to repositioning in the market, rebranding is also necessary. Attracting contemporary guests who crave experience rather than just accommodation and prefer eco-friendliness can be achieved by embracing the concept of sustainability and wellness-oriented facilities. This transition, along with strategic promotion, will revamp the image of the hotel and bring more lucrative customers (Kimes, 2016).</w:t>
      </w:r>
    </w:p>
    <w:p w14:paraId="72AC7911"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Recommendations</w:t>
      </w:r>
    </w:p>
    <w:p w14:paraId="5DAD795D" w14:textId="23295091"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 xml:space="preserve">In order to stabilize and </w:t>
      </w:r>
      <w:r w:rsidR="00291548">
        <w:rPr>
          <w:rFonts w:ascii="Arial" w:hAnsi="Arial" w:cs="Arial"/>
          <w:sz w:val="24"/>
          <w:szCs w:val="24"/>
        </w:rPr>
        <w:t>refresh</w:t>
      </w:r>
      <w:r w:rsidRPr="00181167">
        <w:rPr>
          <w:rFonts w:ascii="Arial" w:hAnsi="Arial" w:cs="Arial"/>
          <w:sz w:val="24"/>
          <w:szCs w:val="24"/>
        </w:rPr>
        <w:t xml:space="preserve"> the City Hotel, it is recommended that certain measures be put in place. In the short run, pay attention to cost containment which may involve managing the workers work schedules or even renegotiating with suppliers. Enhance the liquidity position of the company by selling some assets or restructuring debts to ease on burden (Seal, 2019).</w:t>
      </w:r>
    </w:p>
    <w:p w14:paraId="6315BCD3"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In the case of the medium-term recovery, implement measures to increase the share of earnings by launching tasks such as providing laser-focused co-working spaces or selling event packages alongside people’s rallies and swashbuckling games, all this while providing intensive training and inculcating new technology (Walker, 2021). Partnering with local businesses can also help to broaden the customer base.</w:t>
      </w:r>
    </w:p>
    <w:p w14:paraId="53F9D4E6" w14:textId="77777777"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t>If changes are to be made in a hotel for the better in the long run, then it would be such a good idea to consider investing in new age hotel facilities that have a focus on wellness and recreation. This will, however, require some Capital restructuring under harvest mode and also some infrastructures needing to be modernized (Drury 2021).</w:t>
      </w:r>
    </w:p>
    <w:p w14:paraId="32696B20" w14:textId="4F8F8CE0" w:rsidR="00181167" w:rsidRPr="00181167" w:rsidRDefault="00181167" w:rsidP="00181167">
      <w:pPr>
        <w:spacing w:line="360" w:lineRule="auto"/>
        <w:jc w:val="both"/>
        <w:rPr>
          <w:rFonts w:ascii="Arial" w:hAnsi="Arial" w:cs="Arial"/>
          <w:sz w:val="24"/>
          <w:szCs w:val="24"/>
        </w:rPr>
      </w:pPr>
      <w:r w:rsidRPr="00181167">
        <w:rPr>
          <w:rFonts w:ascii="Arial" w:hAnsi="Arial" w:cs="Arial"/>
          <w:sz w:val="24"/>
          <w:szCs w:val="24"/>
        </w:rPr>
        <w:lastRenderedPageBreak/>
        <w:t xml:space="preserve">In conclusion, the revenue and profitability of City Hotel have been adversely affected by a number of financial challenges that are partly due to its internal inefficiencies and external forces. Nevertheless, the hotel can recover from the financial crisis and improve its standing in the market by adopting short-term cost containment measures, medium-term revenue diversification and long-term strategic investments. Such interventions, accompanied with proper leadership and strategic creativity will enable City Hotel become an adaptive and sustainable brand in the competitive lodging sector </w:t>
      </w:r>
      <w:r w:rsidR="005D3679" w:rsidRPr="00181167">
        <w:rPr>
          <w:rFonts w:ascii="Arial" w:hAnsi="Arial" w:cs="Arial"/>
          <w:sz w:val="24"/>
          <w:szCs w:val="24"/>
        </w:rPr>
        <w:t>(</w:t>
      </w:r>
      <w:r w:rsidR="005D3679">
        <w:rPr>
          <w:rFonts w:ascii="Arial" w:hAnsi="Arial" w:cs="Arial"/>
          <w:sz w:val="24"/>
          <w:szCs w:val="24"/>
        </w:rPr>
        <w:t>Sebastjan,2012</w:t>
      </w:r>
      <w:r w:rsidR="005D3679" w:rsidRPr="00181167">
        <w:rPr>
          <w:rFonts w:ascii="Arial" w:hAnsi="Arial" w:cs="Arial"/>
          <w:sz w:val="24"/>
          <w:szCs w:val="24"/>
        </w:rPr>
        <w:t>)</w:t>
      </w:r>
      <w:r w:rsidRPr="00181167">
        <w:rPr>
          <w:rFonts w:ascii="Arial" w:hAnsi="Arial" w:cs="Arial"/>
          <w:sz w:val="24"/>
          <w:szCs w:val="24"/>
        </w:rPr>
        <w:t>.</w:t>
      </w:r>
    </w:p>
    <w:p w14:paraId="113F6FDD" w14:textId="77777777" w:rsidR="00181167" w:rsidRPr="00181167" w:rsidRDefault="00181167" w:rsidP="00181167">
      <w:pPr>
        <w:spacing w:line="360" w:lineRule="auto"/>
        <w:jc w:val="both"/>
        <w:rPr>
          <w:rFonts w:ascii="Arial" w:hAnsi="Arial" w:cs="Arial"/>
          <w:sz w:val="24"/>
          <w:szCs w:val="24"/>
        </w:rPr>
      </w:pPr>
    </w:p>
    <w:p w14:paraId="49B31E77" w14:textId="77777777" w:rsidR="00181167" w:rsidRPr="00181167" w:rsidRDefault="00181167" w:rsidP="00181167">
      <w:pPr>
        <w:spacing w:line="360" w:lineRule="auto"/>
        <w:jc w:val="both"/>
        <w:rPr>
          <w:rFonts w:ascii="Arial" w:hAnsi="Arial" w:cs="Arial"/>
          <w:sz w:val="24"/>
          <w:szCs w:val="24"/>
        </w:rPr>
      </w:pPr>
    </w:p>
    <w:p w14:paraId="77A4A95F" w14:textId="77777777" w:rsidR="00181167" w:rsidRPr="00181167" w:rsidRDefault="00181167" w:rsidP="00181167">
      <w:pPr>
        <w:spacing w:line="360" w:lineRule="auto"/>
        <w:jc w:val="both"/>
        <w:rPr>
          <w:rFonts w:ascii="Arial" w:hAnsi="Arial" w:cs="Arial"/>
          <w:sz w:val="24"/>
          <w:szCs w:val="24"/>
        </w:rPr>
      </w:pPr>
    </w:p>
    <w:p w14:paraId="0302A22B" w14:textId="77777777" w:rsidR="00181167" w:rsidRPr="00181167" w:rsidRDefault="00181167" w:rsidP="00181167">
      <w:pPr>
        <w:spacing w:line="360" w:lineRule="auto"/>
        <w:jc w:val="both"/>
        <w:rPr>
          <w:rFonts w:ascii="Arial" w:hAnsi="Arial" w:cs="Arial"/>
          <w:sz w:val="24"/>
          <w:szCs w:val="24"/>
        </w:rPr>
      </w:pPr>
    </w:p>
    <w:p w14:paraId="1713FA74" w14:textId="77777777" w:rsidR="00181167" w:rsidRPr="00181167" w:rsidRDefault="00181167" w:rsidP="00181167">
      <w:pPr>
        <w:spacing w:line="360" w:lineRule="auto"/>
        <w:jc w:val="both"/>
        <w:rPr>
          <w:rFonts w:ascii="Arial" w:hAnsi="Arial" w:cs="Arial"/>
          <w:sz w:val="24"/>
          <w:szCs w:val="24"/>
        </w:rPr>
      </w:pPr>
    </w:p>
    <w:p w14:paraId="747BFBC6" w14:textId="77777777" w:rsidR="00181167" w:rsidRPr="00181167" w:rsidRDefault="00181167" w:rsidP="00181167">
      <w:pPr>
        <w:spacing w:line="360" w:lineRule="auto"/>
        <w:jc w:val="both"/>
        <w:rPr>
          <w:rFonts w:ascii="Arial" w:hAnsi="Arial" w:cs="Arial"/>
          <w:sz w:val="24"/>
          <w:szCs w:val="24"/>
        </w:rPr>
      </w:pPr>
    </w:p>
    <w:p w14:paraId="5376BE49" w14:textId="77777777" w:rsidR="00181167" w:rsidRPr="00181167" w:rsidRDefault="00181167" w:rsidP="00181167">
      <w:pPr>
        <w:spacing w:line="360" w:lineRule="auto"/>
        <w:jc w:val="both"/>
        <w:rPr>
          <w:rFonts w:ascii="Arial" w:hAnsi="Arial" w:cs="Arial"/>
          <w:sz w:val="24"/>
          <w:szCs w:val="24"/>
        </w:rPr>
      </w:pPr>
    </w:p>
    <w:p w14:paraId="0D6ECAF8" w14:textId="77777777" w:rsidR="00181167" w:rsidRPr="00181167" w:rsidRDefault="00181167" w:rsidP="00181167">
      <w:pPr>
        <w:spacing w:line="360" w:lineRule="auto"/>
        <w:jc w:val="both"/>
        <w:rPr>
          <w:rFonts w:ascii="Arial" w:hAnsi="Arial" w:cs="Arial"/>
          <w:sz w:val="24"/>
          <w:szCs w:val="24"/>
        </w:rPr>
      </w:pPr>
    </w:p>
    <w:p w14:paraId="6E6D3467" w14:textId="77777777" w:rsidR="00073EFF" w:rsidRDefault="00073EFF" w:rsidP="00181167">
      <w:pPr>
        <w:pStyle w:val="Heading1"/>
        <w:spacing w:line="360" w:lineRule="auto"/>
        <w:rPr>
          <w:rFonts w:ascii="Arial" w:eastAsiaTheme="minorHAnsi" w:hAnsi="Arial" w:cs="Arial"/>
          <w:b w:val="0"/>
          <w:bCs w:val="0"/>
          <w:color w:val="auto"/>
          <w:sz w:val="24"/>
          <w:szCs w:val="24"/>
        </w:rPr>
      </w:pPr>
    </w:p>
    <w:p w14:paraId="6E8048FA" w14:textId="77777777" w:rsidR="00073EFF" w:rsidRDefault="00073EFF" w:rsidP="00181167">
      <w:pPr>
        <w:pStyle w:val="Heading1"/>
        <w:spacing w:line="360" w:lineRule="auto"/>
        <w:rPr>
          <w:rFonts w:ascii="Arial" w:eastAsiaTheme="minorHAnsi" w:hAnsi="Arial" w:cs="Arial"/>
          <w:b w:val="0"/>
          <w:bCs w:val="0"/>
          <w:color w:val="auto"/>
          <w:sz w:val="24"/>
          <w:szCs w:val="24"/>
        </w:rPr>
      </w:pPr>
    </w:p>
    <w:p w14:paraId="4A7C9EDF" w14:textId="77777777" w:rsidR="00073EFF" w:rsidRDefault="00073EFF" w:rsidP="00073EFF"/>
    <w:p w14:paraId="29E7BB30" w14:textId="77777777" w:rsidR="00073EFF" w:rsidRDefault="00073EFF" w:rsidP="00073EFF"/>
    <w:p w14:paraId="3A04E2AD" w14:textId="77777777" w:rsidR="00073EFF" w:rsidRDefault="00073EFF" w:rsidP="00073EFF"/>
    <w:p w14:paraId="6878D033" w14:textId="77777777" w:rsidR="00651FFA" w:rsidRPr="00073EFF" w:rsidRDefault="00651FFA" w:rsidP="00073EFF"/>
    <w:p w14:paraId="326A8388" w14:textId="3AD9628C" w:rsidR="00C37F94" w:rsidRPr="00C37F94" w:rsidRDefault="00181167" w:rsidP="00C37F94">
      <w:pPr>
        <w:pStyle w:val="Heading1"/>
        <w:spacing w:line="360" w:lineRule="auto"/>
        <w:rPr>
          <w:rFonts w:ascii="Arial" w:hAnsi="Arial" w:cs="Arial"/>
          <w:sz w:val="24"/>
          <w:szCs w:val="24"/>
        </w:rPr>
      </w:pPr>
      <w:r w:rsidRPr="00011944">
        <w:rPr>
          <w:rFonts w:ascii="Arial" w:hAnsi="Arial" w:cs="Arial"/>
          <w:sz w:val="24"/>
          <w:szCs w:val="24"/>
        </w:rPr>
        <w:lastRenderedPageBreak/>
        <w:t>References</w:t>
      </w:r>
    </w:p>
    <w:p w14:paraId="3B44C62F"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Seal, W. (2019). </w:t>
      </w:r>
      <w:r w:rsidRPr="00C37F94">
        <w:rPr>
          <w:rFonts w:ascii="Arial" w:hAnsi="Arial" w:cs="Arial"/>
          <w:i/>
          <w:iCs/>
          <w:sz w:val="24"/>
          <w:szCs w:val="24"/>
          <w:lang w:val="en-GB"/>
        </w:rPr>
        <w:t>Foundations of Management Accounting for Business Decisions</w:t>
      </w:r>
      <w:r w:rsidRPr="00C37F94">
        <w:rPr>
          <w:rFonts w:ascii="Arial" w:hAnsi="Arial" w:cs="Arial"/>
          <w:sz w:val="24"/>
          <w:szCs w:val="24"/>
          <w:lang w:val="en-GB"/>
        </w:rPr>
        <w:t xml:space="preserve">. 6th </w:t>
      </w:r>
      <w:proofErr w:type="spellStart"/>
      <w:r w:rsidRPr="00C37F94">
        <w:rPr>
          <w:rFonts w:ascii="Arial" w:hAnsi="Arial" w:cs="Arial"/>
          <w:sz w:val="24"/>
          <w:szCs w:val="24"/>
          <w:lang w:val="en-GB"/>
        </w:rPr>
        <w:t>edn</w:t>
      </w:r>
      <w:proofErr w:type="spellEnd"/>
      <w:r w:rsidRPr="00C37F94">
        <w:rPr>
          <w:rFonts w:ascii="Arial" w:hAnsi="Arial" w:cs="Arial"/>
          <w:sz w:val="24"/>
          <w:szCs w:val="24"/>
          <w:lang w:val="en-GB"/>
        </w:rPr>
        <w:t xml:space="preserve">. London: McGraw Hill. Online resource accessed via: </w:t>
      </w:r>
      <w:hyperlink r:id="rId5" w:history="1">
        <w:r w:rsidRPr="00C37F94">
          <w:rPr>
            <w:rStyle w:val="Hyperlink"/>
            <w:rFonts w:ascii="Arial" w:hAnsi="Arial" w:cs="Arial"/>
            <w:sz w:val="24"/>
            <w:szCs w:val="24"/>
            <w:lang w:val="en-GB"/>
          </w:rPr>
          <w:t>www.librarysearch.uwtsd.ac.uk/permalink/44WHELF_UWTSD/upgrip/alma99100519402602421</w:t>
        </w:r>
      </w:hyperlink>
      <w:r w:rsidRPr="00C37F94">
        <w:rPr>
          <w:rFonts w:ascii="Arial" w:hAnsi="Arial" w:cs="Arial"/>
          <w:sz w:val="24"/>
          <w:szCs w:val="24"/>
          <w:lang w:val="en-GB"/>
        </w:rPr>
        <w:t xml:space="preserve"> (Accessed: 17 November 2024).</w:t>
      </w:r>
    </w:p>
    <w:p w14:paraId="5873C161"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Walker, J.R. (2021). </w:t>
      </w:r>
      <w:r w:rsidRPr="00C37F94">
        <w:rPr>
          <w:rFonts w:ascii="Arial" w:hAnsi="Arial" w:cs="Arial"/>
          <w:i/>
          <w:iCs/>
          <w:sz w:val="24"/>
          <w:szCs w:val="24"/>
          <w:lang w:val="en-GB"/>
        </w:rPr>
        <w:t>Introduction to the Hospitality Industry: Key Concepts</w:t>
      </w:r>
      <w:r w:rsidRPr="00C37F94">
        <w:rPr>
          <w:rFonts w:ascii="Arial" w:hAnsi="Arial" w:cs="Arial"/>
          <w:sz w:val="24"/>
          <w:szCs w:val="24"/>
          <w:lang w:val="en-GB"/>
        </w:rPr>
        <w:t xml:space="preserve">. Harlow: Pearson. Available at: </w:t>
      </w:r>
      <w:hyperlink r:id="rId6" w:history="1">
        <w:r w:rsidRPr="00C37F94">
          <w:rPr>
            <w:rStyle w:val="Hyperlink"/>
            <w:rFonts w:ascii="Arial" w:hAnsi="Arial" w:cs="Arial"/>
            <w:sz w:val="24"/>
            <w:szCs w:val="24"/>
            <w:lang w:val="en-GB"/>
          </w:rPr>
          <w:t>www.scribd.com/document/683798257/James-R-Walker-Introduction-to-Hospitality-2021-compressed</w:t>
        </w:r>
      </w:hyperlink>
      <w:r w:rsidRPr="00C37F94">
        <w:rPr>
          <w:rFonts w:ascii="Arial" w:hAnsi="Arial" w:cs="Arial"/>
          <w:sz w:val="24"/>
          <w:szCs w:val="24"/>
          <w:lang w:val="en-GB"/>
        </w:rPr>
        <w:t xml:space="preserve"> (Accessed: 17 November 2024).</w:t>
      </w:r>
    </w:p>
    <w:p w14:paraId="6BCE8AF1"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Assured Hotels (2023). </w:t>
      </w:r>
      <w:r w:rsidRPr="00C37F94">
        <w:rPr>
          <w:rFonts w:ascii="Arial" w:hAnsi="Arial" w:cs="Arial"/>
          <w:i/>
          <w:iCs/>
          <w:sz w:val="24"/>
          <w:szCs w:val="24"/>
          <w:lang w:val="en-GB"/>
        </w:rPr>
        <w:t>Reviving Hospitality: Strategies for Success</w:t>
      </w:r>
      <w:r w:rsidRPr="00C37F94">
        <w:rPr>
          <w:rFonts w:ascii="Arial" w:hAnsi="Arial" w:cs="Arial"/>
          <w:sz w:val="24"/>
          <w:szCs w:val="24"/>
          <w:lang w:val="en-GB"/>
        </w:rPr>
        <w:t xml:space="preserve">. Consulted online at: </w:t>
      </w:r>
      <w:hyperlink r:id="rId7" w:history="1">
        <w:r w:rsidRPr="00C37F94">
          <w:rPr>
            <w:rStyle w:val="Hyperlink"/>
            <w:rFonts w:ascii="Arial" w:hAnsi="Arial" w:cs="Arial"/>
            <w:sz w:val="24"/>
            <w:szCs w:val="24"/>
            <w:lang w:val="en-GB"/>
          </w:rPr>
          <w:t>www.assuredhotels.co.uk/reviving-hospitality-key-strategies-for-a-successful-hotel-turnaround/</w:t>
        </w:r>
      </w:hyperlink>
      <w:r w:rsidRPr="00C37F94">
        <w:rPr>
          <w:rFonts w:ascii="Arial" w:hAnsi="Arial" w:cs="Arial"/>
          <w:sz w:val="24"/>
          <w:szCs w:val="24"/>
          <w:lang w:val="en-GB"/>
        </w:rPr>
        <w:t xml:space="preserve"> (Accessed: 18 November 2024).</w:t>
      </w:r>
    </w:p>
    <w:p w14:paraId="6DB51E2F"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Dittmer, P.R. and Keefe, J.D. (2018). </w:t>
      </w:r>
      <w:r w:rsidRPr="00C37F94">
        <w:rPr>
          <w:rFonts w:ascii="Arial" w:hAnsi="Arial" w:cs="Arial"/>
          <w:i/>
          <w:iCs/>
          <w:sz w:val="24"/>
          <w:szCs w:val="24"/>
          <w:lang w:val="en-GB"/>
        </w:rPr>
        <w:t>Managing Costs in Food, Beverage, and Labor Operations</w:t>
      </w:r>
      <w:r w:rsidRPr="00C37F94">
        <w:rPr>
          <w:rFonts w:ascii="Arial" w:hAnsi="Arial" w:cs="Arial"/>
          <w:sz w:val="24"/>
          <w:szCs w:val="24"/>
          <w:lang w:val="en-GB"/>
        </w:rPr>
        <w:t xml:space="preserve">. 7th </w:t>
      </w:r>
      <w:proofErr w:type="spellStart"/>
      <w:r w:rsidRPr="00C37F94">
        <w:rPr>
          <w:rFonts w:ascii="Arial" w:hAnsi="Arial" w:cs="Arial"/>
          <w:sz w:val="24"/>
          <w:szCs w:val="24"/>
          <w:lang w:val="en-GB"/>
        </w:rPr>
        <w:t>edn</w:t>
      </w:r>
      <w:proofErr w:type="spellEnd"/>
      <w:r w:rsidRPr="00C37F94">
        <w:rPr>
          <w:rFonts w:ascii="Arial" w:hAnsi="Arial" w:cs="Arial"/>
          <w:sz w:val="24"/>
          <w:szCs w:val="24"/>
          <w:lang w:val="en-GB"/>
        </w:rPr>
        <w:t xml:space="preserve">. London: Wiley. Online version available at: </w:t>
      </w:r>
      <w:hyperlink r:id="rId8" w:history="1">
        <w:r w:rsidRPr="00C37F94">
          <w:rPr>
            <w:rStyle w:val="Hyperlink"/>
            <w:rFonts w:ascii="Arial" w:hAnsi="Arial" w:cs="Arial"/>
            <w:sz w:val="24"/>
            <w:szCs w:val="24"/>
            <w:lang w:val="en-GB"/>
          </w:rPr>
          <w:t>www.academia.edu/36771416/Principles_of_Food_Beverageand_labor_Cost_Controls</w:t>
        </w:r>
      </w:hyperlink>
      <w:r w:rsidRPr="00C37F94">
        <w:rPr>
          <w:rFonts w:ascii="Arial" w:hAnsi="Arial" w:cs="Arial"/>
          <w:sz w:val="24"/>
          <w:szCs w:val="24"/>
          <w:lang w:val="en-GB"/>
        </w:rPr>
        <w:t xml:space="preserve"> (Accessed: 19 November 2024).</w:t>
      </w:r>
    </w:p>
    <w:p w14:paraId="5853DACC"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Gibson, C.H. (2009). </w:t>
      </w:r>
      <w:r w:rsidRPr="00C37F94">
        <w:rPr>
          <w:rFonts w:ascii="Arial" w:hAnsi="Arial" w:cs="Arial"/>
          <w:i/>
          <w:iCs/>
          <w:sz w:val="24"/>
          <w:szCs w:val="24"/>
          <w:lang w:val="en-GB"/>
        </w:rPr>
        <w:t>Financial Reporting and Analysis: Techniques and Applications</w:t>
      </w:r>
      <w:r w:rsidRPr="00C37F94">
        <w:rPr>
          <w:rFonts w:ascii="Arial" w:hAnsi="Arial" w:cs="Arial"/>
          <w:sz w:val="24"/>
          <w:szCs w:val="24"/>
          <w:lang w:val="en-GB"/>
        </w:rPr>
        <w:t xml:space="preserve">. 11th </w:t>
      </w:r>
      <w:proofErr w:type="spellStart"/>
      <w:r w:rsidRPr="00C37F94">
        <w:rPr>
          <w:rFonts w:ascii="Arial" w:hAnsi="Arial" w:cs="Arial"/>
          <w:sz w:val="24"/>
          <w:szCs w:val="24"/>
          <w:lang w:val="en-GB"/>
        </w:rPr>
        <w:t>edn</w:t>
      </w:r>
      <w:proofErr w:type="spellEnd"/>
      <w:r w:rsidRPr="00C37F94">
        <w:rPr>
          <w:rFonts w:ascii="Arial" w:hAnsi="Arial" w:cs="Arial"/>
          <w:sz w:val="24"/>
          <w:szCs w:val="24"/>
          <w:lang w:val="en-GB"/>
        </w:rPr>
        <w:t xml:space="preserve">. Mason: South-Western Cengage Learning. Direct access link: </w:t>
      </w:r>
      <w:hyperlink r:id="rId9" w:history="1">
        <w:r w:rsidRPr="00C37F94">
          <w:rPr>
            <w:rStyle w:val="Hyperlink"/>
            <w:rFonts w:ascii="Arial" w:hAnsi="Arial" w:cs="Arial"/>
            <w:sz w:val="24"/>
            <w:szCs w:val="24"/>
            <w:lang w:val="en-GB"/>
          </w:rPr>
          <w:t>www.academia.edu/36645823/Financial_Reporting_and_Analysis_11th</w:t>
        </w:r>
      </w:hyperlink>
      <w:r w:rsidRPr="00C37F94">
        <w:rPr>
          <w:rFonts w:ascii="Arial" w:hAnsi="Arial" w:cs="Arial"/>
          <w:sz w:val="24"/>
          <w:szCs w:val="24"/>
          <w:lang w:val="en-GB"/>
        </w:rPr>
        <w:t xml:space="preserve"> (Accessed: 20 November 2024).</w:t>
      </w:r>
    </w:p>
    <w:p w14:paraId="23FDA957"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Assured Hotels (2023). </w:t>
      </w:r>
      <w:r w:rsidRPr="00C37F94">
        <w:rPr>
          <w:rFonts w:ascii="Arial" w:hAnsi="Arial" w:cs="Arial"/>
          <w:i/>
          <w:iCs/>
          <w:sz w:val="24"/>
          <w:szCs w:val="24"/>
          <w:lang w:val="en-GB"/>
        </w:rPr>
        <w:t>A Guide to Hotel Turnaround Projects: Best Practices</w:t>
      </w:r>
      <w:r w:rsidRPr="00C37F94">
        <w:rPr>
          <w:rFonts w:ascii="Arial" w:hAnsi="Arial" w:cs="Arial"/>
          <w:sz w:val="24"/>
          <w:szCs w:val="24"/>
          <w:lang w:val="en-GB"/>
        </w:rPr>
        <w:t xml:space="preserve">. Accessed via: </w:t>
      </w:r>
      <w:hyperlink r:id="rId10" w:history="1">
        <w:r w:rsidRPr="00C37F94">
          <w:rPr>
            <w:rStyle w:val="Hyperlink"/>
            <w:rFonts w:ascii="Arial" w:hAnsi="Arial" w:cs="Arial"/>
            <w:sz w:val="24"/>
            <w:szCs w:val="24"/>
            <w:lang w:val="en-GB"/>
          </w:rPr>
          <w:t>www.assuredhotels.co.uk/hotel-turnaround-project/</w:t>
        </w:r>
      </w:hyperlink>
      <w:r w:rsidRPr="00C37F94">
        <w:rPr>
          <w:rFonts w:ascii="Arial" w:hAnsi="Arial" w:cs="Arial"/>
          <w:sz w:val="24"/>
          <w:szCs w:val="24"/>
          <w:lang w:val="en-GB"/>
        </w:rPr>
        <w:t xml:space="preserve"> (Accessed: 17 November 2024).</w:t>
      </w:r>
    </w:p>
    <w:p w14:paraId="5556314A"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Repnik, S. (2012). </w:t>
      </w:r>
      <w:r w:rsidRPr="00C37F94">
        <w:rPr>
          <w:rFonts w:ascii="Arial" w:hAnsi="Arial" w:cs="Arial"/>
          <w:i/>
          <w:iCs/>
          <w:sz w:val="24"/>
          <w:szCs w:val="24"/>
          <w:lang w:val="en-GB"/>
        </w:rPr>
        <w:t>Case Studies of Innovation Activity in the Hotel Industry</w:t>
      </w:r>
      <w:r w:rsidRPr="00C37F94">
        <w:rPr>
          <w:rFonts w:ascii="Arial" w:hAnsi="Arial" w:cs="Arial"/>
          <w:sz w:val="24"/>
          <w:szCs w:val="24"/>
          <w:lang w:val="en-GB"/>
        </w:rPr>
        <w:t xml:space="preserve">. Retrieved online from: </w:t>
      </w:r>
      <w:hyperlink r:id="rId11" w:history="1">
        <w:r w:rsidRPr="00C37F94">
          <w:rPr>
            <w:rStyle w:val="Hyperlink"/>
            <w:rFonts w:ascii="Arial" w:hAnsi="Arial" w:cs="Arial"/>
            <w:sz w:val="24"/>
            <w:szCs w:val="24"/>
            <w:lang w:val="en-GB"/>
          </w:rPr>
          <w:t>www.quaestus.ro/wp-content/uploads/2012/03/repnik4.pdf</w:t>
        </w:r>
      </w:hyperlink>
      <w:r w:rsidRPr="00C37F94">
        <w:rPr>
          <w:rFonts w:ascii="Arial" w:hAnsi="Arial" w:cs="Arial"/>
          <w:sz w:val="24"/>
          <w:szCs w:val="24"/>
          <w:lang w:val="en-GB"/>
        </w:rPr>
        <w:t xml:space="preserve"> (Accessed: 18 November 2024).</w:t>
      </w:r>
    </w:p>
    <w:p w14:paraId="66ADD70C"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Kimes, S.E. (2016). </w:t>
      </w:r>
      <w:r w:rsidRPr="00C37F94">
        <w:rPr>
          <w:rFonts w:ascii="Arial" w:hAnsi="Arial" w:cs="Arial"/>
          <w:i/>
          <w:iCs/>
          <w:sz w:val="24"/>
          <w:szCs w:val="24"/>
          <w:lang w:val="en-GB"/>
        </w:rPr>
        <w:t>Exploring Hotel Revenue Management: Evolution and Trends</w:t>
      </w:r>
      <w:r w:rsidRPr="00C37F94">
        <w:rPr>
          <w:rFonts w:ascii="Arial" w:hAnsi="Arial" w:cs="Arial"/>
          <w:sz w:val="24"/>
          <w:szCs w:val="24"/>
          <w:lang w:val="en-GB"/>
        </w:rPr>
        <w:t xml:space="preserve">. Published in </w:t>
      </w:r>
      <w:r w:rsidRPr="00C37F94">
        <w:rPr>
          <w:rFonts w:ascii="Arial" w:hAnsi="Arial" w:cs="Arial"/>
          <w:i/>
          <w:iCs/>
          <w:sz w:val="24"/>
          <w:szCs w:val="24"/>
          <w:lang w:val="en-GB"/>
        </w:rPr>
        <w:t>Journal of Revenue and Pricing Management</w:t>
      </w:r>
      <w:r w:rsidRPr="00C37F94">
        <w:rPr>
          <w:rFonts w:ascii="Arial" w:hAnsi="Arial" w:cs="Arial"/>
          <w:sz w:val="24"/>
          <w:szCs w:val="24"/>
          <w:lang w:val="en-GB"/>
        </w:rPr>
        <w:t xml:space="preserve">. Retrieved from: </w:t>
      </w:r>
      <w:hyperlink r:id="rId12" w:history="1">
        <w:r w:rsidRPr="00C37F94">
          <w:rPr>
            <w:rStyle w:val="Hyperlink"/>
            <w:rFonts w:ascii="Arial" w:hAnsi="Arial" w:cs="Arial"/>
            <w:sz w:val="24"/>
            <w:szCs w:val="24"/>
            <w:lang w:val="en-GB"/>
          </w:rPr>
          <w:t>www.researchgate.net/publication/303793551_The_evolution_of_hotel_revenue_management</w:t>
        </w:r>
      </w:hyperlink>
      <w:r w:rsidRPr="00C37F94">
        <w:rPr>
          <w:rFonts w:ascii="Arial" w:hAnsi="Arial" w:cs="Arial"/>
          <w:sz w:val="24"/>
          <w:szCs w:val="24"/>
          <w:lang w:val="en-GB"/>
        </w:rPr>
        <w:t xml:space="preserve"> (Accessed: 19 November 2024).</w:t>
      </w:r>
    </w:p>
    <w:p w14:paraId="361FC82B"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t xml:space="preserve">Drury, C. (2021). </w:t>
      </w:r>
      <w:r w:rsidRPr="00C37F94">
        <w:rPr>
          <w:rFonts w:ascii="Arial" w:hAnsi="Arial" w:cs="Arial"/>
          <w:i/>
          <w:iCs/>
          <w:sz w:val="24"/>
          <w:szCs w:val="24"/>
          <w:lang w:val="en-GB"/>
        </w:rPr>
        <w:t>Management and Cost Accounting: Tools for Decision-Making</w:t>
      </w:r>
      <w:r w:rsidRPr="00C37F94">
        <w:rPr>
          <w:rFonts w:ascii="Arial" w:hAnsi="Arial" w:cs="Arial"/>
          <w:sz w:val="24"/>
          <w:szCs w:val="24"/>
          <w:lang w:val="en-GB"/>
        </w:rPr>
        <w:t xml:space="preserve">. 11th </w:t>
      </w:r>
      <w:proofErr w:type="spellStart"/>
      <w:r w:rsidRPr="00C37F94">
        <w:rPr>
          <w:rFonts w:ascii="Arial" w:hAnsi="Arial" w:cs="Arial"/>
          <w:sz w:val="24"/>
          <w:szCs w:val="24"/>
          <w:lang w:val="en-GB"/>
        </w:rPr>
        <w:t>edn</w:t>
      </w:r>
      <w:proofErr w:type="spellEnd"/>
      <w:r w:rsidRPr="00C37F94">
        <w:rPr>
          <w:rFonts w:ascii="Arial" w:hAnsi="Arial" w:cs="Arial"/>
          <w:sz w:val="24"/>
          <w:szCs w:val="24"/>
          <w:lang w:val="en-GB"/>
        </w:rPr>
        <w:t xml:space="preserve">. London: Prentice Hall. Digital edition accessible at: </w:t>
      </w:r>
      <w:hyperlink r:id="rId13" w:history="1">
        <w:r w:rsidRPr="00C37F94">
          <w:rPr>
            <w:rStyle w:val="Hyperlink"/>
            <w:rFonts w:ascii="Arial" w:hAnsi="Arial" w:cs="Arial"/>
            <w:sz w:val="24"/>
            <w:szCs w:val="24"/>
            <w:lang w:val="en-GB"/>
          </w:rPr>
          <w:t>www.rudyct.com/acct/Management%20and%20Cost%20Accounting,%2011th%20Edition%20(Colin%20Drury)2021.pdf</w:t>
        </w:r>
      </w:hyperlink>
      <w:r w:rsidRPr="00C37F94">
        <w:rPr>
          <w:rFonts w:ascii="Arial" w:hAnsi="Arial" w:cs="Arial"/>
          <w:sz w:val="24"/>
          <w:szCs w:val="24"/>
          <w:lang w:val="en-GB"/>
        </w:rPr>
        <w:t xml:space="preserve"> (Accessed: 19 November 2024).</w:t>
      </w:r>
    </w:p>
    <w:p w14:paraId="7C4EE72B" w14:textId="77777777" w:rsidR="00C37F94" w:rsidRPr="00C37F94" w:rsidRDefault="00C37F94" w:rsidP="00C37F94">
      <w:pPr>
        <w:numPr>
          <w:ilvl w:val="0"/>
          <w:numId w:val="2"/>
        </w:numPr>
        <w:jc w:val="both"/>
        <w:rPr>
          <w:rFonts w:ascii="Arial" w:hAnsi="Arial" w:cs="Arial"/>
          <w:sz w:val="24"/>
          <w:szCs w:val="24"/>
          <w:lang w:val="en-GB"/>
        </w:rPr>
      </w:pPr>
      <w:r w:rsidRPr="00C37F94">
        <w:rPr>
          <w:rFonts w:ascii="Arial" w:hAnsi="Arial" w:cs="Arial"/>
          <w:sz w:val="24"/>
          <w:szCs w:val="24"/>
          <w:lang w:val="en-GB"/>
        </w:rPr>
        <w:lastRenderedPageBreak/>
        <w:t xml:space="preserve">Jagels, M. (2007). </w:t>
      </w:r>
      <w:r w:rsidRPr="00C37F94">
        <w:rPr>
          <w:rFonts w:ascii="Arial" w:hAnsi="Arial" w:cs="Arial"/>
          <w:i/>
          <w:iCs/>
          <w:sz w:val="24"/>
          <w:szCs w:val="24"/>
          <w:lang w:val="en-GB"/>
        </w:rPr>
        <w:t>Accounting for Hospitality Management: Principles and Practices</w:t>
      </w:r>
      <w:r w:rsidRPr="00C37F94">
        <w:rPr>
          <w:rFonts w:ascii="Arial" w:hAnsi="Arial" w:cs="Arial"/>
          <w:sz w:val="24"/>
          <w:szCs w:val="24"/>
          <w:lang w:val="en-GB"/>
        </w:rPr>
        <w:t xml:space="preserve">. London: Wiley. Reference obtained from: </w:t>
      </w:r>
      <w:hyperlink r:id="rId14" w:history="1">
        <w:r w:rsidRPr="00C37F94">
          <w:rPr>
            <w:rStyle w:val="Hyperlink"/>
            <w:rFonts w:ascii="Arial" w:hAnsi="Arial" w:cs="Arial"/>
            <w:sz w:val="24"/>
            <w:szCs w:val="24"/>
            <w:lang w:val="en-GB"/>
          </w:rPr>
          <w:t>www.amazon.co.uk/Hospitality-Management-Accounting-Michael-Coltman/dp/0471348848</w:t>
        </w:r>
      </w:hyperlink>
      <w:r w:rsidRPr="00C37F94">
        <w:rPr>
          <w:rFonts w:ascii="Arial" w:hAnsi="Arial" w:cs="Arial"/>
          <w:sz w:val="24"/>
          <w:szCs w:val="24"/>
          <w:lang w:val="en-GB"/>
        </w:rPr>
        <w:t xml:space="preserve"> (Accessed: 20 November 2024).</w:t>
      </w:r>
    </w:p>
    <w:p w14:paraId="63CF2384" w14:textId="77777777" w:rsidR="008F7D6F" w:rsidRDefault="008F7D6F" w:rsidP="00181167">
      <w:pPr>
        <w:jc w:val="both"/>
        <w:rPr>
          <w:rFonts w:ascii="Arial" w:hAnsi="Arial" w:cs="Arial"/>
          <w:b/>
          <w:sz w:val="24"/>
          <w:szCs w:val="24"/>
        </w:rPr>
      </w:pPr>
    </w:p>
    <w:p w14:paraId="3A309E32" w14:textId="77777777" w:rsidR="008F7D6F" w:rsidRDefault="008F7D6F" w:rsidP="00181167">
      <w:pPr>
        <w:jc w:val="both"/>
        <w:rPr>
          <w:rFonts w:ascii="Arial" w:hAnsi="Arial" w:cs="Arial"/>
          <w:b/>
          <w:sz w:val="24"/>
          <w:szCs w:val="24"/>
        </w:rPr>
      </w:pPr>
    </w:p>
    <w:p w14:paraId="6E025625" w14:textId="77777777" w:rsidR="008F7D6F" w:rsidRDefault="008F7D6F" w:rsidP="00181167">
      <w:pPr>
        <w:jc w:val="both"/>
        <w:rPr>
          <w:rFonts w:ascii="Arial" w:hAnsi="Arial" w:cs="Arial"/>
          <w:b/>
          <w:sz w:val="24"/>
          <w:szCs w:val="24"/>
        </w:rPr>
      </w:pPr>
    </w:p>
    <w:p w14:paraId="719BB5EE" w14:textId="77777777" w:rsidR="008F7D6F" w:rsidRDefault="008F7D6F" w:rsidP="00181167">
      <w:pPr>
        <w:jc w:val="both"/>
        <w:rPr>
          <w:rFonts w:ascii="Arial" w:hAnsi="Arial" w:cs="Arial"/>
          <w:b/>
          <w:sz w:val="24"/>
          <w:szCs w:val="24"/>
        </w:rPr>
      </w:pPr>
    </w:p>
    <w:p w14:paraId="68904377" w14:textId="77777777" w:rsidR="008F7D6F" w:rsidRDefault="008F7D6F" w:rsidP="00181167">
      <w:pPr>
        <w:jc w:val="both"/>
        <w:rPr>
          <w:rFonts w:ascii="Arial" w:hAnsi="Arial" w:cs="Arial"/>
          <w:b/>
          <w:sz w:val="24"/>
          <w:szCs w:val="24"/>
        </w:rPr>
      </w:pPr>
    </w:p>
    <w:p w14:paraId="1D7A14BA" w14:textId="77777777" w:rsidR="008F7D6F" w:rsidRDefault="008F7D6F" w:rsidP="00181167">
      <w:pPr>
        <w:jc w:val="both"/>
        <w:rPr>
          <w:rFonts w:ascii="Arial" w:hAnsi="Arial" w:cs="Arial"/>
          <w:b/>
          <w:sz w:val="24"/>
          <w:szCs w:val="24"/>
        </w:rPr>
      </w:pPr>
    </w:p>
    <w:p w14:paraId="3315E3AF" w14:textId="77777777" w:rsidR="008F7D6F" w:rsidRDefault="008F7D6F" w:rsidP="00181167">
      <w:pPr>
        <w:jc w:val="both"/>
        <w:rPr>
          <w:rFonts w:ascii="Arial" w:hAnsi="Arial" w:cs="Arial"/>
          <w:b/>
          <w:sz w:val="24"/>
          <w:szCs w:val="24"/>
        </w:rPr>
      </w:pPr>
    </w:p>
    <w:p w14:paraId="6765507D" w14:textId="77777777" w:rsidR="008F7D6F" w:rsidRDefault="008F7D6F" w:rsidP="00181167">
      <w:pPr>
        <w:jc w:val="both"/>
        <w:rPr>
          <w:rFonts w:ascii="Arial" w:hAnsi="Arial" w:cs="Arial"/>
          <w:b/>
          <w:sz w:val="24"/>
          <w:szCs w:val="24"/>
        </w:rPr>
      </w:pPr>
    </w:p>
    <w:p w14:paraId="51CA8897" w14:textId="77777777" w:rsidR="008F7D6F" w:rsidRDefault="008F7D6F" w:rsidP="00181167">
      <w:pPr>
        <w:jc w:val="both"/>
        <w:rPr>
          <w:rFonts w:ascii="Arial" w:hAnsi="Arial" w:cs="Arial"/>
          <w:b/>
          <w:sz w:val="24"/>
          <w:szCs w:val="24"/>
        </w:rPr>
      </w:pPr>
    </w:p>
    <w:p w14:paraId="74FD7105" w14:textId="77777777" w:rsidR="008F7D6F" w:rsidRDefault="008F7D6F" w:rsidP="00181167">
      <w:pPr>
        <w:jc w:val="both"/>
        <w:rPr>
          <w:rFonts w:ascii="Arial" w:hAnsi="Arial" w:cs="Arial"/>
          <w:b/>
          <w:sz w:val="24"/>
          <w:szCs w:val="24"/>
        </w:rPr>
      </w:pPr>
    </w:p>
    <w:p w14:paraId="3D48693E" w14:textId="77777777" w:rsidR="008F7D6F" w:rsidRPr="00181167" w:rsidRDefault="008F7D6F" w:rsidP="00181167">
      <w:pPr>
        <w:jc w:val="both"/>
        <w:rPr>
          <w:rFonts w:ascii="Arial" w:hAnsi="Arial" w:cs="Arial"/>
          <w:b/>
          <w:sz w:val="24"/>
          <w:szCs w:val="24"/>
        </w:rPr>
      </w:pPr>
    </w:p>
    <w:sectPr w:rsidR="008F7D6F" w:rsidRPr="00181167" w:rsidSect="00F24D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7A2E50"/>
    <w:multiLevelType w:val="multilevel"/>
    <w:tmpl w:val="FA8C8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E54EA9"/>
    <w:multiLevelType w:val="multilevel"/>
    <w:tmpl w:val="F7947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4748374">
    <w:abstractNumId w:val="1"/>
  </w:num>
  <w:num w:numId="2" w16cid:durableId="1758751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11D3"/>
    <w:rsid w:val="00032DF4"/>
    <w:rsid w:val="00045AF5"/>
    <w:rsid w:val="000640AB"/>
    <w:rsid w:val="00073EFF"/>
    <w:rsid w:val="000C0046"/>
    <w:rsid w:val="000C4E9F"/>
    <w:rsid w:val="000E6EC0"/>
    <w:rsid w:val="00170C79"/>
    <w:rsid w:val="00181167"/>
    <w:rsid w:val="001F5D6A"/>
    <w:rsid w:val="00291548"/>
    <w:rsid w:val="002E3031"/>
    <w:rsid w:val="002E5BAC"/>
    <w:rsid w:val="002F2DB5"/>
    <w:rsid w:val="003579DE"/>
    <w:rsid w:val="0036138E"/>
    <w:rsid w:val="00375880"/>
    <w:rsid w:val="003833D3"/>
    <w:rsid w:val="00396F31"/>
    <w:rsid w:val="003F20A1"/>
    <w:rsid w:val="003F72A1"/>
    <w:rsid w:val="00412E30"/>
    <w:rsid w:val="005175DD"/>
    <w:rsid w:val="00542E29"/>
    <w:rsid w:val="005856CB"/>
    <w:rsid w:val="005911D3"/>
    <w:rsid w:val="005D2A63"/>
    <w:rsid w:val="005D3679"/>
    <w:rsid w:val="005D7CAC"/>
    <w:rsid w:val="0062257F"/>
    <w:rsid w:val="00651FFA"/>
    <w:rsid w:val="00661A8D"/>
    <w:rsid w:val="006A6EA1"/>
    <w:rsid w:val="00722F7B"/>
    <w:rsid w:val="00755918"/>
    <w:rsid w:val="007821AA"/>
    <w:rsid w:val="007D11F1"/>
    <w:rsid w:val="00802C22"/>
    <w:rsid w:val="00820950"/>
    <w:rsid w:val="00822587"/>
    <w:rsid w:val="0085655E"/>
    <w:rsid w:val="008F7D6F"/>
    <w:rsid w:val="00944A9E"/>
    <w:rsid w:val="0095351E"/>
    <w:rsid w:val="009F68DC"/>
    <w:rsid w:val="00A70658"/>
    <w:rsid w:val="00A74DC0"/>
    <w:rsid w:val="00A923EE"/>
    <w:rsid w:val="00B02063"/>
    <w:rsid w:val="00B674F3"/>
    <w:rsid w:val="00B851E3"/>
    <w:rsid w:val="00BC3DC7"/>
    <w:rsid w:val="00BE3DED"/>
    <w:rsid w:val="00BF7502"/>
    <w:rsid w:val="00C06D6A"/>
    <w:rsid w:val="00C35BBA"/>
    <w:rsid w:val="00C37F94"/>
    <w:rsid w:val="00C54468"/>
    <w:rsid w:val="00C82F1F"/>
    <w:rsid w:val="00D72CBF"/>
    <w:rsid w:val="00DC6064"/>
    <w:rsid w:val="00DE527C"/>
    <w:rsid w:val="00E219F0"/>
    <w:rsid w:val="00E61F7B"/>
    <w:rsid w:val="00E900D7"/>
    <w:rsid w:val="00E978A8"/>
    <w:rsid w:val="00EA7647"/>
    <w:rsid w:val="00F24D18"/>
    <w:rsid w:val="00F33533"/>
    <w:rsid w:val="00F52ED2"/>
    <w:rsid w:val="00F72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D5B99D"/>
  <w15:docId w15:val="{AAE7C748-A39C-41E5-AA95-2EB72EA59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D18"/>
  </w:style>
  <w:style w:type="paragraph" w:styleId="Heading1">
    <w:name w:val="heading 1"/>
    <w:basedOn w:val="Normal"/>
    <w:next w:val="Normal"/>
    <w:link w:val="Heading1Char"/>
    <w:uiPriority w:val="9"/>
    <w:qFormat/>
    <w:rsid w:val="001811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3DC7"/>
    <w:pPr>
      <w:spacing w:after="0" w:line="240" w:lineRule="auto"/>
    </w:pPr>
    <w:rPr>
      <w:rFonts w:eastAsiaTheme="minorEastAsia"/>
    </w:rPr>
  </w:style>
  <w:style w:type="character" w:customStyle="1" w:styleId="NoSpacingChar">
    <w:name w:val="No Spacing Char"/>
    <w:basedOn w:val="DefaultParagraphFont"/>
    <w:link w:val="NoSpacing"/>
    <w:uiPriority w:val="1"/>
    <w:rsid w:val="00BC3DC7"/>
    <w:rPr>
      <w:rFonts w:eastAsiaTheme="minorEastAsia"/>
    </w:rPr>
  </w:style>
  <w:style w:type="paragraph" w:styleId="BalloonText">
    <w:name w:val="Balloon Text"/>
    <w:basedOn w:val="Normal"/>
    <w:link w:val="BalloonTextChar"/>
    <w:uiPriority w:val="99"/>
    <w:semiHidden/>
    <w:unhideWhenUsed/>
    <w:rsid w:val="00BC3D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3DC7"/>
    <w:rPr>
      <w:rFonts w:ascii="Tahoma" w:hAnsi="Tahoma" w:cs="Tahoma"/>
      <w:sz w:val="16"/>
      <w:szCs w:val="16"/>
    </w:rPr>
  </w:style>
  <w:style w:type="character" w:customStyle="1" w:styleId="Heading1Char">
    <w:name w:val="Heading 1 Char"/>
    <w:basedOn w:val="DefaultParagraphFont"/>
    <w:link w:val="Heading1"/>
    <w:uiPriority w:val="9"/>
    <w:rsid w:val="0018116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E978A8"/>
    <w:rPr>
      <w:color w:val="0000FF" w:themeColor="hyperlink"/>
      <w:u w:val="single"/>
    </w:rPr>
  </w:style>
  <w:style w:type="character" w:styleId="UnresolvedMention">
    <w:name w:val="Unresolved Mention"/>
    <w:basedOn w:val="DefaultParagraphFont"/>
    <w:uiPriority w:val="99"/>
    <w:semiHidden/>
    <w:unhideWhenUsed/>
    <w:rsid w:val="00E97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663533">
      <w:bodyDiv w:val="1"/>
      <w:marLeft w:val="0"/>
      <w:marRight w:val="0"/>
      <w:marTop w:val="0"/>
      <w:marBottom w:val="0"/>
      <w:divBdr>
        <w:top w:val="none" w:sz="0" w:space="0" w:color="auto"/>
        <w:left w:val="none" w:sz="0" w:space="0" w:color="auto"/>
        <w:bottom w:val="none" w:sz="0" w:space="0" w:color="auto"/>
        <w:right w:val="none" w:sz="0" w:space="0" w:color="auto"/>
      </w:divBdr>
    </w:div>
    <w:div w:id="557320185">
      <w:bodyDiv w:val="1"/>
      <w:marLeft w:val="0"/>
      <w:marRight w:val="0"/>
      <w:marTop w:val="0"/>
      <w:marBottom w:val="0"/>
      <w:divBdr>
        <w:top w:val="none" w:sz="0" w:space="0" w:color="auto"/>
        <w:left w:val="none" w:sz="0" w:space="0" w:color="auto"/>
        <w:bottom w:val="none" w:sz="0" w:space="0" w:color="auto"/>
        <w:right w:val="none" w:sz="0" w:space="0" w:color="auto"/>
      </w:divBdr>
    </w:div>
    <w:div w:id="964190735">
      <w:bodyDiv w:val="1"/>
      <w:marLeft w:val="0"/>
      <w:marRight w:val="0"/>
      <w:marTop w:val="0"/>
      <w:marBottom w:val="0"/>
      <w:divBdr>
        <w:top w:val="none" w:sz="0" w:space="0" w:color="auto"/>
        <w:left w:val="none" w:sz="0" w:space="0" w:color="auto"/>
        <w:bottom w:val="none" w:sz="0" w:space="0" w:color="auto"/>
        <w:right w:val="none" w:sz="0" w:space="0" w:color="auto"/>
      </w:divBdr>
    </w:div>
    <w:div w:id="1373116720">
      <w:bodyDiv w:val="1"/>
      <w:marLeft w:val="0"/>
      <w:marRight w:val="0"/>
      <w:marTop w:val="0"/>
      <w:marBottom w:val="0"/>
      <w:divBdr>
        <w:top w:val="none" w:sz="0" w:space="0" w:color="auto"/>
        <w:left w:val="none" w:sz="0" w:space="0" w:color="auto"/>
        <w:bottom w:val="none" w:sz="0" w:space="0" w:color="auto"/>
        <w:right w:val="none" w:sz="0" w:space="0" w:color="auto"/>
      </w:divBdr>
    </w:div>
    <w:div w:id="1482237331">
      <w:bodyDiv w:val="1"/>
      <w:marLeft w:val="0"/>
      <w:marRight w:val="0"/>
      <w:marTop w:val="0"/>
      <w:marBottom w:val="0"/>
      <w:divBdr>
        <w:top w:val="none" w:sz="0" w:space="0" w:color="auto"/>
        <w:left w:val="none" w:sz="0" w:space="0" w:color="auto"/>
        <w:bottom w:val="none" w:sz="0" w:space="0" w:color="auto"/>
        <w:right w:val="none" w:sz="0" w:space="0" w:color="auto"/>
      </w:divBdr>
    </w:div>
    <w:div w:id="176379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ademia.edu/36771416/Principles_of_Food_Beverageand_labor_Cost_Controls" TargetMode="External"/><Relationship Id="rId13" Type="http://schemas.openxmlformats.org/officeDocument/2006/relationships/hyperlink" Target="http://www.rudyct.com/acct/Management%20and%20Cost%20Accounting,%2011th%20Edition%20(Colin%20Drury)2021.pdf" TargetMode="External"/><Relationship Id="rId3" Type="http://schemas.openxmlformats.org/officeDocument/2006/relationships/settings" Target="settings.xml"/><Relationship Id="rId7" Type="http://schemas.openxmlformats.org/officeDocument/2006/relationships/hyperlink" Target="http://www.assuredhotels.co.uk/reviving-hospitality-key-strategies-for-a-successful-hotel-turnaround/" TargetMode="External"/><Relationship Id="rId12" Type="http://schemas.openxmlformats.org/officeDocument/2006/relationships/hyperlink" Target="http://www.researchgate.net/publication/303793551_The_evolution_of_hotel_revenue_manage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scribd.com/document/683798257/James-R-Walker-Introduction-to-Hospitality-2021-compressed" TargetMode="External"/><Relationship Id="rId11" Type="http://schemas.openxmlformats.org/officeDocument/2006/relationships/hyperlink" Target="http://www.quaestus.ro/wp-content/uploads/2012/03/repnik4.pdf" TargetMode="External"/><Relationship Id="rId5" Type="http://schemas.openxmlformats.org/officeDocument/2006/relationships/hyperlink" Target="http://www.librarysearch.uwtsd.ac.uk/permalink/44WHELF_UWTSD/upgrip/alma99100519402602421" TargetMode="External"/><Relationship Id="rId15" Type="http://schemas.openxmlformats.org/officeDocument/2006/relationships/fontTable" Target="fontTable.xml"/><Relationship Id="rId10" Type="http://schemas.openxmlformats.org/officeDocument/2006/relationships/hyperlink" Target="http://www.assuredhotels.co.uk/hotel-turnaround-project/" TargetMode="External"/><Relationship Id="rId4" Type="http://schemas.openxmlformats.org/officeDocument/2006/relationships/webSettings" Target="webSettings.xml"/><Relationship Id="rId9" Type="http://schemas.openxmlformats.org/officeDocument/2006/relationships/hyperlink" Target="http://www.academia.edu/36645823/Financial_Reporting_and_Analysis_11th" TargetMode="External"/><Relationship Id="rId14" Type="http://schemas.openxmlformats.org/officeDocument/2006/relationships/hyperlink" Target="http://www.amazon.co.uk/Hospitality-Management-Accounting-Michael-Coltman/dp/0471348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12</Pages>
  <Words>2991</Words>
  <Characters>17051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 Case Study: The City Hotel</dc:subject>
  <cp:keywords/>
  <dc:description/>
  <cp:revision>59</cp:revision>
  <dcterms:created xsi:type="dcterms:W3CDTF">2024-11-16T17:23:00Z</dcterms:created>
  <dcterms:modified xsi:type="dcterms:W3CDTF">2024-11-21T23:06:00Z</dcterms:modified>
  <cp:category>Financial Management for the Hotel Industry BMIH5007                                                                                 Lecturer: Tristan Hawkins / Kathryn Roberts                                                                                                                                 Student name: Razvan Cristian Nicolae                                                                                                         Student ID: 2222787</cp:category>
</cp:coreProperties>
</file>