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D2A33" w14:textId="01679A35" w:rsidR="00EA2478" w:rsidRPr="00497399" w:rsidRDefault="00EA2478" w:rsidP="002C1600">
      <w:pPr>
        <w:pStyle w:val="NormalWeb"/>
        <w:spacing w:line="276" w:lineRule="auto"/>
        <w:rPr>
          <w:rFonts w:asciiTheme="minorHAnsi" w:hAnsiTheme="minorHAnsi" w:cstheme="minorHAnsi"/>
          <w:u w:val="single"/>
          <w:lang w:val="cy-GB"/>
        </w:rPr>
      </w:pPr>
      <w:r w:rsidRPr="00497399">
        <w:rPr>
          <w:rFonts w:asciiTheme="minorHAnsi" w:hAnsiTheme="minorHAnsi" w:cstheme="minorHAnsi"/>
          <w:u w:val="single"/>
          <w:lang w:val="cy-GB"/>
        </w:rPr>
        <w:t>Rhagarweiniad</w:t>
      </w:r>
      <w:r w:rsidR="00A559C4" w:rsidRPr="00497399">
        <w:rPr>
          <w:rFonts w:asciiTheme="minorHAnsi" w:hAnsiTheme="minorHAnsi" w:cstheme="minorHAnsi"/>
          <w:u w:val="single"/>
          <w:lang w:val="cy-GB"/>
        </w:rPr>
        <w:t xml:space="preserve"> (200 words)</w:t>
      </w:r>
      <w:r w:rsidRPr="00497399">
        <w:rPr>
          <w:rFonts w:asciiTheme="minorHAnsi" w:hAnsiTheme="minorHAnsi" w:cstheme="minorHAnsi"/>
          <w:u w:val="single"/>
          <w:lang w:val="cy-GB"/>
        </w:rPr>
        <w:t>:</w:t>
      </w:r>
    </w:p>
    <w:p w14:paraId="5C36C5DD" w14:textId="083A8F34" w:rsidR="00ED6B47" w:rsidRPr="00497399" w:rsidRDefault="00ED6B47" w:rsidP="002C1600">
      <w:pPr>
        <w:pStyle w:val="NormalWeb"/>
        <w:spacing w:line="276" w:lineRule="auto"/>
        <w:ind w:firstLine="720"/>
        <w:rPr>
          <w:rFonts w:asciiTheme="minorHAnsi" w:hAnsiTheme="minorHAnsi" w:cstheme="minorHAnsi"/>
          <w:lang w:val="cy-GB"/>
        </w:rPr>
      </w:pPr>
      <w:r w:rsidRPr="00497399">
        <w:rPr>
          <w:rFonts w:asciiTheme="minorHAnsi" w:hAnsiTheme="minorHAnsi" w:cstheme="minorHAnsi"/>
          <w:lang w:val="cy-GB"/>
        </w:rPr>
        <w:t>Mae Ysgol X yn ysgol gyfrwng Gymraeg sy’n darparu addysg i ddisgyblion rhwng 11 ac 18 oed. Lleolir yr ysgol yng ngogledd Abertawe ac fe’i cynhelir gan awdurdod lleol Abertawe. Mae 19.6% o ddisgyblion yn byw mewn 20% o’r ardaloedd mwyaf difreintiedig yng Nghymru (Estyn, 2013). Yn Ysgol X mae 746 o ddisgyblion ar y gofrestr gan gynnwys 129 yn y chweched dosbarth. Mae 18% o ddisgyblion ar y gofrestr o anghenion dysgu ychwanegol (ADY), ac mae gan 2% ddatganiad o anghenion addysgol arbennig. Mae’r ffigyrau yma o Ysgol X yn is na’r ffigurau cenedlaethol. Yn ol ei arolwg diwethaf yn 2013 (Estyn 2013) mae dau o’r awgymiadau yn cysylltu gyda chynnydd a pherfformiad y dysgwyr yn Cyfnod Allweddol 3 (CA3). Wrth fod ar leoliad cyntaf yn Ysgol X, gwelais wrth arsylwi a dechrau addysgu yn yr adran Addysg Grefyddol yn yr ysgol bod yna gyfleoedd i ymhelaethu ar rhai arferion dysgu ac addysgu yr adran. O ganlyniad i hyn, a rhesymau eraill byddaf yn drafod yn yr adolygiad llenyddiaeth yn y traethawd hwn, penderfynais i ganolbwyntio ar rai o arferion dysgu ac addysgu hyn.</w:t>
      </w:r>
      <w:r w:rsidR="00EA2478" w:rsidRPr="00497399">
        <w:rPr>
          <w:rFonts w:asciiTheme="minorHAnsi" w:hAnsiTheme="minorHAnsi" w:cstheme="minorHAnsi"/>
          <w:lang w:val="cy-GB"/>
        </w:rPr>
        <w:t xml:space="preserve"> </w:t>
      </w:r>
      <w:r w:rsidRPr="00497399">
        <w:rPr>
          <w:rFonts w:asciiTheme="minorHAnsi" w:hAnsiTheme="minorHAnsi" w:cstheme="minorHAnsi"/>
          <w:lang w:val="cy-GB"/>
        </w:rPr>
        <w:t>Fy ffocws penderfynais i ganolbwyntio arno oedd</w:t>
      </w:r>
      <w:r w:rsidR="00EA2478" w:rsidRPr="00497399">
        <w:rPr>
          <w:rFonts w:asciiTheme="minorHAnsi" w:hAnsiTheme="minorHAnsi" w:cstheme="minorHAnsi"/>
          <w:lang w:val="cy-GB"/>
        </w:rPr>
        <w:t xml:space="preserve"> ‘modeli arfer dda yw’r ffordd orau i sicrhau llwyddiant y dysgwyr’. </w:t>
      </w:r>
    </w:p>
    <w:p w14:paraId="3C519D35" w14:textId="749263DA" w:rsidR="00A23EA9" w:rsidRPr="00497399" w:rsidRDefault="00A559C4" w:rsidP="002C1600">
      <w:pPr>
        <w:pStyle w:val="NormalWeb"/>
        <w:spacing w:line="276" w:lineRule="auto"/>
        <w:rPr>
          <w:rFonts w:asciiTheme="minorHAnsi" w:hAnsiTheme="minorHAnsi" w:cstheme="minorHAnsi"/>
          <w:u w:val="single"/>
          <w:lang w:val="cy-GB"/>
        </w:rPr>
      </w:pPr>
      <w:r w:rsidRPr="00497399">
        <w:rPr>
          <w:rFonts w:asciiTheme="minorHAnsi" w:hAnsiTheme="minorHAnsi" w:cstheme="minorHAnsi"/>
          <w:u w:val="single"/>
          <w:lang w:val="cy-GB"/>
        </w:rPr>
        <w:t xml:space="preserve">Polisi ymarfer / ysgol (500 words): </w:t>
      </w:r>
      <w:r w:rsidR="000009D3" w:rsidRPr="00497399">
        <w:rPr>
          <w:rFonts w:asciiTheme="minorHAnsi" w:hAnsiTheme="minorHAnsi" w:cstheme="minorHAnsi"/>
          <w:u w:val="single"/>
          <w:lang w:val="cy-GB"/>
        </w:rPr>
        <w:t xml:space="preserve"> </w:t>
      </w:r>
    </w:p>
    <w:p w14:paraId="689D5A21" w14:textId="50FE4902" w:rsidR="002C1600" w:rsidRPr="00497399" w:rsidRDefault="001F73EF" w:rsidP="002C1600">
      <w:pPr>
        <w:pStyle w:val="NormalWeb"/>
        <w:spacing w:line="276" w:lineRule="auto"/>
        <w:ind w:firstLine="720"/>
        <w:rPr>
          <w:rFonts w:asciiTheme="minorHAnsi" w:hAnsiTheme="minorHAnsi" w:cstheme="minorHAnsi"/>
          <w:color w:val="FF0000"/>
          <w:lang w:val="cy-GB"/>
        </w:rPr>
      </w:pPr>
      <w:r w:rsidRPr="00497399">
        <w:rPr>
          <w:rFonts w:asciiTheme="minorHAnsi" w:hAnsiTheme="minorHAnsi" w:cstheme="minorHAnsi"/>
          <w:lang w:val="cy-GB"/>
        </w:rPr>
        <w:t>Wrth arsylwi o fewn yr adran ac ar draws yr ysgol am bythefnos cyn dechrau dysgu, gwelais sut mae gwahanol adrannau yn defnyddio duliau dysgu ac addysgu megis modeli arfer dda o fewn eu wersi.</w:t>
      </w:r>
      <w:r w:rsidR="00DC01A6" w:rsidRPr="00497399">
        <w:rPr>
          <w:rFonts w:asciiTheme="minorHAnsi" w:hAnsiTheme="minorHAnsi" w:cstheme="minorHAnsi"/>
          <w:lang w:val="cy-GB"/>
        </w:rPr>
        <w:t xml:space="preserve"> </w:t>
      </w:r>
      <w:r w:rsidR="00C74825" w:rsidRPr="00497399">
        <w:rPr>
          <w:rFonts w:asciiTheme="minorHAnsi" w:hAnsiTheme="minorHAnsi" w:cstheme="minorHAnsi"/>
          <w:lang w:val="cy-GB"/>
        </w:rPr>
        <w:t>Mae</w:t>
      </w:r>
      <w:r w:rsidR="00DC01A6" w:rsidRPr="00497399">
        <w:rPr>
          <w:rFonts w:asciiTheme="minorHAnsi" w:hAnsiTheme="minorHAnsi" w:cstheme="minorHAnsi"/>
          <w:lang w:val="cy-GB"/>
        </w:rPr>
        <w:t xml:space="preserve"> Bromley (2017)</w:t>
      </w:r>
      <w:r w:rsidR="00C74825" w:rsidRPr="00497399">
        <w:rPr>
          <w:rFonts w:asciiTheme="minorHAnsi" w:hAnsiTheme="minorHAnsi" w:cstheme="minorHAnsi"/>
          <w:lang w:val="cy-GB"/>
        </w:rPr>
        <w:t xml:space="preserve"> yn awgrymu bod dangos enghreifftiau yw prif peth ac yr unig peth i wneud i ddangos arfer dda. Mae modeli dda yn </w:t>
      </w:r>
      <w:r w:rsidR="00F67DFF" w:rsidRPr="00497399">
        <w:rPr>
          <w:rFonts w:asciiTheme="minorHAnsi" w:hAnsiTheme="minorHAnsi" w:cstheme="minorHAnsi"/>
          <w:lang w:val="cy-GB"/>
        </w:rPr>
        <w:t xml:space="preserve">arddangos gwaith sy’n gweithio a gwaith sydd ddim yn dangos. Felly mae hwn yn cysylltu gyda beth gwelais i yn yr ysgol. Er enghraifft yn ystod wers Cymraeg, wnaeth yr athrawes modeli y papur TGAU o safon uchel er mwyn i’r dysgwyr gwybod beth oedd y disgwyliadau, a beth mae safon eu gwaith i fod. Er hyn ar y llaw arall, </w:t>
      </w:r>
      <w:r w:rsidR="0020385C" w:rsidRPr="00497399">
        <w:rPr>
          <w:rFonts w:asciiTheme="minorHAnsi" w:hAnsiTheme="minorHAnsi" w:cstheme="minorHAnsi"/>
          <w:lang w:val="cy-GB"/>
        </w:rPr>
        <w:t xml:space="preserve">maen bwysig i fodeli gwaith o safon isel er mwyn i’r dysgwyr adnabod gwaith o safon isel, ac y canlyniad o hyn yw mae’r dysgwyr yn ymwybodol o sut i osgoi gwneud yr un camgymeriadau a’r model (REFERENCE). Yn Ysgol X, mae nhw ddim yn unig yn dangos gwaith dda fel math o fodeli, yn hytrach mae nhw hefyd yn arddangos </w:t>
      </w:r>
      <w:r w:rsidR="00201939" w:rsidRPr="00497399">
        <w:rPr>
          <w:rFonts w:asciiTheme="minorHAnsi" w:hAnsiTheme="minorHAnsi" w:cstheme="minorHAnsi"/>
          <w:lang w:val="cy-GB"/>
        </w:rPr>
        <w:t>y dull trwy arfer arall o asesu ar gyfer dysgu sef trwy Meini Prawf Llwyddiant. Wrth gael deialog proffesiynnol gyda athrawon yn Ysgol X am meini prawf llwyddiant; wrth osod meini prawf llwyddiant fel rhan allweddol o’r wers, a maen dod yn rhan arferol o’r wers, mae’r dysgwyr yn ymwybodol o beth mae rhaid iddynt cynnwys ac wrth gael trafodaeth dosbarth o beth i gyflawni a sut i’w cyflawni trwy ofyn cwestiynau, mae’r dysgwyr y dod yn cyfarwydd o beth yw’r strwythur y wers. Er hyn, nad yw hyn yn cael ei weld yn polisi’r ysgol neu’r polisi’r adran Addysg Grefyddol</w:t>
      </w:r>
      <w:r w:rsidR="004E77EC" w:rsidRPr="00497399">
        <w:rPr>
          <w:rFonts w:asciiTheme="minorHAnsi" w:hAnsiTheme="minorHAnsi" w:cstheme="minorHAnsi"/>
          <w:lang w:val="cy-GB"/>
        </w:rPr>
        <w:t xml:space="preserve">, ond credaf maen rhan hanfodol i addysg y dysgwyr er mwyn iddynt bod yn ymwybodol o naill ai y safon o waith chi’n disgwyl wrth ddefnyddio’r meini prawf llwyddiant neu fel ffordd o rhoi cymorth i’r dysgwyr er mwyn iddynt cyrraedd y safon uchel. Fe wnes i yn Ysgol X cynllunio fy wersi o amgylch naill ai </w:t>
      </w:r>
      <w:r w:rsidR="00265E6A" w:rsidRPr="00497399">
        <w:rPr>
          <w:rFonts w:asciiTheme="minorHAnsi" w:hAnsiTheme="minorHAnsi" w:cstheme="minorHAnsi"/>
          <w:lang w:val="cy-GB"/>
        </w:rPr>
        <w:t xml:space="preserve">modeli gwaith trwy waith gwahanol dysgwyr, neu trwy meini prawf llwyddiant. Trwy wneud hynny, mae gan y dysgwyr y dealltwriaeth hwnna o beth yw disgwyliadau yr athro/awes a </w:t>
      </w:r>
      <w:r w:rsidR="00265E6A" w:rsidRPr="00497399">
        <w:rPr>
          <w:rFonts w:asciiTheme="minorHAnsi" w:hAnsiTheme="minorHAnsi" w:cstheme="minorHAnsi"/>
          <w:lang w:val="cy-GB"/>
        </w:rPr>
        <w:lastRenderedPageBreak/>
        <w:t>beth a sut maent yn mynd ati i gyflawni eu gwaith i’r safon uchaf posib</w:t>
      </w:r>
      <w:r w:rsidR="002226E2" w:rsidRPr="00497399">
        <w:rPr>
          <w:rFonts w:asciiTheme="minorHAnsi" w:hAnsiTheme="minorHAnsi" w:cstheme="minorHAnsi"/>
          <w:lang w:val="cy-GB"/>
        </w:rPr>
        <w:t xml:space="preserve">; </w:t>
      </w:r>
      <w:r w:rsidR="00265E6A" w:rsidRPr="00497399">
        <w:rPr>
          <w:rFonts w:asciiTheme="minorHAnsi" w:hAnsiTheme="minorHAnsi" w:cstheme="minorHAnsi"/>
          <w:lang w:val="cy-GB"/>
        </w:rPr>
        <w:t xml:space="preserve">felly </w:t>
      </w:r>
      <w:r w:rsidR="002226E2" w:rsidRPr="00497399">
        <w:rPr>
          <w:rFonts w:asciiTheme="minorHAnsi" w:hAnsiTheme="minorHAnsi" w:cstheme="minorHAnsi"/>
          <w:lang w:val="cy-GB"/>
        </w:rPr>
        <w:t>m</w:t>
      </w:r>
      <w:r w:rsidR="00265E6A" w:rsidRPr="00497399">
        <w:rPr>
          <w:rFonts w:asciiTheme="minorHAnsi" w:hAnsiTheme="minorHAnsi" w:cstheme="minorHAnsi"/>
          <w:lang w:val="cy-GB"/>
        </w:rPr>
        <w:t>ae nhw’n ymwybodol o beth yw’r ffiniau. Mae hwn yn cysylltu gyda un o awgrymiadau CDY sef gwthio her yn yr ysgol, oherwydd wrth rhoi cymorth i’r dysgwyr rydych chi dal yn gallu gwthio’r dysgwyr MAT</w:t>
      </w:r>
      <w:r w:rsidR="002226E2" w:rsidRPr="00497399">
        <w:rPr>
          <w:rFonts w:asciiTheme="minorHAnsi" w:hAnsiTheme="minorHAnsi" w:cstheme="minorHAnsi"/>
          <w:lang w:val="cy-GB"/>
        </w:rPr>
        <w:t xml:space="preserve"> iddynt cyrraedd y safon uchaf ac i’r potential gorau’r dysgwyr, achos maen hanfodol i gofio mae po dysgwr yn gwneud cynnydd o lefel a safon gwahanol, felly mae rhaid cael y wahaniaethu yna i gefnogi ac am gymorth ychwanegol. Felly, mae gwahaniaethu hefyd yn cysylltu gyda’r agwedd o ‘modeli arfer dda yw’r ffordd orau i sicrhau llwyddiant y dysgwyr’. Er hyn, hyd yn oed nid yw’r modeli yn cael ei weld fel rhan o bolisi’r ysgol neu’r adran, maen cysylltu gyda’r awgrymiadau gan Estyn (2013) ac y CDY a CDA o wthio her a chynyddu safon o waith yn CA3.  </w:t>
      </w:r>
      <w:r w:rsidR="002226E2" w:rsidRPr="00497399">
        <w:rPr>
          <w:rFonts w:asciiTheme="minorHAnsi" w:hAnsiTheme="minorHAnsi" w:cstheme="minorHAnsi"/>
          <w:color w:val="FF0000"/>
          <w:lang w:val="cy-GB"/>
        </w:rPr>
        <w:t>(REERENCE)</w:t>
      </w:r>
    </w:p>
    <w:p w14:paraId="4643BB27" w14:textId="7424FEED" w:rsidR="00EE7F90" w:rsidRPr="00497399" w:rsidRDefault="00EE7F90" w:rsidP="00EE7F90">
      <w:pPr>
        <w:pStyle w:val="NormalWeb"/>
        <w:spacing w:line="276" w:lineRule="auto"/>
        <w:rPr>
          <w:rFonts w:asciiTheme="minorHAnsi" w:hAnsiTheme="minorHAnsi" w:cstheme="minorHAnsi"/>
          <w:color w:val="000000" w:themeColor="text1"/>
          <w:u w:val="single"/>
          <w:lang w:val="cy-GB"/>
        </w:rPr>
      </w:pPr>
      <w:r w:rsidRPr="00497399">
        <w:rPr>
          <w:rFonts w:asciiTheme="minorHAnsi" w:hAnsiTheme="minorHAnsi" w:cstheme="minorHAnsi"/>
          <w:color w:val="000000" w:themeColor="text1"/>
          <w:u w:val="single"/>
          <w:lang w:val="cy-GB"/>
        </w:rPr>
        <w:t>Adolygiad Llenyddiaeth (2500 words)</w:t>
      </w:r>
    </w:p>
    <w:p w14:paraId="581FB1BF" w14:textId="77777777" w:rsidR="005A7B22" w:rsidRDefault="00EA5E39" w:rsidP="002A4FAB">
      <w:pPr>
        <w:pStyle w:val="NormalWeb"/>
        <w:spacing w:line="276" w:lineRule="auto"/>
        <w:ind w:firstLine="423"/>
        <w:rPr>
          <w:rFonts w:asciiTheme="minorHAnsi" w:hAnsiTheme="minorHAnsi" w:cstheme="minorHAnsi"/>
          <w:color w:val="000000" w:themeColor="text1"/>
          <w:lang w:val="cy-GB"/>
        </w:rPr>
      </w:pPr>
      <w:r w:rsidRPr="00497399">
        <w:rPr>
          <w:rFonts w:asciiTheme="minorHAnsi" w:hAnsiTheme="minorHAnsi" w:cstheme="minorHAnsi"/>
          <w:color w:val="000000" w:themeColor="text1"/>
          <w:lang w:val="cy-GB"/>
        </w:rPr>
        <w:t>Yn ôl Salisu a Ransom (2014), mae modeli</w:t>
      </w:r>
      <w:r w:rsidR="00387A71" w:rsidRPr="00497399">
        <w:rPr>
          <w:rFonts w:asciiTheme="minorHAnsi" w:hAnsiTheme="minorHAnsi" w:cstheme="minorHAnsi"/>
          <w:color w:val="000000" w:themeColor="text1"/>
          <w:lang w:val="cy-GB"/>
        </w:rPr>
        <w:t xml:space="preserve"> yn strategaeth cyfarwyddiadol lle mae'r athro yn dangos cysyniad neu ymagwedd newydd at ddysgu ac mae myfyrwyr yn dysgu drwy arsylwi.</w:t>
      </w:r>
      <w:r w:rsidR="00A575FA">
        <w:rPr>
          <w:rFonts w:asciiTheme="minorHAnsi" w:hAnsiTheme="minorHAnsi" w:cstheme="minorHAnsi"/>
          <w:color w:val="000000" w:themeColor="text1"/>
          <w:lang w:val="cy-GB"/>
        </w:rPr>
        <w:t xml:space="preserve"> I gytuno â hwn mae Eggen a Kauchak (2001) sy’n dweud yr union yr un peth â Salisu a Ransom (2014) sy’n dweud bod modeli yn strategaeth cyfarwyddiadol ble mae’r athro yn dangos cysyniad neu agwedd newydd i ddysgu ac addysgu, ac yn mae’r dysgwyr yn dysgu trwy arsylwi.</w:t>
      </w:r>
      <w:r w:rsidR="00387A71" w:rsidRPr="00497399">
        <w:rPr>
          <w:rFonts w:asciiTheme="minorHAnsi" w:hAnsiTheme="minorHAnsi" w:cstheme="minorHAnsi"/>
          <w:color w:val="000000" w:themeColor="text1"/>
          <w:lang w:val="cy-GB"/>
        </w:rPr>
        <w:t xml:space="preserve"> </w:t>
      </w:r>
      <w:r w:rsidR="003109FE" w:rsidRPr="00497399">
        <w:rPr>
          <w:rFonts w:asciiTheme="minorHAnsi" w:hAnsiTheme="minorHAnsi" w:cstheme="minorHAnsi"/>
          <w:color w:val="000000" w:themeColor="text1"/>
          <w:lang w:val="cy-GB"/>
        </w:rPr>
        <w:t xml:space="preserve">Yn wahanol i Salisu a Ransom (2014), i Holland a Kobasigawa (1980) mae modelu'n disgrifio'r broses o ddysgu gwybodaeth newydd, sgiliau, neu arsylwi ar ymddygiad yn hytrach nag ymdrechion profiad uniongyrchol. Felly mae’r ddau ysgolheigion yn wahanol ond yn debyg </w:t>
      </w:r>
      <w:r w:rsidR="00F20AF3" w:rsidRPr="00497399">
        <w:rPr>
          <w:rFonts w:asciiTheme="minorHAnsi" w:hAnsiTheme="minorHAnsi" w:cstheme="minorHAnsi"/>
          <w:color w:val="000000" w:themeColor="text1"/>
          <w:lang w:val="cy-GB"/>
        </w:rPr>
        <w:t>achos mae ymchwil yn dangos modeli yn strategaeth gyfarwyddo effeithiol gan ei fod yn caniatáu i fyfyrwyr arsylwi prosesau meddwl yr athro/athrawes.</w:t>
      </w:r>
      <w:r w:rsidR="00A575FA">
        <w:rPr>
          <w:rFonts w:asciiTheme="minorHAnsi" w:hAnsiTheme="minorHAnsi" w:cstheme="minorHAnsi"/>
          <w:color w:val="000000" w:themeColor="text1"/>
          <w:lang w:val="cy-GB"/>
        </w:rPr>
        <w:t xml:space="preserve"> Yna mae Haston (2007) yn dweud “whenever a teacher demostrates a concept for a student, that teaher is modelling”. Felly gallen ni ddadlau rydym yn fodeli yn gyson yn ysto</w:t>
      </w:r>
      <w:r w:rsidR="00200A1F">
        <w:rPr>
          <w:rFonts w:asciiTheme="minorHAnsi" w:hAnsiTheme="minorHAnsi" w:cstheme="minorHAnsi"/>
          <w:color w:val="000000" w:themeColor="text1"/>
          <w:lang w:val="cy-GB"/>
        </w:rPr>
        <w:t>d</w:t>
      </w:r>
      <w:r w:rsidR="00A575FA">
        <w:rPr>
          <w:rFonts w:asciiTheme="minorHAnsi" w:hAnsiTheme="minorHAnsi" w:cstheme="minorHAnsi"/>
          <w:color w:val="000000" w:themeColor="text1"/>
          <w:lang w:val="cy-GB"/>
        </w:rPr>
        <w:t xml:space="preserve"> ein gwersi heb sylweddoli</w:t>
      </w:r>
      <w:r w:rsidR="00200A1F">
        <w:rPr>
          <w:rFonts w:asciiTheme="minorHAnsi" w:hAnsiTheme="minorHAnsi" w:cstheme="minorHAnsi"/>
          <w:color w:val="000000" w:themeColor="text1"/>
          <w:lang w:val="cy-GB"/>
        </w:rPr>
        <w:t>, achos yn naturiol rydym fel athrawon yn dangos neu rhoi enghreifftiau o wahanol ffurf o wneud pethau, neu os oes cam ddealltwriaeth wrth asesu dealltwriaeth y dysgwyr, rydym yn naturiol yn stopio’r dasg ac yn mynd dros y camddealltwriaeth cyn aael y dysgwyr i barhau gyda’r dasg. Dyna beth yw rôl athrawon yn y dosbarth i gadarnhau mae’r dysgwyr yn cyrraedd eu potential llawn</w:t>
      </w:r>
      <w:r w:rsidR="00A575FA">
        <w:rPr>
          <w:rFonts w:asciiTheme="minorHAnsi" w:hAnsiTheme="minorHAnsi" w:cstheme="minorHAnsi"/>
          <w:color w:val="000000" w:themeColor="text1"/>
          <w:lang w:val="cy-GB"/>
        </w:rPr>
        <w:t>.</w:t>
      </w:r>
    </w:p>
    <w:p w14:paraId="184EF563" w14:textId="15F0F625" w:rsidR="00200A1F" w:rsidRDefault="00200A1F" w:rsidP="002A4FAB">
      <w:pPr>
        <w:pStyle w:val="NormalWeb"/>
        <w:spacing w:line="276" w:lineRule="auto"/>
        <w:ind w:firstLine="423"/>
        <w:rPr>
          <w:rFonts w:asciiTheme="minorHAnsi" w:hAnsiTheme="minorHAnsi" w:cstheme="minorHAnsi"/>
          <w:color w:val="000000" w:themeColor="text1"/>
          <w:lang w:val="cy-GB"/>
        </w:rPr>
      </w:pPr>
      <w:r>
        <w:rPr>
          <w:rFonts w:asciiTheme="minorHAnsi" w:hAnsiTheme="minorHAnsi" w:cstheme="minorHAnsi"/>
          <w:color w:val="000000" w:themeColor="text1"/>
          <w:lang w:val="cy-GB"/>
        </w:rPr>
        <w:t xml:space="preserve"> Er hyn i Biggs a Moore (1993) mae rhaid i athrawon sylweddoli does dim un ffordd maer dysgwyr yn dysgu achos mae bod dysgwr yn dysgu mewn ffordd gwahanol. Mae rhai strategaethau yn mwy effeithiol nag eraill, ac felly hwnna yw’r peth pwysicaf achos mae yna pethau gallwn ni ei wneud fel athrawon fel defnyddio gwahanol strategaethau dysgu ac addysgu yn ystod ein gwersi i optimeiddio y siawns i’r dysgwyr dysgu yn e</w:t>
      </w:r>
      <w:r w:rsidR="005A7B22">
        <w:rPr>
          <w:rFonts w:asciiTheme="minorHAnsi" w:hAnsiTheme="minorHAnsi" w:cstheme="minorHAnsi"/>
          <w:color w:val="000000" w:themeColor="text1"/>
          <w:lang w:val="cy-GB"/>
        </w:rPr>
        <w:t xml:space="preserve">u ffyrdd mwyaf dymunol iddyn nhw. Felly wrth edrych ar dylanwad Biggs a Moore (1993) gallen ni ofyn os mae pob dysgwr yn dysgu mewn ffordd gwahanol achos fel mae Howard Gardnet yn nodi mae ___ gwahanol mathau o ddysgu felly mae rhaid bod yn ymwybodol o anghenion eich dysgwyr ac yn barod i addasu eich gwersi, ydy modeli wir yn mynd i fod yn effeithiol achos os mae dysgwr yn dysgu mewn ffordd gwahanol, ydy pob dysgwr yn mynd i ddysgu a gwneud cynnydd wrth ddefnyddio fodeli yn eich gwersi? </w:t>
      </w:r>
      <w:r w:rsidR="00A575FA">
        <w:rPr>
          <w:rFonts w:asciiTheme="minorHAnsi" w:hAnsiTheme="minorHAnsi" w:cstheme="minorHAnsi"/>
          <w:color w:val="000000" w:themeColor="text1"/>
          <w:lang w:val="cy-GB"/>
        </w:rPr>
        <w:t xml:space="preserve"> Felly os yr ydym yn dlyn </w:t>
      </w:r>
      <w:r w:rsidR="00A575FA">
        <w:rPr>
          <w:rFonts w:asciiTheme="minorHAnsi" w:hAnsiTheme="minorHAnsi" w:cstheme="minorHAnsi"/>
          <w:color w:val="000000" w:themeColor="text1"/>
          <w:lang w:val="cy-GB"/>
        </w:rPr>
        <w:lastRenderedPageBreak/>
        <w:t>cysyniad</w:t>
      </w:r>
      <w:r w:rsidR="005A7B22">
        <w:rPr>
          <w:rFonts w:asciiTheme="minorHAnsi" w:hAnsiTheme="minorHAnsi" w:cstheme="minorHAnsi"/>
          <w:color w:val="000000" w:themeColor="text1"/>
          <w:lang w:val="cy-GB"/>
        </w:rPr>
        <w:t>au yr ysgol heigion uchod yn enwedig</w:t>
      </w:r>
      <w:r w:rsidR="00A575FA">
        <w:rPr>
          <w:rFonts w:asciiTheme="minorHAnsi" w:hAnsiTheme="minorHAnsi" w:cstheme="minorHAnsi"/>
          <w:color w:val="000000" w:themeColor="text1"/>
          <w:lang w:val="cy-GB"/>
        </w:rPr>
        <w:t xml:space="preserve"> Haston (2007) o fodeli, ydy fodeli yn cael unrhyw effaith ar ein dysgwyr ac ei addysgu nhw achos yr ydym yn ei ddefnyddio mor aml yn ein gwersi</w:t>
      </w:r>
      <w:r>
        <w:rPr>
          <w:rFonts w:asciiTheme="minorHAnsi" w:hAnsiTheme="minorHAnsi" w:cstheme="minorHAnsi"/>
          <w:color w:val="000000" w:themeColor="text1"/>
          <w:lang w:val="cy-GB"/>
        </w:rPr>
        <w:t xml:space="preserve"> heb sylweddoli?</w:t>
      </w:r>
      <w:r w:rsidR="005A7B22">
        <w:rPr>
          <w:rFonts w:asciiTheme="minorHAnsi" w:hAnsiTheme="minorHAnsi" w:cstheme="minorHAnsi"/>
          <w:color w:val="000000" w:themeColor="text1"/>
          <w:lang w:val="cy-GB"/>
        </w:rPr>
        <w:t>;</w:t>
      </w:r>
      <w:r>
        <w:rPr>
          <w:rFonts w:asciiTheme="minorHAnsi" w:hAnsiTheme="minorHAnsi" w:cstheme="minorHAnsi"/>
          <w:color w:val="000000" w:themeColor="text1"/>
          <w:lang w:val="cy-GB"/>
        </w:rPr>
        <w:t xml:space="preserve"> Ydy modeli yn wir yn gwneud gwahaniaeth i ansawdd gwaith y dysgwyr?</w:t>
      </w:r>
      <w:r w:rsidR="005A7B22">
        <w:rPr>
          <w:rFonts w:asciiTheme="minorHAnsi" w:hAnsiTheme="minorHAnsi" w:cstheme="minorHAnsi"/>
          <w:color w:val="000000" w:themeColor="text1"/>
          <w:lang w:val="cy-GB"/>
        </w:rPr>
        <w:t xml:space="preserve">; ac yn olaf ydy modeli yn cael effaith positif ar waithac agwedd y dysgwyr yn ystod ein gwersi? </w:t>
      </w:r>
      <w:r>
        <w:rPr>
          <w:rFonts w:asciiTheme="minorHAnsi" w:hAnsiTheme="minorHAnsi" w:cstheme="minorHAnsi"/>
          <w:color w:val="000000" w:themeColor="text1"/>
          <w:lang w:val="cy-GB"/>
        </w:rPr>
        <w:t xml:space="preserve"> Byddaf yn ateb y cwestiynau yma nes ymlaen yn y traethawd. </w:t>
      </w:r>
    </w:p>
    <w:p w14:paraId="2D255A01" w14:textId="67229EA4" w:rsidR="002A4FAB" w:rsidRPr="00695692" w:rsidRDefault="00695692" w:rsidP="00695692">
      <w:pPr>
        <w:pStyle w:val="NormalWeb"/>
        <w:spacing w:line="276" w:lineRule="auto"/>
        <w:ind w:firstLine="423"/>
        <w:rPr>
          <w:rFonts w:asciiTheme="minorHAnsi" w:hAnsiTheme="minorHAnsi" w:cstheme="minorHAnsi"/>
          <w:color w:val="000000" w:themeColor="text1"/>
        </w:rPr>
      </w:pPr>
      <w:r w:rsidRPr="00695692">
        <w:rPr>
          <w:rFonts w:ascii="Calibri" w:hAnsi="Calibri" w:cs="Calibri"/>
          <w:color w:val="000000" w:themeColor="text1"/>
          <w:lang w:val="cy-GB"/>
        </w:rPr>
        <w:t xml:space="preserve">Mae ymchwil yn awgrymu </w:t>
      </w:r>
      <w:r w:rsidRPr="00695692">
        <w:rPr>
          <w:rFonts w:ascii="Calibri" w:hAnsi="Calibri" w:cs="Calibri"/>
          <w:color w:val="000000" w:themeColor="text1"/>
          <w:lang w:val="cy"/>
        </w:rPr>
        <w:t>bod modelu yn strategaeth gyfarwyddo effeithiol o ran caniatáu i ddysgwyr arsylwi prosesau meddwl yr athro/athrawes.</w:t>
      </w:r>
      <w:r w:rsidR="00F20AF3" w:rsidRPr="00695692">
        <w:rPr>
          <w:rFonts w:ascii="Calibri" w:hAnsi="Calibri" w:cs="Calibri"/>
          <w:color w:val="000000" w:themeColor="text1"/>
          <w:lang w:val="cy-GB"/>
        </w:rPr>
        <w:t xml:space="preserve"> Gan ddefnyddio</w:t>
      </w:r>
      <w:r w:rsidR="005A7B22" w:rsidRPr="00695692">
        <w:rPr>
          <w:rFonts w:ascii="Calibri" w:hAnsi="Calibri" w:cs="Calibri"/>
          <w:color w:val="000000" w:themeColor="text1"/>
          <w:lang w:val="cy-GB"/>
        </w:rPr>
        <w:t xml:space="preserve"> dull Holland a Kobasigawa (1980) </w:t>
      </w:r>
      <w:r w:rsidR="00F20AF3" w:rsidRPr="00695692">
        <w:rPr>
          <w:rFonts w:ascii="Calibri" w:hAnsi="Calibri" w:cs="Calibri"/>
          <w:color w:val="000000" w:themeColor="text1"/>
          <w:lang w:val="cy-GB"/>
        </w:rPr>
        <w:t xml:space="preserve">o gyfarwyddyd, mae athrawon yn ennyn diddordeb myfyrwyr mewn dynwared ymddygiad penodol sy'n annog dysgu. </w:t>
      </w:r>
      <w:r w:rsidR="00E77862" w:rsidRPr="00695692">
        <w:rPr>
          <w:rFonts w:ascii="Calibri" w:hAnsi="Calibri" w:cs="Calibri"/>
          <w:color w:val="000000" w:themeColor="text1"/>
          <w:lang w:val="cy-GB"/>
        </w:rPr>
        <w:t>I ehangu ar</w:t>
      </w:r>
      <w:r w:rsidR="00E77862" w:rsidRPr="00497399">
        <w:rPr>
          <w:rFonts w:asciiTheme="minorHAnsi" w:hAnsiTheme="minorHAnsi" w:cstheme="minorHAnsi"/>
          <w:color w:val="000000" w:themeColor="text1"/>
          <w:lang w:val="cy-GB"/>
        </w:rPr>
        <w:t xml:space="preserve"> bwynt Bromley (2017) o fodeli gwaith dda mae Bandura (1986) hefyd yn cytuno gan ddweud bod modeli </w:t>
      </w:r>
      <w:r w:rsidR="00BB44A6" w:rsidRPr="00497399">
        <w:rPr>
          <w:rFonts w:asciiTheme="minorHAnsi" w:hAnsiTheme="minorHAnsi" w:cstheme="minorHAnsi"/>
          <w:color w:val="000000" w:themeColor="text1"/>
          <w:lang w:val="cy-GB"/>
        </w:rPr>
        <w:t>yn un o’r dulliau mwyaf effeithlon o ddysgu unrhyw sgìl neu wybodaeth newydd</w:t>
      </w:r>
      <w:r w:rsidR="005A7B22">
        <w:rPr>
          <w:rFonts w:asciiTheme="minorHAnsi" w:hAnsiTheme="minorHAnsi" w:cstheme="minorHAnsi"/>
          <w:color w:val="000000" w:themeColor="text1"/>
          <w:lang w:val="cy-GB"/>
        </w:rPr>
        <w:t xml:space="preserve"> a thrwy hynny y canlyniad yw bod modeli yn ymgysylltu ac yn annog dysgu yn y dosbarth</w:t>
      </w:r>
      <w:r w:rsidR="00BB44A6" w:rsidRPr="00497399">
        <w:rPr>
          <w:rFonts w:asciiTheme="minorHAnsi" w:hAnsiTheme="minorHAnsi" w:cstheme="minorHAnsi"/>
          <w:color w:val="000000" w:themeColor="text1"/>
          <w:lang w:val="cy-GB"/>
        </w:rPr>
        <w:t>. Mae B</w:t>
      </w:r>
      <w:r w:rsidR="002A4FAB" w:rsidRPr="00497399">
        <w:rPr>
          <w:rFonts w:asciiTheme="minorHAnsi" w:hAnsiTheme="minorHAnsi" w:cstheme="minorHAnsi"/>
          <w:color w:val="000000" w:themeColor="text1"/>
          <w:lang w:val="cy-GB"/>
        </w:rPr>
        <w:t>andura</w:t>
      </w:r>
      <w:r w:rsidR="00BB44A6" w:rsidRPr="00497399">
        <w:rPr>
          <w:rFonts w:asciiTheme="minorHAnsi" w:hAnsiTheme="minorHAnsi" w:cstheme="minorHAnsi"/>
          <w:color w:val="000000" w:themeColor="text1"/>
          <w:lang w:val="cy-GB"/>
        </w:rPr>
        <w:t xml:space="preserve"> (</w:t>
      </w:r>
      <w:r w:rsidR="002A4FAB" w:rsidRPr="00497399">
        <w:rPr>
          <w:rFonts w:asciiTheme="minorHAnsi" w:hAnsiTheme="minorHAnsi" w:cstheme="minorHAnsi"/>
          <w:color w:val="000000" w:themeColor="text1"/>
          <w:lang w:val="cy-GB"/>
        </w:rPr>
        <w:t>1986</w:t>
      </w:r>
      <w:r w:rsidR="00BB44A6" w:rsidRPr="00497399">
        <w:rPr>
          <w:rFonts w:asciiTheme="minorHAnsi" w:hAnsiTheme="minorHAnsi" w:cstheme="minorHAnsi"/>
          <w:color w:val="000000" w:themeColor="text1"/>
          <w:lang w:val="cy-GB"/>
        </w:rPr>
        <w:t>) yn rhoi’r agwedd i mewn i gyd destun</w:t>
      </w:r>
      <w:r w:rsidR="002A4FAB" w:rsidRPr="00497399">
        <w:rPr>
          <w:rFonts w:asciiTheme="minorHAnsi" w:hAnsiTheme="minorHAnsi" w:cstheme="minorHAnsi"/>
          <w:color w:val="000000" w:themeColor="text1"/>
          <w:lang w:val="cy-GB"/>
        </w:rPr>
        <w:t>.</w:t>
      </w:r>
      <w:r w:rsidR="00BB44A6" w:rsidRPr="00497399">
        <w:rPr>
          <w:rFonts w:asciiTheme="minorHAnsi" w:hAnsiTheme="minorHAnsi" w:cstheme="minorHAnsi"/>
          <w:color w:val="000000" w:themeColor="text1"/>
          <w:lang w:val="cy-GB"/>
        </w:rPr>
        <w:t xml:space="preserve"> </w:t>
      </w:r>
      <w:r w:rsidR="002A4FAB" w:rsidRPr="00497399">
        <w:rPr>
          <w:rFonts w:asciiTheme="minorHAnsi" w:hAnsiTheme="minorHAnsi" w:cstheme="minorHAnsi"/>
          <w:color w:val="000000" w:themeColor="text1"/>
          <w:lang w:val="cy-GB"/>
        </w:rPr>
        <w:t>M</w:t>
      </w:r>
      <w:r w:rsidR="00BB44A6" w:rsidRPr="00497399">
        <w:rPr>
          <w:rFonts w:asciiTheme="minorHAnsi" w:hAnsiTheme="minorHAnsi" w:cstheme="minorHAnsi"/>
          <w:color w:val="000000" w:themeColor="text1"/>
          <w:lang w:val="cy-GB"/>
        </w:rPr>
        <w:t>ae'n anodd dychmygu unrhyw gymdeithas sydd heb ddibynnu ar fodelau ar ryw ffurf neu'i gilydd i drosglwyddo'r gwerthoedd, arferion a chredoau diwylliannol pwysicaf a sylfaenol o un genhedlaeth i'r llall. O blentyndod i fod yn oedolyn, mae model</w:t>
      </w:r>
      <w:r w:rsidR="002A4FAB" w:rsidRPr="00497399">
        <w:rPr>
          <w:rFonts w:asciiTheme="minorHAnsi" w:hAnsiTheme="minorHAnsi" w:cstheme="minorHAnsi"/>
          <w:color w:val="000000" w:themeColor="text1"/>
          <w:lang w:val="cy-GB"/>
        </w:rPr>
        <w:t>i</w:t>
      </w:r>
      <w:r w:rsidR="00BB44A6" w:rsidRPr="00497399">
        <w:rPr>
          <w:rFonts w:asciiTheme="minorHAnsi" w:hAnsiTheme="minorHAnsi" w:cstheme="minorHAnsi"/>
          <w:color w:val="000000" w:themeColor="text1"/>
          <w:lang w:val="cy-GB"/>
        </w:rPr>
        <w:t xml:space="preserve"> yn chwarae rhan allweddol mewn datblygu sgiliau gwybyddol a meta-wybyddol, sgiliau echddygol </w:t>
      </w:r>
      <w:r w:rsidR="002A4FAB" w:rsidRPr="00497399">
        <w:rPr>
          <w:rFonts w:asciiTheme="minorHAnsi" w:hAnsiTheme="minorHAnsi" w:cstheme="minorHAnsi"/>
          <w:color w:val="000000" w:themeColor="text1"/>
          <w:lang w:val="cy-GB"/>
        </w:rPr>
        <w:t xml:space="preserve">(motor) </w:t>
      </w:r>
      <w:r w:rsidR="00BB44A6" w:rsidRPr="00497399">
        <w:rPr>
          <w:rFonts w:asciiTheme="minorHAnsi" w:hAnsiTheme="minorHAnsi" w:cstheme="minorHAnsi"/>
          <w:color w:val="000000" w:themeColor="text1"/>
          <w:lang w:val="cy-GB"/>
        </w:rPr>
        <w:t>manwl, sgiliau rhyngbersonol, a sgiliau proffesiynol diweddarach. O'r weithred symlaf o ddysgu sut i godi a defnyddio fforc i'r broses gymhleth ac amlochrog o yrru car, mae'r holl sgiliau hyn yn cael eu caffael trwy arsylwi modelau. Bydd pa sgiliau sy'n cael eu dysgu a'u hailadrodd gan yr arsylwr yn dibynnu yn y pen draw ar y mathau o atgyfnerthiad a dderbynnir, yn ogystal â pha mor alluog neu gymhellol yw'r arsylwr i ailadrodd yr ymddygwyr hynny.</w:t>
      </w:r>
      <w:r w:rsidR="002A4FAB" w:rsidRPr="00497399">
        <w:rPr>
          <w:rFonts w:asciiTheme="minorHAnsi" w:hAnsiTheme="minorHAnsi" w:cstheme="minorHAnsi"/>
          <w:color w:val="000000" w:themeColor="text1"/>
          <w:lang w:val="cy-GB"/>
        </w:rPr>
        <w:t xml:space="preserve"> Felly os mae modeli yn rhan hanfodol o dyfu lan, dyle modeli bod yn rhan hanfodol mewn addysgu yn addysg heddiw.</w:t>
      </w:r>
      <w:r>
        <w:rPr>
          <w:rFonts w:asciiTheme="minorHAnsi" w:hAnsiTheme="minorHAnsi" w:cstheme="minorHAnsi"/>
          <w:color w:val="000000" w:themeColor="text1"/>
          <w:lang w:val="cy-GB"/>
        </w:rPr>
        <w:t xml:space="preserve"> Mae Bandura (1977) yn dweud “learning would be exceedingly laborious, not to mention hazardous, if people had to rely solely on the effects of their own actions to inform them what to do”. Felly i roi gosodiad Bandura (1977) i fewn i gyd destun, os nad ydym yn defnyddio fodeli yn ein bywyd ac mae hwnna’n cynnwys tu fewn a thu allan i addysg, sut ydy ni fel bodau dynol yn mynd i wella neu hyd yn oed dysgu pethau hanfodol mewn bywyd? Yn naturiol rydym yn dysgu oddi wrth ein gilydd, dyna pam rydym yn addysg yn defnyddio’r dechneg o meddwl, paru, rhannu</w:t>
      </w:r>
      <w:r w:rsidR="008E2D31">
        <w:rPr>
          <w:rFonts w:asciiTheme="minorHAnsi" w:hAnsiTheme="minorHAnsi" w:cstheme="minorHAnsi"/>
          <w:color w:val="000000" w:themeColor="text1"/>
          <w:lang w:val="cy-GB"/>
        </w:rPr>
        <w:t xml:space="preserve"> (Lyman, 1981) yn aml yn ystod ein gwers. Rydym yn defnyddio’r strategaeth yma er mwyn i’r dysgwyr meddwl yn unigol yn gyntaf, cyn rhannu eu syniadau gyda gweddill y grwp neu par, ac yna yn y pendraw yn cael trafodaeth dosbarth. Y ganlyniad a phwrpas defnydido strategaeth yna yn ystod gwersi yw i ddysgu oddi wrth ei gilydd ac i adeiladu hyder y dysgwyr i rannu eu syniadau gyda gweddill y grwp a dosbarth. Felly gallen ni ddadlau mae’r stategaeth o feddwl, paru, rhannu yn gallu g</w:t>
      </w:r>
      <w:r w:rsidR="0079274F">
        <w:rPr>
          <w:rFonts w:asciiTheme="minorHAnsi" w:hAnsiTheme="minorHAnsi" w:cstheme="minorHAnsi"/>
          <w:color w:val="000000" w:themeColor="text1"/>
          <w:lang w:val="cy-GB"/>
        </w:rPr>
        <w:t xml:space="preserve">weithio fel ffordd o fodeli gan ei fod yn dysgu oddi wrth ei gilydd ac yn ymestyn ei gilydd trwy gwestiynu yn ystod y trafodaeth dosbarth. </w:t>
      </w:r>
    </w:p>
    <w:p w14:paraId="777D6709" w14:textId="77777777" w:rsidR="0079274F" w:rsidRDefault="00AF47BB" w:rsidP="00A67B5B">
      <w:pPr>
        <w:pStyle w:val="NormalWeb"/>
        <w:spacing w:line="276" w:lineRule="auto"/>
        <w:rPr>
          <w:rFonts w:ascii="Calibri" w:hAnsi="Calibri" w:cs="Calibri"/>
          <w:szCs w:val="20"/>
        </w:rPr>
      </w:pPr>
      <w:r w:rsidRPr="00A67B5B">
        <w:rPr>
          <w:rFonts w:ascii="Calibri" w:hAnsi="Calibri" w:cs="Calibri"/>
          <w:szCs w:val="20"/>
          <w:lang w:val="cy"/>
        </w:rPr>
        <w:t>Mae'r ddamcaniaeth rydym yn ei chyflogi yn ehangu ac yn estyniad o addysgu a dysgu sy'n seiliedig ar fodelau a osodwyd mewn rhifyn arbennig o'r cylchgrawn addysg gwyddoniaeth ryng-Genedlaethol (Gobert a Buckley, 2000). Mae</w:t>
      </w:r>
      <w:r w:rsidR="00A67B5B" w:rsidRPr="00A67B5B">
        <w:rPr>
          <w:rFonts w:ascii="Calibri" w:hAnsi="Calibri" w:cs="Calibri"/>
          <w:szCs w:val="20"/>
          <w:lang w:val="cy"/>
        </w:rPr>
        <w:t>’r</w:t>
      </w:r>
      <w:r w:rsidRPr="00A67B5B">
        <w:rPr>
          <w:rFonts w:ascii="Calibri" w:hAnsi="Calibri" w:cs="Calibri"/>
          <w:szCs w:val="20"/>
          <w:lang w:val="cy"/>
        </w:rPr>
        <w:t xml:space="preserve"> egwyddorion dysgu sy'n seiliedig ar </w:t>
      </w:r>
      <w:r w:rsidRPr="00A67B5B">
        <w:rPr>
          <w:rFonts w:ascii="Calibri" w:hAnsi="Calibri" w:cs="Calibri"/>
          <w:szCs w:val="20"/>
          <w:lang w:val="cy"/>
        </w:rPr>
        <w:lastRenderedPageBreak/>
        <w:t>fodel yn seiliedig ar y dybiaeth bod deall yn gofyn am adeiladu modelau meddwl o'r ffenomenau sy'n cael eu hastudio, a bod pob</w:t>
      </w:r>
      <w:r w:rsidR="00A67B5B" w:rsidRPr="00A67B5B">
        <w:rPr>
          <w:rFonts w:ascii="Calibri" w:hAnsi="Calibri" w:cs="Calibri"/>
          <w:szCs w:val="20"/>
          <w:lang w:val="cy"/>
        </w:rPr>
        <w:t xml:space="preserve"> math o strategaeth megis</w:t>
      </w:r>
      <w:r w:rsidRPr="00A67B5B">
        <w:rPr>
          <w:rFonts w:ascii="Calibri" w:hAnsi="Calibri" w:cs="Calibri"/>
          <w:szCs w:val="20"/>
          <w:lang w:val="cy"/>
        </w:rPr>
        <w:t xml:space="preserve"> datrys problemau, isgyfeirio, neu resymu dilynol yn cael ei wneud drwy drin a thrafod neu "redeg" y modelau </w:t>
      </w:r>
      <w:r w:rsidR="00A67B5B" w:rsidRPr="00A67B5B">
        <w:rPr>
          <w:rFonts w:ascii="Calibri" w:hAnsi="Calibri" w:cs="Calibri"/>
          <w:szCs w:val="20"/>
          <w:lang w:val="cy"/>
        </w:rPr>
        <w:t>hyn</w:t>
      </w:r>
      <w:r w:rsidRPr="00A67B5B">
        <w:rPr>
          <w:rFonts w:ascii="Calibri" w:hAnsi="Calibri" w:cs="Calibri"/>
          <w:szCs w:val="20"/>
          <w:lang w:val="cy"/>
        </w:rPr>
        <w:t xml:space="preserve"> (Johnson-Laird, 1983). </w:t>
      </w:r>
      <w:r w:rsidR="00A67B5B" w:rsidRPr="00A67B5B">
        <w:rPr>
          <w:rFonts w:ascii="Calibri" w:hAnsi="Calibri" w:cs="Calibri"/>
          <w:lang w:val="cy"/>
        </w:rPr>
        <w:t>Rydym yn gweld modelau meddwl fel cynrychioliadau mewnol, gwybyddol sydd yn cael ei ddefnyddio mewn sawl math o resymu (Brewer, 1987; Rouse a Morris, 1986).  Er hyn yn ôl Genter a Stevens (1983) mae modelau meddwl, fel gwybodaeth flaenorol, yn dylanwadu ar ein hamgyffrediad o ffenomenau ac ein dealltwriaeth o wybodaeth. Mae rhyngweithio gyda ffenonmina a chynrychioliadau, yn eu tro, yn dylanwadu ar ein modelau meddwl (Gentner a Stevens, 1983; Johnson-Laird, 1983).</w:t>
      </w:r>
      <w:r w:rsidR="00A67B5B" w:rsidRPr="00A67B5B">
        <w:rPr>
          <w:rFonts w:ascii="Calibri" w:hAnsi="Calibri" w:cs="Calibri"/>
          <w:sz w:val="20"/>
          <w:szCs w:val="20"/>
          <w:lang w:val="cy"/>
        </w:rPr>
        <w:t xml:space="preserve"> </w:t>
      </w:r>
      <w:r w:rsidR="0079274F">
        <w:rPr>
          <w:rFonts w:ascii="Calibri" w:hAnsi="Calibri" w:cs="Calibri"/>
          <w:szCs w:val="20"/>
          <w:lang w:val="cy"/>
        </w:rPr>
        <w:t>Felly yn syml m</w:t>
      </w:r>
      <w:r w:rsidR="0079274F" w:rsidRPr="0079274F">
        <w:rPr>
          <w:rFonts w:ascii="Calibri" w:hAnsi="Calibri" w:cs="Calibri"/>
          <w:szCs w:val="20"/>
          <w:lang w:val="cy"/>
        </w:rPr>
        <w:t xml:space="preserve">ae'r rhan fwyaf o ymddygiad dynol yn cael ei ddysgu drwy fodelu. Mae ymchwil wedi dangos y gellir defnyddio modelu ar draws disgyblaethau ac yn yr ystafell ddosbarth ar lefel gallu drwy'r flwyddyn. Gall model roi enghreifftiau o'r hyn a ddisgwylir gan y </w:t>
      </w:r>
      <w:r w:rsidR="0079274F">
        <w:rPr>
          <w:rFonts w:ascii="Calibri" w:hAnsi="Calibri" w:cs="Calibri"/>
          <w:szCs w:val="20"/>
          <w:lang w:val="cy"/>
        </w:rPr>
        <w:t>dysgwy</w:t>
      </w:r>
      <w:r w:rsidR="0079274F" w:rsidRPr="0079274F">
        <w:rPr>
          <w:rFonts w:ascii="Calibri" w:hAnsi="Calibri" w:cs="Calibri"/>
          <w:szCs w:val="20"/>
          <w:lang w:val="cy"/>
        </w:rPr>
        <w:t>r o ran gwaith a/neu ymddygiad. Gall athro fodelu drwy ddefnyddio technegau cyfarwyddo gweledol, clybodol, cyffyrddol a/neu cinesthetig</w:t>
      </w:r>
      <w:r w:rsidR="0079274F">
        <w:rPr>
          <w:rFonts w:ascii="Calibri" w:hAnsi="Calibri" w:cs="Calibri"/>
          <w:szCs w:val="20"/>
          <w:lang w:val="cy"/>
        </w:rPr>
        <w:t>, ac yna trwy hynny, maent yn agored ar gyfer pob dysgwr ac ei ffordd nhw o ddysgu.</w:t>
      </w:r>
    </w:p>
    <w:p w14:paraId="66BE7F45" w14:textId="68564BBA" w:rsidR="00036D09" w:rsidRDefault="00A67B5B" w:rsidP="0079274F">
      <w:pPr>
        <w:pStyle w:val="NormalWeb"/>
        <w:spacing w:line="276" w:lineRule="auto"/>
        <w:ind w:firstLine="423"/>
        <w:rPr>
          <w:rFonts w:asciiTheme="minorHAnsi" w:hAnsiTheme="minorHAnsi" w:cstheme="minorHAnsi"/>
          <w:color w:val="000000" w:themeColor="text1"/>
          <w:lang w:val="cy-GB"/>
        </w:rPr>
      </w:pPr>
      <w:r>
        <w:rPr>
          <w:rFonts w:ascii="Calibri" w:hAnsi="Calibri" w:cs="Calibri"/>
          <w:szCs w:val="20"/>
          <w:lang w:val="cy"/>
        </w:rPr>
        <w:t xml:space="preserve">Cyn dechreauais gyda’r ymchwil, edrychais ar y wahanol mathau o fodeli er mwyn bod yn ymwybodol o’r wahanol mathau o fodeli </w:t>
      </w:r>
      <w:r w:rsidRPr="0079274F">
        <w:rPr>
          <w:rFonts w:ascii="Calibri" w:hAnsi="Calibri" w:cs="Calibri"/>
          <w:szCs w:val="20"/>
          <w:lang w:val="cy"/>
        </w:rPr>
        <w:t>sydd ar gael er mwyn penderfynu ar ba un bydd y mwyaf effeithiol i ddefnyddio yn ystod fy ymchwil. Felly, maen bwysig i ddifinio y mathau o fodeli rydym yn gallu defnyddio yn ychwanegol i’r cynrychioliadau meddyliol ffenomena.</w:t>
      </w:r>
      <w:r w:rsidR="0079274F" w:rsidRPr="0079274F">
        <w:rPr>
          <w:rFonts w:ascii="Calibri" w:hAnsi="Calibri" w:cs="Calibri"/>
          <w:szCs w:val="20"/>
          <w:lang w:val="cy"/>
        </w:rPr>
        <w:t xml:space="preserve"> </w:t>
      </w:r>
      <w:r w:rsidR="00036D09" w:rsidRPr="00497399">
        <w:rPr>
          <w:rFonts w:asciiTheme="minorHAnsi" w:hAnsiTheme="minorHAnsi" w:cstheme="minorHAnsi"/>
          <w:color w:val="000000" w:themeColor="text1"/>
          <w:lang w:val="cy-GB"/>
        </w:rPr>
        <w:t xml:space="preserve">Yn ôl Sliau a Ransom (2014), Mae modelu aneiriol yn ennill ac yn dal sylw y dysgwyr, sy'n anodd ei gynnal yn aml drwy siarad yn unig. Mae Ransom yn awgrymu bod modeli aneriol hefyd yn ffordd ffurfiannol o asesu dealltwriaeth y dysgwyr. Yna, fel athrawes os yr ydych yn gweld unrhyw anhawster yr ydych yn gallu datrys yr anhawsterau cyn mynd ymlaen yn bellach gyda’r dasg er mwyn sicrhau bod y dysgwyr yn gallu cyrraedd eu potensial llawn. </w:t>
      </w:r>
      <w:r w:rsidR="0079274F">
        <w:rPr>
          <w:rFonts w:asciiTheme="minorHAnsi" w:hAnsiTheme="minorHAnsi" w:cstheme="minorHAnsi"/>
          <w:color w:val="000000" w:themeColor="text1"/>
          <w:lang w:val="cy-GB"/>
        </w:rPr>
        <w:t xml:space="preserve">Mae yna 5 math o fodeli sef: </w:t>
      </w:r>
    </w:p>
    <w:p w14:paraId="0B22151A" w14:textId="6DC71986" w:rsidR="0079274F" w:rsidRPr="0079274F" w:rsidRDefault="0079274F" w:rsidP="0079274F">
      <w:pPr>
        <w:pStyle w:val="NormalWeb"/>
        <w:numPr>
          <w:ilvl w:val="0"/>
          <w:numId w:val="10"/>
        </w:numPr>
        <w:spacing w:line="276" w:lineRule="auto"/>
        <w:rPr>
          <w:rFonts w:ascii="Calibri" w:hAnsi="Calibri" w:cs="Calibri"/>
          <w:szCs w:val="20"/>
          <w:lang w:val="cy-GB"/>
        </w:rPr>
      </w:pPr>
      <w:r w:rsidRPr="008A02DF">
        <w:rPr>
          <w:rFonts w:ascii="Calibri" w:hAnsi="Calibri" w:cs="Calibri"/>
          <w:bCs/>
          <w:szCs w:val="20"/>
          <w:lang w:val="cy-GB"/>
        </w:rPr>
        <w:t>Anianawd (Disposition)</w:t>
      </w:r>
    </w:p>
    <w:p w14:paraId="35903C78" w14:textId="0DEB706D" w:rsidR="0079274F" w:rsidRPr="0079274F" w:rsidRDefault="0079274F" w:rsidP="0079274F">
      <w:pPr>
        <w:pStyle w:val="NormalWeb"/>
        <w:numPr>
          <w:ilvl w:val="0"/>
          <w:numId w:val="10"/>
        </w:numPr>
        <w:spacing w:line="276" w:lineRule="auto"/>
        <w:rPr>
          <w:rFonts w:ascii="Calibri" w:hAnsi="Calibri" w:cs="Calibri"/>
          <w:szCs w:val="20"/>
          <w:lang w:val="cy-GB"/>
        </w:rPr>
      </w:pPr>
      <w:r w:rsidRPr="008A02DF">
        <w:rPr>
          <w:rFonts w:ascii="Calibri" w:hAnsi="Calibri" w:cs="Calibri"/>
          <w:bCs/>
          <w:szCs w:val="20"/>
          <w:lang w:val="cy-GB"/>
        </w:rPr>
        <w:t>Tasg a Pherfformiad (Task and performance)</w:t>
      </w:r>
    </w:p>
    <w:p w14:paraId="796CA002" w14:textId="783693A9" w:rsidR="0079274F" w:rsidRPr="0079274F" w:rsidRDefault="0079274F" w:rsidP="0079274F">
      <w:pPr>
        <w:pStyle w:val="NormalWeb"/>
        <w:numPr>
          <w:ilvl w:val="0"/>
          <w:numId w:val="10"/>
        </w:numPr>
        <w:spacing w:line="276" w:lineRule="auto"/>
        <w:rPr>
          <w:rFonts w:ascii="Calibri" w:hAnsi="Calibri" w:cs="Calibri"/>
          <w:szCs w:val="20"/>
          <w:lang w:val="cy-GB"/>
        </w:rPr>
      </w:pPr>
      <w:r w:rsidRPr="008A02DF">
        <w:rPr>
          <w:rFonts w:ascii="Calibri" w:hAnsi="Calibri" w:cs="Calibri"/>
          <w:bCs/>
          <w:szCs w:val="20"/>
          <w:lang w:val="cy-GB"/>
        </w:rPr>
        <w:t>Metawybyddol (</w:t>
      </w:r>
      <w:r w:rsidRPr="0079274F">
        <w:rPr>
          <w:rFonts w:ascii="Calibri" w:hAnsi="Calibri" w:cs="Calibri"/>
          <w:bCs/>
          <w:szCs w:val="20"/>
          <w:lang w:val="cy-GB"/>
        </w:rPr>
        <w:t>Metacognitive</w:t>
      </w:r>
      <w:r w:rsidRPr="008A02DF">
        <w:rPr>
          <w:rFonts w:ascii="Calibri" w:hAnsi="Calibri" w:cs="Calibri"/>
          <w:bCs/>
          <w:szCs w:val="20"/>
          <w:lang w:val="cy-GB"/>
        </w:rPr>
        <w:t>)</w:t>
      </w:r>
    </w:p>
    <w:p w14:paraId="57435374" w14:textId="64DEB0DC" w:rsidR="0079274F" w:rsidRPr="0079274F" w:rsidRDefault="0079274F" w:rsidP="0079274F">
      <w:pPr>
        <w:pStyle w:val="NormalWeb"/>
        <w:numPr>
          <w:ilvl w:val="0"/>
          <w:numId w:val="10"/>
        </w:numPr>
        <w:spacing w:line="276" w:lineRule="auto"/>
        <w:rPr>
          <w:rFonts w:ascii="Calibri" w:hAnsi="Calibri" w:cs="Calibri"/>
          <w:szCs w:val="20"/>
          <w:lang w:val="cy-GB"/>
        </w:rPr>
      </w:pPr>
      <w:r w:rsidRPr="008A02DF">
        <w:rPr>
          <w:rFonts w:ascii="Calibri" w:hAnsi="Calibri" w:cs="Calibri"/>
          <w:bCs/>
          <w:szCs w:val="20"/>
          <w:lang w:val="cy-GB"/>
        </w:rPr>
        <w:t>Strategaeth scaffoldio (</w:t>
      </w:r>
      <w:r w:rsidRPr="0079274F">
        <w:rPr>
          <w:rFonts w:ascii="Calibri" w:hAnsi="Calibri" w:cs="Calibri"/>
          <w:bCs/>
          <w:szCs w:val="20"/>
          <w:lang w:val="cy-GB"/>
        </w:rPr>
        <w:t>Scaffolding technique</w:t>
      </w:r>
      <w:r w:rsidRPr="008A02DF">
        <w:rPr>
          <w:rFonts w:ascii="Calibri" w:hAnsi="Calibri" w:cs="Calibri"/>
          <w:bCs/>
          <w:szCs w:val="20"/>
          <w:lang w:val="cy-GB"/>
        </w:rPr>
        <w:t>)</w:t>
      </w:r>
    </w:p>
    <w:p w14:paraId="5DB00F63" w14:textId="2B82CC18" w:rsidR="008A02DF" w:rsidRPr="008A02DF" w:rsidRDefault="0079274F" w:rsidP="008A02DF">
      <w:pPr>
        <w:pStyle w:val="NormalWeb"/>
        <w:numPr>
          <w:ilvl w:val="0"/>
          <w:numId w:val="10"/>
        </w:numPr>
        <w:spacing w:line="276" w:lineRule="auto"/>
        <w:rPr>
          <w:rFonts w:ascii="Calibri" w:hAnsi="Calibri" w:cs="Calibri"/>
          <w:szCs w:val="20"/>
        </w:rPr>
      </w:pPr>
      <w:r w:rsidRPr="008A02DF">
        <w:rPr>
          <w:rFonts w:ascii="Calibri" w:hAnsi="Calibri" w:cs="Calibri"/>
          <w:bCs/>
          <w:szCs w:val="20"/>
          <w:lang w:val="cy-GB"/>
        </w:rPr>
        <w:t>Myfyriwr – ganolog (</w:t>
      </w:r>
      <w:r w:rsidRPr="0079274F">
        <w:rPr>
          <w:rFonts w:ascii="Calibri" w:hAnsi="Calibri" w:cs="Calibri"/>
          <w:bCs/>
          <w:szCs w:val="20"/>
          <w:lang w:val="cy-GB"/>
        </w:rPr>
        <w:t>Student-centred</w:t>
      </w:r>
      <w:r w:rsidRPr="0079274F">
        <w:rPr>
          <w:rFonts w:ascii="Calibri" w:hAnsi="Calibri" w:cs="Calibri"/>
          <w:bCs/>
          <w:szCs w:val="20"/>
        </w:rPr>
        <w:t>)</w:t>
      </w:r>
    </w:p>
    <w:p w14:paraId="47E9CFCD" w14:textId="77777777" w:rsidR="00E5385E" w:rsidRDefault="008A02DF" w:rsidP="00E5385E">
      <w:pPr>
        <w:pStyle w:val="NormalWeb"/>
        <w:spacing w:line="276" w:lineRule="auto"/>
        <w:ind w:firstLine="423"/>
        <w:rPr>
          <w:rFonts w:ascii="Calibri" w:hAnsi="Calibri" w:cs="Calibri"/>
          <w:bCs/>
          <w:color w:val="7030A0"/>
          <w:szCs w:val="20"/>
          <w:lang w:val="cy"/>
        </w:rPr>
      </w:pPr>
      <w:r>
        <w:rPr>
          <w:rFonts w:ascii="Calibri" w:hAnsi="Calibri" w:cs="Calibri"/>
          <w:bCs/>
          <w:szCs w:val="20"/>
          <w:lang w:val="cy-GB"/>
        </w:rPr>
        <w:t xml:space="preserve">Wrth edrych ar </w:t>
      </w:r>
      <w:r w:rsidRPr="0063415F">
        <w:rPr>
          <w:rFonts w:ascii="Calibri" w:hAnsi="Calibri" w:cs="Calibri"/>
          <w:bCs/>
          <w:color w:val="FF0000"/>
          <w:szCs w:val="20"/>
          <w:lang w:val="cy-GB"/>
        </w:rPr>
        <w:t>anianawd</w:t>
      </w:r>
      <w:r>
        <w:rPr>
          <w:rFonts w:ascii="Calibri" w:hAnsi="Calibri" w:cs="Calibri"/>
          <w:bCs/>
          <w:szCs w:val="20"/>
          <w:lang w:val="cy-GB"/>
        </w:rPr>
        <w:t xml:space="preserve"> fel </w:t>
      </w:r>
      <w:r w:rsidRPr="008A02DF">
        <w:rPr>
          <w:rFonts w:ascii="Calibri" w:hAnsi="Calibri" w:cs="Calibri"/>
          <w:bCs/>
          <w:szCs w:val="20"/>
          <w:lang w:val="cy-GB"/>
        </w:rPr>
        <w:t>math o fodeli, mae hwn ynglyn â athrawon</w:t>
      </w:r>
      <w:r w:rsidRPr="008A02DF">
        <w:rPr>
          <w:rFonts w:ascii="Calibri" w:hAnsi="Calibri" w:cs="Calibri"/>
          <w:bCs/>
          <w:szCs w:val="20"/>
          <w:lang w:val="cy"/>
        </w:rPr>
        <w:t xml:space="preserve"> cyfleu gwerthoedd personol neu ffyrdd o feddwl, a gall athrawon fodelu nodweddion personol a ddymuni</w:t>
      </w:r>
      <w:r>
        <w:rPr>
          <w:rFonts w:ascii="Calibri" w:hAnsi="Calibri" w:cs="Calibri"/>
          <w:bCs/>
          <w:szCs w:val="20"/>
          <w:lang w:val="cy"/>
        </w:rPr>
        <w:t xml:space="preserve">adol. Yn ôl Eurich (1995) mae fodeli anianawd yn bwysig ar gyfer hwyluso datblygiad cymeriad a chymunedol, sydd yn wahanol i agwedd Duplass (2006) sydd yn dweud mae angen strategaethau fodeli i lwyddo. Felly mae Eurich (1995) yn dweud bod modeli yn rhywbeth dda ar gyfer datblygiad personal a chymunedol ble mae Duplass (2006) yn dweud bod anianawd yn sicrhau llwyddiant. </w:t>
      </w:r>
      <w:r w:rsidR="0063415F">
        <w:rPr>
          <w:rFonts w:ascii="Calibri" w:hAnsi="Calibri" w:cs="Calibri"/>
          <w:bCs/>
          <w:szCs w:val="20"/>
          <w:lang w:val="cy"/>
        </w:rPr>
        <w:t xml:space="preserve">Mae fodeli </w:t>
      </w:r>
      <w:r w:rsidR="0063415F" w:rsidRPr="0063415F">
        <w:rPr>
          <w:rFonts w:ascii="Calibri" w:hAnsi="Calibri" w:cs="Calibri"/>
          <w:bCs/>
          <w:color w:val="FF0000"/>
          <w:szCs w:val="20"/>
          <w:lang w:val="cy"/>
        </w:rPr>
        <w:t xml:space="preserve">tasg a pherfformiad </w:t>
      </w:r>
      <w:r w:rsidR="0063415F">
        <w:rPr>
          <w:rFonts w:ascii="Calibri" w:hAnsi="Calibri" w:cs="Calibri"/>
          <w:bCs/>
          <w:szCs w:val="20"/>
          <w:lang w:val="cy"/>
        </w:rPr>
        <w:t xml:space="preserve">yn ychydig gwahanol i anianawd achos mae athrawon yn dangos tasg i’r dysgwyr a mae disgwyl ar y dysgwyr i gyflawni e ar ben ei hun. Maent yn cael ei ddefnyddio ar gyfer y dysgwyr i arsylwi </w:t>
      </w:r>
      <w:r w:rsidR="0063415F">
        <w:rPr>
          <w:rFonts w:ascii="Calibri" w:hAnsi="Calibri" w:cs="Calibri"/>
          <w:bCs/>
          <w:szCs w:val="20"/>
          <w:lang w:val="cy"/>
        </w:rPr>
        <w:lastRenderedPageBreak/>
        <w:t xml:space="preserve">beth mae disgwyl ohonynt cyn cyflawni un ei hunain. Er enghraifft mae’r athro yn fodeli arfer o waith dda er mwyn i’r dysgwyr bod yn ymwybodol o safon y gwaith mae’r athro yn disgwyl. </w:t>
      </w:r>
      <w:r w:rsidR="0063415F" w:rsidRPr="00E5385E">
        <w:rPr>
          <w:rFonts w:ascii="Calibri" w:hAnsi="Calibri" w:cs="Calibri"/>
          <w:bCs/>
          <w:color w:val="7030A0"/>
          <w:szCs w:val="20"/>
          <w:lang w:val="cy"/>
        </w:rPr>
        <w:t>Defnyddiais i yr arfer yma o fodeli ar gyfer fy ymchwil i, ond mewn ffordd gwahanol. Mewn cyd destun, gwnes i roi gosodiad i’r dysgwyr “mae 13 oed yn rhy ifanc ar gyfer Bar Mitzvah”</w:t>
      </w:r>
      <w:r w:rsidR="00E5385E" w:rsidRPr="00E5385E">
        <w:rPr>
          <w:rFonts w:ascii="Calibri" w:hAnsi="Calibri" w:cs="Calibri"/>
          <w:bCs/>
          <w:color w:val="7030A0"/>
          <w:szCs w:val="20"/>
          <w:lang w:val="cy"/>
        </w:rPr>
        <w:t xml:space="preserve">, ac yna fe wnes i baratoi model i’r dysgwyr gweld cyn iddynt fynd ati i wneud un ei hun. </w:t>
      </w:r>
      <w:r w:rsidR="0063415F" w:rsidRPr="00E5385E">
        <w:rPr>
          <w:rFonts w:ascii="Calibri" w:hAnsi="Calibri" w:cs="Calibri"/>
          <w:bCs/>
          <w:color w:val="7030A0"/>
          <w:szCs w:val="20"/>
          <w:lang w:val="cy"/>
        </w:rPr>
        <w:t>Yn hytrach na fodeli arfer o waith o safon uchel i’r dysgwyr, fe wnes i y gwrthwyneb sef dangos model o waith o lefel isel. Penderfynais i wneud hynny er mwyn i’r dysgwyr bod yn ymwybodol o beth mae ansawdd o lefel isel yn edrych fel, ac yna fel grwpiau a t</w:t>
      </w:r>
      <w:r w:rsidR="00E5385E" w:rsidRPr="00E5385E">
        <w:rPr>
          <w:rFonts w:ascii="Calibri" w:hAnsi="Calibri" w:cs="Calibri"/>
          <w:bCs/>
          <w:color w:val="7030A0"/>
          <w:szCs w:val="20"/>
          <w:lang w:val="cy"/>
        </w:rPr>
        <w:t>h</w:t>
      </w:r>
      <w:r w:rsidR="0063415F" w:rsidRPr="00E5385E">
        <w:rPr>
          <w:rFonts w:ascii="Calibri" w:hAnsi="Calibri" w:cs="Calibri"/>
          <w:bCs/>
          <w:color w:val="7030A0"/>
          <w:szCs w:val="20"/>
          <w:lang w:val="cy"/>
        </w:rPr>
        <w:t xml:space="preserve">rafodaeth dosbarth, daethon nhw lan a llwyth o agweddau dyle cael ei cynnwys yn y dasg. </w:t>
      </w:r>
      <w:r w:rsidR="00E5385E" w:rsidRPr="00E5385E">
        <w:rPr>
          <w:rFonts w:ascii="Calibri" w:hAnsi="Calibri" w:cs="Calibri"/>
          <w:bCs/>
          <w:color w:val="7030A0"/>
          <w:szCs w:val="20"/>
          <w:lang w:val="cy"/>
        </w:rPr>
        <w:t xml:space="preserve">Yn syml, wrth edrych ar y model o waith o lefel isel, gwnaeth y dysgwyr fynd ati a chreu meini prawf llwyddiant ei hun o’r pethau i gynnwys yn ei waith. </w:t>
      </w:r>
      <w:r w:rsidR="0063415F" w:rsidRPr="00E5385E">
        <w:rPr>
          <w:rFonts w:ascii="Calibri" w:hAnsi="Calibri" w:cs="Calibri"/>
          <w:bCs/>
          <w:color w:val="7030A0"/>
          <w:szCs w:val="20"/>
          <w:lang w:val="cy"/>
        </w:rPr>
        <w:t xml:space="preserve">Felly wrth ddangos fodel o waith lefel isel roedd y dysgwyr yn ymwybodol o beth i osgoi a beth yw’r disgwyliadau sydd gen i er mwyn iddynt cael y lefel gorau posib. </w:t>
      </w:r>
      <w:r w:rsidR="00E5385E" w:rsidRPr="00E5385E">
        <w:rPr>
          <w:rFonts w:ascii="Calibri" w:hAnsi="Calibri" w:cs="Calibri"/>
          <w:bCs/>
          <w:color w:val="7030A0"/>
          <w:szCs w:val="20"/>
          <w:lang w:val="cy"/>
        </w:rPr>
        <w:t xml:space="preserve">Byddaf yn edrych i mewn i hwn yn fanylder nes ymlaen. </w:t>
      </w:r>
    </w:p>
    <w:p w14:paraId="613DC779" w14:textId="09123786" w:rsidR="00E5385E" w:rsidRPr="00C911A9" w:rsidRDefault="00E5385E" w:rsidP="00A23EA9">
      <w:pPr>
        <w:pStyle w:val="NormalWeb"/>
        <w:spacing w:line="276" w:lineRule="auto"/>
        <w:ind w:firstLine="423"/>
        <w:rPr>
          <w:rFonts w:ascii="Calibri" w:hAnsi="Calibri" w:cs="Calibri"/>
          <w:bCs/>
          <w:color w:val="7030A0"/>
          <w:szCs w:val="20"/>
          <w:lang w:val="cy"/>
        </w:rPr>
      </w:pPr>
      <w:r w:rsidRPr="00E5385E">
        <w:rPr>
          <w:rFonts w:ascii="Calibri" w:hAnsi="Calibri" w:cs="Calibri"/>
          <w:bCs/>
          <w:color w:val="000000" w:themeColor="text1"/>
          <w:szCs w:val="20"/>
          <w:lang w:val="cy"/>
        </w:rPr>
        <w:t xml:space="preserve">Yn gwahanol i fodeli tasg a pherfformiad mae modeli </w:t>
      </w:r>
      <w:r w:rsidRPr="00FD1693">
        <w:rPr>
          <w:rFonts w:ascii="Calibri" w:hAnsi="Calibri" w:cs="Calibri"/>
          <w:bCs/>
          <w:color w:val="FF0000"/>
          <w:szCs w:val="20"/>
          <w:lang w:val="cy"/>
        </w:rPr>
        <w:t>metawybyddol</w:t>
      </w:r>
      <w:r w:rsidRPr="00E5385E">
        <w:rPr>
          <w:rFonts w:ascii="Calibri" w:hAnsi="Calibri" w:cs="Calibri"/>
          <w:bCs/>
          <w:color w:val="000000" w:themeColor="text1"/>
          <w:szCs w:val="20"/>
          <w:lang w:val="cy"/>
        </w:rPr>
        <w:t xml:space="preserve"> sef sgiliau meddwl sy'n canolbwyntio ar ddehongli gwybodaeth a data, dadansoddi datganiadau a llunio casgliadau am yr hyn a ddysgwyd.</w:t>
      </w:r>
      <w:r w:rsidRPr="00E5385E">
        <w:rPr>
          <w:rFonts w:ascii="Calibri" w:hAnsi="Calibri" w:cs="Calibri"/>
          <w:bCs/>
          <w:color w:val="7030A0"/>
          <w:szCs w:val="20"/>
          <w:lang w:val="cy"/>
        </w:rPr>
        <w:t xml:space="preserve"> </w:t>
      </w:r>
      <w:r w:rsidRPr="00E5385E">
        <w:rPr>
          <w:rFonts w:ascii="Calibri" w:hAnsi="Calibri" w:cs="Calibri"/>
          <w:bCs/>
          <w:color w:val="000000" w:themeColor="text1"/>
          <w:szCs w:val="20"/>
          <w:lang w:val="cy"/>
        </w:rPr>
        <w:t>Mae athrawon yn siarad drwy eu proses feddwl wrth wneud y cwestiwn.</w:t>
      </w:r>
      <w:r>
        <w:rPr>
          <w:rFonts w:ascii="Calibri" w:hAnsi="Calibri" w:cs="Calibri"/>
          <w:bCs/>
          <w:color w:val="000000" w:themeColor="text1"/>
          <w:szCs w:val="20"/>
          <w:lang w:val="cy"/>
        </w:rPr>
        <w:t xml:space="preserve"> Yn syml yn ôl Duplass (2006) </w:t>
      </w:r>
      <w:r w:rsidR="00FD1693">
        <w:rPr>
          <w:rFonts w:ascii="Calibri" w:hAnsi="Calibri" w:cs="Calibri"/>
          <w:bCs/>
          <w:color w:val="000000" w:themeColor="text1"/>
          <w:szCs w:val="20"/>
          <w:lang w:val="cy"/>
        </w:rPr>
        <w:t xml:space="preserve">mae metawybyddol yn strategaeth o feddwl mas yn agored (thinking out loud). Mae’r strategaeth yma yn bennaf yn cael ei ddefnyddio yn Daearyddiaeth a Mathemateg wrth edrych ar gyfrifiadau a gwaith map. Fe wnes i ddim defnyddio’r dechngeg yma yn ystof fy ymchwil achos credaf bydd dim llwyth o effaith ar waith y dysgwyr. </w:t>
      </w:r>
      <w:r w:rsidR="00FD1693" w:rsidRPr="00FD1693">
        <w:rPr>
          <w:rFonts w:ascii="Calibri" w:hAnsi="Calibri" w:cs="Calibri"/>
          <w:bCs/>
          <w:color w:val="7030A0"/>
          <w:szCs w:val="20"/>
          <w:lang w:val="cy"/>
        </w:rPr>
        <w:t xml:space="preserve">Er hyn, fe wnes i fynd trwyddo’r model o waith gyda’r dysgwyr a gaethon ni trafodaeth ynglyn â beth oedd cynnwys ac ansawdd y darn ysgrifenedig. </w:t>
      </w:r>
      <w:r w:rsidR="00FD1693">
        <w:rPr>
          <w:rFonts w:ascii="Calibri" w:hAnsi="Calibri" w:cs="Calibri"/>
          <w:bCs/>
          <w:color w:val="000000" w:themeColor="text1"/>
          <w:szCs w:val="20"/>
          <w:lang w:val="cy"/>
        </w:rPr>
        <w:t>Yn y gwrthwyneb i</w:t>
      </w:r>
      <w:r w:rsidR="00416F5A">
        <w:rPr>
          <w:rFonts w:ascii="Calibri" w:hAnsi="Calibri" w:cs="Calibri"/>
          <w:bCs/>
          <w:color w:val="000000" w:themeColor="text1"/>
          <w:szCs w:val="20"/>
          <w:lang w:val="cy"/>
        </w:rPr>
        <w:t xml:space="preserve"> fetawybyddol mae </w:t>
      </w:r>
      <w:r w:rsidR="00416F5A" w:rsidRPr="00416F5A">
        <w:rPr>
          <w:rFonts w:ascii="Calibri" w:hAnsi="Calibri" w:cs="Calibri"/>
          <w:bCs/>
          <w:color w:val="FF0000"/>
          <w:szCs w:val="20"/>
          <w:lang w:val="cy"/>
        </w:rPr>
        <w:t>modeli fel strategaeth o scaffoldio</w:t>
      </w:r>
      <w:r w:rsidR="00416F5A">
        <w:rPr>
          <w:rFonts w:ascii="Calibri" w:hAnsi="Calibri" w:cs="Calibri"/>
          <w:bCs/>
          <w:color w:val="FF0000"/>
          <w:szCs w:val="20"/>
          <w:lang w:val="cy"/>
        </w:rPr>
        <w:t xml:space="preserve"> </w:t>
      </w:r>
      <w:r w:rsidR="00416F5A" w:rsidRPr="00416F5A">
        <w:rPr>
          <w:rFonts w:ascii="Calibri" w:hAnsi="Calibri" w:cs="Calibri"/>
          <w:bCs/>
          <w:color w:val="000000" w:themeColor="text1"/>
          <w:szCs w:val="20"/>
          <w:lang w:val="cy"/>
        </w:rPr>
        <w:t>yn strategaeth ble mae</w:t>
      </w:r>
      <w:r w:rsidR="00416F5A">
        <w:rPr>
          <w:rFonts w:ascii="Calibri" w:hAnsi="Calibri" w:cs="Calibri"/>
          <w:bCs/>
          <w:color w:val="000000" w:themeColor="text1"/>
          <w:szCs w:val="20"/>
          <w:lang w:val="cy"/>
        </w:rPr>
        <w:t xml:space="preserve"> athrawon yn modeli’r dasg ac yna mae’r dysgwyr </w:t>
      </w:r>
      <w:r w:rsidR="003A739E">
        <w:rPr>
          <w:rFonts w:ascii="Calibri" w:hAnsi="Calibri" w:cs="Calibri"/>
          <w:bCs/>
          <w:color w:val="000000" w:themeColor="text1"/>
          <w:szCs w:val="20"/>
          <w:lang w:val="cy"/>
        </w:rPr>
        <w:t xml:space="preserve">yn gweithio trwy’r gwaith cyflymder eu hun. Yn wahanol i fodeli anianawd </w:t>
      </w:r>
      <w:r w:rsidR="00416F5A">
        <w:rPr>
          <w:rFonts w:ascii="Calibri" w:hAnsi="Calibri" w:cs="Calibri"/>
          <w:bCs/>
          <w:color w:val="000000" w:themeColor="text1"/>
          <w:szCs w:val="20"/>
          <w:lang w:val="cy"/>
        </w:rPr>
        <w:t>mae Baldwin et al (2006) yn dweud</w:t>
      </w:r>
      <w:r w:rsidR="003A739E">
        <w:rPr>
          <w:rFonts w:ascii="Calibri" w:hAnsi="Calibri" w:cs="Calibri"/>
          <w:bCs/>
          <w:color w:val="000000" w:themeColor="text1"/>
          <w:szCs w:val="20"/>
          <w:lang w:val="cy"/>
        </w:rPr>
        <w:t xml:space="preserve"> bod athrawon yn gallu modeli y dasg sawl gwaith ar gyfer dysgwyr gydag anghenion dysgu ychwanegol (ADY) neu </w:t>
      </w:r>
      <w:r w:rsidR="003A739E" w:rsidRPr="003A739E">
        <w:rPr>
          <w:rFonts w:ascii="Calibri" w:hAnsi="Calibri" w:cs="Calibri"/>
          <w:bCs/>
          <w:color w:val="002060"/>
          <w:szCs w:val="20"/>
          <w:lang w:val="cy"/>
        </w:rPr>
        <w:t xml:space="preserve">English as an additional language </w:t>
      </w:r>
      <w:r w:rsidR="003A739E">
        <w:rPr>
          <w:rFonts w:ascii="Calibri" w:hAnsi="Calibri" w:cs="Calibri"/>
          <w:bCs/>
          <w:color w:val="000000" w:themeColor="text1"/>
          <w:szCs w:val="20"/>
          <w:lang w:val="cy"/>
        </w:rPr>
        <w:t xml:space="preserve">(EAL). Er hyn yn gwahanol i Baldwin et al mae Exel (1996) sydd yn dweud bod y math hwn o fodeli dim ond yn gallu cael ei ddefnyddio fel drafft ar gyfer y dysgwyr i addasu ac ychwanegu ati. </w:t>
      </w:r>
      <w:r w:rsidR="003A739E" w:rsidRPr="00C911A9">
        <w:rPr>
          <w:rFonts w:ascii="Calibri" w:hAnsi="Calibri" w:cs="Calibri"/>
          <w:bCs/>
          <w:color w:val="7030A0"/>
          <w:szCs w:val="20"/>
          <w:lang w:val="cy"/>
        </w:rPr>
        <w:t>Gallaf ddadlau denfyddiais i fode</w:t>
      </w:r>
      <w:r w:rsidR="00EF7A71" w:rsidRPr="00C911A9">
        <w:rPr>
          <w:rFonts w:ascii="Calibri" w:hAnsi="Calibri" w:cs="Calibri"/>
          <w:bCs/>
          <w:color w:val="7030A0"/>
          <w:szCs w:val="20"/>
          <w:lang w:val="cy"/>
        </w:rPr>
        <w:t>l</w:t>
      </w:r>
      <w:r w:rsidR="003A739E" w:rsidRPr="00C911A9">
        <w:rPr>
          <w:rFonts w:ascii="Calibri" w:hAnsi="Calibri" w:cs="Calibri"/>
          <w:bCs/>
          <w:color w:val="7030A0"/>
          <w:szCs w:val="20"/>
          <w:lang w:val="cy"/>
        </w:rPr>
        <w:t xml:space="preserve">i fel strategaeth scaffoldio </w:t>
      </w:r>
      <w:r w:rsidR="00EF7A71" w:rsidRPr="00C911A9">
        <w:rPr>
          <w:rFonts w:ascii="Calibri" w:hAnsi="Calibri" w:cs="Calibri"/>
          <w:bCs/>
          <w:color w:val="7030A0"/>
          <w:szCs w:val="20"/>
          <w:lang w:val="cy"/>
        </w:rPr>
        <w:t>yn ystod fy ymchwil achos fe wnes i modeli’r gwaith ysgrifenedig ac yna dros y dau gwers arall cafodd y dysgwyr amser wedyn ni i ddechrau a pharhau gyda’r dasg ar gyflymder i hun. Wrth gael y dysgwyr i gyflawni’r dasg yn yr ystafell dosbarth, roeddwn fel yr athrawes gallu rhoi cymorth ychwanegol pan roedd angen a fynd dros unrhyw cam ddealltwriaethau pan roedd angen er mwyn cael y dysgwyr i wneud y gwaith i’w potential llawn er mwyn cael y lefel gorau posib.</w:t>
      </w:r>
      <w:r w:rsidR="00EF7A71">
        <w:rPr>
          <w:rFonts w:ascii="Calibri" w:hAnsi="Calibri" w:cs="Calibri"/>
          <w:bCs/>
          <w:color w:val="002060"/>
          <w:szCs w:val="20"/>
          <w:lang w:val="cy"/>
        </w:rPr>
        <w:t xml:space="preserve"> </w:t>
      </w:r>
      <w:r w:rsidR="00EF7A71">
        <w:rPr>
          <w:rFonts w:ascii="Calibri" w:hAnsi="Calibri" w:cs="Calibri"/>
          <w:bCs/>
          <w:color w:val="000000" w:themeColor="text1"/>
          <w:szCs w:val="20"/>
          <w:lang w:val="cy"/>
        </w:rPr>
        <w:t>Cytunaf gyda Lambert a Balderstone (2010) sy’n dweud mae modeli ac enghreifftiau yn gweithgareddau ar y cyd, sydd yn cael ei weld fel gweithgaredd scaffoldio</w:t>
      </w:r>
      <w:r w:rsidR="00C911A9">
        <w:rPr>
          <w:rFonts w:ascii="Calibri" w:hAnsi="Calibri" w:cs="Calibri"/>
          <w:bCs/>
          <w:color w:val="000000" w:themeColor="text1"/>
          <w:szCs w:val="20"/>
          <w:lang w:val="cy"/>
        </w:rPr>
        <w:t xml:space="preserve"> </w:t>
      </w:r>
      <w:r w:rsidR="00EF7A71">
        <w:rPr>
          <w:rFonts w:ascii="Calibri" w:hAnsi="Calibri" w:cs="Calibri"/>
          <w:bCs/>
          <w:color w:val="000000" w:themeColor="text1"/>
          <w:szCs w:val="20"/>
          <w:lang w:val="cy"/>
        </w:rPr>
        <w:t>ar gyfer y dysgwyr MATh a ADY sydd yn y pendraw yn gweithgaredd i’r dysgwyr gweithio yn annibynol. Mae’r strategaeth yma o fodeli yn gallu cael ei weld fel math o wahaniaethu achos yr ydych yn ‘teach to the top’ (Sherrington</w:t>
      </w:r>
      <w:r w:rsidR="00C911A9">
        <w:rPr>
          <w:rFonts w:ascii="Calibri" w:hAnsi="Calibri" w:cs="Calibri"/>
          <w:bCs/>
          <w:color w:val="000000" w:themeColor="text1"/>
          <w:szCs w:val="20"/>
          <w:lang w:val="cy"/>
        </w:rPr>
        <w:t xml:space="preserve">, ___) </w:t>
      </w:r>
      <w:r w:rsidR="00C911A9">
        <w:rPr>
          <w:rFonts w:ascii="Calibri" w:hAnsi="Calibri" w:cs="Calibri"/>
          <w:bCs/>
          <w:color w:val="000000" w:themeColor="text1"/>
          <w:szCs w:val="20"/>
          <w:lang w:val="cy"/>
        </w:rPr>
        <w:lastRenderedPageBreak/>
        <w:t>ac yna yn scaffoldio i lawr. Felly, yr ydych dal yn gwthio’r dysgwyr MATh trwy beidio a rhoi popeth iddynt er mwyn iddynt i feddwl am beth mae rhaid iddynt gwneud, ble gyda’r dysgwyr ADY fe wnes i baratoi taflenni cymorth i’w helpu.</w:t>
      </w:r>
      <w:r w:rsidR="00C911A9" w:rsidRPr="00C911A9">
        <w:rPr>
          <w:rFonts w:ascii="Calibri" w:hAnsi="Calibri" w:cs="Calibri"/>
          <w:bCs/>
          <w:color w:val="002060"/>
          <w:szCs w:val="20"/>
          <w:lang w:val="cy"/>
        </w:rPr>
        <w:t xml:space="preserve"> </w:t>
      </w:r>
      <w:r w:rsidR="00C911A9" w:rsidRPr="00C911A9">
        <w:rPr>
          <w:rFonts w:ascii="Calibri" w:hAnsi="Calibri" w:cs="Calibri"/>
          <w:bCs/>
          <w:color w:val="7030A0"/>
          <w:szCs w:val="20"/>
          <w:lang w:val="cy"/>
        </w:rPr>
        <w:t xml:space="preserve">Yn yr un ffordd, fe wnes i baratoi 2 math o strwythur fel y gwelwch isod, ond nad oedd y dyswyr yn sylweddoli roedd hwn yn gwahaniaethu. Roedd yr un gyntaf yn fwy heriol ar gyfer y dysgwyr MATh i osod eu gwaith mas fel fwy o drafodaeth dadleuol, ble mae’r ail un yn fwy o strwythur gadarn ble maent yn rhoi’r ochr cytuno i gyd gyda’i gilydd ac yna yr anghytuno. Mae’n strwythur fwy syml a llai </w:t>
      </w:r>
      <w:r w:rsidR="00C911A9" w:rsidRPr="00C911A9">
        <w:rPr>
          <w:rFonts w:ascii="Calibri" w:hAnsi="Calibri" w:cs="Calibri"/>
          <w:bCs/>
          <w:noProof/>
          <w:color w:val="7030A0"/>
          <w:szCs w:val="20"/>
          <w:lang w:val="cy"/>
        </w:rPr>
        <w:drawing>
          <wp:anchor distT="0" distB="0" distL="114300" distR="114300" simplePos="0" relativeHeight="251658240" behindDoc="1" locked="0" layoutInCell="1" allowOverlap="1" wp14:anchorId="2AF19B20" wp14:editId="39F278DC">
            <wp:simplePos x="0" y="0"/>
            <wp:positionH relativeFrom="column">
              <wp:posOffset>311163</wp:posOffset>
            </wp:positionH>
            <wp:positionV relativeFrom="paragraph">
              <wp:posOffset>4211171</wp:posOffset>
            </wp:positionV>
            <wp:extent cx="4795520" cy="2796540"/>
            <wp:effectExtent l="0" t="0" r="5080" b="0"/>
            <wp:wrapTight wrapText="bothSides">
              <wp:wrapPolygon edited="0">
                <wp:start x="0" y="0"/>
                <wp:lineTo x="0" y="21482"/>
                <wp:lineTo x="21566" y="21482"/>
                <wp:lineTo x="215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15 at 14.58.58.png"/>
                    <pic:cNvPicPr/>
                  </pic:nvPicPr>
                  <pic:blipFill>
                    <a:blip r:embed="rId8">
                      <a:extLst>
                        <a:ext uri="{28A0092B-C50C-407E-A947-70E740481C1C}">
                          <a14:useLocalDpi xmlns:a14="http://schemas.microsoft.com/office/drawing/2010/main" val="0"/>
                        </a:ext>
                      </a:extLst>
                    </a:blip>
                    <a:stretch>
                      <a:fillRect/>
                    </a:stretch>
                  </pic:blipFill>
                  <pic:spPr>
                    <a:xfrm>
                      <a:off x="0" y="0"/>
                      <a:ext cx="4795520" cy="2796540"/>
                    </a:xfrm>
                    <a:prstGeom prst="rect">
                      <a:avLst/>
                    </a:prstGeom>
                  </pic:spPr>
                </pic:pic>
              </a:graphicData>
            </a:graphic>
            <wp14:sizeRelH relativeFrom="page">
              <wp14:pctWidth>0</wp14:pctWidth>
            </wp14:sizeRelH>
            <wp14:sizeRelV relativeFrom="page">
              <wp14:pctHeight>0</wp14:pctHeight>
            </wp14:sizeRelV>
          </wp:anchor>
        </w:drawing>
      </w:r>
      <w:r w:rsidR="00C911A9" w:rsidRPr="00C911A9">
        <w:rPr>
          <w:rFonts w:ascii="Calibri" w:hAnsi="Calibri" w:cs="Calibri"/>
          <w:bCs/>
          <w:noProof/>
          <w:color w:val="7030A0"/>
          <w:szCs w:val="20"/>
          <w:lang w:val="cy"/>
        </w:rPr>
        <mc:AlternateContent>
          <mc:Choice Requires="wps">
            <w:drawing>
              <wp:anchor distT="0" distB="0" distL="114300" distR="114300" simplePos="0" relativeHeight="251660288" behindDoc="0" locked="0" layoutInCell="1" allowOverlap="1" wp14:anchorId="19A9DACE" wp14:editId="3365F6F4">
                <wp:simplePos x="0" y="0"/>
                <wp:positionH relativeFrom="column">
                  <wp:posOffset>4484046</wp:posOffset>
                </wp:positionH>
                <wp:positionV relativeFrom="paragraph">
                  <wp:posOffset>3814918</wp:posOffset>
                </wp:positionV>
                <wp:extent cx="1021405" cy="466928"/>
                <wp:effectExtent l="0" t="0" r="0" b="3175"/>
                <wp:wrapNone/>
                <wp:docPr id="3" name="Text Box 3"/>
                <wp:cNvGraphicFramePr/>
                <a:graphic xmlns:a="http://schemas.openxmlformats.org/drawingml/2006/main">
                  <a:graphicData uri="http://schemas.microsoft.com/office/word/2010/wordprocessingShape">
                    <wps:wsp>
                      <wps:cNvSpPr txBox="1"/>
                      <wps:spPr>
                        <a:xfrm>
                          <a:off x="0" y="0"/>
                          <a:ext cx="1021405" cy="466928"/>
                        </a:xfrm>
                        <a:prstGeom prst="rect">
                          <a:avLst/>
                        </a:prstGeom>
                        <a:solidFill>
                          <a:schemeClr val="lt1"/>
                        </a:solidFill>
                        <a:ln w="6350">
                          <a:noFill/>
                        </a:ln>
                      </wps:spPr>
                      <wps:txbx>
                        <w:txbxContent>
                          <w:p w14:paraId="3D253466" w14:textId="4AEBB82B" w:rsidR="00A23EA9" w:rsidRDefault="00A23EA9">
                            <w:r>
                              <w:t>Strwythur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9A9DACE" id="_x0000_t202" coordsize="21600,21600" o:spt="202" path="m,l,21600r21600,l21600,xe">
                <v:stroke joinstyle="miter"/>
                <v:path gradientshapeok="t" o:connecttype="rect"/>
              </v:shapetype>
              <v:shape id="Text Box 3" o:spid="_x0000_s1026" type="#_x0000_t202" style="position:absolute;left:0;text-align:left;margin-left:353.05pt;margin-top:300.4pt;width:80.45pt;height:36.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" fillcolor="white [3201]" stroked="f" strokeweight=".5pt">
                <v:textbox>
                  <w:txbxContent>
                    <w:p w14:paraId="3D253466" w14:textId="4AEBB82B" w:rsidR="00A23EA9" w:rsidRDefault="00A23EA9">
                      <w:r>
                        <w:t>Strwythur 1</w:t>
                      </w:r>
                    </w:p>
                  </w:txbxContent>
                </v:textbox>
              </v:shape>
            </w:pict>
          </mc:Fallback>
        </mc:AlternateContent>
      </w:r>
      <w:r w:rsidR="00C911A9" w:rsidRPr="00C911A9">
        <w:rPr>
          <w:rFonts w:asciiTheme="minorHAnsi" w:hAnsiTheme="minorHAnsi" w:cstheme="minorHAnsi"/>
          <w:noProof/>
          <w:color w:val="7030A0"/>
          <w:lang w:val="cy-GB"/>
        </w:rPr>
        <w:drawing>
          <wp:anchor distT="0" distB="0" distL="114300" distR="114300" simplePos="0" relativeHeight="251659264" behindDoc="1" locked="0" layoutInCell="1" allowOverlap="1" wp14:anchorId="27D496DD" wp14:editId="3E754A5E">
            <wp:simplePos x="0" y="0"/>
            <wp:positionH relativeFrom="column">
              <wp:posOffset>-328146</wp:posOffset>
            </wp:positionH>
            <wp:positionV relativeFrom="paragraph">
              <wp:posOffset>1799171</wp:posOffset>
            </wp:positionV>
            <wp:extent cx="6162040" cy="2482215"/>
            <wp:effectExtent l="0" t="0" r="0" b="0"/>
            <wp:wrapTight wrapText="bothSides">
              <wp:wrapPolygon edited="0">
                <wp:start x="0" y="0"/>
                <wp:lineTo x="0" y="21440"/>
                <wp:lineTo x="21547" y="21440"/>
                <wp:lineTo x="21547" y="0"/>
                <wp:lineTo x="0" y="0"/>
              </wp:wrapPolygon>
            </wp:wrapTight>
            <wp:docPr id="2" name="Picture 2" descr="A picture containing melon,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15 at 14.59.11.png"/>
                    <pic:cNvPicPr/>
                  </pic:nvPicPr>
                  <pic:blipFill>
                    <a:blip r:embed="rId9">
                      <a:extLst>
                        <a:ext uri="{28A0092B-C50C-407E-A947-70E740481C1C}">
                          <a14:useLocalDpi xmlns:a14="http://schemas.microsoft.com/office/drawing/2010/main" val="0"/>
                        </a:ext>
                      </a:extLst>
                    </a:blip>
                    <a:stretch>
                      <a:fillRect/>
                    </a:stretch>
                  </pic:blipFill>
                  <pic:spPr>
                    <a:xfrm>
                      <a:off x="0" y="0"/>
                      <a:ext cx="6162040" cy="2482215"/>
                    </a:xfrm>
                    <a:prstGeom prst="rect">
                      <a:avLst/>
                    </a:prstGeom>
                  </pic:spPr>
                </pic:pic>
              </a:graphicData>
            </a:graphic>
            <wp14:sizeRelH relativeFrom="page">
              <wp14:pctWidth>0</wp14:pctWidth>
            </wp14:sizeRelH>
            <wp14:sizeRelV relativeFrom="page">
              <wp14:pctHeight>0</wp14:pctHeight>
            </wp14:sizeRelV>
          </wp:anchor>
        </w:drawing>
      </w:r>
      <w:r w:rsidR="00C911A9" w:rsidRPr="00C911A9">
        <w:rPr>
          <w:rFonts w:ascii="Calibri" w:hAnsi="Calibri" w:cs="Calibri"/>
          <w:bCs/>
          <w:color w:val="7030A0"/>
          <w:szCs w:val="20"/>
          <w:lang w:val="cy"/>
        </w:rPr>
        <w:t xml:space="preserve">cymleth. </w:t>
      </w:r>
      <w:r w:rsidR="00B87A95">
        <w:rPr>
          <w:rFonts w:ascii="Calibri" w:hAnsi="Calibri" w:cs="Calibri"/>
          <w:bCs/>
          <w:color w:val="7030A0"/>
          <w:szCs w:val="20"/>
          <w:lang w:val="cy"/>
        </w:rPr>
        <w:t xml:space="preserve"> </w:t>
      </w:r>
    </w:p>
    <w:p w14:paraId="24578FFF" w14:textId="4564C8AB" w:rsidR="00C911A9" w:rsidRDefault="00C911A9" w:rsidP="00E5385E">
      <w:pPr>
        <w:pStyle w:val="NormalWeb"/>
        <w:spacing w:line="276" w:lineRule="auto"/>
        <w:ind w:firstLine="423"/>
        <w:rPr>
          <w:rFonts w:asciiTheme="minorHAnsi" w:hAnsiTheme="minorHAnsi" w:cstheme="minorHAnsi"/>
          <w:color w:val="000000" w:themeColor="text1"/>
          <w:lang w:val="cy-GB"/>
        </w:rPr>
      </w:pPr>
    </w:p>
    <w:p w14:paraId="6EA91923" w14:textId="23F678C3" w:rsidR="00C911A9" w:rsidRDefault="00C911A9" w:rsidP="00E5385E">
      <w:pPr>
        <w:pStyle w:val="NormalWeb"/>
        <w:spacing w:line="276" w:lineRule="auto"/>
        <w:ind w:firstLine="423"/>
        <w:rPr>
          <w:rFonts w:asciiTheme="minorHAnsi" w:hAnsiTheme="minorHAnsi" w:cstheme="minorHAnsi"/>
          <w:color w:val="000000" w:themeColor="text1"/>
          <w:lang w:val="cy-GB"/>
        </w:rPr>
      </w:pPr>
    </w:p>
    <w:p w14:paraId="05D6E05D" w14:textId="0BA55B0D" w:rsidR="00C911A9" w:rsidRDefault="00C911A9" w:rsidP="00E5385E">
      <w:pPr>
        <w:pStyle w:val="NormalWeb"/>
        <w:spacing w:line="276" w:lineRule="auto"/>
        <w:ind w:firstLine="423"/>
        <w:rPr>
          <w:rFonts w:asciiTheme="minorHAnsi" w:hAnsiTheme="minorHAnsi" w:cstheme="minorHAnsi"/>
          <w:color w:val="000000" w:themeColor="text1"/>
          <w:lang w:val="cy-GB"/>
        </w:rPr>
      </w:pPr>
    </w:p>
    <w:p w14:paraId="3FC721A0" w14:textId="37CF5EB6" w:rsidR="00C911A9" w:rsidRDefault="00C911A9" w:rsidP="00E5385E">
      <w:pPr>
        <w:pStyle w:val="NormalWeb"/>
        <w:spacing w:line="276" w:lineRule="auto"/>
        <w:ind w:firstLine="423"/>
        <w:rPr>
          <w:rFonts w:asciiTheme="minorHAnsi" w:hAnsiTheme="minorHAnsi" w:cstheme="minorHAnsi"/>
          <w:color w:val="000000" w:themeColor="text1"/>
          <w:lang w:val="cy-GB"/>
        </w:rPr>
      </w:pPr>
    </w:p>
    <w:p w14:paraId="25553D00" w14:textId="312180CB" w:rsidR="00C911A9" w:rsidRDefault="00C911A9" w:rsidP="00E5385E">
      <w:pPr>
        <w:pStyle w:val="NormalWeb"/>
        <w:spacing w:line="276" w:lineRule="auto"/>
        <w:ind w:firstLine="423"/>
        <w:rPr>
          <w:rFonts w:asciiTheme="minorHAnsi" w:hAnsiTheme="minorHAnsi" w:cstheme="minorHAnsi"/>
          <w:color w:val="000000" w:themeColor="text1"/>
          <w:lang w:val="cy-GB"/>
        </w:rPr>
      </w:pPr>
    </w:p>
    <w:p w14:paraId="124CA59B" w14:textId="3D956587" w:rsidR="00C911A9" w:rsidRDefault="00C911A9" w:rsidP="00E5385E">
      <w:pPr>
        <w:pStyle w:val="NormalWeb"/>
        <w:spacing w:line="276" w:lineRule="auto"/>
        <w:ind w:firstLine="423"/>
        <w:rPr>
          <w:rFonts w:asciiTheme="minorHAnsi" w:hAnsiTheme="minorHAnsi" w:cstheme="minorHAnsi"/>
          <w:color w:val="000000" w:themeColor="text1"/>
          <w:lang w:val="cy-GB"/>
        </w:rPr>
      </w:pPr>
      <w:r>
        <w:rPr>
          <w:rFonts w:ascii="Calibri" w:hAnsi="Calibri" w:cs="Calibri"/>
          <w:bCs/>
          <w:noProof/>
          <w:color w:val="000000" w:themeColor="text1"/>
          <w:szCs w:val="20"/>
          <w:lang w:val="cy"/>
        </w:rPr>
        <mc:AlternateContent>
          <mc:Choice Requires="wps">
            <w:drawing>
              <wp:anchor distT="0" distB="0" distL="114300" distR="114300" simplePos="0" relativeHeight="251662336" behindDoc="0" locked="0" layoutInCell="1" allowOverlap="1" wp14:anchorId="281C5484" wp14:editId="7235254E">
                <wp:simplePos x="0" y="0"/>
                <wp:positionH relativeFrom="column">
                  <wp:posOffset>4084320</wp:posOffset>
                </wp:positionH>
                <wp:positionV relativeFrom="paragraph">
                  <wp:posOffset>94183</wp:posOffset>
                </wp:positionV>
                <wp:extent cx="1021405" cy="466928"/>
                <wp:effectExtent l="0" t="0" r="0" b="3175"/>
                <wp:wrapNone/>
                <wp:docPr id="5" name="Text Box 5"/>
                <wp:cNvGraphicFramePr/>
                <a:graphic xmlns:a="http://schemas.openxmlformats.org/drawingml/2006/main">
                  <a:graphicData uri="http://schemas.microsoft.com/office/word/2010/wordprocessingShape">
                    <wps:wsp>
                      <wps:cNvSpPr txBox="1"/>
                      <wps:spPr>
                        <a:xfrm>
                          <a:off x="0" y="0"/>
                          <a:ext cx="1021405" cy="466928"/>
                        </a:xfrm>
                        <a:prstGeom prst="rect">
                          <a:avLst/>
                        </a:prstGeom>
                        <a:solidFill>
                          <a:schemeClr val="lt1"/>
                        </a:solidFill>
                        <a:ln w="6350">
                          <a:noFill/>
                        </a:ln>
                      </wps:spPr>
                      <wps:txbx>
                        <w:txbxContent>
                          <w:p w14:paraId="6011DB7D" w14:textId="5F58E8A9" w:rsidR="00A23EA9" w:rsidRDefault="00A23EA9" w:rsidP="00C911A9">
                            <w:r>
                              <w:t>Strwythur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1C5484" id="Text Box 5" o:spid="_x0000_s1027" type="#_x0000_t202" style="position:absolute;left:0;text-align:left;margin-left:321.6pt;margin-top:7.4pt;width:80.45pt;height:36.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" fillcolor="white [3201]" stroked="f" strokeweight=".5pt">
                <v:textbox>
                  <w:txbxContent>
                    <w:p w14:paraId="6011DB7D" w14:textId="5F58E8A9" w:rsidR="00A23EA9" w:rsidRDefault="00A23EA9" w:rsidP="00C911A9">
                      <w:r>
                        <w:t>Strwythur 2</w:t>
                      </w:r>
                    </w:p>
                  </w:txbxContent>
                </v:textbox>
              </v:shape>
            </w:pict>
          </mc:Fallback>
        </mc:AlternateContent>
      </w:r>
    </w:p>
    <w:p w14:paraId="5F38CA97" w14:textId="608DF92E" w:rsidR="00C911A9" w:rsidRDefault="00C911A9" w:rsidP="00E5385E">
      <w:pPr>
        <w:pStyle w:val="NormalWeb"/>
        <w:spacing w:line="276" w:lineRule="auto"/>
        <w:ind w:firstLine="423"/>
        <w:rPr>
          <w:rFonts w:asciiTheme="minorHAnsi" w:hAnsiTheme="minorHAnsi" w:cstheme="minorHAnsi"/>
          <w:color w:val="000000" w:themeColor="text1"/>
          <w:lang w:val="cy-GB"/>
        </w:rPr>
      </w:pPr>
    </w:p>
    <w:p w14:paraId="13E22FCB" w14:textId="1EAFC947" w:rsidR="00B87A95" w:rsidRPr="00B87A95" w:rsidRDefault="00B87A95" w:rsidP="00A23EA9">
      <w:pPr>
        <w:pStyle w:val="NormalWeb"/>
        <w:spacing w:line="276" w:lineRule="auto"/>
        <w:rPr>
          <w:rFonts w:asciiTheme="minorHAnsi" w:hAnsiTheme="minorHAnsi" w:cstheme="minorHAnsi"/>
          <w:color w:val="000000" w:themeColor="text1"/>
        </w:rPr>
      </w:pPr>
      <w:r>
        <w:rPr>
          <w:rFonts w:asciiTheme="minorHAnsi" w:hAnsiTheme="minorHAnsi" w:cstheme="minorHAnsi"/>
          <w:color w:val="000000" w:themeColor="text1"/>
          <w:lang w:val="cy-GB"/>
        </w:rPr>
        <w:t xml:space="preserve">Y math olaf o fodeli yw </w:t>
      </w:r>
      <w:r w:rsidRPr="007E6F72">
        <w:rPr>
          <w:rFonts w:asciiTheme="minorHAnsi" w:hAnsiTheme="minorHAnsi" w:cstheme="minorHAnsi"/>
          <w:color w:val="FF0000"/>
          <w:lang w:val="cy-GB"/>
        </w:rPr>
        <w:t xml:space="preserve">fodeli myfyriwr – ganolog </w:t>
      </w:r>
      <w:r w:rsidRPr="00B87A95">
        <w:rPr>
          <w:rFonts w:asciiTheme="minorHAnsi" w:hAnsiTheme="minorHAnsi" w:cstheme="minorHAnsi"/>
          <w:color w:val="000000" w:themeColor="text1"/>
          <w:lang w:val="cy-GB"/>
        </w:rPr>
        <w:t xml:space="preserve">ble yn aml mae athrawon yn galw ar dysgwyr i fodeli ymddygiad neu proses feddwl. I Haston (2017) </w:t>
      </w:r>
      <w:r w:rsidRPr="00B87A95">
        <w:rPr>
          <w:rFonts w:asciiTheme="minorHAnsi" w:hAnsiTheme="minorHAnsi" w:cstheme="minorHAnsi"/>
          <w:color w:val="000000" w:themeColor="text1"/>
          <w:lang w:val="cy"/>
        </w:rPr>
        <w:t>mae athrawon yn ymgysylltu â myfyrwyr sydd wedi meistroli cysyniadau penodol neu ddeilliannau dysgu ac yn modelu'r dasg ar gyfer eu cyfoedion.</w:t>
      </w:r>
      <w:r>
        <w:rPr>
          <w:rFonts w:asciiTheme="minorHAnsi" w:hAnsiTheme="minorHAnsi" w:cstheme="minorHAnsi"/>
          <w:color w:val="000000" w:themeColor="text1"/>
          <w:lang w:val="cy"/>
        </w:rPr>
        <w:t xml:space="preserve"> Yn syml, mae’n fwy o ddysgu annibynol ac yn llai o arweiniad yr athro (Duplass 2006). </w:t>
      </w:r>
      <w:r w:rsidRPr="00B87A95">
        <w:rPr>
          <w:rFonts w:asciiTheme="minorHAnsi" w:hAnsiTheme="minorHAnsi" w:cstheme="minorHAnsi"/>
          <w:color w:val="7030A0"/>
          <w:lang w:val="cy"/>
        </w:rPr>
        <w:t xml:space="preserve">Ar rhai achlysur fe wnes i ddangos gwaith o safon dda i weddill y dosbarth er mwyn rhoi’r naws o weithio’n galed i’r dysgwyr ac i’r dysgwyr i deimlo ei fod nhw yn cyflawni gwaith dda ac yr wyf yn ymwybodol o hyn. O brofiad o fod yn Ysgol X, os yr ydych yn canmol y dysgwyr ac yn bod yn bositif gyda nhw mae hwnna’n cael effaith mawr ar </w:t>
      </w:r>
      <w:r w:rsidRPr="00B87A95">
        <w:rPr>
          <w:rFonts w:asciiTheme="minorHAnsi" w:hAnsiTheme="minorHAnsi" w:cstheme="minorHAnsi"/>
          <w:color w:val="7030A0"/>
          <w:lang w:val="cy"/>
        </w:rPr>
        <w:lastRenderedPageBreak/>
        <w:t xml:space="preserve">ansawdd eu gwaith. Mae rhaid yn Ysgol X gweithio gyda’r dysgwyr yn hytrach na yn erbyn neu hyd yn oe drostyn nhw. Mae’n hanfodol i ddilyn yr arferion arferol gyda’r dysgwyr. </w:t>
      </w:r>
    </w:p>
    <w:p w14:paraId="4E8BC286" w14:textId="542655A4" w:rsidR="00A23EA9" w:rsidRDefault="00D9717D" w:rsidP="00A23EA9">
      <w:pPr>
        <w:pStyle w:val="NormalWeb"/>
        <w:spacing w:line="276" w:lineRule="auto"/>
        <w:ind w:firstLine="423"/>
        <w:rPr>
          <w:rFonts w:ascii="Calibri" w:hAnsi="Calibri" w:cs="Calibri"/>
          <w:color w:val="000000" w:themeColor="text1"/>
          <w:lang w:val="cy"/>
        </w:rPr>
      </w:pPr>
      <w:r w:rsidRPr="00497399">
        <w:rPr>
          <w:rFonts w:asciiTheme="minorHAnsi" w:hAnsiTheme="minorHAnsi" w:cstheme="minorHAnsi"/>
          <w:color w:val="000000" w:themeColor="text1"/>
          <w:lang w:val="cy-GB"/>
        </w:rPr>
        <w:t xml:space="preserve">Mae yna nifer o fanteision ynglyn a modeli arfer dda i ddysgwyr er mwyn gwella eu haddysg. Mae angen hyfforddiant ar bob dysgwr, ond mae angen i rai disgyblion cael cryn dipyn o addysgu sy'n wirioneddol o ansawdd da er mwyn dysgu sut i ddarllen ac ysgrifennu wrth ochr eu cyfoedion. Yr hyn sydd ei angen ar bob dysgwr yn ôl Sliau (2014) </w:t>
      </w:r>
      <w:r w:rsidR="00AF47BB">
        <w:rPr>
          <w:rFonts w:asciiTheme="minorHAnsi" w:hAnsiTheme="minorHAnsi" w:cstheme="minorHAnsi"/>
          <w:color w:val="000000" w:themeColor="text1"/>
          <w:lang w:val="cy-GB"/>
        </w:rPr>
        <w:t xml:space="preserve">o fewn </w:t>
      </w:r>
      <w:r w:rsidRPr="00497399">
        <w:rPr>
          <w:rFonts w:asciiTheme="minorHAnsi" w:hAnsiTheme="minorHAnsi" w:cstheme="minorHAnsi"/>
          <w:color w:val="000000" w:themeColor="text1"/>
          <w:lang w:val="cy-GB"/>
        </w:rPr>
        <w:t>ysgolion, yw modelau, esboniadau ac arddangosiadau o'r modd y caiff y darllen ei gyflawni. Yr hyn nad oes ei angen fwyaf yw mwy o aseiniadau heb gyfarwyddyd a gyfarwyddir gan athrawon, ac eto nid yw llawer o'r gwaith a wn</w:t>
      </w:r>
      <w:r w:rsidR="0070244C" w:rsidRPr="00497399">
        <w:rPr>
          <w:rFonts w:asciiTheme="minorHAnsi" w:hAnsiTheme="minorHAnsi" w:cstheme="minorHAnsi"/>
          <w:color w:val="000000" w:themeColor="text1"/>
          <w:lang w:val="cy-GB"/>
        </w:rPr>
        <w:t xml:space="preserve">a’r dysgwyr </w:t>
      </w:r>
      <w:r w:rsidRPr="00497399">
        <w:rPr>
          <w:rFonts w:asciiTheme="minorHAnsi" w:hAnsiTheme="minorHAnsi" w:cstheme="minorHAnsi"/>
          <w:color w:val="000000" w:themeColor="text1"/>
          <w:lang w:val="cy-GB"/>
        </w:rPr>
        <w:t xml:space="preserve"> yn yr ysgol yn cynnwys unrhyw fath o ryngweithio neu arddangos cyfarwyddiadol.</w:t>
      </w:r>
      <w:r w:rsidR="0070244C" w:rsidRPr="00497399">
        <w:rPr>
          <w:rFonts w:asciiTheme="minorHAnsi" w:hAnsiTheme="minorHAnsi" w:cstheme="minorHAnsi"/>
          <w:color w:val="000000" w:themeColor="text1"/>
          <w:lang w:val="cy-GB"/>
        </w:rPr>
        <w:t xml:space="preserve"> </w:t>
      </w:r>
      <w:r w:rsidR="00C06430" w:rsidRPr="00497399">
        <w:rPr>
          <w:rFonts w:asciiTheme="minorHAnsi" w:hAnsiTheme="minorHAnsi" w:cstheme="minorHAnsi"/>
          <w:color w:val="000000" w:themeColor="text1"/>
          <w:lang w:val="cy-GB"/>
        </w:rPr>
        <w:t>Mae modelu, egluro ac arddangos yn weithgareddau addysgu hanfodol er mwyn i bod dysgwr i ddysgu darllen ac ysgrifennu. Mae athrawon yn modelu'r prosesau darllen ac ysgrifennu drwy gymryd rhan ynddynt tra bydd plant yn arsylwi. Mae darllen ar lafar i blant, er enghraifft, yn darparu model o sut mae darllen synau a sut mae storïau'n mynd. Mae cyfansoddi rhestr o bethau sydd eu hangen ar gyfer prosiect yn darparu model o un swyddogaeth ysgrifennu. Mae siarad am sut mae stori papur newydd wedi gwneud i ni boeni yn darparu model o ymateb i destun.</w:t>
      </w:r>
      <w:r w:rsidR="00A23EA9">
        <w:rPr>
          <w:rFonts w:asciiTheme="minorHAnsi" w:hAnsiTheme="minorHAnsi" w:cstheme="minorHAnsi"/>
          <w:color w:val="000000" w:themeColor="text1"/>
          <w:lang w:val="cy-GB"/>
        </w:rPr>
        <w:t xml:space="preserve"> </w:t>
      </w:r>
      <w:r w:rsidR="00A23EA9" w:rsidRPr="00A23EA9">
        <w:rPr>
          <w:rFonts w:ascii="Calibri" w:hAnsi="Calibri" w:cs="Calibri"/>
          <w:color w:val="000000" w:themeColor="text1"/>
          <w:lang w:val="cy"/>
        </w:rPr>
        <w:t>Gall modelu yn aml wneud y aneglur yn</w:t>
      </w:r>
      <w:r w:rsidR="00A23EA9">
        <w:rPr>
          <w:rFonts w:ascii="Calibri" w:hAnsi="Calibri" w:cs="Calibri"/>
          <w:color w:val="000000" w:themeColor="text1"/>
          <w:lang w:val="cy"/>
        </w:rPr>
        <w:t xml:space="preserve"> fwy eglur</w:t>
      </w:r>
      <w:r w:rsidR="00A23EA9" w:rsidRPr="00A23EA9">
        <w:rPr>
          <w:rFonts w:ascii="Calibri" w:hAnsi="Calibri" w:cs="Calibri"/>
          <w:color w:val="000000" w:themeColor="text1"/>
          <w:lang w:val="cy"/>
        </w:rPr>
        <w:t>.</w:t>
      </w:r>
      <w:r w:rsidR="00A23EA9">
        <w:rPr>
          <w:color w:val="000000" w:themeColor="text1"/>
          <w:lang w:val="cy"/>
        </w:rPr>
        <w:t xml:space="preserve"> </w:t>
      </w:r>
      <w:r w:rsidR="00A23EA9" w:rsidRPr="00A23EA9">
        <w:rPr>
          <w:rFonts w:ascii="Calibri" w:hAnsi="Calibri" w:cs="Calibri"/>
          <w:color w:val="000000" w:themeColor="text1"/>
          <w:lang w:val="cy"/>
        </w:rPr>
        <w:t>Gall modelu hyrwyddo cynhwysiant</w:t>
      </w:r>
      <w:r w:rsidR="00A23EA9">
        <w:rPr>
          <w:rFonts w:ascii="Calibri" w:hAnsi="Calibri" w:cs="Calibri"/>
          <w:color w:val="000000" w:themeColor="text1"/>
          <w:lang w:val="cy"/>
        </w:rPr>
        <w:t xml:space="preserve">, sy’n </w:t>
      </w:r>
      <w:r w:rsidR="00A23EA9" w:rsidRPr="00A23EA9">
        <w:rPr>
          <w:rFonts w:ascii="Calibri" w:hAnsi="Calibri" w:cs="Calibri"/>
          <w:color w:val="000000" w:themeColor="text1"/>
          <w:lang w:val="cy"/>
        </w:rPr>
        <w:t xml:space="preserve">helpu athrawon i fesur anhawster neu lwyth gwaith eu </w:t>
      </w:r>
      <w:r w:rsidR="00A23EA9">
        <w:rPr>
          <w:rFonts w:ascii="Calibri" w:hAnsi="Calibri" w:cs="Calibri"/>
          <w:color w:val="000000" w:themeColor="text1"/>
          <w:lang w:val="cy"/>
        </w:rPr>
        <w:t>dysgwyr</w:t>
      </w:r>
      <w:r w:rsidR="00A23EA9" w:rsidRPr="00A23EA9">
        <w:rPr>
          <w:rFonts w:ascii="Calibri" w:hAnsi="Calibri" w:cs="Calibri"/>
          <w:color w:val="000000" w:themeColor="text1"/>
          <w:lang w:val="cy"/>
        </w:rPr>
        <w:t>. Mae modelu metawybyddol yn arbennig o ddefnyddiol ar gyfer grwpiau arholiad</w:t>
      </w:r>
      <w:r w:rsidR="00A23EA9">
        <w:rPr>
          <w:rFonts w:ascii="Calibri" w:hAnsi="Calibri" w:cs="Calibri"/>
          <w:color w:val="000000" w:themeColor="text1"/>
          <w:lang w:val="cy"/>
        </w:rPr>
        <w:t xml:space="preserve">, achos maen stopio’r dysgwyr rhag </w:t>
      </w:r>
      <w:r w:rsidR="00A23EA9" w:rsidRPr="00A23EA9">
        <w:rPr>
          <w:rFonts w:ascii="Calibri" w:hAnsi="Calibri" w:cs="Calibri"/>
          <w:color w:val="000000" w:themeColor="text1"/>
          <w:lang w:val="cy"/>
        </w:rPr>
        <w:t xml:space="preserve">gwastraffu amser oherwydd </w:t>
      </w:r>
      <w:r w:rsidR="00A23EA9">
        <w:rPr>
          <w:rFonts w:ascii="Calibri" w:hAnsi="Calibri" w:cs="Calibri"/>
          <w:color w:val="000000" w:themeColor="text1"/>
          <w:lang w:val="cy"/>
        </w:rPr>
        <w:t>‘</w:t>
      </w:r>
      <w:r w:rsidR="00A23EA9" w:rsidRPr="00A23EA9">
        <w:rPr>
          <w:rFonts w:ascii="Calibri" w:hAnsi="Calibri" w:cs="Calibri"/>
          <w:color w:val="000000" w:themeColor="text1"/>
          <w:lang w:val="cy"/>
        </w:rPr>
        <w:t>nid ydynt yn gallu meddwl am unrhyw beth</w:t>
      </w:r>
      <w:r w:rsidR="00A23EA9">
        <w:rPr>
          <w:rFonts w:ascii="Calibri" w:hAnsi="Calibri" w:cs="Calibri"/>
          <w:color w:val="000000" w:themeColor="text1"/>
          <w:lang w:val="cy"/>
        </w:rPr>
        <w:t xml:space="preserve">’. </w:t>
      </w:r>
    </w:p>
    <w:p w14:paraId="1029490F" w14:textId="4486A399" w:rsidR="00A23EA9" w:rsidRPr="00CA3866" w:rsidRDefault="00A23EA9" w:rsidP="00CA3866">
      <w:pPr>
        <w:spacing w:line="276" w:lineRule="auto"/>
        <w:ind w:firstLine="423"/>
        <w:rPr>
          <w:rFonts w:ascii="Calibri" w:eastAsia="Times New Roman" w:hAnsi="Calibri" w:cs="Calibri"/>
          <w:color w:val="000000" w:themeColor="text1"/>
        </w:rPr>
      </w:pPr>
      <w:r w:rsidRPr="00CA3866">
        <w:rPr>
          <w:rFonts w:ascii="Calibri" w:hAnsi="Calibri" w:cs="Calibri"/>
          <w:color w:val="000000" w:themeColor="text1"/>
        </w:rPr>
        <w:t xml:space="preserve">Er hyn, hyd yn oed mae yna nifer o fanteision mae yna anfanteision ynglyn â modeli. </w:t>
      </w:r>
      <w:r w:rsidR="00CA3866" w:rsidRPr="00CA3866">
        <w:rPr>
          <w:rFonts w:ascii="Calibri" w:hAnsi="Calibri" w:cs="Calibri"/>
          <w:color w:val="000000" w:themeColor="text1"/>
        </w:rPr>
        <w:t xml:space="preserve">Mae yna’r posibilrwydd  o droseddu </w:t>
      </w:r>
      <w:r w:rsidRPr="00CA3866">
        <w:rPr>
          <w:rFonts w:ascii="Calibri" w:eastAsia="Times New Roman" w:hAnsi="Calibri" w:cs="Calibri"/>
          <w:color w:val="000000" w:themeColor="text1"/>
        </w:rPr>
        <w:t>myfyrwyr os nad yw athrawon yn gweithio gydag empathi ac uniondeb. Drwy roi modelau iddynt yr holl amser y gall myfyrwyr ddechrau "disgwyl" modelau.</w:t>
      </w:r>
      <w:r w:rsidR="00CA3866" w:rsidRPr="00CA3866">
        <w:rPr>
          <w:rFonts w:ascii="Calibri" w:eastAsia="Times New Roman" w:hAnsi="Calibri" w:cs="Calibri"/>
          <w:color w:val="000000" w:themeColor="text1"/>
        </w:rPr>
        <w:t xml:space="preserve"> Felly, i gysylltu gyda hwnna bydd y dysgwyr</w:t>
      </w:r>
      <w:r w:rsidRPr="00CA3866">
        <w:rPr>
          <w:rFonts w:ascii="Calibri" w:eastAsia="Times New Roman" w:hAnsi="Calibri" w:cs="Calibri"/>
          <w:color w:val="000000" w:themeColor="text1"/>
        </w:rPr>
        <w:t xml:space="preserve"> llai galluog yn fwy tebygol o dderbyn yr hyn sy'n cael ei fodelu a pheidio â'i herio. </w:t>
      </w:r>
      <w:r w:rsidR="00CA3866" w:rsidRPr="00CA3866">
        <w:rPr>
          <w:rFonts w:ascii="Calibri" w:eastAsia="Times New Roman" w:hAnsi="Calibri" w:cs="Calibri"/>
          <w:color w:val="000000" w:themeColor="text1"/>
        </w:rPr>
        <w:t>Mae rhaid dysgwyr yn fwy creadigol nag eraill achos mae pawb yn dysgu mewn gwahanol ffordd, ond i’r dysgwyr creadigol d</w:t>
      </w:r>
      <w:r w:rsidRPr="00CA3866">
        <w:rPr>
          <w:rFonts w:ascii="Calibri" w:eastAsia="Times New Roman" w:hAnsi="Calibri" w:cs="Calibri"/>
          <w:color w:val="000000" w:themeColor="text1"/>
        </w:rPr>
        <w:t xml:space="preserve">rwy roi modelau gwaith i ddysgwyr </w:t>
      </w:r>
      <w:r w:rsidR="00CA3866" w:rsidRPr="00CA3866">
        <w:rPr>
          <w:rFonts w:ascii="Calibri" w:eastAsia="Times New Roman" w:hAnsi="Calibri" w:cs="Calibri"/>
          <w:color w:val="000000" w:themeColor="text1"/>
        </w:rPr>
        <w:t>m</w:t>
      </w:r>
      <w:r w:rsidRPr="00CA3866">
        <w:rPr>
          <w:rFonts w:ascii="Calibri" w:eastAsia="Times New Roman" w:hAnsi="Calibri" w:cs="Calibri"/>
          <w:color w:val="000000" w:themeColor="text1"/>
        </w:rPr>
        <w:t>ae'n lleihau eu sgiliau meddwl a chreadigrwydd eu hunain.</w:t>
      </w:r>
      <w:r w:rsidR="00CA3866">
        <w:rPr>
          <w:rFonts w:ascii="Calibri" w:eastAsia="Times New Roman" w:hAnsi="Calibri" w:cs="Calibri"/>
          <w:color w:val="000000" w:themeColor="text1"/>
        </w:rPr>
        <w:t xml:space="preserve"> Mae yna mwy o bethau bositif ynglyn a defnyddio modeli fel arfer dda na pethau negyddol, a mae hwnna’n amlwg o’r ddadleuon uchod. Er hyn, wrth ddefnyddio fodeli maen hanfodol o bwysig i gadw yn eich cof y pethau negyddol yn ogystal a’r pethau postif er mwyn cofio’r effaith mae modeli yn gallu cael ar eich dysgwyr ar yr amod yr ydych yn defnyddio’r strategaeth yn iawn. </w:t>
      </w:r>
    </w:p>
    <w:p w14:paraId="4EC8ED7F" w14:textId="17996813" w:rsidR="00EE7F90" w:rsidRPr="00CA3866" w:rsidRDefault="00EE7F90" w:rsidP="00CA3866">
      <w:pPr>
        <w:pStyle w:val="NormalWeb"/>
        <w:spacing w:line="276" w:lineRule="auto"/>
        <w:ind w:firstLine="423"/>
        <w:rPr>
          <w:rFonts w:ascii="Calibri" w:hAnsi="Calibri" w:cs="Calibri"/>
          <w:color w:val="000000" w:themeColor="text1"/>
        </w:rPr>
      </w:pPr>
      <w:r w:rsidRPr="00497399">
        <w:rPr>
          <w:rFonts w:ascii="Calibri" w:hAnsi="Calibri" w:cs="Calibri"/>
          <w:color w:val="000000" w:themeColor="text1"/>
          <w:lang w:val="cy-GB"/>
        </w:rPr>
        <w:t>Wrth edrych ar adroddiad Estyn (2013) sef yr un diweddaraf ynglyn â Ysgol X, dewisais dechneg o asesu ar gyfer dysgu a bydd yn canolog ac yn gallu gweithio tuag at yr holl awgrymiadau mewn gwahanol ffurf. Wrth edrych ar yr adroddiad Estyn (2013) yn fanwl, y tri awgym yw i</w:t>
      </w:r>
      <w:r w:rsidR="00BB44A6" w:rsidRPr="00497399">
        <w:rPr>
          <w:rFonts w:ascii="Calibri" w:hAnsi="Calibri" w:cs="Calibri"/>
          <w:color w:val="000000" w:themeColor="text1"/>
          <w:lang w:val="cy-GB"/>
        </w:rPr>
        <w:t>:</w:t>
      </w:r>
    </w:p>
    <w:p w14:paraId="0D4C02FF" w14:textId="77777777" w:rsidR="00EE7F90" w:rsidRPr="00497399" w:rsidRDefault="00EE7F90" w:rsidP="00EE7F90">
      <w:pPr>
        <w:pStyle w:val="NormalWeb"/>
        <w:numPr>
          <w:ilvl w:val="0"/>
          <w:numId w:val="1"/>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 xml:space="preserve">Leihau’r bwlch rhwng perfformiad bechgyn a merched. </w:t>
      </w:r>
    </w:p>
    <w:p w14:paraId="5CAAB116" w14:textId="5E7558D8" w:rsidR="00EE7F90" w:rsidRPr="00497399" w:rsidRDefault="00EE7F90" w:rsidP="00EE7F90">
      <w:pPr>
        <w:pStyle w:val="NormalWeb"/>
        <w:numPr>
          <w:ilvl w:val="0"/>
          <w:numId w:val="1"/>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 xml:space="preserve">Cryfhau perfformiad yn CA3. </w:t>
      </w:r>
    </w:p>
    <w:p w14:paraId="18BB6F77" w14:textId="733A52BA" w:rsidR="00EE7F90" w:rsidRDefault="00EE7F90" w:rsidP="00EE7F90">
      <w:pPr>
        <w:pStyle w:val="NormalWeb"/>
        <w:numPr>
          <w:ilvl w:val="0"/>
          <w:numId w:val="1"/>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lastRenderedPageBreak/>
        <w:t xml:space="preserve">Lledaenu arferion rhagorol wrth gynllunio ar gyfer gwelliannau. </w:t>
      </w:r>
    </w:p>
    <w:p w14:paraId="1F84A1C2" w14:textId="39984093" w:rsidR="00CA3866" w:rsidRPr="00497399" w:rsidRDefault="00CA3866" w:rsidP="007E6F72">
      <w:pPr>
        <w:pStyle w:val="NormalWeb"/>
        <w:spacing w:line="276" w:lineRule="auto"/>
        <w:ind w:firstLine="423"/>
        <w:rPr>
          <w:rFonts w:ascii="Calibri" w:hAnsi="Calibri" w:cs="Calibri"/>
          <w:color w:val="000000" w:themeColor="text1"/>
          <w:lang w:val="cy-GB"/>
        </w:rPr>
      </w:pPr>
      <w:r>
        <w:rPr>
          <w:rFonts w:ascii="Calibri" w:hAnsi="Calibri" w:cs="Calibri"/>
          <w:color w:val="000000" w:themeColor="text1"/>
          <w:lang w:val="cy-GB"/>
        </w:rPr>
        <w:t xml:space="preserve">Os yr ydych yn defnyddio modeli y ffordd cywir, bydd modeli arfer dda yn gallu cryfhau yr awgrymiadau or Adroddiad Estyn 2013 am Ysgol X mewn ffordd positif. </w:t>
      </w:r>
      <w:r w:rsidR="007E6F72">
        <w:rPr>
          <w:rFonts w:ascii="Calibri" w:hAnsi="Calibri" w:cs="Calibri"/>
          <w:color w:val="000000" w:themeColor="text1"/>
          <w:lang w:val="cy-GB"/>
        </w:rPr>
        <w:t xml:space="preserve">Felly y math o fodeli yr wyf wedi canolbwyntio ar y mwyaf yn ystod fy ymchwil yw modeli tasg a pherfformiad, er hyn yr wyf wedi defnyddio amryw o wahanol strategaethau yn ystod fy wersi. Bodd bynnag, trwy rhoi enghraifft o waith fel sail i’r dasg ysgrifenedig credaf defnyddiaf modeli tasg a pherfformiad y fwyaf yn ystod yr ymchwil. </w:t>
      </w:r>
    </w:p>
    <w:p w14:paraId="26E441DF" w14:textId="613D686C" w:rsidR="00EE7F90" w:rsidRPr="00497399" w:rsidRDefault="00EE7F90" w:rsidP="00EE7F90">
      <w:pPr>
        <w:pStyle w:val="NormalWeb"/>
        <w:spacing w:line="276" w:lineRule="auto"/>
        <w:rPr>
          <w:rFonts w:ascii="Calibri" w:hAnsi="Calibri" w:cs="Calibri"/>
          <w:color w:val="000000" w:themeColor="text1"/>
          <w:lang w:val="cy-GB"/>
        </w:rPr>
      </w:pPr>
    </w:p>
    <w:p w14:paraId="2181AF4E" w14:textId="5F3B402F" w:rsidR="002C1600" w:rsidRPr="00497399" w:rsidRDefault="002C1600" w:rsidP="002C1600">
      <w:pPr>
        <w:pStyle w:val="NormalWeb"/>
        <w:spacing w:line="276" w:lineRule="auto"/>
        <w:rPr>
          <w:rFonts w:asciiTheme="minorHAnsi" w:hAnsiTheme="minorHAnsi" w:cstheme="minorHAnsi"/>
          <w:color w:val="000000" w:themeColor="text1"/>
          <w:u w:val="single"/>
          <w:lang w:val="cy-GB"/>
        </w:rPr>
      </w:pPr>
      <w:r w:rsidRPr="00497399">
        <w:rPr>
          <w:rFonts w:asciiTheme="minorHAnsi" w:hAnsiTheme="minorHAnsi" w:cstheme="minorHAnsi"/>
          <w:color w:val="000000" w:themeColor="text1"/>
          <w:u w:val="single"/>
          <w:lang w:val="cy-GB"/>
        </w:rPr>
        <w:t>Methodoleg a Moeseg (1000 words)</w:t>
      </w:r>
      <w:r w:rsidR="000508CC">
        <w:rPr>
          <w:rFonts w:asciiTheme="minorHAnsi" w:hAnsiTheme="minorHAnsi" w:cstheme="minorHAnsi"/>
          <w:color w:val="000000" w:themeColor="text1"/>
          <w:u w:val="single"/>
          <w:lang w:val="cy-GB"/>
        </w:rPr>
        <w:t xml:space="preserve"> </w:t>
      </w:r>
      <w:r w:rsidR="000508CC" w:rsidRPr="000508CC">
        <w:rPr>
          <w:rFonts w:asciiTheme="minorHAnsi" w:hAnsiTheme="minorHAnsi" w:cstheme="minorHAnsi"/>
          <w:color w:val="FF0000"/>
          <w:u w:val="single"/>
          <w:lang w:val="cy-GB"/>
        </w:rPr>
        <w:t>(I will do this, byddaf i yn...)</w:t>
      </w:r>
    </w:p>
    <w:p w14:paraId="679B4084" w14:textId="50785B00" w:rsidR="008759A4" w:rsidRPr="00497399" w:rsidRDefault="008759A4" w:rsidP="002C1600">
      <w:pPr>
        <w:pStyle w:val="NormalWeb"/>
        <w:spacing w:line="276" w:lineRule="auto"/>
        <w:rPr>
          <w:rFonts w:asciiTheme="minorHAnsi" w:hAnsiTheme="minorHAnsi" w:cstheme="minorHAnsi"/>
          <w:color w:val="000000" w:themeColor="text1"/>
          <w:u w:val="single"/>
          <w:lang w:val="cy-GB"/>
        </w:rPr>
      </w:pPr>
      <w:r w:rsidRPr="00497399">
        <w:rPr>
          <w:rFonts w:asciiTheme="minorHAnsi" w:hAnsiTheme="minorHAnsi" w:cstheme="minorHAnsi"/>
          <w:color w:val="000000" w:themeColor="text1"/>
          <w:u w:val="single"/>
          <w:lang w:val="cy-GB"/>
        </w:rPr>
        <w:t>Methodoleg:</w:t>
      </w:r>
    </w:p>
    <w:p w14:paraId="1A27217D" w14:textId="48292E65" w:rsidR="003E5CE0" w:rsidRPr="00497399" w:rsidRDefault="002C1600" w:rsidP="00EE7F90">
      <w:pPr>
        <w:pStyle w:val="NormalWeb"/>
        <w:spacing w:line="276" w:lineRule="auto"/>
        <w:rPr>
          <w:rFonts w:ascii="Calibri" w:hAnsi="Calibri" w:cs="Calibri"/>
          <w:color w:val="000000" w:themeColor="text1"/>
          <w:lang w:val="cy-GB"/>
        </w:rPr>
      </w:pPr>
      <w:r w:rsidRPr="00497399">
        <w:rPr>
          <w:rFonts w:asciiTheme="minorHAnsi" w:hAnsiTheme="minorHAnsi" w:cstheme="minorHAnsi"/>
          <w:color w:val="000000" w:themeColor="text1"/>
          <w:lang w:val="cy-GB"/>
        </w:rPr>
        <w:tab/>
        <w:t xml:space="preserve">Cyn sôn am sut aeth yr ymchwil, maen hanfodol i fod yn ymwybodol o’r methodoleg a’r moseg tu ol i’r ymchwil. Yn </w:t>
      </w:r>
      <w:r w:rsidR="008F578A" w:rsidRPr="00497399">
        <w:rPr>
          <w:rFonts w:asciiTheme="minorHAnsi" w:hAnsiTheme="minorHAnsi" w:cstheme="minorHAnsi"/>
          <w:color w:val="000000" w:themeColor="text1"/>
          <w:lang w:val="cy-GB"/>
        </w:rPr>
        <w:t xml:space="preserve">ôl Cohen a </w:t>
      </w:r>
      <w:r w:rsidR="008F578A" w:rsidRPr="00497399">
        <w:rPr>
          <w:rFonts w:ascii="Calibri" w:hAnsi="Calibri" w:cs="Calibri"/>
          <w:color w:val="000000" w:themeColor="text1"/>
          <w:lang w:val="cy-GB"/>
        </w:rPr>
        <w:t xml:space="preserve">Manion (1994) mae ymchwil gweithredu yn ddull sy'n briodol mewn unrhyw gyd-destun pan fydd angen gwybodaeth benodol ar gyfer problem benodol mewn sefyllfa benodol, neu pan fydd dull newydd yn cael ei impio i system sy'n bodoli eisoes. Nid yw ymchwil gweithredol yn ddull neu yn dechneg achos yn ôl pob math o ymchwil, y dulliau yr ydych yn defnyddio i gasglu wybodaeth yn dibynnu ar natur y wybodaeth ofynnol. Felly i gytuno â hwn, gellir dweud yn defnyddiais ymchwil cymhwysol (applied research), achos yn ôl Bell (2010), </w:t>
      </w:r>
      <w:r w:rsidR="00FA048E" w:rsidRPr="00497399">
        <w:rPr>
          <w:rFonts w:ascii="Calibri" w:hAnsi="Calibri" w:cs="Calibri"/>
          <w:color w:val="000000" w:themeColor="text1"/>
          <w:lang w:val="cy-GB"/>
        </w:rPr>
        <w:t>os mae ymchwil cymhwysol yn cael ei wneud gan yr ymchwilydd sydd wedi nodi mae angen newid neu welliant yn y sefydliad; weithiau gyda chefnogaeth o'r tu allan i'r sefydliad. Felly yn yr achos yma, y sefydliad yw Ysgol X, a fel y nodwyd yn gynharach yn y traethawd, mae fy ymchwil i yn cysylltu gyda awgrymiadau o Adroddiad Estyn 2013. Y nod yw “to arrive at recommendations for good practice that will tackle a problem or enhance the peformance of the organization and individuals through changes to the rules and procedures within which they operate” (Denscombe 2010, p12).</w:t>
      </w:r>
      <w:r w:rsidR="003E5CE0" w:rsidRPr="00497399">
        <w:rPr>
          <w:rFonts w:ascii="Calibri" w:hAnsi="Calibri" w:cs="Calibri"/>
          <w:color w:val="000000" w:themeColor="text1"/>
          <w:lang w:val="cy-GB"/>
        </w:rPr>
        <w:t xml:space="preserve"> </w:t>
      </w:r>
      <w:r w:rsidR="00A52479" w:rsidRPr="00497399">
        <w:rPr>
          <w:rFonts w:ascii="Calibri" w:hAnsi="Calibri" w:cs="Calibri"/>
          <w:color w:val="000000" w:themeColor="text1"/>
          <w:lang w:val="cy-GB"/>
        </w:rPr>
        <w:t xml:space="preserve">Yn debyg i Denscombe mae Bassey (1998) yn disgrifio ymchwil gweithredol fel “an enquiry which is carried out in order to understand, to evaluate and then to change in order to improve educational practice”. Felly i Bassey mae ymchwil gweithredol yn ffordd o wneud ymholiad er mwyn deall ac i werthuso </w:t>
      </w:r>
      <w:r w:rsidR="00414233" w:rsidRPr="00497399">
        <w:rPr>
          <w:rFonts w:ascii="Calibri" w:hAnsi="Calibri" w:cs="Calibri"/>
          <w:color w:val="000000" w:themeColor="text1"/>
          <w:lang w:val="cy-GB"/>
        </w:rPr>
        <w:t xml:space="preserve">er mwyn gwella ymarfer addysgol. I gymharu mae Bell (1999) yn cyfnodi ar y ffordd ymarferol o ddatrys problemau sydd yn gwneud ymchwil gweithredol yn ddull ddeniadol i ymchwilwyr. Mae Bell (1999) hefyd yn nodi y pwrpas o safbwynt hi o ymchwil gweithredol yn cael ei gyfeirio tuag at well dealltwriaeth a gwella ymarfer dros amser. Yr eiriau allweddol yn ôl Koshy (2010) yw gwella dealltwriaeth, gwelliannau, </w:t>
      </w:r>
      <w:r w:rsidR="00B96EB8" w:rsidRPr="00497399">
        <w:rPr>
          <w:rFonts w:ascii="Calibri" w:hAnsi="Calibri" w:cs="Calibri"/>
          <w:color w:val="000000" w:themeColor="text1"/>
          <w:lang w:val="cy-GB"/>
        </w:rPr>
        <w:t xml:space="preserve">diwygio, datrys problemau, proses cam wrth gam ac addasu. Efallai fod y termau hyn hefyd yn dangos y rhesymau dros boblogrwydd ymchwil weithredu fel dull o astudio. Felly mae nifer o’r llenyddiaeth yn bwysleisio y ffordd ymarferol o ymchwil gweithredol. Y prif rheswm o ddefnyddio ymchwil gweithredol yw i wella  ymarfer yn yr ysgol, ac achos mae yna mae bob amser rywbeth y gallwch ei wella mae </w:t>
      </w:r>
      <w:r w:rsidR="00B96EB8" w:rsidRPr="00497399">
        <w:rPr>
          <w:rFonts w:ascii="Calibri" w:hAnsi="Calibri" w:cs="Calibri"/>
          <w:color w:val="000000" w:themeColor="text1"/>
          <w:lang w:val="cy-GB"/>
        </w:rPr>
        <w:lastRenderedPageBreak/>
        <w:t xml:space="preserve">ymchwil gweithredol yn broses ddysgu barhaus, ac yr ydych yn cynllunio, ymarfer ac yn gwerthuso pob agwedd er mwyn sicrhau llwyddiant yn y maes yn y pendraw. </w:t>
      </w:r>
    </w:p>
    <w:p w14:paraId="43326F63" w14:textId="64D47352" w:rsidR="00B96EB8" w:rsidRPr="00497399" w:rsidRDefault="00B96EB8" w:rsidP="00EE7F90">
      <w:pPr>
        <w:pStyle w:val="NormalWeb"/>
        <w:spacing w:line="276" w:lineRule="auto"/>
        <w:rPr>
          <w:rFonts w:ascii="Calibri" w:hAnsi="Calibri" w:cs="Calibri"/>
          <w:color w:val="000000" w:themeColor="text1"/>
          <w:lang w:val="cy-GB"/>
        </w:rPr>
      </w:pPr>
      <w:r w:rsidRPr="00497399">
        <w:rPr>
          <w:rFonts w:ascii="Calibri" w:hAnsi="Calibri" w:cs="Calibri"/>
          <w:color w:val="000000" w:themeColor="text1"/>
          <w:lang w:val="cy-GB"/>
        </w:rPr>
        <w:tab/>
        <w:t xml:space="preserve">Wrth ymarfer ymchwil gweithredol yn y sefydliad megis Ysgol X, mae rhaid cadw ffocws ynglyn â beth yw’r pwrpas?, beth yw’r ffocws?, beth yw’r cysylltiadau? A mae hwnna’n cysylltu theori gyda ymarfer, y dulliau yr ydych yn mynd i ddefnyddio, </w:t>
      </w:r>
      <w:r w:rsidR="00D9717D" w:rsidRPr="00497399">
        <w:rPr>
          <w:rFonts w:ascii="Calibri" w:hAnsi="Calibri" w:cs="Calibri"/>
          <w:color w:val="000000" w:themeColor="text1"/>
          <w:lang w:val="cy-GB"/>
        </w:rPr>
        <w:t>a hefyd y ddilysiad / gwerthusiad ar y diwedd. Daeth Lomax (2007) lan â chwestiynau i gadw yn eich cof wrth wneud ymchwiliad sef:</w:t>
      </w:r>
    </w:p>
    <w:p w14:paraId="4558EC20" w14:textId="518F628B" w:rsidR="00D9717D" w:rsidRPr="00497399" w:rsidRDefault="00D9717D" w:rsidP="00D9717D">
      <w:pPr>
        <w:pStyle w:val="NormalWeb"/>
        <w:numPr>
          <w:ilvl w:val="0"/>
          <w:numId w:val="2"/>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Alla i wella fy ymarfer fel ei fod yn fwy effeithiol?</w:t>
      </w:r>
    </w:p>
    <w:p w14:paraId="04C44E09" w14:textId="606A4616" w:rsidR="00D9717D" w:rsidRPr="00497399" w:rsidRDefault="00D9717D" w:rsidP="00D9717D">
      <w:pPr>
        <w:pStyle w:val="NormalWeb"/>
        <w:numPr>
          <w:ilvl w:val="0"/>
          <w:numId w:val="2"/>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A allaf i wella fy nealltwriaeth o'r arfer hwn?</w:t>
      </w:r>
    </w:p>
    <w:p w14:paraId="680FA4C3" w14:textId="1324FA56" w:rsidR="00D9717D" w:rsidRPr="00497399" w:rsidRDefault="00D9717D" w:rsidP="00D9717D">
      <w:pPr>
        <w:pStyle w:val="NormalWeb"/>
        <w:numPr>
          <w:ilvl w:val="0"/>
          <w:numId w:val="2"/>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A allaf ddefnyddio fy ngwybodaeth ac fy nylanwad i wella'r sefyllfa?</w:t>
      </w:r>
    </w:p>
    <w:p w14:paraId="0CA470AA" w14:textId="596AAA3D" w:rsidR="00D9717D" w:rsidRPr="00497399" w:rsidRDefault="00D9717D" w:rsidP="00D9717D">
      <w:pPr>
        <w:pStyle w:val="NormalWeb"/>
        <w:spacing w:line="276" w:lineRule="auto"/>
        <w:rPr>
          <w:rFonts w:ascii="Calibri" w:hAnsi="Calibri" w:cs="Calibri"/>
          <w:color w:val="000000" w:themeColor="text1"/>
          <w:lang w:val="cy-GB"/>
        </w:rPr>
      </w:pPr>
      <w:r w:rsidRPr="00497399">
        <w:rPr>
          <w:rFonts w:ascii="Calibri" w:hAnsi="Calibri" w:cs="Calibri"/>
          <w:color w:val="000000" w:themeColor="text1"/>
          <w:lang w:val="cy-GB"/>
        </w:rPr>
        <w:t xml:space="preserve">Felly pan yr ydych yn cyfawni unrhyw math o ymchwil mae rhaid sicrhau yr ydych yn wybod beth yr ydych am ddarganfod, sut i chi mynd i gyrraedd y nod, beth yr ydych yn mynd i wneud i gyrraedd y nod, ac yna yn olaf gwerthusiad o beth yr ydych wedi darganfod er mwyn creu cynllun arall o beth yw’r camau nesaf. </w:t>
      </w:r>
    </w:p>
    <w:p w14:paraId="4361F9BB" w14:textId="279EB591" w:rsidR="00E86FBA" w:rsidRPr="00497399" w:rsidRDefault="00A8707F" w:rsidP="00D9717D">
      <w:pPr>
        <w:pStyle w:val="NormalWeb"/>
        <w:spacing w:line="276" w:lineRule="auto"/>
        <w:rPr>
          <w:rFonts w:ascii="Calibri" w:hAnsi="Calibri" w:cs="Calibri"/>
          <w:color w:val="000000" w:themeColor="text1"/>
          <w:lang w:val="cy-GB"/>
        </w:rPr>
      </w:pPr>
      <w:r w:rsidRPr="00497399">
        <w:rPr>
          <w:rFonts w:ascii="Calibri" w:hAnsi="Calibri" w:cs="Calibri"/>
          <w:color w:val="000000" w:themeColor="text1"/>
          <w:lang w:val="cy-GB"/>
        </w:rPr>
        <w:tab/>
        <w:t xml:space="preserve">Yn 2010 roedd yna diddordeb rhyfeddol o eang ynglyn â rôl mewn addysg yn benodol mewn ysgolion. Fe wnaeth y diddordeb </w:t>
      </w:r>
      <w:r w:rsidR="00E00D61" w:rsidRPr="00497399">
        <w:rPr>
          <w:rFonts w:ascii="Calibri" w:hAnsi="Calibri" w:cs="Calibri"/>
          <w:color w:val="000000" w:themeColor="text1"/>
          <w:lang w:val="cy-GB"/>
        </w:rPr>
        <w:t xml:space="preserve">ynglyn â rôl mewn addysg pwysleisio yr oeddent eisiau gwybod beth sy’n gweithio yn dosbarthiadau. </w:t>
      </w:r>
      <w:r w:rsidR="00F233EB" w:rsidRPr="00497399">
        <w:rPr>
          <w:rFonts w:ascii="Calibri" w:hAnsi="Calibri" w:cs="Calibri"/>
          <w:color w:val="000000" w:themeColor="text1"/>
          <w:lang w:val="cy-GB"/>
        </w:rPr>
        <w:t>Felly trwy gynnal ymchwil yn y dosbarth, byddwch yn darganfod beth sy’n gweithio a beth sydd ddim, ond maen hanfodol i ddarganfod y ffordd gywir sy’n addas i’ch ysgol ac i’r ymchwilydd. Yn ôl Donald Schon (1983) ‘</w:t>
      </w:r>
      <w:r w:rsidR="00F233EB" w:rsidRPr="00497399">
        <w:rPr>
          <w:rFonts w:ascii="Calibri" w:hAnsi="Calibri" w:cs="Calibri"/>
          <w:i/>
          <w:color w:val="000000" w:themeColor="text1"/>
          <w:lang w:val="cy-GB"/>
        </w:rPr>
        <w:t xml:space="preserve">The Reflective Practitioner’ </w:t>
      </w:r>
      <w:r w:rsidR="00F233EB" w:rsidRPr="00497399">
        <w:rPr>
          <w:rFonts w:ascii="Calibri" w:hAnsi="Calibri" w:cs="Calibri"/>
          <w:color w:val="000000" w:themeColor="text1"/>
          <w:lang w:val="cy-GB"/>
        </w:rPr>
        <w:t>mae yna dau math o werthuso eich ymchwil sy’n ganolbwynt i waith athrawon. Y ddau yw adlewyrchiad ar waith a</w:t>
      </w:r>
      <w:r w:rsidR="00055FD8" w:rsidRPr="00497399">
        <w:rPr>
          <w:rFonts w:ascii="Calibri" w:hAnsi="Calibri" w:cs="Calibri"/>
          <w:color w:val="000000" w:themeColor="text1"/>
          <w:lang w:val="cy-GB"/>
        </w:rPr>
        <w:t xml:space="preserve"> myfyrdod ar weithredu</w:t>
      </w:r>
      <w:r w:rsidR="000B25D0" w:rsidRPr="00497399">
        <w:rPr>
          <w:rFonts w:ascii="Calibri" w:hAnsi="Calibri" w:cs="Calibri"/>
          <w:color w:val="000000" w:themeColor="text1"/>
          <w:lang w:val="cy-GB"/>
        </w:rPr>
        <w:t>;</w:t>
      </w:r>
      <w:r w:rsidR="00055FD8" w:rsidRPr="00497399">
        <w:rPr>
          <w:rFonts w:ascii="Calibri" w:hAnsi="Calibri" w:cs="Calibri"/>
          <w:color w:val="000000" w:themeColor="text1"/>
          <w:lang w:val="cy-GB"/>
        </w:rPr>
        <w:t xml:space="preserve"> </w:t>
      </w:r>
      <w:r w:rsidR="000B25D0" w:rsidRPr="00497399">
        <w:rPr>
          <w:rFonts w:ascii="Calibri" w:hAnsi="Calibri" w:cs="Calibri"/>
          <w:color w:val="000000" w:themeColor="text1"/>
          <w:lang w:val="cy-GB"/>
        </w:rPr>
        <w:t>b</w:t>
      </w:r>
      <w:r w:rsidR="00AB4BA4" w:rsidRPr="00497399">
        <w:rPr>
          <w:rFonts w:ascii="Calibri" w:hAnsi="Calibri" w:cs="Calibri"/>
          <w:color w:val="000000" w:themeColor="text1"/>
          <w:lang w:val="cy-GB"/>
        </w:rPr>
        <w:t xml:space="preserve">le mae adlewyrchu ar waith </w:t>
      </w:r>
      <w:r w:rsidR="00916120" w:rsidRPr="00497399">
        <w:rPr>
          <w:rFonts w:ascii="Calibri" w:hAnsi="Calibri" w:cs="Calibri"/>
          <w:color w:val="000000" w:themeColor="text1"/>
          <w:lang w:val="cy-GB"/>
        </w:rPr>
        <w:t>yw’r gallu i ddatblygu o fewn ein harfer ein hunain sy'n canolbwyntio ar asesu'n gyson yr hyn rydym yn ei wneud fel yd ydym yn wneud, ac os nad yw rhywbeth yn gweithio rydym yn defnyddio ein profiad a dealltwriaeth i newid neu addasu y gweithgaredd</w:t>
      </w:r>
      <w:r w:rsidR="008759A4" w:rsidRPr="00497399">
        <w:rPr>
          <w:rFonts w:ascii="Calibri" w:hAnsi="Calibri" w:cs="Calibri"/>
          <w:color w:val="000000" w:themeColor="text1"/>
          <w:lang w:val="cy-GB"/>
        </w:rPr>
        <w:t xml:space="preserve"> (Schon, 2018)</w:t>
      </w:r>
      <w:r w:rsidR="00916120" w:rsidRPr="00497399">
        <w:rPr>
          <w:rFonts w:ascii="Calibri" w:hAnsi="Calibri" w:cs="Calibri"/>
          <w:color w:val="000000" w:themeColor="text1"/>
          <w:lang w:val="cy-GB"/>
        </w:rPr>
        <w:t xml:space="preserve">. Serch hynny, mae myfyrdod ar weithredu yn seiliedig ar </w:t>
      </w:r>
      <w:r w:rsidR="0027059F" w:rsidRPr="00497399">
        <w:rPr>
          <w:rFonts w:ascii="Calibri" w:hAnsi="Calibri" w:cs="Calibri"/>
          <w:color w:val="000000" w:themeColor="text1"/>
          <w:lang w:val="cy-GB"/>
        </w:rPr>
        <w:t>ddisgrfio</w:t>
      </w:r>
      <w:r w:rsidR="00916120" w:rsidRPr="00497399">
        <w:rPr>
          <w:rFonts w:ascii="Calibri" w:hAnsi="Calibri" w:cs="Calibri"/>
          <w:color w:val="000000" w:themeColor="text1"/>
          <w:lang w:val="cy-GB"/>
        </w:rPr>
        <w:t>, dadansoddi, adolygu a gwerthuso arferion y tu hwnt i'r ystafell ddosbarth er mwyn nodi meysydd i'w gwella yn y dyfodol</w:t>
      </w:r>
      <w:r w:rsidR="0027059F" w:rsidRPr="00497399">
        <w:rPr>
          <w:rFonts w:ascii="Calibri" w:hAnsi="Calibri" w:cs="Calibri"/>
          <w:color w:val="000000" w:themeColor="text1"/>
          <w:lang w:val="cy-GB"/>
        </w:rPr>
        <w:t>,</w:t>
      </w:r>
      <w:r w:rsidR="00916120" w:rsidRPr="00497399">
        <w:rPr>
          <w:rFonts w:ascii="Calibri" w:hAnsi="Calibri" w:cs="Calibri"/>
          <w:color w:val="000000" w:themeColor="text1"/>
          <w:lang w:val="cy-GB"/>
        </w:rPr>
        <w:t xml:space="preserve"> sy'n cefnogi dadl </w:t>
      </w:r>
      <w:r w:rsidR="0027059F" w:rsidRPr="00497399">
        <w:rPr>
          <w:rFonts w:ascii="Calibri" w:hAnsi="Calibri" w:cs="Calibri"/>
          <w:color w:val="000000" w:themeColor="text1"/>
          <w:lang w:val="cy-GB"/>
        </w:rPr>
        <w:t>B</w:t>
      </w:r>
      <w:r w:rsidR="00916120" w:rsidRPr="00497399">
        <w:rPr>
          <w:rFonts w:ascii="Calibri" w:hAnsi="Calibri" w:cs="Calibri"/>
          <w:color w:val="000000" w:themeColor="text1"/>
          <w:lang w:val="cy-GB"/>
        </w:rPr>
        <w:t xml:space="preserve">ell (2010). </w:t>
      </w:r>
      <w:r w:rsidR="0027059F" w:rsidRPr="00497399">
        <w:rPr>
          <w:rFonts w:ascii="Calibri" w:hAnsi="Calibri" w:cs="Calibri"/>
          <w:color w:val="000000" w:themeColor="text1"/>
          <w:lang w:val="cy-GB"/>
        </w:rPr>
        <w:t xml:space="preserve">Er hyn, rhywbeth mae’r ddau fath o ymchwil yn cytuno gyda yw’r modd bod ymchwil ymchwil yn ymwneud ag archwilio a deall materion i gefnogi a gwella addysg. </w:t>
      </w:r>
    </w:p>
    <w:p w14:paraId="02A414DD" w14:textId="3C10E806" w:rsidR="00E86FBA" w:rsidRPr="00497399" w:rsidRDefault="00E86FBA" w:rsidP="004704CC">
      <w:pPr>
        <w:pStyle w:val="NormalWeb"/>
        <w:spacing w:line="276" w:lineRule="auto"/>
        <w:ind w:firstLine="720"/>
        <w:rPr>
          <w:rFonts w:asciiTheme="minorHAnsi" w:hAnsiTheme="minorHAnsi" w:cstheme="minorHAnsi"/>
          <w:lang w:val="cy-GB"/>
        </w:rPr>
      </w:pPr>
      <w:r w:rsidRPr="00497399">
        <w:rPr>
          <w:rFonts w:ascii="Calibri" w:hAnsi="Calibri" w:cs="Calibri"/>
          <w:color w:val="000000" w:themeColor="text1"/>
          <w:lang w:val="cy-GB"/>
        </w:rPr>
        <w:t xml:space="preserve">Wrth ystyried </w:t>
      </w:r>
      <w:r w:rsidR="00182684" w:rsidRPr="00497399">
        <w:rPr>
          <w:rFonts w:ascii="Calibri" w:hAnsi="Calibri" w:cs="Calibri"/>
          <w:color w:val="000000" w:themeColor="text1"/>
          <w:lang w:val="cy-GB"/>
        </w:rPr>
        <w:t>y wahanol gosodidau ynglyn â ymchwil, ar gyfer fy ymchwil penderfynais i ddilyn strwythur Wood a Smith (2016)</w:t>
      </w:r>
      <w:r w:rsidR="004704CC" w:rsidRPr="00497399">
        <w:rPr>
          <w:rFonts w:ascii="Calibri" w:hAnsi="Calibri" w:cs="Calibri"/>
          <w:color w:val="000000" w:themeColor="text1"/>
          <w:lang w:val="cy-GB"/>
        </w:rPr>
        <w:t xml:space="preserve"> achos credaf dyma’r ffordd orau i fynd ati i ateb fy ffocws o </w:t>
      </w:r>
      <w:r w:rsidR="004704CC" w:rsidRPr="00497399">
        <w:rPr>
          <w:rFonts w:asciiTheme="minorHAnsi" w:hAnsiTheme="minorHAnsi" w:cstheme="minorHAnsi"/>
          <w:lang w:val="cy-GB"/>
        </w:rPr>
        <w:t xml:space="preserve">‘modeli arfer dda yw’r ffordd orau i sicrhau llwyddiant y dysgwyr’. </w:t>
      </w:r>
      <w:r w:rsidR="004704CC" w:rsidRPr="00497399">
        <w:rPr>
          <w:rFonts w:ascii="Calibri" w:hAnsi="Calibri" w:cs="Calibri"/>
          <w:color w:val="000000" w:themeColor="text1"/>
          <w:lang w:val="cy-GB"/>
        </w:rPr>
        <w:t>Y prif egwyddorion dylanaf ar gyfer fy ymchwil yw:</w:t>
      </w:r>
    </w:p>
    <w:p w14:paraId="744CBEDC" w14:textId="0E6B70EE" w:rsidR="004704CC" w:rsidRPr="00497399" w:rsidRDefault="004704CC" w:rsidP="004704CC">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canolbwyntio ar fater diffiniadwy neu broblem</w:t>
      </w:r>
    </w:p>
    <w:p w14:paraId="4AD811D5" w14:textId="181F30A1" w:rsidR="004704CC" w:rsidRPr="00497399" w:rsidRDefault="004704CC" w:rsidP="004704CC">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pwyslais ar ymagwedd foesegol</w:t>
      </w:r>
    </w:p>
    <w:p w14:paraId="7F994BD4" w14:textId="6F82B366" w:rsidR="004704CC" w:rsidRPr="00497399" w:rsidRDefault="004704CC" w:rsidP="004704CC">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 xml:space="preserve">rhoi amlinelliad clir o gyd-destun ymchwil </w:t>
      </w:r>
    </w:p>
    <w:p w14:paraId="04294C97" w14:textId="2A4EC5CB" w:rsidR="004704CC" w:rsidRPr="00497399" w:rsidRDefault="004704CC" w:rsidP="004704CC">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lastRenderedPageBreak/>
        <w:t>defnyddio llenyddiaeth ymchwil i lywio dyluniad yr ymchwil</w:t>
      </w:r>
    </w:p>
    <w:p w14:paraId="2B06D6BD" w14:textId="0F169A6F" w:rsidR="004704CC" w:rsidRPr="00497399" w:rsidRDefault="004704CC" w:rsidP="004704CC">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rhoi amlinelliad a thrafodaeth glir o'r fethodoleg a'r dulliau sydd wedi'u defnyddio i gasglu data</w:t>
      </w:r>
    </w:p>
    <w:p w14:paraId="712F3CEF" w14:textId="663C3555" w:rsidR="004704CC" w:rsidRPr="00497399" w:rsidRDefault="004704CC" w:rsidP="004704CC">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dulliau priodol sy'n cysylltu'n glir â materion ynglyn a’r cwestiwn ymchwil</w:t>
      </w:r>
    </w:p>
    <w:p w14:paraId="67F23D12" w14:textId="43CB80BA" w:rsidR="004704CC" w:rsidRPr="00497399" w:rsidRDefault="004704CC" w:rsidP="004704CC">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dadansoddi data a gasglwyd mewn ffordd dryloyw</w:t>
      </w:r>
    </w:p>
    <w:p w14:paraId="482655F9" w14:textId="7C426C68" w:rsidR="008759A4" w:rsidRPr="00497399" w:rsidRDefault="004704CC" w:rsidP="008759A4">
      <w:pPr>
        <w:pStyle w:val="NormalWeb"/>
        <w:numPr>
          <w:ilvl w:val="0"/>
          <w:numId w:val="3"/>
        </w:numPr>
        <w:spacing w:line="276" w:lineRule="auto"/>
        <w:rPr>
          <w:rFonts w:ascii="Calibri" w:hAnsi="Calibri" w:cs="Calibri"/>
          <w:color w:val="000000" w:themeColor="text1"/>
          <w:lang w:val="cy-GB"/>
        </w:rPr>
      </w:pPr>
      <w:r w:rsidRPr="00497399">
        <w:rPr>
          <w:rFonts w:ascii="Calibri" w:hAnsi="Calibri" w:cs="Calibri"/>
          <w:color w:val="000000" w:themeColor="text1"/>
          <w:lang w:val="cy-GB"/>
        </w:rPr>
        <w:t xml:space="preserve">gwerthusiad ar y diwedd </w:t>
      </w:r>
      <w:r w:rsidR="008759A4" w:rsidRPr="00497399">
        <w:rPr>
          <w:rFonts w:ascii="Calibri" w:hAnsi="Calibri" w:cs="Calibri"/>
          <w:color w:val="000000" w:themeColor="text1"/>
          <w:lang w:val="cy-GB"/>
        </w:rPr>
        <w:t>o sut aeth yr ymchwil a beth yw’r camau nesaf</w:t>
      </w:r>
    </w:p>
    <w:p w14:paraId="5C18D97D" w14:textId="72DED3E3" w:rsidR="00FE6177" w:rsidRPr="00497399" w:rsidRDefault="00166434" w:rsidP="00FE6177">
      <w:pPr>
        <w:pStyle w:val="NormalWeb"/>
        <w:spacing w:line="276" w:lineRule="auto"/>
        <w:ind w:firstLine="720"/>
        <w:rPr>
          <w:rFonts w:ascii="Calibri" w:hAnsi="Calibri" w:cs="Calibri"/>
          <w:color w:val="000000" w:themeColor="text1"/>
          <w:lang w:val="cy-GB"/>
        </w:rPr>
      </w:pPr>
      <w:r w:rsidRPr="00497399">
        <w:rPr>
          <w:rFonts w:ascii="Calibri" w:hAnsi="Calibri" w:cs="Calibri"/>
          <w:color w:val="000000" w:themeColor="text1"/>
          <w:lang w:val="cy-GB"/>
        </w:rPr>
        <w:t>Mae moeseg yn</w:t>
      </w:r>
      <w:r w:rsidR="00802EBC" w:rsidRPr="00497399">
        <w:rPr>
          <w:rFonts w:ascii="Calibri" w:hAnsi="Calibri" w:cs="Calibri"/>
          <w:color w:val="000000" w:themeColor="text1"/>
          <w:lang w:val="cy-GB"/>
        </w:rPr>
        <w:t xml:space="preserve"> cael ei</w:t>
      </w:r>
      <w:r w:rsidRPr="00497399">
        <w:rPr>
          <w:rFonts w:ascii="Calibri" w:hAnsi="Calibri" w:cs="Calibri"/>
          <w:color w:val="000000" w:themeColor="text1"/>
          <w:lang w:val="cy-GB"/>
        </w:rPr>
        <w:t xml:space="preserve"> </w:t>
      </w:r>
      <w:r w:rsidR="00802EBC" w:rsidRPr="00497399">
        <w:rPr>
          <w:rFonts w:ascii="Calibri" w:hAnsi="Calibri" w:cs="Calibri"/>
          <w:color w:val="000000" w:themeColor="text1"/>
          <w:lang w:val="cy-GB"/>
        </w:rPr>
        <w:t>d</w:t>
      </w:r>
      <w:r w:rsidRPr="00497399">
        <w:rPr>
          <w:rFonts w:ascii="Calibri" w:hAnsi="Calibri" w:cs="Calibri"/>
          <w:color w:val="000000" w:themeColor="text1"/>
          <w:lang w:val="cy-GB"/>
        </w:rPr>
        <w:t>diffinio fel “the whole field of moral science” (</w:t>
      </w:r>
      <w:r w:rsidR="0080289A" w:rsidRPr="00497399">
        <w:rPr>
          <w:rFonts w:ascii="Calibri" w:hAnsi="Calibri" w:cs="Calibri"/>
          <w:color w:val="000000" w:themeColor="text1"/>
          <w:lang w:val="cy-GB"/>
        </w:rPr>
        <w:t>Wood; Smith, 2016)</w:t>
      </w:r>
      <w:r w:rsidR="004E4BF6" w:rsidRPr="00497399">
        <w:rPr>
          <w:rFonts w:ascii="Calibri" w:hAnsi="Calibri" w:cs="Calibri"/>
          <w:color w:val="000000" w:themeColor="text1"/>
          <w:lang w:val="cy-GB"/>
        </w:rPr>
        <w:t>, felly mae ymddwyn yn moesegol yn golygu “acting in accordance with the principles of ethics; morally right; honourable; virtuous; decent” (Oxford English Dictionary, 2007).</w:t>
      </w:r>
      <w:r w:rsidR="00265546" w:rsidRPr="00497399">
        <w:rPr>
          <w:rFonts w:ascii="Calibri" w:hAnsi="Calibri" w:cs="Calibri"/>
          <w:color w:val="000000" w:themeColor="text1"/>
          <w:lang w:val="cy-GB"/>
        </w:rPr>
        <w:t xml:space="preserve"> Mewn cyd-destun ymchwil mae hyn yn cynnwys gonestrwydd ac ymrwymiad i amddiffyn pobl sy'n rhan o'r gwaith o roi niwed. Pan fyddwch yn ymchwilio ym myd addysg, mae tair egwyddor </w:t>
      </w:r>
      <w:r w:rsidR="003810BA" w:rsidRPr="00497399">
        <w:rPr>
          <w:rFonts w:ascii="Calibri" w:hAnsi="Calibri" w:cs="Calibri"/>
          <w:color w:val="000000" w:themeColor="text1"/>
          <w:lang w:val="cy-GB"/>
        </w:rPr>
        <w:t>sylfaenol</w:t>
      </w:r>
      <w:r w:rsidR="00265546" w:rsidRPr="00497399">
        <w:rPr>
          <w:rFonts w:ascii="Calibri" w:hAnsi="Calibri" w:cs="Calibri"/>
          <w:color w:val="000000" w:themeColor="text1"/>
          <w:lang w:val="cy-GB"/>
        </w:rPr>
        <w:t xml:space="preserve"> i'w hystyried: cydsyniad, gonestrwydd a gofal. </w:t>
      </w:r>
    </w:p>
    <w:p w14:paraId="492655F2" w14:textId="33959BCF" w:rsidR="00F74790" w:rsidRPr="00497399" w:rsidRDefault="007F428E" w:rsidP="00F74790">
      <w:pPr>
        <w:pStyle w:val="NormalWeb"/>
        <w:spacing w:line="276" w:lineRule="auto"/>
        <w:ind w:firstLine="720"/>
        <w:rPr>
          <w:rFonts w:ascii="Calibri" w:hAnsi="Calibri" w:cs="Calibri"/>
          <w:color w:val="FF0000"/>
          <w:szCs w:val="22"/>
          <w:lang w:val="cy-GB"/>
        </w:rPr>
      </w:pPr>
      <w:r w:rsidRPr="00497399">
        <w:rPr>
          <w:rFonts w:ascii="Calibri" w:hAnsi="Calibri" w:cs="Calibri"/>
          <w:color w:val="000000" w:themeColor="text1"/>
          <w:lang w:val="cy-GB"/>
        </w:rPr>
        <w:t>Cyn cychwyn gyda unrhyw ymchwil, yn ôl BERA (2018) maen hanfodol i ofyn am ganiatad moesegol</w:t>
      </w:r>
      <w:r w:rsidR="008778AC" w:rsidRPr="00497399">
        <w:rPr>
          <w:rFonts w:ascii="Calibri" w:hAnsi="Calibri" w:cs="Calibri"/>
          <w:color w:val="000000" w:themeColor="text1"/>
          <w:lang w:val="cy-GB"/>
        </w:rPr>
        <w:t>, yn enwedig pan yr ydych yn sefydliad amlddiwylliannol fel ysgol.</w:t>
      </w:r>
      <w:r w:rsidRPr="00497399">
        <w:rPr>
          <w:rFonts w:ascii="Calibri" w:hAnsi="Calibri" w:cs="Calibri"/>
          <w:color w:val="000000" w:themeColor="text1"/>
          <w:lang w:val="cy-GB"/>
        </w:rPr>
        <w:t xml:space="preserve"> </w:t>
      </w:r>
      <w:r w:rsidR="004027ED" w:rsidRPr="00497399">
        <w:rPr>
          <w:rFonts w:ascii="Calibri" w:hAnsi="Calibri" w:cs="Calibri"/>
          <w:color w:val="000000" w:themeColor="text1"/>
          <w:lang w:val="cy-GB"/>
        </w:rPr>
        <w:t>Yn ôl BERA (2018) un o’r egwyddorion yw i ofyn am ganiatad cyn cychwyn gyda unrhyw ymchwil</w:t>
      </w:r>
      <w:r w:rsidR="004027ED" w:rsidRPr="00497399">
        <w:rPr>
          <w:color w:val="000000" w:themeColor="text1"/>
          <w:lang w:val="cy-GB"/>
        </w:rPr>
        <w:t>.</w:t>
      </w:r>
      <w:r w:rsidR="004027ED" w:rsidRPr="00497399">
        <w:rPr>
          <w:rFonts w:asciiTheme="minorHAnsi" w:hAnsiTheme="minorHAnsi" w:cstheme="minorHAnsi"/>
          <w:color w:val="000000" w:themeColor="text1"/>
          <w:lang w:val="cy-GB"/>
        </w:rPr>
        <w:t xml:space="preserve"> Fel arfer, disgwylir y bydd caniatâd gwirfoddol gan gyfranogwyr i gymryd rhan mewn astudiaeth yn cael ei sicrhau ar ddechrau'r astudiaeth, ac y bydd ymchwilwyr yn parhau i fod yn sensitif ac yn agored i'r posibilrwydd y bydd cyfranogwyr yn tynnu allan, am unrhyw reswm ac ar unrhyw adeg. Mae'r Gymdeithas (Association) yn cymryd caniatâd gwirfoddol ar sail gwybodaeth a pharhaus i fod yn amod sy'n sicrhau bod cyfranogwyr yn deall ac yn cytuno ar eu cyfranogiad, a thelerau ac ymarferoldeb hynny, heb unrhyw orfodaeth, cyn i'r ymchwil dechrau. Dylid ei gwneud yn glir i'r cyfranogwyr y gallant dynnu'n ôl ar unrhyw adeg heb orfod rhoi eglurhad. Felly i </w:t>
      </w:r>
      <w:r w:rsidR="00FE6177" w:rsidRPr="00497399">
        <w:rPr>
          <w:rFonts w:asciiTheme="minorHAnsi" w:hAnsiTheme="minorHAnsi" w:cstheme="minorHAnsi"/>
          <w:color w:val="000000" w:themeColor="text1"/>
          <w:lang w:val="cy-GB"/>
        </w:rPr>
        <w:t>gadw yn unol â chanllawiau BERA fe wnes i baratoi llythyr i’r dysgwyr i roi i eu rhieni a disgrifiodd yn union beth oeddwn yn bwriadu gwneud fel rhan o fy ymchwil. Er mwyn arddangos fy mod yn ymwybodol bod hawl â’r dysgwyr i wrthod fod yn rhan o’r ymchwil, fe wnes i bwysleisio yn fy lythyr i’r rhieni nid yw’r ymchwil yn mynd i effeithio ar addysg y dysgwyr gan fod yr ymchwil yn rhan o addysgu arferol yn yr ystafell dosbarth</w:t>
      </w:r>
      <w:r w:rsidRPr="00497399">
        <w:rPr>
          <w:rFonts w:asciiTheme="minorHAnsi" w:hAnsiTheme="minorHAnsi" w:cstheme="minorHAnsi"/>
          <w:color w:val="000000" w:themeColor="text1"/>
          <w:lang w:val="cy-GB"/>
        </w:rPr>
        <w:t>, a chyn iddynt gwneud unrhyw penderfyniad ynglyn a wrthod y dysgwyr bod yn rhan o’r ymchwil, fe wnes i roi’r hawl iddynt i gysyllltu gyda’r athrawes am unrhyw cwestiynau neu gofydion oedd gyda nhw (Atodiad 1)</w:t>
      </w:r>
      <w:r w:rsidR="00FE6177" w:rsidRPr="00497399">
        <w:rPr>
          <w:rFonts w:asciiTheme="minorHAnsi" w:hAnsiTheme="minorHAnsi" w:cstheme="minorHAnsi"/>
          <w:color w:val="000000" w:themeColor="text1"/>
          <w:lang w:val="cy-GB"/>
        </w:rPr>
        <w:t xml:space="preserve">. Felly os yr ydych yn cael dysgwyr sydd yn dymuno i beidio bod yn rhan o’r ymchwill, yr unig gwahaniaeth yw’r ffaith ni fyddech yn defnyddio gwaith neu data yr unigolion hynny yn eich gwaith. Fe wnes i bwysleisio yr unig amser maen cael ei hystyried fel ymchwil yw pan yr ydych yn ysgrifennu lan amdano’r ymchwil. Heblaw am hynny, nid yw unrhyw beth arall yn cael ei hystyied fel ymchwil gan fod yn rhan o addysgu arferol yn yr ystafell dosbarth. </w:t>
      </w:r>
      <w:r w:rsidR="00114B80">
        <w:rPr>
          <w:rFonts w:asciiTheme="minorHAnsi" w:hAnsiTheme="minorHAnsi" w:cstheme="minorHAnsi"/>
          <w:color w:val="000000" w:themeColor="text1"/>
          <w:lang w:val="cy-GB"/>
        </w:rPr>
        <w:t xml:space="preserve">Felly mae’n hanfodol i’r ymchwiliwr i gael caniatad y cyfranogwyr achos gallen nhw teimlo yn “duped, very angry, used and exploited” a bydd yr ymchwiliwr yn cael ei weld fel ‘predator’ (Lee, 1993). </w:t>
      </w:r>
      <w:r w:rsidRPr="00497399">
        <w:rPr>
          <w:rFonts w:asciiTheme="minorHAnsi" w:hAnsiTheme="minorHAnsi" w:cstheme="minorHAnsi"/>
          <w:color w:val="000000" w:themeColor="text1"/>
          <w:lang w:val="cy-GB"/>
        </w:rPr>
        <w:t xml:space="preserve">I gadw yn llym gyda canllawiau BERA (2018), ar ôl danfon y llythyr allan, es i dros beth oedd bwriad yr ymchwil er mwyn i’r dysgwyr bod yn ymwybodol bod yr ymchwil ddim yn cymryd lle dysgu arferol ac </w:t>
      </w:r>
      <w:r w:rsidRPr="00497399">
        <w:rPr>
          <w:rFonts w:asciiTheme="minorHAnsi" w:hAnsiTheme="minorHAnsi" w:cstheme="minorHAnsi"/>
          <w:color w:val="000000" w:themeColor="text1"/>
          <w:lang w:val="cy-GB"/>
        </w:rPr>
        <w:lastRenderedPageBreak/>
        <w:t xml:space="preserve">i ymateb i unrhyw cwestiynau oedd gan y dysgwyr. </w:t>
      </w:r>
      <w:r w:rsidR="00F74790" w:rsidRPr="00497399">
        <w:rPr>
          <w:rFonts w:asciiTheme="minorHAnsi" w:hAnsiTheme="minorHAnsi" w:cstheme="minorHAnsi"/>
          <w:color w:val="000000" w:themeColor="text1"/>
          <w:lang w:val="cy-GB"/>
        </w:rPr>
        <w:t xml:space="preserve">Yn ôl BERA (2017) </w:t>
      </w:r>
      <w:r w:rsidR="00F74790" w:rsidRPr="00497399">
        <w:rPr>
          <w:rFonts w:ascii="Calibri" w:hAnsi="Calibri" w:cs="Calibri"/>
          <w:color w:val="000000" w:themeColor="text1"/>
          <w:szCs w:val="22"/>
          <w:lang w:val="cy-GB"/>
        </w:rPr>
        <w:t xml:space="preserve">dylai ymchwilwyr wneud popeth o fewn eu gallu i sicrhau bod pob darpar gyfranogwr yn deall, cystal ag y gallant, yr hyn sy'n gysylltiedig ag astudiaeth. Dylid dweud wrthynt pam y mae angen eu cyfranogiad, beth y gofynnir iddynt ei wneud, beth fydd yn digwydd i'r wybodaeth a ddarperir ganddynt, sut y caiff y wybodaeth honno ei defnyddio a sut ac i bwy bydd y gwaith/data yn cael ei hadrodd. Dylent hefyd bod yn ymwybodol os mae’r ymchwilwyr eisiau cadw unrhyw gwaith/data rhannu ac unrhyw ddefnydd eilradd posibl o ddata'r ymchwil. Maen hanfodol i gadw at ganllawiau </w:t>
      </w:r>
      <w:r w:rsidR="00F07601" w:rsidRPr="00497399">
        <w:rPr>
          <w:rFonts w:ascii="Calibri" w:hAnsi="Calibri" w:cs="Calibri"/>
          <w:color w:val="FF0000"/>
          <w:szCs w:val="22"/>
          <w:lang w:val="cy-GB"/>
        </w:rPr>
        <w:t xml:space="preserve">Association’s code of conduct. </w:t>
      </w:r>
    </w:p>
    <w:p w14:paraId="6216799D" w14:textId="3CFB8557" w:rsidR="003605CE" w:rsidRPr="00497399" w:rsidRDefault="00E76364" w:rsidP="003605CE">
      <w:pPr>
        <w:pStyle w:val="NormalWeb"/>
        <w:spacing w:line="276" w:lineRule="auto"/>
        <w:ind w:firstLine="720"/>
        <w:rPr>
          <w:rFonts w:ascii="Calibri" w:hAnsi="Calibri" w:cs="Calibri"/>
          <w:lang w:val="cy-GB"/>
        </w:rPr>
      </w:pPr>
      <w:r w:rsidRPr="00497399">
        <w:rPr>
          <w:rFonts w:ascii="Calibri" w:hAnsi="Calibri" w:cs="Calibri"/>
          <w:color w:val="000000" w:themeColor="text1"/>
          <w:szCs w:val="22"/>
          <w:lang w:val="cy-GB"/>
        </w:rPr>
        <w:t xml:space="preserve">Wrth gyflawni unrhyw math o ymchwil, maen hanfodol bod y data yr ydych wedi casglu yn cyfrinachol </w:t>
      </w:r>
      <w:r w:rsidR="007C0879" w:rsidRPr="00497399">
        <w:rPr>
          <w:rFonts w:ascii="Calibri" w:hAnsi="Calibri" w:cs="Calibri"/>
          <w:color w:val="000000" w:themeColor="text1"/>
          <w:szCs w:val="22"/>
          <w:lang w:val="cy-GB"/>
        </w:rPr>
        <w:t xml:space="preserve">wrth gyflawni’r ymchwil. Yn ôl BERA (2018, t21) “researchers should recongnise the entitlement of both institutions and individual participants to privacy, and should accord them their rights to confidentiality and anonymity”; felly wrth gadw at ganllawiau BERA wrth ddechrau’r ymchwil, fe wnes i bwysleisio bydd pob math o ddata yn cyfrinachol a byddai ddim yn defnyddio enwau’r dysgwyr o gwbl yn fy ngwaith. Yr unig berson bydd yn gwybod pwy yw pwy yw’r athrawes, i bawb arall bydd eu henwau yn cael eu dileu. Gwnaeth hwnna rhoi cymorth i’r rhai a oedd ddim yn siwr beth i wneud gan ei fod yn gwybod ni fydd neb arall yn ymwybodol o bwy yr wyf yn sôn </w:t>
      </w:r>
      <w:r w:rsidR="007C0879" w:rsidRPr="00497399">
        <w:rPr>
          <w:rFonts w:ascii="Calibri" w:hAnsi="Calibri" w:cs="Calibri"/>
          <w:color w:val="000000" w:themeColor="text1"/>
          <w:lang w:val="cy-GB"/>
        </w:rPr>
        <w:t xml:space="preserve">amdano heblaw am yr athrawes. Yn ôl </w:t>
      </w:r>
      <w:r w:rsidR="003605CE" w:rsidRPr="00497399">
        <w:rPr>
          <w:rFonts w:ascii="Calibri" w:hAnsi="Calibri" w:cs="Calibri"/>
          <w:color w:val="FF0000"/>
          <w:lang w:val="cy-GB"/>
        </w:rPr>
        <w:t xml:space="preserve">Data Protection Act (1998) </w:t>
      </w:r>
      <w:r w:rsidR="003605CE" w:rsidRPr="00497399">
        <w:rPr>
          <w:rFonts w:ascii="Calibri" w:hAnsi="Calibri" w:cs="Calibri"/>
          <w:color w:val="000000" w:themeColor="text1"/>
          <w:lang w:val="cy-GB"/>
        </w:rPr>
        <w:t>ac y GDPR mae gan y dysgwyr “</w:t>
      </w:r>
      <w:r w:rsidR="003605CE" w:rsidRPr="00497399">
        <w:rPr>
          <w:rFonts w:ascii="Calibri" w:hAnsi="Calibri" w:cs="Calibri"/>
          <w:lang w:val="cy-GB"/>
        </w:rPr>
        <w:t>the right to private citizens to have access to any personal data that is stored, and which relates to them” (BERA 2018, t24).</w:t>
      </w:r>
    </w:p>
    <w:p w14:paraId="657ED35D" w14:textId="383C8BF4" w:rsidR="00EE259D" w:rsidRDefault="00FB1C6A" w:rsidP="00E161A9">
      <w:pPr>
        <w:pStyle w:val="NormalWeb"/>
        <w:spacing w:line="276" w:lineRule="auto"/>
        <w:ind w:firstLine="720"/>
        <w:rPr>
          <w:rFonts w:ascii="Calibri" w:hAnsi="Calibri" w:cs="Calibri"/>
          <w:color w:val="000000" w:themeColor="text1"/>
          <w:lang w:val="cy"/>
        </w:rPr>
      </w:pPr>
      <w:r w:rsidRPr="00497399">
        <w:rPr>
          <w:rFonts w:ascii="Calibri" w:hAnsi="Calibri" w:cs="Calibri"/>
          <w:color w:val="000000" w:themeColor="text1"/>
          <w:lang w:val="cy-GB"/>
        </w:rPr>
        <w:t xml:space="preserve">Mae nifer o bwyntiau i’w hystyried </w:t>
      </w:r>
      <w:r w:rsidR="00497399" w:rsidRPr="00497399">
        <w:rPr>
          <w:rFonts w:ascii="Calibri" w:hAnsi="Calibri" w:cs="Calibri"/>
          <w:color w:val="000000" w:themeColor="text1"/>
          <w:lang w:val="cy-GB"/>
        </w:rPr>
        <w:t xml:space="preserve">wrth gychwyn ymchwil. Penderfynais i </w:t>
      </w:r>
      <w:r w:rsidR="00497399">
        <w:rPr>
          <w:rFonts w:ascii="Calibri" w:hAnsi="Calibri" w:cs="Calibri"/>
          <w:color w:val="000000" w:themeColor="text1"/>
          <w:lang w:val="cy-GB"/>
        </w:rPr>
        <w:t xml:space="preserve">ddefnyddio i ddilyn dull Cohen (2017) o </w:t>
      </w:r>
      <w:r w:rsidR="00D945FE" w:rsidRPr="00D945FE">
        <w:rPr>
          <w:rFonts w:ascii="Calibri" w:hAnsi="Calibri" w:cs="Calibri"/>
          <w:color w:val="FF0000"/>
          <w:lang w:val="cy-GB"/>
        </w:rPr>
        <w:t xml:space="preserve">pretest </w:t>
      </w:r>
      <w:r w:rsidR="00D945FE" w:rsidRPr="00D945FE">
        <w:rPr>
          <w:rFonts w:ascii="Calibri" w:hAnsi="Calibri" w:cs="Calibri"/>
          <w:color w:val="000000" w:themeColor="text1"/>
          <w:lang w:val="cy-GB"/>
        </w:rPr>
        <w:t xml:space="preserve">a </w:t>
      </w:r>
      <w:r w:rsidR="00D945FE" w:rsidRPr="00D945FE">
        <w:rPr>
          <w:rFonts w:ascii="Calibri" w:hAnsi="Calibri" w:cs="Calibri"/>
          <w:color w:val="FF0000"/>
          <w:lang w:val="cy-GB"/>
        </w:rPr>
        <w:t>post test</w:t>
      </w:r>
      <w:r w:rsidR="00D945FE">
        <w:rPr>
          <w:rFonts w:ascii="Calibri" w:hAnsi="Calibri" w:cs="Calibri"/>
          <w:color w:val="FF0000"/>
          <w:lang w:val="cy-GB"/>
        </w:rPr>
        <w:t xml:space="preserve">, </w:t>
      </w:r>
      <w:r w:rsidR="00D945FE">
        <w:rPr>
          <w:rFonts w:ascii="Calibri" w:hAnsi="Calibri" w:cs="Calibri"/>
          <w:color w:val="000000" w:themeColor="text1"/>
          <w:lang w:val="cy-GB"/>
        </w:rPr>
        <w:t xml:space="preserve">felly mae rhaid dilyn amryw o ganllawiau. Ar ôl i chi lanw’r ffurflen moeseg, os yr ydych yn dymuno gallwch newid ffurf neu eirfa’r cwestiynau ar yr amod o mae’r ddau yn profi’r un cynnwys. Felly o hwnna mae rhaid cadarnhau bod y ddau brawf yn cael yr un lefel o anhawster, neu bydd y ddau brawf yn hollol gwahanol i’w gilydd. Yn ogystal a hynny, mae rhaid cymryd sylw at dibynadwyedd a dilysrwydd eich prawg. Yn ôl Cohen (2017) </w:t>
      </w:r>
      <w:r w:rsidR="00B75F31">
        <w:rPr>
          <w:rFonts w:ascii="Calibri" w:hAnsi="Calibri" w:cs="Calibri"/>
          <w:color w:val="000000" w:themeColor="text1"/>
          <w:lang w:val="cy-GB"/>
        </w:rPr>
        <w:t xml:space="preserve">mae </w:t>
      </w:r>
      <w:r w:rsidR="00D945FE" w:rsidRPr="00D945FE">
        <w:rPr>
          <w:rFonts w:ascii="Calibri" w:hAnsi="Calibri" w:cs="Calibri"/>
          <w:color w:val="000000" w:themeColor="text1"/>
          <w:lang w:val="cy"/>
        </w:rPr>
        <w:t>dibynadwyedd yn ymwneud â faint o hyder y gellir ei roi yn y canlyniadau a'r data, lle mae dilysrwydd yn ymwneud â'r graddau y mae'r prawf yn profi'r hyn sydd i fod i'w brofi.</w:t>
      </w:r>
      <w:r w:rsidR="00D945FE">
        <w:rPr>
          <w:rFonts w:ascii="Calibri" w:hAnsi="Calibri" w:cs="Calibri"/>
          <w:color w:val="000000" w:themeColor="text1"/>
          <w:lang w:val="cy"/>
        </w:rPr>
        <w:t xml:space="preserve"> Felly wrth gynllunio beth yw’r prawf roedd rhaid cadw’r ddau term dibynadwydd a dilysrwydd yng nghanol cynllun y prawf. Mae’r ddau yn cydfynd gyda’i gilydd, felly mae rhaid sicrhau eich bod yn </w:t>
      </w:r>
      <w:r w:rsidR="00B75F31">
        <w:rPr>
          <w:rFonts w:ascii="Calibri" w:hAnsi="Calibri" w:cs="Calibri"/>
          <w:color w:val="000000" w:themeColor="text1"/>
          <w:lang w:val="cy"/>
        </w:rPr>
        <w:t xml:space="preserve">cynnwys y ddau. Felly mae nifer o bethau a phwyntiau mae rhaid ystyried wrth fynd ati i gynllunio beth yw’r profion megis: beth ydyn ni’n profi?; Ydy’r canlyniadau yn deillio o ‘pretest’ a ‘post test’?; Ydy’r prawf yn brawf grwp neu yn brawf unigol?; ac yn olaf ydy’r prawf yn cynnwys elfen o hunan adroddiad neu ydy’r prawf wedi ei weinyddu?. Wrth gadw rhain i gyd yn cof, penderfynais i osod dasg i flwyddyn 8 heb fodel o waith neu meini prawf llwyddiant fel pretest </w:t>
      </w:r>
      <w:r w:rsidR="00114B80">
        <w:rPr>
          <w:rFonts w:ascii="Calibri" w:hAnsi="Calibri" w:cs="Calibri"/>
          <w:color w:val="000000" w:themeColor="text1"/>
          <w:lang w:val="cy"/>
        </w:rPr>
        <w:t xml:space="preserve">er mwyn gwybod beth bydd safon y wers, ac yna fel post test fe wnes i osod meini prawf llwyddiant a fodel o arfer dda iddynt i weld safon eu gwaith. </w:t>
      </w:r>
      <w:r w:rsidR="002961F8">
        <w:rPr>
          <w:rFonts w:ascii="Calibri" w:hAnsi="Calibri" w:cs="Calibri"/>
          <w:color w:val="000000" w:themeColor="text1"/>
          <w:lang w:val="cy"/>
        </w:rPr>
        <w:t xml:space="preserve">Penderfynais i ddefnyddio sampl cyfleustra achos yr oeddwn yn barod yn addysgu’r dosbarth. Felly roeddwn yn adnabod y dosbarth yn </w:t>
      </w:r>
      <w:r w:rsidR="002961F8">
        <w:rPr>
          <w:rFonts w:ascii="Calibri" w:hAnsi="Calibri" w:cs="Calibri"/>
          <w:color w:val="000000" w:themeColor="text1"/>
          <w:lang w:val="cy"/>
        </w:rPr>
        <w:lastRenderedPageBreak/>
        <w:t xml:space="preserve">dda ac yn ymwybodol o unrhyw anghenion neu adnoddau yr oeddwn angen ar ei chyfer nhw. Nid yw hwn yr unig sampl roeddwn yn gallu defnyddio, roeddwn yn gallu defnyddio sampl wedi’i reoli yn lle, ond gyda hyn bydd rhaid i mi gael dau dosbarth i’w wneud a bydd yr ymchwi wedi cymryd fwy o amser na’r amser roedd gennyf. Felly, wrth ystyried y mathau o sampl roeddwn yn gallu defnyddio, penderfynais i gadw at y sampl cyfleustra achos prynder amser ac achos mae pob dosbarth yn wahanol a bydd yr ymchwil wedi gweithio gyda’r ddau dosbarth? </w:t>
      </w:r>
    </w:p>
    <w:p w14:paraId="434193F6" w14:textId="5D4AD7DA" w:rsidR="00E161A9" w:rsidRPr="00E161A9" w:rsidRDefault="00E161A9" w:rsidP="00E161A9">
      <w:pPr>
        <w:autoSpaceDE w:val="0"/>
        <w:autoSpaceDN w:val="0"/>
        <w:adjustRightInd w:val="0"/>
        <w:spacing w:line="276" w:lineRule="auto"/>
        <w:ind w:firstLine="720"/>
        <w:rPr>
          <w:rFonts w:ascii="Arial" w:hAnsi="Arial" w:cs="Arial"/>
        </w:rPr>
      </w:pPr>
      <w:r>
        <w:rPr>
          <w:szCs w:val="22"/>
          <w:lang w:val="cy"/>
        </w:rPr>
        <w:t xml:space="preserve">Wrth gwrs gyda unrhyw math o ymchwil mae yna goblygiadau. </w:t>
      </w:r>
      <w:r w:rsidRPr="00E161A9">
        <w:rPr>
          <w:szCs w:val="22"/>
          <w:lang w:val="cy"/>
        </w:rPr>
        <w:t xml:space="preserve">Mae yna </w:t>
      </w:r>
      <w:r>
        <w:rPr>
          <w:szCs w:val="22"/>
          <w:lang w:val="cy"/>
        </w:rPr>
        <w:t>goblygiadau</w:t>
      </w:r>
      <w:r w:rsidRPr="00E161A9">
        <w:rPr>
          <w:szCs w:val="22"/>
          <w:lang w:val="cy"/>
        </w:rPr>
        <w:t xml:space="preserve"> gyda'r </w:t>
      </w:r>
      <w:r>
        <w:rPr>
          <w:szCs w:val="22"/>
          <w:lang w:val="cy"/>
        </w:rPr>
        <w:t>dysgwyr</w:t>
      </w:r>
      <w:r w:rsidRPr="00E161A9">
        <w:rPr>
          <w:szCs w:val="22"/>
          <w:lang w:val="cy"/>
        </w:rPr>
        <w:t xml:space="preserve"> yn teimlo o dan bwysau i gymryd rhan yn yr ymchwil oherwydd anghydbwysedd grym yr ymchwilydd fel yr athro</w:t>
      </w:r>
      <w:r>
        <w:rPr>
          <w:szCs w:val="22"/>
          <w:lang w:val="cy"/>
        </w:rPr>
        <w:t xml:space="preserve"> dosbarth hefyd. </w:t>
      </w:r>
      <w:r w:rsidRPr="00E161A9">
        <w:rPr>
          <w:szCs w:val="22"/>
          <w:lang w:val="cy"/>
        </w:rPr>
        <w:t>Bydd y risg hon yn cael ei lleihau gymaint â phosibl drwy egluro'r broses o roi cydsyniad deallus (rhoi'r cydsyniad wrth i'r cyfranogwyr fod dan 18 oed) i'r cyfranogwyr gan esbonio na fydd unrhyw effaith ar eu cynnydd neu eu cyrhaeddiad os byddant yn cymryd rhan yn yr ymchwil neu beidio.</w:t>
      </w:r>
      <w:r>
        <w:rPr>
          <w:szCs w:val="22"/>
          <w:lang w:val="cy"/>
        </w:rPr>
        <w:t xml:space="preserve"> </w:t>
      </w:r>
      <w:r w:rsidRPr="00E161A9">
        <w:rPr>
          <w:szCs w:val="22"/>
          <w:lang w:val="cy"/>
        </w:rPr>
        <w:t>Bydd pawb sy'n cymryd rhan yn cael gwybod y bydd eu data'n cael ei drin yn gyfrinachol ac y bydd yn ddienw wrth ysgrifennu'r ymchwil. Bydd gan bawb sy'n cymryd rhan yr hawl i dynnu'n ôl o'r ymchwil ar unrhyw adeg ac am unrhyw reswm aral</w:t>
      </w:r>
      <w:r w:rsidRPr="00E161A9">
        <w:rPr>
          <w:lang w:val="cy"/>
        </w:rPr>
        <w:t>l. Gallai fod gwrthdaro buddiannau gan mai'r ymchwilydd yw'r athro/athrawes dosbarth hefyd. Bydd y risg yn cael ei leihau drwy egluro i</w:t>
      </w:r>
      <w:r>
        <w:rPr>
          <w:lang w:val="cy"/>
        </w:rPr>
        <w:t>’r dysgwyr</w:t>
      </w:r>
      <w:r w:rsidRPr="00E161A9">
        <w:rPr>
          <w:lang w:val="cy"/>
        </w:rPr>
        <w:t xml:space="preserve"> na fydd unrhyw sgil-effeithiau yn deillio o'r ymchwil ar y cyfranogwr.</w:t>
      </w:r>
      <w:r>
        <w:rPr>
          <w:lang w:val="cy"/>
        </w:rPr>
        <w:t xml:space="preserve"> </w:t>
      </w:r>
      <w:r w:rsidRPr="00E161A9">
        <w:rPr>
          <w:lang w:val="cy"/>
        </w:rPr>
        <w:t xml:space="preserve">Mae perygl na fydd unrhyw un eisiau cymryd rhan yn yr ymchwil. Bydd hyn yn cael ei leihau drwy ddefnyddio dosbarth gwahanol fel sampl. </w:t>
      </w:r>
    </w:p>
    <w:p w14:paraId="41CBE10C" w14:textId="5CF2DB1C" w:rsidR="00E161A9" w:rsidRPr="00E161A9" w:rsidRDefault="00E161A9" w:rsidP="00E161A9">
      <w:pPr>
        <w:autoSpaceDE w:val="0"/>
        <w:autoSpaceDN w:val="0"/>
        <w:adjustRightInd w:val="0"/>
        <w:spacing w:line="276" w:lineRule="auto"/>
        <w:rPr>
          <w:rFonts w:ascii="Arial" w:hAnsi="Arial" w:cs="Arial"/>
          <w:szCs w:val="22"/>
        </w:rPr>
      </w:pPr>
    </w:p>
    <w:p w14:paraId="2564C643" w14:textId="77777777" w:rsidR="00E161A9" w:rsidRPr="00E161A9" w:rsidRDefault="00E161A9" w:rsidP="00E161A9">
      <w:pPr>
        <w:pStyle w:val="NormalWeb"/>
        <w:spacing w:line="276" w:lineRule="auto"/>
        <w:ind w:firstLine="720"/>
        <w:rPr>
          <w:rFonts w:ascii="Calibri" w:hAnsi="Calibri" w:cs="Calibri"/>
          <w:color w:val="000000" w:themeColor="text1"/>
          <w:u w:val="single"/>
          <w:lang w:val="cy"/>
        </w:rPr>
      </w:pPr>
    </w:p>
    <w:p w14:paraId="5190B974" w14:textId="38276DD5" w:rsidR="00E161A9" w:rsidRDefault="00E161A9" w:rsidP="00E161A9">
      <w:pPr>
        <w:pStyle w:val="NormalWeb"/>
        <w:spacing w:line="276" w:lineRule="auto"/>
        <w:ind w:firstLine="720"/>
        <w:rPr>
          <w:rFonts w:ascii="Calibri" w:hAnsi="Calibri" w:cs="Calibri"/>
          <w:color w:val="000000" w:themeColor="text1"/>
          <w:lang w:val="cy"/>
        </w:rPr>
      </w:pPr>
    </w:p>
    <w:p w14:paraId="5BAD6449" w14:textId="77777777" w:rsidR="00E161A9" w:rsidRPr="00FB2072" w:rsidRDefault="00E161A9" w:rsidP="00E161A9">
      <w:pPr>
        <w:pStyle w:val="NormalWeb"/>
        <w:spacing w:line="276" w:lineRule="auto"/>
        <w:ind w:firstLine="720"/>
        <w:rPr>
          <w:rFonts w:ascii="Calibri" w:hAnsi="Calibri" w:cs="Calibri"/>
          <w:color w:val="FFFF00"/>
          <w:u w:val="single"/>
          <w:lang w:val="cy-GB"/>
        </w:rPr>
      </w:pPr>
    </w:p>
    <w:p w14:paraId="5C7D08E8" w14:textId="7500FD7D" w:rsidR="004704CC" w:rsidRPr="00FB2072" w:rsidRDefault="007F428E" w:rsidP="004704CC">
      <w:pPr>
        <w:pStyle w:val="NormalWeb"/>
        <w:spacing w:line="276" w:lineRule="auto"/>
        <w:rPr>
          <w:rFonts w:ascii="Calibri" w:hAnsi="Calibri" w:cs="Calibri"/>
          <w:color w:val="00B0F0"/>
          <w:lang w:val="cy-GB"/>
        </w:rPr>
      </w:pPr>
      <w:r w:rsidRPr="00FB2072">
        <w:rPr>
          <w:rFonts w:ascii="Calibri" w:hAnsi="Calibri" w:cs="Calibri"/>
          <w:color w:val="00B0F0"/>
          <w:lang w:val="cy-GB"/>
        </w:rPr>
        <w:t>Atodiad 1 – Llythyr i’r rhieni</w:t>
      </w:r>
    </w:p>
    <w:p w14:paraId="0C535EAB" w14:textId="74769732" w:rsidR="00F07601" w:rsidRPr="00FB2072" w:rsidRDefault="007F428E" w:rsidP="00F07601">
      <w:pPr>
        <w:pStyle w:val="NormalWeb"/>
        <w:spacing w:line="276" w:lineRule="auto"/>
        <w:rPr>
          <w:rFonts w:ascii="Calibri" w:hAnsi="Calibri" w:cs="Calibri"/>
          <w:color w:val="00B0F0"/>
          <w:lang w:val="cy-GB"/>
        </w:rPr>
      </w:pPr>
      <w:r w:rsidRPr="00FB2072">
        <w:rPr>
          <w:rFonts w:ascii="Calibri" w:hAnsi="Calibri" w:cs="Calibri"/>
          <w:color w:val="00B0F0"/>
          <w:lang w:val="cy-GB"/>
        </w:rPr>
        <w:t>Drawbacks</w:t>
      </w:r>
      <w:r w:rsidR="00F07601" w:rsidRPr="00FB2072">
        <w:rPr>
          <w:rFonts w:ascii="Calibri" w:hAnsi="Calibri" w:cs="Calibri"/>
          <w:color w:val="00B0F0"/>
          <w:lang w:val="cy-GB"/>
        </w:rPr>
        <w:t xml:space="preserve"> – consent </w:t>
      </w:r>
      <w:r w:rsidRPr="00FB2072">
        <w:rPr>
          <w:rFonts w:ascii="Calibri" w:hAnsi="Calibri" w:cs="Calibri"/>
          <w:color w:val="00B0F0"/>
          <w:lang w:val="cy-GB"/>
        </w:rPr>
        <w:t xml:space="preserve"> </w:t>
      </w:r>
    </w:p>
    <w:p w14:paraId="3698D0F6" w14:textId="77777777" w:rsidR="00F07601" w:rsidRPr="00FB2072" w:rsidRDefault="007F428E" w:rsidP="00F07601">
      <w:pPr>
        <w:pStyle w:val="NormalWeb"/>
        <w:numPr>
          <w:ilvl w:val="0"/>
          <w:numId w:val="7"/>
        </w:numPr>
        <w:spacing w:line="276" w:lineRule="auto"/>
        <w:rPr>
          <w:rFonts w:ascii="Calibri" w:hAnsi="Calibri" w:cs="Calibri"/>
          <w:color w:val="00B0F0"/>
          <w:lang w:val="cy-GB"/>
        </w:rPr>
      </w:pPr>
      <w:r w:rsidRPr="00FB2072">
        <w:rPr>
          <w:rFonts w:ascii="Calibri" w:hAnsi="Calibri" w:cs="Calibri"/>
          <w:color w:val="00B0F0"/>
          <w:lang w:val="cy-GB"/>
        </w:rPr>
        <w:t>kids</w:t>
      </w:r>
      <w:r w:rsidR="00F74790" w:rsidRPr="00FB2072">
        <w:rPr>
          <w:rFonts w:ascii="Calibri" w:hAnsi="Calibri" w:cs="Calibri"/>
          <w:color w:val="00B0F0"/>
          <w:lang w:val="cy-GB"/>
        </w:rPr>
        <w:t xml:space="preserve"> and parents</w:t>
      </w:r>
      <w:r w:rsidRPr="00FB2072">
        <w:rPr>
          <w:rFonts w:ascii="Calibri" w:hAnsi="Calibri" w:cs="Calibri"/>
          <w:color w:val="00B0F0"/>
          <w:lang w:val="cy-GB"/>
        </w:rPr>
        <w:t xml:space="preserve"> dont actually understand what you’re doing</w:t>
      </w:r>
    </w:p>
    <w:p w14:paraId="771F21E0" w14:textId="7217EE55" w:rsidR="00F07601" w:rsidRPr="00FB2072" w:rsidRDefault="00F07601" w:rsidP="00F07601">
      <w:pPr>
        <w:pStyle w:val="NormalWeb"/>
        <w:numPr>
          <w:ilvl w:val="0"/>
          <w:numId w:val="7"/>
        </w:numPr>
        <w:spacing w:line="276" w:lineRule="auto"/>
        <w:rPr>
          <w:rFonts w:ascii="Calibri" w:hAnsi="Calibri" w:cs="Calibri"/>
          <w:color w:val="00B0F0"/>
          <w:lang w:val="cy-GB"/>
        </w:rPr>
      </w:pPr>
      <w:r w:rsidRPr="00FB2072">
        <w:rPr>
          <w:rFonts w:ascii="Calibri" w:hAnsi="Calibri" w:cs="Calibri"/>
          <w:color w:val="00B0F0"/>
          <w:lang w:val="cy-GB"/>
        </w:rPr>
        <w:t xml:space="preserve">participants may be willing to take part in research even though they are unable to be fully informed about the implications of their participation – perhaps due to their unfamiliarity with research, a lack of ability to understand, or their circumstances. In these situations, researchers and participants should negotiate consent within relationships of mutual trust, the credibility of which depends upon the integrity and trustworthiness of the researcher. </w:t>
      </w:r>
    </w:p>
    <w:p w14:paraId="4209A36A" w14:textId="7B57C4D9" w:rsidR="007F428E" w:rsidRPr="00FB2072" w:rsidRDefault="007F428E" w:rsidP="00F07601">
      <w:pPr>
        <w:pStyle w:val="NormalWeb"/>
        <w:numPr>
          <w:ilvl w:val="0"/>
          <w:numId w:val="7"/>
        </w:numPr>
        <w:spacing w:line="276" w:lineRule="auto"/>
        <w:rPr>
          <w:rFonts w:ascii="Calibri" w:hAnsi="Calibri" w:cs="Calibri"/>
          <w:color w:val="00B0F0"/>
          <w:lang w:val="cy-GB"/>
        </w:rPr>
      </w:pPr>
      <w:r w:rsidRPr="00FB2072">
        <w:rPr>
          <w:rFonts w:ascii="Calibri" w:hAnsi="Calibri" w:cs="Calibri"/>
          <w:color w:val="00B0F0"/>
          <w:lang w:val="cy-GB"/>
        </w:rPr>
        <w:t xml:space="preserve"> </w:t>
      </w:r>
    </w:p>
    <w:p w14:paraId="776DF934" w14:textId="04FC0D22" w:rsidR="00EE7F90" w:rsidRDefault="00B230F5" w:rsidP="00EE7F90">
      <w:pPr>
        <w:pStyle w:val="NormalWeb"/>
        <w:spacing w:line="276" w:lineRule="auto"/>
        <w:rPr>
          <w:rFonts w:ascii="Calibri" w:hAnsi="Calibri" w:cs="Calibri"/>
          <w:color w:val="000000" w:themeColor="text1"/>
          <w:u w:val="single"/>
          <w:lang w:val="cy-GB"/>
        </w:rPr>
      </w:pPr>
      <w:r w:rsidRPr="00807057">
        <w:rPr>
          <w:rFonts w:ascii="Calibri" w:hAnsi="Calibri" w:cs="Calibri"/>
          <w:color w:val="000000" w:themeColor="text1"/>
          <w:u w:val="single"/>
          <w:lang w:val="cy-GB"/>
        </w:rPr>
        <w:lastRenderedPageBreak/>
        <w:t>Evaluation</w:t>
      </w:r>
    </w:p>
    <w:p w14:paraId="3B4A0F25" w14:textId="74B14145" w:rsidR="00CE671A" w:rsidRDefault="00807057" w:rsidP="00CE671A">
      <w:pPr>
        <w:pStyle w:val="NormalWeb"/>
        <w:spacing w:line="276" w:lineRule="auto"/>
        <w:ind w:firstLine="720"/>
        <w:rPr>
          <w:rFonts w:asciiTheme="minorHAnsi" w:hAnsiTheme="minorHAnsi" w:cstheme="minorHAnsi"/>
          <w:lang w:val="cy"/>
        </w:rPr>
      </w:pPr>
      <w:r>
        <w:rPr>
          <w:rFonts w:ascii="Calibri" w:hAnsi="Calibri" w:cs="Calibri"/>
          <w:color w:val="000000" w:themeColor="text1"/>
          <w:lang w:val="cy-GB"/>
        </w:rPr>
        <w:t>Fel yr ydym yn ymwybodol, mae Modeli yn cael ei ddiffinio fel broses o ddysgu trwy sgiliau a gwybodaeth newydd neu trwy arsylwi ymddygiad yn hytrach na trwy brofiad personol; yn geriau Holland a Kobasigawa (1980) “learning is vi</w:t>
      </w:r>
      <w:r w:rsidR="00FB2072">
        <w:rPr>
          <w:rFonts w:ascii="Calibri" w:hAnsi="Calibri" w:cs="Calibri"/>
          <w:color w:val="000000" w:themeColor="text1"/>
          <w:lang w:val="cy-GB"/>
        </w:rPr>
        <w:t>e</w:t>
      </w:r>
      <w:r>
        <w:rPr>
          <w:rFonts w:ascii="Calibri" w:hAnsi="Calibri" w:cs="Calibri"/>
          <w:color w:val="000000" w:themeColor="text1"/>
          <w:lang w:val="cy-GB"/>
        </w:rPr>
        <w:t>wed as a function of observation, rather than a direct experience”, felly dyma pam dewisais modeli fel fy ymchwil, achos mae’r dysgwyr yn dysgu wrth arsylwi, yn hytrach na trwy brofiadau sydd yn golygu bod yr ymchwil yn agored i bawb</w:t>
      </w:r>
      <w:r w:rsidR="00FB2072">
        <w:rPr>
          <w:rFonts w:ascii="Calibri" w:hAnsi="Calibri" w:cs="Calibri"/>
          <w:color w:val="000000" w:themeColor="text1"/>
          <w:lang w:val="cy-GB"/>
        </w:rPr>
        <w:t xml:space="preserve"> sy’n cynnwys y dysgwyr ADY a MATh, a does dim angen profiadau na dealltwriaeth blaenorol arnynt. </w:t>
      </w:r>
      <w:r w:rsidR="00FB2072" w:rsidRPr="00FB2072">
        <w:rPr>
          <w:rFonts w:asciiTheme="minorHAnsi" w:hAnsiTheme="minorHAnsi" w:cstheme="minorHAnsi"/>
          <w:color w:val="000000" w:themeColor="text1"/>
          <w:lang w:val="cy-GB"/>
        </w:rPr>
        <w:t xml:space="preserve">Penderfynais ar fodeli gan fod Salisu Ransom (2014) yn dweud bod defnyddio’r strategaeth o fodeli </w:t>
      </w:r>
      <w:r w:rsidR="00FB2072" w:rsidRPr="00FB2072">
        <w:rPr>
          <w:rFonts w:asciiTheme="minorHAnsi" w:hAnsiTheme="minorHAnsi" w:cstheme="minorHAnsi"/>
          <w:lang w:val="cy"/>
        </w:rPr>
        <w:t>athrawon yn ennyn diddordeb</w:t>
      </w:r>
      <w:r w:rsidR="00FB2072">
        <w:rPr>
          <w:rFonts w:asciiTheme="minorHAnsi" w:hAnsiTheme="minorHAnsi" w:cstheme="minorHAnsi"/>
          <w:lang w:val="cy"/>
        </w:rPr>
        <w:t xml:space="preserve"> y dysgwyr </w:t>
      </w:r>
      <w:r w:rsidR="00FB2072" w:rsidRPr="00FB2072">
        <w:rPr>
          <w:rFonts w:asciiTheme="minorHAnsi" w:hAnsiTheme="minorHAnsi" w:cstheme="minorHAnsi"/>
          <w:lang w:val="cy"/>
        </w:rPr>
        <w:t>mewn dynwared ymddygwyr penodol sy'n annog dysgu</w:t>
      </w:r>
      <w:r w:rsidR="00FB2072">
        <w:rPr>
          <w:rFonts w:asciiTheme="minorHAnsi" w:hAnsiTheme="minorHAnsi" w:cstheme="minorHAnsi"/>
          <w:lang w:val="cy"/>
        </w:rPr>
        <w:t xml:space="preserve"> a felly mae’r dysgwyr yn ymateb yn dda i’r strategaeth yma, felly dyma pam mae modeli yn sail yr ymchwil. </w:t>
      </w:r>
      <w:r w:rsidR="002E726F">
        <w:rPr>
          <w:rFonts w:asciiTheme="minorHAnsi" w:hAnsiTheme="minorHAnsi" w:cstheme="minorHAnsi"/>
          <w:lang w:val="cy"/>
        </w:rPr>
        <w:t xml:space="preserve">Wrth fod yn athrawes mae rhaid bod yn ymwybodol o anghenion y dysgwyr sydd o fewn eich dosbarth. Dyna pam dewisais modeli achos gallech ddefnyddio modeli ar ddraws pob thema a phob dosbarth gan ei fod yn agored i bob ungiolyn ad draws pob lefel. Dydy modeli ddim yn seiliedig ar ddysgwyr o gallu uchel neu isel, felly wrth gael ddosbarthiadau o gallu cymysg ac y dosbarth Bl8 dewisais i, roedd en hanfodol i ddewis strategaeth a bydd yn agored i bob dysgwyr i gyrraedd eu potential llawn fel mae </w:t>
      </w:r>
      <w:r w:rsidR="00CE671A">
        <w:rPr>
          <w:rFonts w:asciiTheme="minorHAnsi" w:hAnsiTheme="minorHAnsi" w:cstheme="minorHAnsi"/>
          <w:lang w:val="cy"/>
        </w:rPr>
        <w:t>modeli a Emmanuel a Ransom (2014) yn awgrymu. Wrth fod yn athrawes Addysg Grefyddol, maen hanfodol i ddenu sylw a diddordeb y dysgwyr yn syth er mwyn iddynt ymroi eu gorau i mewn yn ystod y wersi a gwaith, a thrwy defnyddio modeli, dyna un o’r dulliau</w:t>
      </w:r>
      <w:r w:rsidR="00CE671A" w:rsidRPr="00CE671A">
        <w:rPr>
          <w:lang w:val="cy"/>
        </w:rPr>
        <w:t xml:space="preserve"> </w:t>
      </w:r>
      <w:r w:rsidR="00CE671A" w:rsidRPr="00CE671A">
        <w:rPr>
          <w:rFonts w:asciiTheme="minorHAnsi" w:hAnsiTheme="minorHAnsi" w:cstheme="minorHAnsi"/>
          <w:lang w:val="cy"/>
        </w:rPr>
        <w:t>mwyaf effeithlon o ddysgu unrhyw sgìl neu wybodaeth newydd</w:t>
      </w:r>
      <w:r w:rsidR="00CE671A">
        <w:rPr>
          <w:rFonts w:asciiTheme="minorHAnsi" w:hAnsiTheme="minorHAnsi" w:cstheme="minorHAnsi"/>
          <w:lang w:val="cy"/>
        </w:rPr>
        <w:t xml:space="preserve"> (Bandura, 1986). Felly, dyle modeli cael ei weld yn cynlluniau gwers a gwersi athrawon gan ei fod yn arwyddocaol i addysg a dysgu y dysgwyr. Dyna pam dewisais y strataegaeth yma gan ei fod yn strategaeth mor eang fel gwelwn yn yr adolygiad llenyddiaeth uchod. </w:t>
      </w:r>
    </w:p>
    <w:p w14:paraId="2060E078" w14:textId="0E28228D" w:rsidR="004C04BD" w:rsidRDefault="00B205FF" w:rsidP="00F23A0B">
      <w:pPr>
        <w:pStyle w:val="NormalWeb"/>
        <w:spacing w:line="276" w:lineRule="auto"/>
        <w:ind w:firstLine="720"/>
        <w:rPr>
          <w:rFonts w:asciiTheme="minorHAnsi" w:hAnsiTheme="minorHAnsi" w:cstheme="minorHAnsi"/>
          <w:lang w:val="cy"/>
        </w:rPr>
      </w:pPr>
      <w:r>
        <w:rPr>
          <w:rFonts w:asciiTheme="minorHAnsi" w:hAnsiTheme="minorHAnsi" w:cstheme="minorHAnsi"/>
          <w:lang w:val="cy"/>
        </w:rPr>
        <w:t>Fel y gwelwn yn yr adolygiad llenyddiaeth mae modeli yn gallu cael ei ystyried fel term enfawr ar gyfer mathau gwahanol o fodeli</w:t>
      </w:r>
      <w:r w:rsidR="00546E8C">
        <w:rPr>
          <w:rFonts w:asciiTheme="minorHAnsi" w:hAnsiTheme="minorHAnsi" w:cstheme="minorHAnsi"/>
          <w:lang w:val="cy"/>
        </w:rPr>
        <w:t xml:space="preserve">, felly gallen ni ddadlau bod modeli yn term umbrel ar gyfer y gwahanol mathau </w:t>
      </w:r>
      <w:r w:rsidR="00DF0CF2">
        <w:rPr>
          <w:rFonts w:asciiTheme="minorHAnsi" w:hAnsiTheme="minorHAnsi" w:cstheme="minorHAnsi"/>
          <w:lang w:val="cy"/>
        </w:rPr>
        <w:t>o fodeli a dulliau o strategaethau</w:t>
      </w:r>
      <w:r>
        <w:rPr>
          <w:rFonts w:asciiTheme="minorHAnsi" w:hAnsiTheme="minorHAnsi" w:cstheme="minorHAnsi"/>
          <w:lang w:val="cy"/>
        </w:rPr>
        <w:t>. I ychwanegu â hyn mae arddangosiadau (demonstrations) ac esboniadau (explanation). Dydy modeli ddim yn strategaeth syml i ddefnyddio yn addysg i gynorthwyo’r dysgw</w:t>
      </w:r>
      <w:r w:rsidR="00546E8C">
        <w:rPr>
          <w:rFonts w:asciiTheme="minorHAnsi" w:hAnsiTheme="minorHAnsi" w:cstheme="minorHAnsi"/>
          <w:lang w:val="cy"/>
        </w:rPr>
        <w:t>y</w:t>
      </w:r>
      <w:r>
        <w:rPr>
          <w:rFonts w:asciiTheme="minorHAnsi" w:hAnsiTheme="minorHAnsi" w:cstheme="minorHAnsi"/>
          <w:lang w:val="cy"/>
        </w:rPr>
        <w:t xml:space="preserve">r. Felly, maen hanfodol i fod yn ymwybodol o’r wahanol mathau o fodeli ac i ddewis y dull sydd y fwyaf addas i chi yn eich ystafell dosbarth. </w:t>
      </w:r>
      <w:r w:rsidR="00DF0CF2">
        <w:rPr>
          <w:rFonts w:asciiTheme="minorHAnsi" w:hAnsiTheme="minorHAnsi" w:cstheme="minorHAnsi"/>
          <w:lang w:val="cy"/>
        </w:rPr>
        <w:t>Yn ychwanegol i hynny, gan fod y dosbarth penderfynais i wneud yr ymchwil gyda yn dosbarth gallu cymysg, mae rhaid bod yn barod i gynorthwyo a pharatoi unrhyw gwaith gwahaniaethol megis taflenni gwaith, a fodelau gwahaniaethol. Gan fod modeli yn strategaeth yn dull o ddysgu ac addysgu i scaffoldio’r dysgwyr</w:t>
      </w:r>
      <w:r w:rsidR="0063641D">
        <w:rPr>
          <w:rFonts w:asciiTheme="minorHAnsi" w:hAnsiTheme="minorHAnsi" w:cstheme="minorHAnsi"/>
          <w:lang w:val="cy"/>
        </w:rPr>
        <w:t>,</w:t>
      </w:r>
      <w:r w:rsidR="00DF0CF2">
        <w:rPr>
          <w:rFonts w:asciiTheme="minorHAnsi" w:hAnsiTheme="minorHAnsi" w:cstheme="minorHAnsi"/>
          <w:lang w:val="cy"/>
        </w:rPr>
        <w:t xml:space="preserve"> yn barod i gymryd y cam nesaf o beth yw eu dealltwriaeth blaenorol i mewn i waith a ddysgu trwy ddangos modeli</w:t>
      </w:r>
      <w:r w:rsidR="0063641D">
        <w:rPr>
          <w:rFonts w:asciiTheme="minorHAnsi" w:hAnsiTheme="minorHAnsi" w:cstheme="minorHAnsi"/>
          <w:lang w:val="cy"/>
        </w:rPr>
        <w:t xml:space="preserve">  (The National Strategy, 2007), fe wnes i gadarnhau roedd y modeli defnyddiais yn addas ac yn fuddiol ac yn gwerthfawr i’r dysgwyr</w:t>
      </w:r>
      <w:r w:rsidR="005A5469">
        <w:rPr>
          <w:rFonts w:asciiTheme="minorHAnsi" w:hAnsiTheme="minorHAnsi" w:cstheme="minorHAnsi"/>
          <w:lang w:val="cy"/>
        </w:rPr>
        <w:t xml:space="preserve"> gan fod modeli a arddangosiadau yn cael ei hystyried gan The National Strategy (2007, t.3) fel “lynchpins of successful teaching” felly dyna pam mae modeli mor bwysig yn addysg a pham mae rhaid iddo gael ei ddefnyddio yn </w:t>
      </w:r>
      <w:r w:rsidR="005A5469">
        <w:rPr>
          <w:rFonts w:asciiTheme="minorHAnsi" w:hAnsiTheme="minorHAnsi" w:cstheme="minorHAnsi"/>
          <w:lang w:val="cy"/>
        </w:rPr>
        <w:lastRenderedPageBreak/>
        <w:t xml:space="preserve">aml o fewn yr ystafell dosbarth. </w:t>
      </w:r>
      <w:r w:rsidR="004C04BD" w:rsidRPr="004C04BD">
        <w:rPr>
          <w:rFonts w:asciiTheme="minorHAnsi" w:hAnsiTheme="minorHAnsi" w:cstheme="minorHAnsi"/>
          <w:lang w:val="cy"/>
        </w:rPr>
        <w:t>Mae cyfarwyddyd s</w:t>
      </w:r>
      <w:r w:rsidR="004C04BD">
        <w:rPr>
          <w:rFonts w:asciiTheme="minorHAnsi" w:hAnsiTheme="minorHAnsi" w:cstheme="minorHAnsi"/>
          <w:lang w:val="cy"/>
        </w:rPr>
        <w:t>caffoldio</w:t>
      </w:r>
      <w:r w:rsidR="004C04BD" w:rsidRPr="004C04BD">
        <w:rPr>
          <w:rFonts w:asciiTheme="minorHAnsi" w:hAnsiTheme="minorHAnsi" w:cstheme="minorHAnsi"/>
          <w:lang w:val="cy"/>
        </w:rPr>
        <w:t xml:space="preserve"> fel strategaeth addysgu yn tarddu o ddamcaniaeth gymdeithas</w:t>
      </w:r>
      <w:r w:rsidR="004C04BD">
        <w:rPr>
          <w:rFonts w:asciiTheme="minorHAnsi" w:hAnsiTheme="minorHAnsi" w:cstheme="minorHAnsi"/>
          <w:lang w:val="cy"/>
        </w:rPr>
        <w:t xml:space="preserve"> </w:t>
      </w:r>
      <w:r w:rsidR="004C04BD" w:rsidRPr="004C04BD">
        <w:rPr>
          <w:rFonts w:asciiTheme="minorHAnsi" w:hAnsiTheme="minorHAnsi" w:cstheme="minorHAnsi"/>
          <w:lang w:val="cy"/>
        </w:rPr>
        <w:t xml:space="preserve">ddiwylliannol Vygotsky a'i gysyniad o'r </w:t>
      </w:r>
      <w:r w:rsidR="004C04BD" w:rsidRPr="004C04BD">
        <w:rPr>
          <w:rFonts w:asciiTheme="minorHAnsi" w:hAnsiTheme="minorHAnsi" w:cstheme="minorHAnsi"/>
          <w:i/>
          <w:iCs/>
          <w:lang w:val="cy"/>
        </w:rPr>
        <w:t xml:space="preserve">parth datblygiad procsimol </w:t>
      </w:r>
      <w:r w:rsidR="004C04BD" w:rsidRPr="004C04BD">
        <w:rPr>
          <w:rFonts w:asciiTheme="minorHAnsi" w:hAnsiTheme="minorHAnsi" w:cstheme="minorHAnsi"/>
          <w:lang w:val="cy"/>
        </w:rPr>
        <w:t>(</w:t>
      </w:r>
      <w:r w:rsidR="004C04BD">
        <w:rPr>
          <w:rFonts w:asciiTheme="minorHAnsi" w:hAnsiTheme="minorHAnsi" w:cstheme="minorHAnsi"/>
          <w:lang w:val="cy"/>
        </w:rPr>
        <w:t>PDP</w:t>
      </w:r>
      <w:r w:rsidR="004C04BD" w:rsidRPr="004C04BD">
        <w:rPr>
          <w:rFonts w:asciiTheme="minorHAnsi" w:hAnsiTheme="minorHAnsi" w:cstheme="minorHAnsi"/>
          <w:i/>
          <w:iCs/>
          <w:lang w:val="cy"/>
        </w:rPr>
        <w:t>)</w:t>
      </w:r>
      <w:r w:rsidR="004C04BD" w:rsidRPr="004C04BD">
        <w:rPr>
          <w:rFonts w:asciiTheme="minorHAnsi" w:hAnsiTheme="minorHAnsi" w:cstheme="minorHAnsi"/>
          <w:lang w:val="cy"/>
        </w:rPr>
        <w:t xml:space="preserve">. </w:t>
      </w:r>
      <w:r w:rsidR="004C04BD">
        <w:rPr>
          <w:rFonts w:asciiTheme="minorHAnsi" w:hAnsiTheme="minorHAnsi" w:cstheme="minorHAnsi"/>
          <w:lang w:val="cy"/>
        </w:rPr>
        <w:t xml:space="preserve">Yn ôl Raymond (2000, t.176) </w:t>
      </w:r>
      <w:r w:rsidR="004C04BD" w:rsidRPr="004C04BD">
        <w:rPr>
          <w:rFonts w:asciiTheme="minorHAnsi" w:hAnsiTheme="minorHAnsi" w:cstheme="minorHAnsi"/>
        </w:rPr>
        <w:t>“</w:t>
      </w:r>
      <w:r w:rsidR="004C04BD">
        <w:rPr>
          <w:rFonts w:asciiTheme="minorHAnsi" w:hAnsiTheme="minorHAnsi" w:cstheme="minorHAnsi"/>
        </w:rPr>
        <w:t>t</w:t>
      </w:r>
      <w:r w:rsidR="004C04BD" w:rsidRPr="004C04BD">
        <w:rPr>
          <w:rFonts w:asciiTheme="minorHAnsi" w:hAnsiTheme="minorHAnsi" w:cstheme="minorHAnsi"/>
        </w:rPr>
        <w:t>he zone of proximal development is the distance between what children can do by themselves and the next learning that they can be helped to achieve with competent assistance”</w:t>
      </w:r>
      <w:r w:rsidR="004C04BD" w:rsidRPr="004C04BD">
        <w:rPr>
          <w:rFonts w:asciiTheme="minorHAnsi" w:hAnsiTheme="minorHAnsi" w:cstheme="minorHAnsi"/>
          <w:lang w:val="cy"/>
        </w:rPr>
        <w:t>. Mae'r strategaeth addysgu s</w:t>
      </w:r>
      <w:r w:rsidR="00F23A0B">
        <w:rPr>
          <w:rFonts w:asciiTheme="minorHAnsi" w:hAnsiTheme="minorHAnsi" w:cstheme="minorHAnsi"/>
          <w:lang w:val="cy"/>
        </w:rPr>
        <w:t>c</w:t>
      </w:r>
      <w:r w:rsidR="004C04BD" w:rsidRPr="004C04BD">
        <w:rPr>
          <w:rFonts w:asciiTheme="minorHAnsi" w:hAnsiTheme="minorHAnsi" w:cstheme="minorHAnsi"/>
          <w:lang w:val="cy"/>
        </w:rPr>
        <w:t>aff</w:t>
      </w:r>
      <w:r w:rsidR="00F23A0B">
        <w:rPr>
          <w:rFonts w:asciiTheme="minorHAnsi" w:hAnsiTheme="minorHAnsi" w:cstheme="minorHAnsi"/>
          <w:lang w:val="cy"/>
        </w:rPr>
        <w:t>ol</w:t>
      </w:r>
      <w:r w:rsidR="004C04BD" w:rsidRPr="004C04BD">
        <w:rPr>
          <w:rFonts w:asciiTheme="minorHAnsi" w:hAnsiTheme="minorHAnsi" w:cstheme="minorHAnsi"/>
          <w:lang w:val="cy"/>
        </w:rPr>
        <w:t>di</w:t>
      </w:r>
      <w:r w:rsidR="00F23A0B">
        <w:rPr>
          <w:rFonts w:asciiTheme="minorHAnsi" w:hAnsiTheme="minorHAnsi" w:cstheme="minorHAnsi"/>
          <w:lang w:val="cy"/>
        </w:rPr>
        <w:t>o</w:t>
      </w:r>
      <w:r w:rsidR="004C04BD" w:rsidRPr="004C04BD">
        <w:rPr>
          <w:rFonts w:asciiTheme="minorHAnsi" w:hAnsiTheme="minorHAnsi" w:cstheme="minorHAnsi"/>
          <w:lang w:val="cy"/>
        </w:rPr>
        <w:t xml:space="preserve"> yn darparu cymorth unigolyn seiliedig ar </w:t>
      </w:r>
      <w:r w:rsidR="00194F46">
        <w:rPr>
          <w:rFonts w:asciiTheme="minorHAnsi" w:hAnsiTheme="minorHAnsi" w:cstheme="minorHAnsi"/>
          <w:lang w:val="cy"/>
        </w:rPr>
        <w:t>PDP</w:t>
      </w:r>
      <w:r w:rsidR="004C04BD" w:rsidRPr="004C04BD">
        <w:rPr>
          <w:rFonts w:asciiTheme="minorHAnsi" w:hAnsiTheme="minorHAnsi" w:cstheme="minorHAnsi"/>
          <w:lang w:val="cy"/>
        </w:rPr>
        <w:t xml:space="preserve"> (NEWI</w:t>
      </w:r>
      <w:r w:rsidR="004C04BD">
        <w:rPr>
          <w:rFonts w:asciiTheme="minorHAnsi" w:hAnsiTheme="minorHAnsi" w:cstheme="minorHAnsi"/>
          <w:lang w:val="cy"/>
        </w:rPr>
        <w:t>;</w:t>
      </w:r>
      <w:r w:rsidR="004C04BD" w:rsidRPr="004C04BD">
        <w:rPr>
          <w:rFonts w:asciiTheme="minorHAnsi" w:hAnsiTheme="minorHAnsi" w:cstheme="minorHAnsi"/>
          <w:lang w:val="cy"/>
        </w:rPr>
        <w:t xml:space="preserve"> </w:t>
      </w:r>
      <w:r w:rsidR="004C04BD">
        <w:rPr>
          <w:rFonts w:asciiTheme="minorHAnsi" w:hAnsiTheme="minorHAnsi" w:cstheme="minorHAnsi"/>
          <w:lang w:val="cy"/>
        </w:rPr>
        <w:t>C</w:t>
      </w:r>
      <w:r w:rsidR="004C04BD" w:rsidRPr="004C04BD">
        <w:rPr>
          <w:rFonts w:asciiTheme="minorHAnsi" w:hAnsiTheme="minorHAnsi" w:cstheme="minorHAnsi"/>
          <w:lang w:val="cy"/>
        </w:rPr>
        <w:t>anu</w:t>
      </w:r>
      <w:r w:rsidR="004C04BD">
        <w:rPr>
          <w:rFonts w:asciiTheme="minorHAnsi" w:hAnsiTheme="minorHAnsi" w:cstheme="minorHAnsi"/>
          <w:lang w:val="cy"/>
        </w:rPr>
        <w:t>; C</w:t>
      </w:r>
      <w:r w:rsidR="004C04BD" w:rsidRPr="004C04BD">
        <w:rPr>
          <w:rFonts w:asciiTheme="minorHAnsi" w:hAnsiTheme="minorHAnsi" w:cstheme="minorHAnsi"/>
          <w:lang w:val="cy"/>
        </w:rPr>
        <w:t>hen, 2002).</w:t>
      </w:r>
      <w:r w:rsidR="00F23A0B">
        <w:rPr>
          <w:rFonts w:asciiTheme="minorHAnsi" w:hAnsiTheme="minorHAnsi" w:cstheme="minorHAnsi"/>
          <w:lang w:val="cy"/>
        </w:rPr>
        <w:t xml:space="preserve"> Felly o wybod beth yw PDP a fodeli, gallen ni ddadlau mae’r ddau yn cydweithio gyda’i gilydd, oherwydd wrth wybod ble mae’r dysgwyr a ble mae rhaid iddynt cyrraedd, gallech ddefnyddio fodeli fel modd o scaffoldio er mwyn cynorthwyo’r dysgwyr i gyrraedd ei nod yn y pendraw. Dyma beth wnes i gyda’r ymchwil. Roeddwn yn gwybod</w:t>
      </w:r>
      <w:r w:rsidR="00194F46">
        <w:rPr>
          <w:rFonts w:asciiTheme="minorHAnsi" w:hAnsiTheme="minorHAnsi" w:cstheme="minorHAnsi"/>
          <w:lang w:val="cy"/>
        </w:rPr>
        <w:t xml:space="preserve"> </w:t>
      </w:r>
      <w:r w:rsidR="00F23A0B">
        <w:rPr>
          <w:rFonts w:asciiTheme="minorHAnsi" w:hAnsiTheme="minorHAnsi" w:cstheme="minorHAnsi"/>
          <w:lang w:val="cy"/>
        </w:rPr>
        <w:t>y nod yn y pendraw oedd i</w:t>
      </w:r>
      <w:r w:rsidR="00194F46">
        <w:rPr>
          <w:rFonts w:asciiTheme="minorHAnsi" w:hAnsiTheme="minorHAnsi" w:cstheme="minorHAnsi"/>
          <w:lang w:val="cy"/>
        </w:rPr>
        <w:t>’r dysgwyr gallu ysgrifennu darn ysgrifenedig amdano’r testun ‘mae 13 oed yn rhy ifanc i gael Bar Mitzvah’. Felly er mwyn gwneud yn siwr roedd y dysgwyr yn gwneud eu gorau, dyna pam paratoais model o waith o lefel isel er mwyn i’r dysgwyr bod yn ymwybodol o beth nad oeddwn eisiau eisiau a daethon nhw lan a ddadleuon a meini prawf llwyddiant</w:t>
      </w:r>
      <w:r w:rsidR="00D6512C">
        <w:rPr>
          <w:rFonts w:asciiTheme="minorHAnsi" w:hAnsiTheme="minorHAnsi" w:cstheme="minorHAnsi"/>
          <w:lang w:val="cy"/>
        </w:rPr>
        <w:t xml:space="preserve"> eu hun</w:t>
      </w:r>
      <w:r w:rsidR="00194F46">
        <w:rPr>
          <w:rFonts w:asciiTheme="minorHAnsi" w:hAnsiTheme="minorHAnsi" w:cstheme="minorHAnsi"/>
          <w:lang w:val="cy"/>
        </w:rPr>
        <w:t xml:space="preserve"> er mwyn iddynt </w:t>
      </w:r>
      <w:r w:rsidR="00D6512C">
        <w:rPr>
          <w:rFonts w:asciiTheme="minorHAnsi" w:hAnsiTheme="minorHAnsi" w:cstheme="minorHAnsi"/>
          <w:lang w:val="cy"/>
        </w:rPr>
        <w:t>gwneud eu gorau yn y dasg. Yn syml defnyddiais modeli fel strategaeth i helpu’r dysgwyr i gyrraedd y nod yn y pendraw ac iddynt fod yn browd ac yn falch o’r gwaith maent yn eu cyflawni. I gefnogi mae modeli a scaffoldio yn cydweithio gyda’i gilydd mae Vygotsky yn diffinio scaffoldio a PDP fel “...supporting the learner’s development and providing support...”</w:t>
      </w:r>
      <w:r w:rsidR="00A73040">
        <w:rPr>
          <w:rFonts w:asciiTheme="minorHAnsi" w:hAnsiTheme="minorHAnsi" w:cstheme="minorHAnsi"/>
          <w:lang w:val="cy"/>
        </w:rPr>
        <w:t xml:space="preserve"> </w:t>
      </w:r>
      <w:r w:rsidR="00A73040" w:rsidRPr="00A73040">
        <w:rPr>
          <w:rFonts w:asciiTheme="minorHAnsi" w:hAnsiTheme="minorHAnsi" w:cstheme="minorHAnsi"/>
          <w:lang w:val="cy"/>
        </w:rPr>
        <w:t>(</w:t>
      </w:r>
      <w:r w:rsidR="00A73040" w:rsidRPr="00A73040">
        <w:rPr>
          <w:rFonts w:asciiTheme="minorHAnsi" w:hAnsiTheme="minorHAnsi" w:cstheme="minorHAnsi"/>
        </w:rPr>
        <w:t>Raymond, 2000, t. 176)</w:t>
      </w:r>
      <w:r w:rsidR="00D6512C">
        <w:rPr>
          <w:rFonts w:asciiTheme="minorHAnsi" w:hAnsiTheme="minorHAnsi" w:cstheme="minorHAnsi"/>
          <w:lang w:val="cy"/>
        </w:rPr>
        <w:t xml:space="preserve"> sef yr un peth a fodeli “</w:t>
      </w:r>
      <w:r w:rsidR="00A73040">
        <w:rPr>
          <w:rFonts w:asciiTheme="minorHAnsi" w:hAnsiTheme="minorHAnsi" w:cstheme="minorHAnsi"/>
          <w:lang w:val="cy"/>
        </w:rPr>
        <w:t xml:space="preserve">...scaffold or support children’s learning...” (The National Strategy, 2007, t.3), felly pam lai uno’r ddau gyda’i gilydd er mwyn cynorthwyo’r dysgwyr i gyrraedd eu potential. Dyma pam gallai ddadlau fe wnes i ddefnyddio’r ddau yn ystod yr ymchwil gan fod y ddau yn cydweithio yn dda gyda’i gilydd. </w:t>
      </w:r>
    </w:p>
    <w:p w14:paraId="66E00CF0" w14:textId="77777777" w:rsidR="00267E1D" w:rsidRDefault="001C481B" w:rsidP="00267E1D">
      <w:pPr>
        <w:pStyle w:val="NormalWeb"/>
        <w:spacing w:line="276" w:lineRule="auto"/>
        <w:ind w:firstLine="720"/>
        <w:rPr>
          <w:rFonts w:asciiTheme="minorHAnsi" w:hAnsiTheme="minorHAnsi" w:cstheme="minorHAnsi"/>
          <w:lang w:val="cy"/>
        </w:rPr>
      </w:pPr>
      <w:r>
        <w:rPr>
          <w:rFonts w:asciiTheme="minorHAnsi" w:hAnsiTheme="minorHAnsi" w:cstheme="minorHAnsi"/>
          <w:lang w:val="cy"/>
        </w:rPr>
        <w:t>Un o brif egwyddorion addysgu ar hyn y bryd yw ‘Teaching to the top’ (Sherrington, 2017) gan bod athrawon yn canolbwyntio ar wahaniaethu ar gyfer y dysgwyr gyda gallu isel neu sydd â ADY, felly maent yn anghofio am y dysgwyr gyda’r gallu uchel a’r dysgwyr MAT. Wrth osod waith o safon rhy hawdd iddynt nad ydynt yn gyrraedd eu potential llawn a felly nad ydynt yn gwthio eu hunain. Mae hwn yn arwain at ddysgwyr sydd yn ddod yn ddiog ac yn flinedig, sydd yn arwain at ddysgwyr yn ancyflawni (Sherrington, 2017). I gefnogi hyn mae Sherrington (2017) yn dweud “teachers should consider the curriculum and plan activities based on the capabilities of the higher attainers as a priority....</w:t>
      </w:r>
      <w:r w:rsidR="007A65BB">
        <w:rPr>
          <w:rFonts w:asciiTheme="minorHAnsi" w:hAnsiTheme="minorHAnsi" w:cstheme="minorHAnsi"/>
          <w:lang w:val="cy"/>
        </w:rPr>
        <w:t xml:space="preserve">providing appropriate scaffolds for other students...teachers need to have the courage and confidence to challenge...the top end”. Felly yn syml mae Sherrington yn awgrymu i athrawon i ddysgu i’r uchaf a scaffaldi i lawr er mwyn cael y gorau allan o’r dysgwyr. Gallen ni ddadlau mae strategaeth Sherrington yn cysylltu gyda modeli gan fod modeli yn gallu gwthio’r dysgwyr ond ar yr un pryd bod yn scaffald ar gyfer y dysgwyr sydd eu hangen. Dyna beth wnes i gyda’r ymchwil. Wrth ddefnyddio un darn o fodeli, fe wnes i osod sylfaen ar gyfer y dysgwyr ADY </w:t>
      </w:r>
      <w:r w:rsidR="00267E1D">
        <w:rPr>
          <w:rFonts w:asciiTheme="minorHAnsi" w:hAnsiTheme="minorHAnsi" w:cstheme="minorHAnsi"/>
          <w:lang w:val="cy"/>
        </w:rPr>
        <w:t xml:space="preserve">ond eu herio trwy gael y dysgwyr i wthio i gael lefel yn uwch na’r fodel, ond ar gyfer y dysgwyr MAT roedd hwnna’n cael ei weld fel esiampl iddynt i fod yn ymwybodol o’r her sydd o’i flaenau iddynt cyflawni gwaith o lefel uchel. Dangosais y dysgwyr y lefelau er mwyn i’r dysgwyr bod yn ymwybodol o’r her o un lefel i’r llall ac iddynt fod yn ymwybodol o beth </w:t>
      </w:r>
      <w:r w:rsidR="00267E1D">
        <w:rPr>
          <w:rFonts w:asciiTheme="minorHAnsi" w:hAnsiTheme="minorHAnsi" w:cstheme="minorHAnsi"/>
          <w:lang w:val="cy"/>
        </w:rPr>
        <w:lastRenderedPageBreak/>
        <w:t xml:space="preserve">mae rhaid iddynt cynnwys i gyrraedd pob lefel, a hefyd paratoais termau wrth law iddynt cynnwys ar ol cael trafodaeth dosbarth o’r termau mae rhaid cynnwys. </w:t>
      </w:r>
      <w:r w:rsidR="007A65BB">
        <w:rPr>
          <w:rFonts w:asciiTheme="minorHAnsi" w:hAnsiTheme="minorHAnsi" w:cstheme="minorHAnsi"/>
          <w:lang w:val="cy"/>
        </w:rPr>
        <w:t>I gytuno â</w:t>
      </w:r>
      <w:r w:rsidR="00267E1D">
        <w:rPr>
          <w:rFonts w:asciiTheme="minorHAnsi" w:hAnsiTheme="minorHAnsi" w:cstheme="minorHAnsi"/>
          <w:lang w:val="cy"/>
        </w:rPr>
        <w:t xml:space="preserve"> beth wnes i</w:t>
      </w:r>
      <w:r w:rsidR="007A65BB">
        <w:rPr>
          <w:rFonts w:asciiTheme="minorHAnsi" w:hAnsiTheme="minorHAnsi" w:cstheme="minorHAnsi"/>
          <w:lang w:val="cy"/>
        </w:rPr>
        <w:t xml:space="preserve"> mae Tharby (2015), gan ei fod yn awgrymu mae modeli yn arwain at ddarn o ysgrifenedig llwyddianus. Os mae ysgrifennu yn craidd eich bwnc megis Addysg Grefyddol, Cymraeg ac Hanes</w:t>
      </w:r>
      <w:r w:rsidR="00267E1D">
        <w:rPr>
          <w:rFonts w:asciiTheme="minorHAnsi" w:hAnsiTheme="minorHAnsi" w:cstheme="minorHAnsi"/>
          <w:lang w:val="cy"/>
        </w:rPr>
        <w:t xml:space="preserve"> ac ati </w:t>
      </w:r>
      <w:r w:rsidR="007A65BB">
        <w:rPr>
          <w:rFonts w:asciiTheme="minorHAnsi" w:hAnsiTheme="minorHAnsi" w:cstheme="minorHAnsi"/>
          <w:lang w:val="cy"/>
        </w:rPr>
        <w:t xml:space="preserve">dylech modeli yn gyson yn ystod eich gwersi a dyle cael ei gynnwys ar bob cyfle posib gan ei fod yn modeli’r termau ac iaith academaidd cywir. </w:t>
      </w:r>
      <w:r w:rsidR="00267E1D">
        <w:rPr>
          <w:rFonts w:asciiTheme="minorHAnsi" w:hAnsiTheme="minorHAnsi" w:cstheme="minorHAnsi"/>
          <w:lang w:val="cy"/>
        </w:rPr>
        <w:t xml:space="preserve">Ar ol gweld a fynd trwy’r modeli, doedd dim hawl gyda’r dysgwyr gweld yr esiampl eto gan i fod yn gallu arwain at ddibyniaeth a dyle cael ei dynnu i ffwrdd i adael i’r dysgwyr meddwl ar beneu hun a wneud camgymeriadau er mwyn iddynt dysgu beth wnaethon nhw yn anghywir a beth mae rhaid iddynt gwneud i lwyddo (Tharby, 2015). </w:t>
      </w:r>
    </w:p>
    <w:p w14:paraId="34C2282E" w14:textId="36306AB2" w:rsidR="001C481B" w:rsidRDefault="00267E1D" w:rsidP="00267E1D">
      <w:pPr>
        <w:pStyle w:val="NormalWeb"/>
        <w:spacing w:line="276" w:lineRule="auto"/>
        <w:ind w:firstLine="720"/>
        <w:rPr>
          <w:rFonts w:asciiTheme="minorHAnsi" w:hAnsiTheme="minorHAnsi" w:cstheme="minorHAnsi"/>
          <w:lang w:val="cy"/>
        </w:rPr>
      </w:pPr>
      <w:r>
        <w:rPr>
          <w:rFonts w:asciiTheme="minorHAnsi" w:hAnsiTheme="minorHAnsi" w:cstheme="minorHAnsi"/>
          <w:lang w:val="cy"/>
        </w:rPr>
        <w:t xml:space="preserve">I gysylltu â’r uchod mae Dweck et al gyda meddylfryd twf sy’n </w:t>
      </w:r>
      <w:r w:rsidR="003F5615">
        <w:rPr>
          <w:rFonts w:asciiTheme="minorHAnsi" w:hAnsiTheme="minorHAnsi" w:cstheme="minorHAnsi"/>
          <w:lang w:val="cy"/>
        </w:rPr>
        <w:t xml:space="preserve">dweud nid yw eich cudd-wybodaeth yn sefydlog a gellir ei newid (Heggart, 2015) a dyle gwthio eich disgyblion MAT a ADY, ac yn y pendraw byddech yn newid meddylfryd y dysgwyr. I gefnogi gyda ddadl Dweck, newidais meddylfryd y dysgwyr trwy modeli achos fe wnes i bwysleisio y gellir neud yn well na beth yw’r darn modeli a thrwy canomliaeth ac agwedd bositif yn gyson yn ystod y dasg llwyddodd nhw i gael lefel dda, agwedd bositif a meddylfryd twf nid sefydlog. Er enghraifft cafodd disybl 1 lefel 4 yn ei dasg blaenorol lle nad oedd unrhyw fodeli na canomliaeth gyson i lefel 5+ yn y dasg ar gyfer yr ymchwil. Yn aml mae dysgwyr dim ond angen y canomliaeth, agwedd bositif a chysur er mwyn iddynt gwybod ei fod ar y trywydd cywir i lwyddo. </w:t>
      </w:r>
    </w:p>
    <w:p w14:paraId="1235D9AF" w14:textId="15BD5E42" w:rsidR="0062029D" w:rsidRPr="00497399" w:rsidRDefault="0062029D" w:rsidP="0062029D">
      <w:pPr>
        <w:pStyle w:val="NormalWeb"/>
        <w:spacing w:line="276" w:lineRule="auto"/>
        <w:ind w:firstLine="720"/>
        <w:rPr>
          <w:rFonts w:asciiTheme="minorHAnsi" w:hAnsiTheme="minorHAnsi" w:cstheme="minorHAnsi"/>
          <w:lang w:val="cy-GB"/>
        </w:rPr>
      </w:pPr>
      <w:r>
        <w:rPr>
          <w:rFonts w:asciiTheme="minorHAnsi" w:hAnsiTheme="minorHAnsi" w:cstheme="minorHAnsi"/>
          <w:lang w:val="cy"/>
        </w:rPr>
        <w:t>Felly wrth ddod at gasgliad, gallwn weld fe wnes i ateb y gosodiad gosodais ar y dechrau o ‘r ymchwil yma o ‘</w:t>
      </w:r>
      <w:r>
        <w:rPr>
          <w:rFonts w:asciiTheme="minorHAnsi" w:hAnsiTheme="minorHAnsi" w:cstheme="minorHAnsi"/>
          <w:lang w:val="cy-GB"/>
        </w:rPr>
        <w:t>f</w:t>
      </w:r>
      <w:r w:rsidRPr="00497399">
        <w:rPr>
          <w:rFonts w:asciiTheme="minorHAnsi" w:hAnsiTheme="minorHAnsi" w:cstheme="minorHAnsi"/>
          <w:lang w:val="cy-GB"/>
        </w:rPr>
        <w:t xml:space="preserve">odeli arfer dda yw’r ffordd orau i sicrhau llwyddiant y dysgwyr’. </w:t>
      </w:r>
      <w:r w:rsidR="001A7B44">
        <w:rPr>
          <w:rFonts w:asciiTheme="minorHAnsi" w:hAnsiTheme="minorHAnsi" w:cstheme="minorHAnsi"/>
          <w:lang w:val="cy-GB"/>
        </w:rPr>
        <w:t xml:space="preserve">Wrth edrych ar yr ymchwil </w:t>
      </w:r>
      <w:r w:rsidR="00B44025">
        <w:rPr>
          <w:rFonts w:asciiTheme="minorHAnsi" w:hAnsiTheme="minorHAnsi" w:cstheme="minorHAnsi"/>
          <w:lang w:val="cy-GB"/>
        </w:rPr>
        <w:t xml:space="preserve">yn ei gyfanrwydd, roedd e yn ymchwil llwyddianus a dysgais llawer o wahanol strategaethau a gwybodaeth ynglyn â’r wahanol mathau o fodeli a sut i fynd ati i’w ddefnyddio yn yr ystafell dosbarth. </w:t>
      </w:r>
      <w:r w:rsidR="00624E91">
        <w:rPr>
          <w:rFonts w:asciiTheme="minorHAnsi" w:hAnsiTheme="minorHAnsi" w:cstheme="minorHAnsi"/>
          <w:lang w:val="cy-GB"/>
        </w:rPr>
        <w:t>Yn mwy na unrhyw beth arall, darganfyddais mae modeli yn gwella safon gwaith y dysgwyr, a nawr mae modeli yn cael ei weld o fewn cynllun gwaith yr adran, gan ei fod yn cynorthwyo’r dysgwyr i gyd o’r dysgwyr ADY i’r dysgwyr MAT. Mae modeli yn gallu cynorthwyo pob disgybl i wella ac ehangu ar safon eu gwaith.</w:t>
      </w:r>
      <w:r w:rsidR="00B91559">
        <w:rPr>
          <w:rFonts w:asciiTheme="minorHAnsi" w:hAnsiTheme="minorHAnsi" w:cstheme="minorHAnsi"/>
          <w:lang w:val="cy-GB"/>
        </w:rPr>
        <w:t xml:space="preserve">Wrth gael y brofiad o addysgu a defnyddio modeli yn yr ystafell dosbarth, yr wyf yn ymrwymo ac yn benderfynol i ddefnyddio modeli fel canolbwyt o fy addysgu i. </w:t>
      </w:r>
      <w:r w:rsidR="00624E91">
        <w:rPr>
          <w:rFonts w:asciiTheme="minorHAnsi" w:hAnsiTheme="minorHAnsi" w:cstheme="minorHAnsi"/>
          <w:lang w:val="cy-GB"/>
        </w:rPr>
        <w:t xml:space="preserve"> </w:t>
      </w:r>
      <w:r w:rsidR="00B44025">
        <w:rPr>
          <w:rFonts w:asciiTheme="minorHAnsi" w:hAnsiTheme="minorHAnsi" w:cstheme="minorHAnsi"/>
          <w:lang w:val="cy-GB"/>
        </w:rPr>
        <w:t xml:space="preserve">Ar y cyfan, rwyf yn bositif ar sut aeth pethau gyda’r ymchwil, gan ei fod wedi </w:t>
      </w:r>
      <w:r w:rsidR="000457D8">
        <w:rPr>
          <w:rFonts w:asciiTheme="minorHAnsi" w:hAnsiTheme="minorHAnsi" w:cstheme="minorHAnsi"/>
          <w:lang w:val="cy-GB"/>
        </w:rPr>
        <w:t>cryfhau fy deallwriaeth i fel athrawes sydd yn y pendraw yn cryfhau fy addygsu i, i helpu’r dysgwyr fwy. Er hyn, gyda pob ymchwuk mae yna goblygiadau, achos cafodd yr ymchwil ei gyflawni o fewn amser byr. Os roedd gen i’r cyfle i ail wneud yr ymchwil eto, byddaf yn cyflawni’r ymchwil o fewn fwy o amser achos roedd y terfyn amser mor dyn achos cafodd ei wneud dros 3 gwers. Os roedd en gen i fwy o amser tro nesaf byddaf yn defnyddio dau dosbarth dysgu er mwyn gallu cymharu y canlyniadau. Serch hynny, y peth gyda modeli, maen hanfodol i wahan</w:t>
      </w:r>
      <w:r w:rsidR="00B91559">
        <w:rPr>
          <w:rFonts w:asciiTheme="minorHAnsi" w:hAnsiTheme="minorHAnsi" w:cstheme="minorHAnsi"/>
          <w:lang w:val="cy-GB"/>
        </w:rPr>
        <w:t>iae</w:t>
      </w:r>
      <w:r w:rsidR="000457D8">
        <w:rPr>
          <w:rFonts w:asciiTheme="minorHAnsi" w:hAnsiTheme="minorHAnsi" w:cstheme="minorHAnsi"/>
          <w:lang w:val="cy-GB"/>
        </w:rPr>
        <w:t>ethu yn ol anghenion y dysgwyr</w:t>
      </w:r>
      <w:r w:rsidR="00B91559">
        <w:rPr>
          <w:rFonts w:asciiTheme="minorHAnsi" w:hAnsiTheme="minorHAnsi" w:cstheme="minorHAnsi"/>
          <w:lang w:val="cy-GB"/>
        </w:rPr>
        <w:t xml:space="preserve"> gan fod pob dosbarth yn gwahanol yn ol eu hangenion ac eu natur, felly beth bydd yn gweithio gydag un dosbarth efallai ni fydd yn </w:t>
      </w:r>
      <w:r w:rsidR="00B91559">
        <w:rPr>
          <w:rFonts w:asciiTheme="minorHAnsi" w:hAnsiTheme="minorHAnsi" w:cstheme="minorHAnsi"/>
          <w:lang w:val="cy-GB"/>
        </w:rPr>
        <w:lastRenderedPageBreak/>
        <w:t>gweithio gyda’r dosbarth arall</w:t>
      </w:r>
      <w:r w:rsidR="000457D8">
        <w:rPr>
          <w:rFonts w:asciiTheme="minorHAnsi" w:hAnsiTheme="minorHAnsi" w:cstheme="minorHAnsi"/>
          <w:lang w:val="cy-GB"/>
        </w:rPr>
        <w:t xml:space="preserve">. Felly y bydd yn diddorol iawn i weld sut bydd dau dosbarth yn ymateb i’r </w:t>
      </w:r>
      <w:r w:rsidR="00624E91">
        <w:rPr>
          <w:rFonts w:asciiTheme="minorHAnsi" w:hAnsiTheme="minorHAnsi" w:cstheme="minorHAnsi"/>
          <w:lang w:val="cy-GB"/>
        </w:rPr>
        <w:t xml:space="preserve">waith yn gwahanol ac os maen cael yr un effaith i wella waith y dysgwyr. Yn ogystal a hynny, byddaf yn cael y dysgwyr i lenwi mewn holiadur ar ôl y wers i gael barn y dysgwyr ar yr ymchwil. Wrth gael y dysgwyr i gwblhau’r holiadur byddaf yn gallu gweld beth yw barn y dysgwyr ac os roeddent yn meddwl bod modeli yn strategaeth o arfer dda. </w:t>
      </w:r>
    </w:p>
    <w:p w14:paraId="7A79EDD3" w14:textId="242784AD" w:rsidR="0062029D" w:rsidRDefault="0062029D" w:rsidP="00267E1D">
      <w:pPr>
        <w:pStyle w:val="NormalWeb"/>
        <w:spacing w:line="276" w:lineRule="auto"/>
        <w:ind w:firstLine="720"/>
        <w:rPr>
          <w:rFonts w:asciiTheme="minorHAnsi" w:hAnsiTheme="minorHAnsi" w:cstheme="minorHAnsi"/>
          <w:lang w:val="cy"/>
        </w:rPr>
      </w:pPr>
    </w:p>
    <w:p w14:paraId="41461C35" w14:textId="5DBD1E8E" w:rsidR="00FB2072" w:rsidRPr="00FB2072" w:rsidRDefault="00FB2072" w:rsidP="00D6512C">
      <w:pPr>
        <w:pStyle w:val="NormalWeb"/>
        <w:spacing w:line="276" w:lineRule="auto"/>
        <w:rPr>
          <w:rFonts w:asciiTheme="minorHAnsi" w:hAnsiTheme="minorHAnsi" w:cstheme="minorHAnsi"/>
        </w:rPr>
      </w:pPr>
      <w:bookmarkStart w:id="0" w:name="_GoBack"/>
      <w:bookmarkEnd w:id="0"/>
    </w:p>
    <w:p w14:paraId="32FD7980" w14:textId="3616B4C0" w:rsidR="00FB2072" w:rsidRPr="00FB2072" w:rsidRDefault="00FB2072" w:rsidP="00FB2072">
      <w:pPr>
        <w:pStyle w:val="NormalWeb"/>
        <w:spacing w:line="276" w:lineRule="auto"/>
        <w:rPr>
          <w:rFonts w:asciiTheme="minorHAnsi" w:hAnsiTheme="minorHAnsi" w:cstheme="minorHAnsi"/>
        </w:rPr>
      </w:pPr>
    </w:p>
    <w:p w14:paraId="549082BA" w14:textId="0F3658E8" w:rsidR="00807057" w:rsidRPr="00807057" w:rsidRDefault="00807057" w:rsidP="00807057">
      <w:pPr>
        <w:pStyle w:val="NormalWeb"/>
        <w:spacing w:line="276" w:lineRule="auto"/>
        <w:ind w:firstLine="720"/>
        <w:rPr>
          <w:rFonts w:ascii="Calibri" w:hAnsi="Calibri" w:cs="Calibri"/>
          <w:color w:val="000000" w:themeColor="text1"/>
          <w:lang w:val="cy-GB"/>
        </w:rPr>
      </w:pPr>
    </w:p>
    <w:p w14:paraId="7D0935AB" w14:textId="77777777" w:rsidR="003E5CE0" w:rsidRPr="00497399" w:rsidRDefault="003E5CE0" w:rsidP="003E5CE0">
      <w:pPr>
        <w:pStyle w:val="NormalWeb"/>
        <w:spacing w:line="276" w:lineRule="auto"/>
        <w:ind w:left="783"/>
        <w:rPr>
          <w:rFonts w:ascii="Calibri" w:hAnsi="Calibri" w:cs="Calibri"/>
          <w:color w:val="000000" w:themeColor="text1"/>
          <w:lang w:val="cy-GB"/>
        </w:rPr>
      </w:pPr>
    </w:p>
    <w:p w14:paraId="19691A58" w14:textId="3EB4C42B" w:rsidR="00201939" w:rsidRPr="00497399" w:rsidRDefault="00201939" w:rsidP="002C1600">
      <w:pPr>
        <w:pStyle w:val="NormalWeb"/>
        <w:spacing w:line="276" w:lineRule="auto"/>
        <w:ind w:firstLine="720"/>
        <w:rPr>
          <w:rFonts w:asciiTheme="minorHAnsi" w:hAnsiTheme="minorHAnsi" w:cstheme="minorHAnsi"/>
          <w:lang w:val="cy-GB"/>
        </w:rPr>
      </w:pPr>
    </w:p>
    <w:sectPr w:rsidR="00201939" w:rsidRPr="00497399" w:rsidSect="006A3C4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A71AE" w14:textId="77777777" w:rsidR="00E161A9" w:rsidRDefault="00E161A9" w:rsidP="00E161A9">
      <w:r>
        <w:separator/>
      </w:r>
    </w:p>
  </w:endnote>
  <w:endnote w:type="continuationSeparator" w:id="0">
    <w:p w14:paraId="7CE1FCF7" w14:textId="77777777" w:rsidR="00E161A9" w:rsidRDefault="00E161A9" w:rsidP="00E16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B2C8B" w14:textId="77777777" w:rsidR="00E161A9" w:rsidRDefault="00E161A9" w:rsidP="00E161A9">
      <w:r>
        <w:separator/>
      </w:r>
    </w:p>
  </w:footnote>
  <w:footnote w:type="continuationSeparator" w:id="0">
    <w:p w14:paraId="2B068CF5" w14:textId="77777777" w:rsidR="00E161A9" w:rsidRDefault="00E161A9" w:rsidP="00E16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11CCA"/>
    <w:multiLevelType w:val="hybridMultilevel"/>
    <w:tmpl w:val="4FCA66F0"/>
    <w:lvl w:ilvl="0" w:tplc="8F5AE384">
      <w:start w:val="1"/>
      <w:numFmt w:val="bullet"/>
      <w:lvlText w:val="•"/>
      <w:lvlJc w:val="left"/>
      <w:pPr>
        <w:tabs>
          <w:tab w:val="num" w:pos="720"/>
        </w:tabs>
        <w:ind w:left="720" w:hanging="360"/>
      </w:pPr>
      <w:rPr>
        <w:rFonts w:ascii="Arial" w:hAnsi="Arial" w:hint="default"/>
      </w:rPr>
    </w:lvl>
    <w:lvl w:ilvl="1" w:tplc="FC70DD96" w:tentative="1">
      <w:start w:val="1"/>
      <w:numFmt w:val="bullet"/>
      <w:lvlText w:val="•"/>
      <w:lvlJc w:val="left"/>
      <w:pPr>
        <w:tabs>
          <w:tab w:val="num" w:pos="1440"/>
        </w:tabs>
        <w:ind w:left="1440" w:hanging="360"/>
      </w:pPr>
      <w:rPr>
        <w:rFonts w:ascii="Arial" w:hAnsi="Arial" w:hint="default"/>
      </w:rPr>
    </w:lvl>
    <w:lvl w:ilvl="2" w:tplc="449A172A" w:tentative="1">
      <w:start w:val="1"/>
      <w:numFmt w:val="bullet"/>
      <w:lvlText w:val="•"/>
      <w:lvlJc w:val="left"/>
      <w:pPr>
        <w:tabs>
          <w:tab w:val="num" w:pos="2160"/>
        </w:tabs>
        <w:ind w:left="2160" w:hanging="360"/>
      </w:pPr>
      <w:rPr>
        <w:rFonts w:ascii="Arial" w:hAnsi="Arial" w:hint="default"/>
      </w:rPr>
    </w:lvl>
    <w:lvl w:ilvl="3" w:tplc="173492C6" w:tentative="1">
      <w:start w:val="1"/>
      <w:numFmt w:val="bullet"/>
      <w:lvlText w:val="•"/>
      <w:lvlJc w:val="left"/>
      <w:pPr>
        <w:tabs>
          <w:tab w:val="num" w:pos="2880"/>
        </w:tabs>
        <w:ind w:left="2880" w:hanging="360"/>
      </w:pPr>
      <w:rPr>
        <w:rFonts w:ascii="Arial" w:hAnsi="Arial" w:hint="default"/>
      </w:rPr>
    </w:lvl>
    <w:lvl w:ilvl="4" w:tplc="506E090A" w:tentative="1">
      <w:start w:val="1"/>
      <w:numFmt w:val="bullet"/>
      <w:lvlText w:val="•"/>
      <w:lvlJc w:val="left"/>
      <w:pPr>
        <w:tabs>
          <w:tab w:val="num" w:pos="3600"/>
        </w:tabs>
        <w:ind w:left="3600" w:hanging="360"/>
      </w:pPr>
      <w:rPr>
        <w:rFonts w:ascii="Arial" w:hAnsi="Arial" w:hint="default"/>
      </w:rPr>
    </w:lvl>
    <w:lvl w:ilvl="5" w:tplc="045A5EB8" w:tentative="1">
      <w:start w:val="1"/>
      <w:numFmt w:val="bullet"/>
      <w:lvlText w:val="•"/>
      <w:lvlJc w:val="left"/>
      <w:pPr>
        <w:tabs>
          <w:tab w:val="num" w:pos="4320"/>
        </w:tabs>
        <w:ind w:left="4320" w:hanging="360"/>
      </w:pPr>
      <w:rPr>
        <w:rFonts w:ascii="Arial" w:hAnsi="Arial" w:hint="default"/>
      </w:rPr>
    </w:lvl>
    <w:lvl w:ilvl="6" w:tplc="511CFA1A" w:tentative="1">
      <w:start w:val="1"/>
      <w:numFmt w:val="bullet"/>
      <w:lvlText w:val="•"/>
      <w:lvlJc w:val="left"/>
      <w:pPr>
        <w:tabs>
          <w:tab w:val="num" w:pos="5040"/>
        </w:tabs>
        <w:ind w:left="5040" w:hanging="360"/>
      </w:pPr>
      <w:rPr>
        <w:rFonts w:ascii="Arial" w:hAnsi="Arial" w:hint="default"/>
      </w:rPr>
    </w:lvl>
    <w:lvl w:ilvl="7" w:tplc="4352FAAA" w:tentative="1">
      <w:start w:val="1"/>
      <w:numFmt w:val="bullet"/>
      <w:lvlText w:val="•"/>
      <w:lvlJc w:val="left"/>
      <w:pPr>
        <w:tabs>
          <w:tab w:val="num" w:pos="5760"/>
        </w:tabs>
        <w:ind w:left="5760" w:hanging="360"/>
      </w:pPr>
      <w:rPr>
        <w:rFonts w:ascii="Arial" w:hAnsi="Arial" w:hint="default"/>
      </w:rPr>
    </w:lvl>
    <w:lvl w:ilvl="8" w:tplc="E9DC54B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A3722D"/>
    <w:multiLevelType w:val="hybridMultilevel"/>
    <w:tmpl w:val="04E0882A"/>
    <w:lvl w:ilvl="0" w:tplc="419A212E">
      <w:start w:val="1"/>
      <w:numFmt w:val="bullet"/>
      <w:lvlText w:val="•"/>
      <w:lvlJc w:val="left"/>
      <w:pPr>
        <w:tabs>
          <w:tab w:val="num" w:pos="720"/>
        </w:tabs>
        <w:ind w:left="720" w:hanging="360"/>
      </w:pPr>
      <w:rPr>
        <w:rFonts w:ascii="Arial" w:hAnsi="Arial" w:hint="default"/>
      </w:rPr>
    </w:lvl>
    <w:lvl w:ilvl="1" w:tplc="36B899AE" w:tentative="1">
      <w:start w:val="1"/>
      <w:numFmt w:val="bullet"/>
      <w:lvlText w:val="•"/>
      <w:lvlJc w:val="left"/>
      <w:pPr>
        <w:tabs>
          <w:tab w:val="num" w:pos="1440"/>
        </w:tabs>
        <w:ind w:left="1440" w:hanging="360"/>
      </w:pPr>
      <w:rPr>
        <w:rFonts w:ascii="Arial" w:hAnsi="Arial" w:hint="default"/>
      </w:rPr>
    </w:lvl>
    <w:lvl w:ilvl="2" w:tplc="4C527414" w:tentative="1">
      <w:start w:val="1"/>
      <w:numFmt w:val="bullet"/>
      <w:lvlText w:val="•"/>
      <w:lvlJc w:val="left"/>
      <w:pPr>
        <w:tabs>
          <w:tab w:val="num" w:pos="2160"/>
        </w:tabs>
        <w:ind w:left="2160" w:hanging="360"/>
      </w:pPr>
      <w:rPr>
        <w:rFonts w:ascii="Arial" w:hAnsi="Arial" w:hint="default"/>
      </w:rPr>
    </w:lvl>
    <w:lvl w:ilvl="3" w:tplc="8A6248EA" w:tentative="1">
      <w:start w:val="1"/>
      <w:numFmt w:val="bullet"/>
      <w:lvlText w:val="•"/>
      <w:lvlJc w:val="left"/>
      <w:pPr>
        <w:tabs>
          <w:tab w:val="num" w:pos="2880"/>
        </w:tabs>
        <w:ind w:left="2880" w:hanging="360"/>
      </w:pPr>
      <w:rPr>
        <w:rFonts w:ascii="Arial" w:hAnsi="Arial" w:hint="default"/>
      </w:rPr>
    </w:lvl>
    <w:lvl w:ilvl="4" w:tplc="A8BCE1F6" w:tentative="1">
      <w:start w:val="1"/>
      <w:numFmt w:val="bullet"/>
      <w:lvlText w:val="•"/>
      <w:lvlJc w:val="left"/>
      <w:pPr>
        <w:tabs>
          <w:tab w:val="num" w:pos="3600"/>
        </w:tabs>
        <w:ind w:left="3600" w:hanging="360"/>
      </w:pPr>
      <w:rPr>
        <w:rFonts w:ascii="Arial" w:hAnsi="Arial" w:hint="default"/>
      </w:rPr>
    </w:lvl>
    <w:lvl w:ilvl="5" w:tplc="2EF60176" w:tentative="1">
      <w:start w:val="1"/>
      <w:numFmt w:val="bullet"/>
      <w:lvlText w:val="•"/>
      <w:lvlJc w:val="left"/>
      <w:pPr>
        <w:tabs>
          <w:tab w:val="num" w:pos="4320"/>
        </w:tabs>
        <w:ind w:left="4320" w:hanging="360"/>
      </w:pPr>
      <w:rPr>
        <w:rFonts w:ascii="Arial" w:hAnsi="Arial" w:hint="default"/>
      </w:rPr>
    </w:lvl>
    <w:lvl w:ilvl="6" w:tplc="63BCB138" w:tentative="1">
      <w:start w:val="1"/>
      <w:numFmt w:val="bullet"/>
      <w:lvlText w:val="•"/>
      <w:lvlJc w:val="left"/>
      <w:pPr>
        <w:tabs>
          <w:tab w:val="num" w:pos="5040"/>
        </w:tabs>
        <w:ind w:left="5040" w:hanging="360"/>
      </w:pPr>
      <w:rPr>
        <w:rFonts w:ascii="Arial" w:hAnsi="Arial" w:hint="default"/>
      </w:rPr>
    </w:lvl>
    <w:lvl w:ilvl="7" w:tplc="34F85768" w:tentative="1">
      <w:start w:val="1"/>
      <w:numFmt w:val="bullet"/>
      <w:lvlText w:val="•"/>
      <w:lvlJc w:val="left"/>
      <w:pPr>
        <w:tabs>
          <w:tab w:val="num" w:pos="5760"/>
        </w:tabs>
        <w:ind w:left="5760" w:hanging="360"/>
      </w:pPr>
      <w:rPr>
        <w:rFonts w:ascii="Arial" w:hAnsi="Arial" w:hint="default"/>
      </w:rPr>
    </w:lvl>
    <w:lvl w:ilvl="8" w:tplc="CBDEBF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74045E"/>
    <w:multiLevelType w:val="hybridMultilevel"/>
    <w:tmpl w:val="827AF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8E434F"/>
    <w:multiLevelType w:val="multilevel"/>
    <w:tmpl w:val="F45022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9C4EBB"/>
    <w:multiLevelType w:val="hybridMultilevel"/>
    <w:tmpl w:val="25D85086"/>
    <w:lvl w:ilvl="0" w:tplc="0409000F">
      <w:start w:val="1"/>
      <w:numFmt w:val="decimal"/>
      <w:lvlText w:val="%1."/>
      <w:lvlJc w:val="left"/>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5" w15:restartNumberingAfterBreak="0">
    <w:nsid w:val="3F4208D3"/>
    <w:multiLevelType w:val="hybridMultilevel"/>
    <w:tmpl w:val="85103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A40C88"/>
    <w:multiLevelType w:val="multilevel"/>
    <w:tmpl w:val="F2C29B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123B02"/>
    <w:multiLevelType w:val="hybridMultilevel"/>
    <w:tmpl w:val="F4003484"/>
    <w:lvl w:ilvl="0" w:tplc="143CC7B6">
      <w:start w:val="1"/>
      <w:numFmt w:val="bullet"/>
      <w:lvlText w:val="•"/>
      <w:lvlJc w:val="left"/>
      <w:pPr>
        <w:tabs>
          <w:tab w:val="num" w:pos="720"/>
        </w:tabs>
        <w:ind w:left="720" w:hanging="360"/>
      </w:pPr>
      <w:rPr>
        <w:rFonts w:ascii="Arial" w:hAnsi="Arial" w:hint="default"/>
      </w:rPr>
    </w:lvl>
    <w:lvl w:ilvl="1" w:tplc="4D6ECD9E" w:tentative="1">
      <w:start w:val="1"/>
      <w:numFmt w:val="bullet"/>
      <w:lvlText w:val="•"/>
      <w:lvlJc w:val="left"/>
      <w:pPr>
        <w:tabs>
          <w:tab w:val="num" w:pos="1440"/>
        </w:tabs>
        <w:ind w:left="1440" w:hanging="360"/>
      </w:pPr>
      <w:rPr>
        <w:rFonts w:ascii="Arial" w:hAnsi="Arial" w:hint="default"/>
      </w:rPr>
    </w:lvl>
    <w:lvl w:ilvl="2" w:tplc="DFD4477A" w:tentative="1">
      <w:start w:val="1"/>
      <w:numFmt w:val="bullet"/>
      <w:lvlText w:val="•"/>
      <w:lvlJc w:val="left"/>
      <w:pPr>
        <w:tabs>
          <w:tab w:val="num" w:pos="2160"/>
        </w:tabs>
        <w:ind w:left="2160" w:hanging="360"/>
      </w:pPr>
      <w:rPr>
        <w:rFonts w:ascii="Arial" w:hAnsi="Arial" w:hint="default"/>
      </w:rPr>
    </w:lvl>
    <w:lvl w:ilvl="3" w:tplc="6E589A58" w:tentative="1">
      <w:start w:val="1"/>
      <w:numFmt w:val="bullet"/>
      <w:lvlText w:val="•"/>
      <w:lvlJc w:val="left"/>
      <w:pPr>
        <w:tabs>
          <w:tab w:val="num" w:pos="2880"/>
        </w:tabs>
        <w:ind w:left="2880" w:hanging="360"/>
      </w:pPr>
      <w:rPr>
        <w:rFonts w:ascii="Arial" w:hAnsi="Arial" w:hint="default"/>
      </w:rPr>
    </w:lvl>
    <w:lvl w:ilvl="4" w:tplc="B0E85078" w:tentative="1">
      <w:start w:val="1"/>
      <w:numFmt w:val="bullet"/>
      <w:lvlText w:val="•"/>
      <w:lvlJc w:val="left"/>
      <w:pPr>
        <w:tabs>
          <w:tab w:val="num" w:pos="3600"/>
        </w:tabs>
        <w:ind w:left="3600" w:hanging="360"/>
      </w:pPr>
      <w:rPr>
        <w:rFonts w:ascii="Arial" w:hAnsi="Arial" w:hint="default"/>
      </w:rPr>
    </w:lvl>
    <w:lvl w:ilvl="5" w:tplc="7D0A70FA" w:tentative="1">
      <w:start w:val="1"/>
      <w:numFmt w:val="bullet"/>
      <w:lvlText w:val="•"/>
      <w:lvlJc w:val="left"/>
      <w:pPr>
        <w:tabs>
          <w:tab w:val="num" w:pos="4320"/>
        </w:tabs>
        <w:ind w:left="4320" w:hanging="360"/>
      </w:pPr>
      <w:rPr>
        <w:rFonts w:ascii="Arial" w:hAnsi="Arial" w:hint="default"/>
      </w:rPr>
    </w:lvl>
    <w:lvl w:ilvl="6" w:tplc="8B20D89E" w:tentative="1">
      <w:start w:val="1"/>
      <w:numFmt w:val="bullet"/>
      <w:lvlText w:val="•"/>
      <w:lvlJc w:val="left"/>
      <w:pPr>
        <w:tabs>
          <w:tab w:val="num" w:pos="5040"/>
        </w:tabs>
        <w:ind w:left="5040" w:hanging="360"/>
      </w:pPr>
      <w:rPr>
        <w:rFonts w:ascii="Arial" w:hAnsi="Arial" w:hint="default"/>
      </w:rPr>
    </w:lvl>
    <w:lvl w:ilvl="7" w:tplc="C302DD2A" w:tentative="1">
      <w:start w:val="1"/>
      <w:numFmt w:val="bullet"/>
      <w:lvlText w:val="•"/>
      <w:lvlJc w:val="left"/>
      <w:pPr>
        <w:tabs>
          <w:tab w:val="num" w:pos="5760"/>
        </w:tabs>
        <w:ind w:left="5760" w:hanging="360"/>
      </w:pPr>
      <w:rPr>
        <w:rFonts w:ascii="Arial" w:hAnsi="Arial" w:hint="default"/>
      </w:rPr>
    </w:lvl>
    <w:lvl w:ilvl="8" w:tplc="12FCBE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4835EB9"/>
    <w:multiLevelType w:val="hybridMultilevel"/>
    <w:tmpl w:val="728CD578"/>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9" w15:restartNumberingAfterBreak="0">
    <w:nsid w:val="56472B73"/>
    <w:multiLevelType w:val="hybridMultilevel"/>
    <w:tmpl w:val="3F5E72BA"/>
    <w:lvl w:ilvl="0" w:tplc="B3D8D674">
      <w:start w:val="1"/>
      <w:numFmt w:val="bullet"/>
      <w:lvlText w:val="•"/>
      <w:lvlJc w:val="left"/>
      <w:pPr>
        <w:tabs>
          <w:tab w:val="num" w:pos="720"/>
        </w:tabs>
        <w:ind w:left="720" w:hanging="360"/>
      </w:pPr>
      <w:rPr>
        <w:rFonts w:ascii="Arial" w:hAnsi="Arial" w:hint="default"/>
      </w:rPr>
    </w:lvl>
    <w:lvl w:ilvl="1" w:tplc="C6BCD712" w:tentative="1">
      <w:start w:val="1"/>
      <w:numFmt w:val="bullet"/>
      <w:lvlText w:val="•"/>
      <w:lvlJc w:val="left"/>
      <w:pPr>
        <w:tabs>
          <w:tab w:val="num" w:pos="1440"/>
        </w:tabs>
        <w:ind w:left="1440" w:hanging="360"/>
      </w:pPr>
      <w:rPr>
        <w:rFonts w:ascii="Arial" w:hAnsi="Arial" w:hint="default"/>
      </w:rPr>
    </w:lvl>
    <w:lvl w:ilvl="2" w:tplc="583445F6" w:tentative="1">
      <w:start w:val="1"/>
      <w:numFmt w:val="bullet"/>
      <w:lvlText w:val="•"/>
      <w:lvlJc w:val="left"/>
      <w:pPr>
        <w:tabs>
          <w:tab w:val="num" w:pos="2160"/>
        </w:tabs>
        <w:ind w:left="2160" w:hanging="360"/>
      </w:pPr>
      <w:rPr>
        <w:rFonts w:ascii="Arial" w:hAnsi="Arial" w:hint="default"/>
      </w:rPr>
    </w:lvl>
    <w:lvl w:ilvl="3" w:tplc="3E107106" w:tentative="1">
      <w:start w:val="1"/>
      <w:numFmt w:val="bullet"/>
      <w:lvlText w:val="•"/>
      <w:lvlJc w:val="left"/>
      <w:pPr>
        <w:tabs>
          <w:tab w:val="num" w:pos="2880"/>
        </w:tabs>
        <w:ind w:left="2880" w:hanging="360"/>
      </w:pPr>
      <w:rPr>
        <w:rFonts w:ascii="Arial" w:hAnsi="Arial" w:hint="default"/>
      </w:rPr>
    </w:lvl>
    <w:lvl w:ilvl="4" w:tplc="5720BBA2" w:tentative="1">
      <w:start w:val="1"/>
      <w:numFmt w:val="bullet"/>
      <w:lvlText w:val="•"/>
      <w:lvlJc w:val="left"/>
      <w:pPr>
        <w:tabs>
          <w:tab w:val="num" w:pos="3600"/>
        </w:tabs>
        <w:ind w:left="3600" w:hanging="360"/>
      </w:pPr>
      <w:rPr>
        <w:rFonts w:ascii="Arial" w:hAnsi="Arial" w:hint="default"/>
      </w:rPr>
    </w:lvl>
    <w:lvl w:ilvl="5" w:tplc="EAAECF9C" w:tentative="1">
      <w:start w:val="1"/>
      <w:numFmt w:val="bullet"/>
      <w:lvlText w:val="•"/>
      <w:lvlJc w:val="left"/>
      <w:pPr>
        <w:tabs>
          <w:tab w:val="num" w:pos="4320"/>
        </w:tabs>
        <w:ind w:left="4320" w:hanging="360"/>
      </w:pPr>
      <w:rPr>
        <w:rFonts w:ascii="Arial" w:hAnsi="Arial" w:hint="default"/>
      </w:rPr>
    </w:lvl>
    <w:lvl w:ilvl="6" w:tplc="0E2E6FB0" w:tentative="1">
      <w:start w:val="1"/>
      <w:numFmt w:val="bullet"/>
      <w:lvlText w:val="•"/>
      <w:lvlJc w:val="left"/>
      <w:pPr>
        <w:tabs>
          <w:tab w:val="num" w:pos="5040"/>
        </w:tabs>
        <w:ind w:left="5040" w:hanging="360"/>
      </w:pPr>
      <w:rPr>
        <w:rFonts w:ascii="Arial" w:hAnsi="Arial" w:hint="default"/>
      </w:rPr>
    </w:lvl>
    <w:lvl w:ilvl="7" w:tplc="19A2BEC8" w:tentative="1">
      <w:start w:val="1"/>
      <w:numFmt w:val="bullet"/>
      <w:lvlText w:val="•"/>
      <w:lvlJc w:val="left"/>
      <w:pPr>
        <w:tabs>
          <w:tab w:val="num" w:pos="5760"/>
        </w:tabs>
        <w:ind w:left="5760" w:hanging="360"/>
      </w:pPr>
      <w:rPr>
        <w:rFonts w:ascii="Arial" w:hAnsi="Arial" w:hint="default"/>
      </w:rPr>
    </w:lvl>
    <w:lvl w:ilvl="8" w:tplc="7AD6DEE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C322DFE"/>
    <w:multiLevelType w:val="hybridMultilevel"/>
    <w:tmpl w:val="B840233A"/>
    <w:lvl w:ilvl="0" w:tplc="6CBCEED2">
      <w:start w:val="1"/>
      <w:numFmt w:val="decimal"/>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1" w15:restartNumberingAfterBreak="0">
    <w:nsid w:val="5F7718BC"/>
    <w:multiLevelType w:val="hybridMultilevel"/>
    <w:tmpl w:val="44E6BCFA"/>
    <w:lvl w:ilvl="0" w:tplc="63867F92">
      <w:start w:val="1"/>
      <w:numFmt w:val="bullet"/>
      <w:lvlText w:val="•"/>
      <w:lvlJc w:val="left"/>
      <w:pPr>
        <w:tabs>
          <w:tab w:val="num" w:pos="720"/>
        </w:tabs>
        <w:ind w:left="720" w:hanging="360"/>
      </w:pPr>
      <w:rPr>
        <w:rFonts w:ascii="Arial" w:hAnsi="Arial" w:hint="default"/>
      </w:rPr>
    </w:lvl>
    <w:lvl w:ilvl="1" w:tplc="A4E8CCD6" w:tentative="1">
      <w:start w:val="1"/>
      <w:numFmt w:val="bullet"/>
      <w:lvlText w:val="•"/>
      <w:lvlJc w:val="left"/>
      <w:pPr>
        <w:tabs>
          <w:tab w:val="num" w:pos="1440"/>
        </w:tabs>
        <w:ind w:left="1440" w:hanging="360"/>
      </w:pPr>
      <w:rPr>
        <w:rFonts w:ascii="Arial" w:hAnsi="Arial" w:hint="default"/>
      </w:rPr>
    </w:lvl>
    <w:lvl w:ilvl="2" w:tplc="A76C48CE" w:tentative="1">
      <w:start w:val="1"/>
      <w:numFmt w:val="bullet"/>
      <w:lvlText w:val="•"/>
      <w:lvlJc w:val="left"/>
      <w:pPr>
        <w:tabs>
          <w:tab w:val="num" w:pos="2160"/>
        </w:tabs>
        <w:ind w:left="2160" w:hanging="360"/>
      </w:pPr>
      <w:rPr>
        <w:rFonts w:ascii="Arial" w:hAnsi="Arial" w:hint="default"/>
      </w:rPr>
    </w:lvl>
    <w:lvl w:ilvl="3" w:tplc="5868EA4A" w:tentative="1">
      <w:start w:val="1"/>
      <w:numFmt w:val="bullet"/>
      <w:lvlText w:val="•"/>
      <w:lvlJc w:val="left"/>
      <w:pPr>
        <w:tabs>
          <w:tab w:val="num" w:pos="2880"/>
        </w:tabs>
        <w:ind w:left="2880" w:hanging="360"/>
      </w:pPr>
      <w:rPr>
        <w:rFonts w:ascii="Arial" w:hAnsi="Arial" w:hint="default"/>
      </w:rPr>
    </w:lvl>
    <w:lvl w:ilvl="4" w:tplc="D7184E2A" w:tentative="1">
      <w:start w:val="1"/>
      <w:numFmt w:val="bullet"/>
      <w:lvlText w:val="•"/>
      <w:lvlJc w:val="left"/>
      <w:pPr>
        <w:tabs>
          <w:tab w:val="num" w:pos="3600"/>
        </w:tabs>
        <w:ind w:left="3600" w:hanging="360"/>
      </w:pPr>
      <w:rPr>
        <w:rFonts w:ascii="Arial" w:hAnsi="Arial" w:hint="default"/>
      </w:rPr>
    </w:lvl>
    <w:lvl w:ilvl="5" w:tplc="F91EAA1A" w:tentative="1">
      <w:start w:val="1"/>
      <w:numFmt w:val="bullet"/>
      <w:lvlText w:val="•"/>
      <w:lvlJc w:val="left"/>
      <w:pPr>
        <w:tabs>
          <w:tab w:val="num" w:pos="4320"/>
        </w:tabs>
        <w:ind w:left="4320" w:hanging="360"/>
      </w:pPr>
      <w:rPr>
        <w:rFonts w:ascii="Arial" w:hAnsi="Arial" w:hint="default"/>
      </w:rPr>
    </w:lvl>
    <w:lvl w:ilvl="6" w:tplc="13A88D54" w:tentative="1">
      <w:start w:val="1"/>
      <w:numFmt w:val="bullet"/>
      <w:lvlText w:val="•"/>
      <w:lvlJc w:val="left"/>
      <w:pPr>
        <w:tabs>
          <w:tab w:val="num" w:pos="5040"/>
        </w:tabs>
        <w:ind w:left="5040" w:hanging="360"/>
      </w:pPr>
      <w:rPr>
        <w:rFonts w:ascii="Arial" w:hAnsi="Arial" w:hint="default"/>
      </w:rPr>
    </w:lvl>
    <w:lvl w:ilvl="7" w:tplc="6DC48366" w:tentative="1">
      <w:start w:val="1"/>
      <w:numFmt w:val="bullet"/>
      <w:lvlText w:val="•"/>
      <w:lvlJc w:val="left"/>
      <w:pPr>
        <w:tabs>
          <w:tab w:val="num" w:pos="5760"/>
        </w:tabs>
        <w:ind w:left="5760" w:hanging="360"/>
      </w:pPr>
      <w:rPr>
        <w:rFonts w:ascii="Arial" w:hAnsi="Arial" w:hint="default"/>
      </w:rPr>
    </w:lvl>
    <w:lvl w:ilvl="8" w:tplc="4C3E54A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4DC1628"/>
    <w:multiLevelType w:val="multilevel"/>
    <w:tmpl w:val="7C7ADC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FF60D1"/>
    <w:multiLevelType w:val="hybridMultilevel"/>
    <w:tmpl w:val="F776F6C2"/>
    <w:lvl w:ilvl="0" w:tplc="045EC3D2">
      <w:start w:val="1"/>
      <w:numFmt w:val="bullet"/>
      <w:lvlText w:val="•"/>
      <w:lvlJc w:val="left"/>
      <w:pPr>
        <w:tabs>
          <w:tab w:val="num" w:pos="720"/>
        </w:tabs>
        <w:ind w:left="720" w:hanging="360"/>
      </w:pPr>
      <w:rPr>
        <w:rFonts w:ascii="Arial" w:hAnsi="Arial" w:hint="default"/>
      </w:rPr>
    </w:lvl>
    <w:lvl w:ilvl="1" w:tplc="F550990E" w:tentative="1">
      <w:start w:val="1"/>
      <w:numFmt w:val="bullet"/>
      <w:lvlText w:val="•"/>
      <w:lvlJc w:val="left"/>
      <w:pPr>
        <w:tabs>
          <w:tab w:val="num" w:pos="1440"/>
        </w:tabs>
        <w:ind w:left="1440" w:hanging="360"/>
      </w:pPr>
      <w:rPr>
        <w:rFonts w:ascii="Arial" w:hAnsi="Arial" w:hint="default"/>
      </w:rPr>
    </w:lvl>
    <w:lvl w:ilvl="2" w:tplc="535C71F8" w:tentative="1">
      <w:start w:val="1"/>
      <w:numFmt w:val="bullet"/>
      <w:lvlText w:val="•"/>
      <w:lvlJc w:val="left"/>
      <w:pPr>
        <w:tabs>
          <w:tab w:val="num" w:pos="2160"/>
        </w:tabs>
        <w:ind w:left="2160" w:hanging="360"/>
      </w:pPr>
      <w:rPr>
        <w:rFonts w:ascii="Arial" w:hAnsi="Arial" w:hint="default"/>
      </w:rPr>
    </w:lvl>
    <w:lvl w:ilvl="3" w:tplc="93BAC456" w:tentative="1">
      <w:start w:val="1"/>
      <w:numFmt w:val="bullet"/>
      <w:lvlText w:val="•"/>
      <w:lvlJc w:val="left"/>
      <w:pPr>
        <w:tabs>
          <w:tab w:val="num" w:pos="2880"/>
        </w:tabs>
        <w:ind w:left="2880" w:hanging="360"/>
      </w:pPr>
      <w:rPr>
        <w:rFonts w:ascii="Arial" w:hAnsi="Arial" w:hint="default"/>
      </w:rPr>
    </w:lvl>
    <w:lvl w:ilvl="4" w:tplc="CB4A6056" w:tentative="1">
      <w:start w:val="1"/>
      <w:numFmt w:val="bullet"/>
      <w:lvlText w:val="•"/>
      <w:lvlJc w:val="left"/>
      <w:pPr>
        <w:tabs>
          <w:tab w:val="num" w:pos="3600"/>
        </w:tabs>
        <w:ind w:left="3600" w:hanging="360"/>
      </w:pPr>
      <w:rPr>
        <w:rFonts w:ascii="Arial" w:hAnsi="Arial" w:hint="default"/>
      </w:rPr>
    </w:lvl>
    <w:lvl w:ilvl="5" w:tplc="41D29ADC" w:tentative="1">
      <w:start w:val="1"/>
      <w:numFmt w:val="bullet"/>
      <w:lvlText w:val="•"/>
      <w:lvlJc w:val="left"/>
      <w:pPr>
        <w:tabs>
          <w:tab w:val="num" w:pos="4320"/>
        </w:tabs>
        <w:ind w:left="4320" w:hanging="360"/>
      </w:pPr>
      <w:rPr>
        <w:rFonts w:ascii="Arial" w:hAnsi="Arial" w:hint="default"/>
      </w:rPr>
    </w:lvl>
    <w:lvl w:ilvl="6" w:tplc="945C3A28" w:tentative="1">
      <w:start w:val="1"/>
      <w:numFmt w:val="bullet"/>
      <w:lvlText w:val="•"/>
      <w:lvlJc w:val="left"/>
      <w:pPr>
        <w:tabs>
          <w:tab w:val="num" w:pos="5040"/>
        </w:tabs>
        <w:ind w:left="5040" w:hanging="360"/>
      </w:pPr>
      <w:rPr>
        <w:rFonts w:ascii="Arial" w:hAnsi="Arial" w:hint="default"/>
      </w:rPr>
    </w:lvl>
    <w:lvl w:ilvl="7" w:tplc="7854CE8E" w:tentative="1">
      <w:start w:val="1"/>
      <w:numFmt w:val="bullet"/>
      <w:lvlText w:val="•"/>
      <w:lvlJc w:val="left"/>
      <w:pPr>
        <w:tabs>
          <w:tab w:val="num" w:pos="5760"/>
        </w:tabs>
        <w:ind w:left="5760" w:hanging="360"/>
      </w:pPr>
      <w:rPr>
        <w:rFonts w:ascii="Arial" w:hAnsi="Arial" w:hint="default"/>
      </w:rPr>
    </w:lvl>
    <w:lvl w:ilvl="8" w:tplc="C0E249F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562077E"/>
    <w:multiLevelType w:val="hybridMultilevel"/>
    <w:tmpl w:val="273EF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663E7C"/>
    <w:multiLevelType w:val="hybridMultilevel"/>
    <w:tmpl w:val="B1C08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5"/>
  </w:num>
  <w:num w:numId="3">
    <w:abstractNumId w:val="5"/>
  </w:num>
  <w:num w:numId="4">
    <w:abstractNumId w:val="6"/>
  </w:num>
  <w:num w:numId="5">
    <w:abstractNumId w:val="12"/>
  </w:num>
  <w:num w:numId="6">
    <w:abstractNumId w:val="2"/>
  </w:num>
  <w:num w:numId="7">
    <w:abstractNumId w:val="14"/>
  </w:num>
  <w:num w:numId="8">
    <w:abstractNumId w:val="3"/>
  </w:num>
  <w:num w:numId="9">
    <w:abstractNumId w:val="1"/>
  </w:num>
  <w:num w:numId="10">
    <w:abstractNumId w:val="4"/>
  </w:num>
  <w:num w:numId="11">
    <w:abstractNumId w:val="11"/>
  </w:num>
  <w:num w:numId="12">
    <w:abstractNumId w:val="10"/>
  </w:num>
  <w:num w:numId="13">
    <w:abstractNumId w:val="7"/>
  </w:num>
  <w:num w:numId="14">
    <w:abstractNumId w:val="9"/>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B47"/>
    <w:rsid w:val="000009D3"/>
    <w:rsid w:val="00036D09"/>
    <w:rsid w:val="000457D8"/>
    <w:rsid w:val="000508CC"/>
    <w:rsid w:val="00055FD8"/>
    <w:rsid w:val="000B25D0"/>
    <w:rsid w:val="00114B80"/>
    <w:rsid w:val="00166434"/>
    <w:rsid w:val="00182684"/>
    <w:rsid w:val="00194F46"/>
    <w:rsid w:val="001A7B44"/>
    <w:rsid w:val="001C481B"/>
    <w:rsid w:val="001F73EF"/>
    <w:rsid w:val="00200A1F"/>
    <w:rsid w:val="00201939"/>
    <w:rsid w:val="0020385C"/>
    <w:rsid w:val="002226E2"/>
    <w:rsid w:val="00265546"/>
    <w:rsid w:val="00265E6A"/>
    <w:rsid w:val="00267E1D"/>
    <w:rsid w:val="0027059F"/>
    <w:rsid w:val="0028360A"/>
    <w:rsid w:val="002961F8"/>
    <w:rsid w:val="002A4FAB"/>
    <w:rsid w:val="002C1600"/>
    <w:rsid w:val="002E726F"/>
    <w:rsid w:val="003109FE"/>
    <w:rsid w:val="003605CE"/>
    <w:rsid w:val="003810BA"/>
    <w:rsid w:val="00387A71"/>
    <w:rsid w:val="003A739E"/>
    <w:rsid w:val="003E2445"/>
    <w:rsid w:val="003E5CE0"/>
    <w:rsid w:val="003F5615"/>
    <w:rsid w:val="004027ED"/>
    <w:rsid w:val="00414233"/>
    <w:rsid w:val="00416F5A"/>
    <w:rsid w:val="004704CC"/>
    <w:rsid w:val="00497399"/>
    <w:rsid w:val="004C04BD"/>
    <w:rsid w:val="004E4BF6"/>
    <w:rsid w:val="004E77EC"/>
    <w:rsid w:val="00546E8C"/>
    <w:rsid w:val="005A5469"/>
    <w:rsid w:val="005A7B22"/>
    <w:rsid w:val="005C56E0"/>
    <w:rsid w:val="0062029D"/>
    <w:rsid w:val="00624E91"/>
    <w:rsid w:val="0063415F"/>
    <w:rsid w:val="0063641D"/>
    <w:rsid w:val="00674894"/>
    <w:rsid w:val="00695692"/>
    <w:rsid w:val="006A3C45"/>
    <w:rsid w:val="0070244C"/>
    <w:rsid w:val="0079274F"/>
    <w:rsid w:val="007A4B6A"/>
    <w:rsid w:val="007A65BB"/>
    <w:rsid w:val="007C0879"/>
    <w:rsid w:val="007E6F72"/>
    <w:rsid w:val="007F428E"/>
    <w:rsid w:val="0080289A"/>
    <w:rsid w:val="00802EBC"/>
    <w:rsid w:val="00807057"/>
    <w:rsid w:val="008759A4"/>
    <w:rsid w:val="008778AC"/>
    <w:rsid w:val="008A02DF"/>
    <w:rsid w:val="008E143B"/>
    <w:rsid w:val="008E2D31"/>
    <w:rsid w:val="008F578A"/>
    <w:rsid w:val="00916120"/>
    <w:rsid w:val="00A23EA9"/>
    <w:rsid w:val="00A52479"/>
    <w:rsid w:val="00A559C4"/>
    <w:rsid w:val="00A575FA"/>
    <w:rsid w:val="00A67B5B"/>
    <w:rsid w:val="00A73040"/>
    <w:rsid w:val="00A8707F"/>
    <w:rsid w:val="00AB4BA4"/>
    <w:rsid w:val="00AF47BB"/>
    <w:rsid w:val="00B205FF"/>
    <w:rsid w:val="00B230F5"/>
    <w:rsid w:val="00B44025"/>
    <w:rsid w:val="00B75F31"/>
    <w:rsid w:val="00B87A95"/>
    <w:rsid w:val="00B91559"/>
    <w:rsid w:val="00B96EB8"/>
    <w:rsid w:val="00BB44A6"/>
    <w:rsid w:val="00C06430"/>
    <w:rsid w:val="00C74825"/>
    <w:rsid w:val="00C911A9"/>
    <w:rsid w:val="00CA3866"/>
    <w:rsid w:val="00CE671A"/>
    <w:rsid w:val="00D6512C"/>
    <w:rsid w:val="00D84522"/>
    <w:rsid w:val="00D945FE"/>
    <w:rsid w:val="00D9717D"/>
    <w:rsid w:val="00DC01A6"/>
    <w:rsid w:val="00DE1A0B"/>
    <w:rsid w:val="00DE5C27"/>
    <w:rsid w:val="00DF0CF2"/>
    <w:rsid w:val="00E00D61"/>
    <w:rsid w:val="00E161A9"/>
    <w:rsid w:val="00E5385E"/>
    <w:rsid w:val="00E76364"/>
    <w:rsid w:val="00E77862"/>
    <w:rsid w:val="00E86FBA"/>
    <w:rsid w:val="00EA2478"/>
    <w:rsid w:val="00EA5E39"/>
    <w:rsid w:val="00ED6B47"/>
    <w:rsid w:val="00EE259D"/>
    <w:rsid w:val="00EE7F90"/>
    <w:rsid w:val="00EF7A71"/>
    <w:rsid w:val="00F07601"/>
    <w:rsid w:val="00F14696"/>
    <w:rsid w:val="00F20AF3"/>
    <w:rsid w:val="00F233EB"/>
    <w:rsid w:val="00F23A0B"/>
    <w:rsid w:val="00F67DFF"/>
    <w:rsid w:val="00F74790"/>
    <w:rsid w:val="00F828C8"/>
    <w:rsid w:val="00FA048E"/>
    <w:rsid w:val="00FB1C6A"/>
    <w:rsid w:val="00FB2072"/>
    <w:rsid w:val="00FD1693"/>
    <w:rsid w:val="00FE6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58B5"/>
  <w15:chartTrackingRefBased/>
  <w15:docId w15:val="{8AEBF859-A0BB-D148-91C6-36AEE372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6B47"/>
    <w:pPr>
      <w:spacing w:before="100" w:beforeAutospacing="1" w:after="100" w:afterAutospacing="1"/>
    </w:pPr>
    <w:rPr>
      <w:rFonts w:ascii="Times New Roman" w:eastAsia="Times New Roman" w:hAnsi="Times New Roman" w:cs="Times New Roman"/>
      <w:lang w:val="en-GB"/>
    </w:rPr>
  </w:style>
  <w:style w:type="paragraph" w:styleId="ListParagraph">
    <w:name w:val="List Paragraph"/>
    <w:basedOn w:val="Normal"/>
    <w:uiPriority w:val="34"/>
    <w:qFormat/>
    <w:rsid w:val="0079274F"/>
    <w:pPr>
      <w:ind w:left="720"/>
      <w:contextualSpacing/>
    </w:pPr>
    <w:rPr>
      <w:rFonts w:ascii="Times New Roman" w:eastAsia="Times New Roman" w:hAnsi="Times New Roman" w:cs="Times New Roman"/>
      <w:lang w:val="en-GB"/>
    </w:rPr>
  </w:style>
  <w:style w:type="paragraph" w:styleId="BalloonText">
    <w:name w:val="Balloon Text"/>
    <w:basedOn w:val="Normal"/>
    <w:link w:val="BalloonTextChar"/>
    <w:uiPriority w:val="99"/>
    <w:semiHidden/>
    <w:unhideWhenUsed/>
    <w:rsid w:val="00C911A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911A9"/>
    <w:rPr>
      <w:rFonts w:ascii="Times New Roman" w:hAnsi="Times New Roman" w:cs="Times New Roman"/>
      <w:sz w:val="18"/>
      <w:szCs w:val="18"/>
      <w:lang w:val="cy-GB"/>
    </w:rPr>
  </w:style>
  <w:style w:type="character" w:customStyle="1" w:styleId="ts-alignment-element-highlighted">
    <w:name w:val="ts-alignment-element-highlighted"/>
    <w:basedOn w:val="DefaultParagraphFont"/>
    <w:rsid w:val="00A23EA9"/>
  </w:style>
  <w:style w:type="character" w:customStyle="1" w:styleId="ts-alignment-element">
    <w:name w:val="ts-alignment-element"/>
    <w:basedOn w:val="DefaultParagraphFont"/>
    <w:rsid w:val="00A23EA9"/>
  </w:style>
  <w:style w:type="paragraph" w:styleId="Header">
    <w:name w:val="header"/>
    <w:basedOn w:val="Normal"/>
    <w:link w:val="HeaderChar"/>
    <w:uiPriority w:val="99"/>
    <w:unhideWhenUsed/>
    <w:rsid w:val="00E161A9"/>
    <w:pPr>
      <w:tabs>
        <w:tab w:val="center" w:pos="4680"/>
        <w:tab w:val="right" w:pos="9360"/>
      </w:tabs>
    </w:pPr>
  </w:style>
  <w:style w:type="character" w:customStyle="1" w:styleId="HeaderChar">
    <w:name w:val="Header Char"/>
    <w:basedOn w:val="DefaultParagraphFont"/>
    <w:link w:val="Header"/>
    <w:uiPriority w:val="99"/>
    <w:rsid w:val="00E161A9"/>
    <w:rPr>
      <w:lang w:val="cy-GB"/>
    </w:rPr>
  </w:style>
  <w:style w:type="paragraph" w:styleId="Footer">
    <w:name w:val="footer"/>
    <w:basedOn w:val="Normal"/>
    <w:link w:val="FooterChar"/>
    <w:uiPriority w:val="99"/>
    <w:unhideWhenUsed/>
    <w:rsid w:val="00E161A9"/>
    <w:pPr>
      <w:tabs>
        <w:tab w:val="center" w:pos="4680"/>
        <w:tab w:val="right" w:pos="9360"/>
      </w:tabs>
    </w:pPr>
  </w:style>
  <w:style w:type="character" w:customStyle="1" w:styleId="FooterChar">
    <w:name w:val="Footer Char"/>
    <w:basedOn w:val="DefaultParagraphFont"/>
    <w:link w:val="Footer"/>
    <w:uiPriority w:val="99"/>
    <w:rsid w:val="00E161A9"/>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00027">
      <w:bodyDiv w:val="1"/>
      <w:marLeft w:val="0"/>
      <w:marRight w:val="0"/>
      <w:marTop w:val="0"/>
      <w:marBottom w:val="0"/>
      <w:divBdr>
        <w:top w:val="none" w:sz="0" w:space="0" w:color="auto"/>
        <w:left w:val="none" w:sz="0" w:space="0" w:color="auto"/>
        <w:bottom w:val="none" w:sz="0" w:space="0" w:color="auto"/>
        <w:right w:val="none" w:sz="0" w:space="0" w:color="auto"/>
      </w:divBdr>
      <w:divsChild>
        <w:div w:id="361440048">
          <w:marLeft w:val="0"/>
          <w:marRight w:val="0"/>
          <w:marTop w:val="0"/>
          <w:marBottom w:val="0"/>
          <w:divBdr>
            <w:top w:val="none" w:sz="0" w:space="0" w:color="auto"/>
            <w:left w:val="none" w:sz="0" w:space="0" w:color="auto"/>
            <w:bottom w:val="none" w:sz="0" w:space="0" w:color="auto"/>
            <w:right w:val="none" w:sz="0" w:space="0" w:color="auto"/>
          </w:divBdr>
          <w:divsChild>
            <w:div w:id="1521120852">
              <w:marLeft w:val="0"/>
              <w:marRight w:val="0"/>
              <w:marTop w:val="0"/>
              <w:marBottom w:val="0"/>
              <w:divBdr>
                <w:top w:val="none" w:sz="0" w:space="0" w:color="auto"/>
                <w:left w:val="none" w:sz="0" w:space="0" w:color="auto"/>
                <w:bottom w:val="none" w:sz="0" w:space="0" w:color="auto"/>
                <w:right w:val="none" w:sz="0" w:space="0" w:color="auto"/>
              </w:divBdr>
              <w:divsChild>
                <w:div w:id="144704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22668">
      <w:bodyDiv w:val="1"/>
      <w:marLeft w:val="0"/>
      <w:marRight w:val="0"/>
      <w:marTop w:val="0"/>
      <w:marBottom w:val="0"/>
      <w:divBdr>
        <w:top w:val="none" w:sz="0" w:space="0" w:color="auto"/>
        <w:left w:val="none" w:sz="0" w:space="0" w:color="auto"/>
        <w:bottom w:val="none" w:sz="0" w:space="0" w:color="auto"/>
        <w:right w:val="none" w:sz="0" w:space="0" w:color="auto"/>
      </w:divBdr>
      <w:divsChild>
        <w:div w:id="1445420780">
          <w:marLeft w:val="0"/>
          <w:marRight w:val="0"/>
          <w:marTop w:val="0"/>
          <w:marBottom w:val="0"/>
          <w:divBdr>
            <w:top w:val="none" w:sz="0" w:space="0" w:color="auto"/>
            <w:left w:val="none" w:sz="0" w:space="0" w:color="auto"/>
            <w:bottom w:val="none" w:sz="0" w:space="0" w:color="auto"/>
            <w:right w:val="none" w:sz="0" w:space="0" w:color="auto"/>
          </w:divBdr>
          <w:divsChild>
            <w:div w:id="842665991">
              <w:marLeft w:val="0"/>
              <w:marRight w:val="0"/>
              <w:marTop w:val="0"/>
              <w:marBottom w:val="0"/>
              <w:divBdr>
                <w:top w:val="none" w:sz="0" w:space="0" w:color="auto"/>
                <w:left w:val="none" w:sz="0" w:space="0" w:color="auto"/>
                <w:bottom w:val="none" w:sz="0" w:space="0" w:color="auto"/>
                <w:right w:val="none" w:sz="0" w:space="0" w:color="auto"/>
              </w:divBdr>
              <w:divsChild>
                <w:div w:id="68255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13207">
      <w:bodyDiv w:val="1"/>
      <w:marLeft w:val="0"/>
      <w:marRight w:val="0"/>
      <w:marTop w:val="0"/>
      <w:marBottom w:val="0"/>
      <w:divBdr>
        <w:top w:val="none" w:sz="0" w:space="0" w:color="auto"/>
        <w:left w:val="none" w:sz="0" w:space="0" w:color="auto"/>
        <w:bottom w:val="none" w:sz="0" w:space="0" w:color="auto"/>
        <w:right w:val="none" w:sz="0" w:space="0" w:color="auto"/>
      </w:divBdr>
      <w:divsChild>
        <w:div w:id="1517381740">
          <w:marLeft w:val="274"/>
          <w:marRight w:val="0"/>
          <w:marTop w:val="120"/>
          <w:marBottom w:val="0"/>
          <w:divBdr>
            <w:top w:val="none" w:sz="0" w:space="0" w:color="auto"/>
            <w:left w:val="none" w:sz="0" w:space="0" w:color="auto"/>
            <w:bottom w:val="none" w:sz="0" w:space="0" w:color="auto"/>
            <w:right w:val="none" w:sz="0" w:space="0" w:color="auto"/>
          </w:divBdr>
        </w:div>
      </w:divsChild>
    </w:div>
    <w:div w:id="674379367">
      <w:bodyDiv w:val="1"/>
      <w:marLeft w:val="0"/>
      <w:marRight w:val="0"/>
      <w:marTop w:val="0"/>
      <w:marBottom w:val="0"/>
      <w:divBdr>
        <w:top w:val="none" w:sz="0" w:space="0" w:color="auto"/>
        <w:left w:val="none" w:sz="0" w:space="0" w:color="auto"/>
        <w:bottom w:val="none" w:sz="0" w:space="0" w:color="auto"/>
        <w:right w:val="none" w:sz="0" w:space="0" w:color="auto"/>
      </w:divBdr>
      <w:divsChild>
        <w:div w:id="398215885">
          <w:marLeft w:val="274"/>
          <w:marRight w:val="0"/>
          <w:marTop w:val="120"/>
          <w:marBottom w:val="0"/>
          <w:divBdr>
            <w:top w:val="none" w:sz="0" w:space="0" w:color="auto"/>
            <w:left w:val="none" w:sz="0" w:space="0" w:color="auto"/>
            <w:bottom w:val="none" w:sz="0" w:space="0" w:color="auto"/>
            <w:right w:val="none" w:sz="0" w:space="0" w:color="auto"/>
          </w:divBdr>
        </w:div>
        <w:div w:id="1992442241">
          <w:marLeft w:val="274"/>
          <w:marRight w:val="0"/>
          <w:marTop w:val="120"/>
          <w:marBottom w:val="0"/>
          <w:divBdr>
            <w:top w:val="none" w:sz="0" w:space="0" w:color="auto"/>
            <w:left w:val="none" w:sz="0" w:space="0" w:color="auto"/>
            <w:bottom w:val="none" w:sz="0" w:space="0" w:color="auto"/>
            <w:right w:val="none" w:sz="0" w:space="0" w:color="auto"/>
          </w:divBdr>
        </w:div>
        <w:div w:id="124396626">
          <w:marLeft w:val="274"/>
          <w:marRight w:val="0"/>
          <w:marTop w:val="120"/>
          <w:marBottom w:val="0"/>
          <w:divBdr>
            <w:top w:val="none" w:sz="0" w:space="0" w:color="auto"/>
            <w:left w:val="none" w:sz="0" w:space="0" w:color="auto"/>
            <w:bottom w:val="none" w:sz="0" w:space="0" w:color="auto"/>
            <w:right w:val="none" w:sz="0" w:space="0" w:color="auto"/>
          </w:divBdr>
        </w:div>
        <w:div w:id="1859346933">
          <w:marLeft w:val="274"/>
          <w:marRight w:val="0"/>
          <w:marTop w:val="120"/>
          <w:marBottom w:val="0"/>
          <w:divBdr>
            <w:top w:val="none" w:sz="0" w:space="0" w:color="auto"/>
            <w:left w:val="none" w:sz="0" w:space="0" w:color="auto"/>
            <w:bottom w:val="none" w:sz="0" w:space="0" w:color="auto"/>
            <w:right w:val="none" w:sz="0" w:space="0" w:color="auto"/>
          </w:divBdr>
        </w:div>
      </w:divsChild>
    </w:div>
    <w:div w:id="894924748">
      <w:bodyDiv w:val="1"/>
      <w:marLeft w:val="0"/>
      <w:marRight w:val="0"/>
      <w:marTop w:val="0"/>
      <w:marBottom w:val="0"/>
      <w:divBdr>
        <w:top w:val="none" w:sz="0" w:space="0" w:color="auto"/>
        <w:left w:val="none" w:sz="0" w:space="0" w:color="auto"/>
        <w:bottom w:val="none" w:sz="0" w:space="0" w:color="auto"/>
        <w:right w:val="none" w:sz="0" w:space="0" w:color="auto"/>
      </w:divBdr>
      <w:divsChild>
        <w:div w:id="1932271536">
          <w:marLeft w:val="0"/>
          <w:marRight w:val="0"/>
          <w:marTop w:val="0"/>
          <w:marBottom w:val="0"/>
          <w:divBdr>
            <w:top w:val="none" w:sz="0" w:space="0" w:color="auto"/>
            <w:left w:val="none" w:sz="0" w:space="0" w:color="auto"/>
            <w:bottom w:val="none" w:sz="0" w:space="0" w:color="auto"/>
            <w:right w:val="none" w:sz="0" w:space="0" w:color="auto"/>
          </w:divBdr>
          <w:divsChild>
            <w:div w:id="350618187">
              <w:marLeft w:val="0"/>
              <w:marRight w:val="0"/>
              <w:marTop w:val="0"/>
              <w:marBottom w:val="0"/>
              <w:divBdr>
                <w:top w:val="none" w:sz="0" w:space="0" w:color="auto"/>
                <w:left w:val="none" w:sz="0" w:space="0" w:color="auto"/>
                <w:bottom w:val="none" w:sz="0" w:space="0" w:color="auto"/>
                <w:right w:val="none" w:sz="0" w:space="0" w:color="auto"/>
              </w:divBdr>
              <w:divsChild>
                <w:div w:id="2280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314586">
      <w:bodyDiv w:val="1"/>
      <w:marLeft w:val="0"/>
      <w:marRight w:val="0"/>
      <w:marTop w:val="0"/>
      <w:marBottom w:val="0"/>
      <w:divBdr>
        <w:top w:val="none" w:sz="0" w:space="0" w:color="auto"/>
        <w:left w:val="none" w:sz="0" w:space="0" w:color="auto"/>
        <w:bottom w:val="none" w:sz="0" w:space="0" w:color="auto"/>
        <w:right w:val="none" w:sz="0" w:space="0" w:color="auto"/>
      </w:divBdr>
      <w:divsChild>
        <w:div w:id="929778085">
          <w:marLeft w:val="274"/>
          <w:marRight w:val="0"/>
          <w:marTop w:val="120"/>
          <w:marBottom w:val="0"/>
          <w:divBdr>
            <w:top w:val="none" w:sz="0" w:space="0" w:color="auto"/>
            <w:left w:val="none" w:sz="0" w:space="0" w:color="auto"/>
            <w:bottom w:val="none" w:sz="0" w:space="0" w:color="auto"/>
            <w:right w:val="none" w:sz="0" w:space="0" w:color="auto"/>
          </w:divBdr>
        </w:div>
        <w:div w:id="1275090945">
          <w:marLeft w:val="274"/>
          <w:marRight w:val="0"/>
          <w:marTop w:val="120"/>
          <w:marBottom w:val="0"/>
          <w:divBdr>
            <w:top w:val="none" w:sz="0" w:space="0" w:color="auto"/>
            <w:left w:val="none" w:sz="0" w:space="0" w:color="auto"/>
            <w:bottom w:val="none" w:sz="0" w:space="0" w:color="auto"/>
            <w:right w:val="none" w:sz="0" w:space="0" w:color="auto"/>
          </w:divBdr>
        </w:div>
      </w:divsChild>
    </w:div>
    <w:div w:id="1001809135">
      <w:bodyDiv w:val="1"/>
      <w:marLeft w:val="0"/>
      <w:marRight w:val="0"/>
      <w:marTop w:val="0"/>
      <w:marBottom w:val="0"/>
      <w:divBdr>
        <w:top w:val="none" w:sz="0" w:space="0" w:color="auto"/>
        <w:left w:val="none" w:sz="0" w:space="0" w:color="auto"/>
        <w:bottom w:val="none" w:sz="0" w:space="0" w:color="auto"/>
        <w:right w:val="none" w:sz="0" w:space="0" w:color="auto"/>
      </w:divBdr>
    </w:div>
    <w:div w:id="1066340826">
      <w:bodyDiv w:val="1"/>
      <w:marLeft w:val="0"/>
      <w:marRight w:val="0"/>
      <w:marTop w:val="0"/>
      <w:marBottom w:val="0"/>
      <w:divBdr>
        <w:top w:val="none" w:sz="0" w:space="0" w:color="auto"/>
        <w:left w:val="none" w:sz="0" w:space="0" w:color="auto"/>
        <w:bottom w:val="none" w:sz="0" w:space="0" w:color="auto"/>
        <w:right w:val="none" w:sz="0" w:space="0" w:color="auto"/>
      </w:divBdr>
      <w:divsChild>
        <w:div w:id="1369800106">
          <w:marLeft w:val="274"/>
          <w:marRight w:val="0"/>
          <w:marTop w:val="120"/>
          <w:marBottom w:val="0"/>
          <w:divBdr>
            <w:top w:val="none" w:sz="0" w:space="0" w:color="auto"/>
            <w:left w:val="none" w:sz="0" w:space="0" w:color="auto"/>
            <w:bottom w:val="none" w:sz="0" w:space="0" w:color="auto"/>
            <w:right w:val="none" w:sz="0" w:space="0" w:color="auto"/>
          </w:divBdr>
        </w:div>
        <w:div w:id="105927055">
          <w:marLeft w:val="274"/>
          <w:marRight w:val="0"/>
          <w:marTop w:val="120"/>
          <w:marBottom w:val="0"/>
          <w:divBdr>
            <w:top w:val="none" w:sz="0" w:space="0" w:color="auto"/>
            <w:left w:val="none" w:sz="0" w:space="0" w:color="auto"/>
            <w:bottom w:val="none" w:sz="0" w:space="0" w:color="auto"/>
            <w:right w:val="none" w:sz="0" w:space="0" w:color="auto"/>
          </w:divBdr>
        </w:div>
        <w:div w:id="1996062459">
          <w:marLeft w:val="274"/>
          <w:marRight w:val="0"/>
          <w:marTop w:val="120"/>
          <w:marBottom w:val="0"/>
          <w:divBdr>
            <w:top w:val="none" w:sz="0" w:space="0" w:color="auto"/>
            <w:left w:val="none" w:sz="0" w:space="0" w:color="auto"/>
            <w:bottom w:val="none" w:sz="0" w:space="0" w:color="auto"/>
            <w:right w:val="none" w:sz="0" w:space="0" w:color="auto"/>
          </w:divBdr>
        </w:div>
        <w:div w:id="1051618286">
          <w:marLeft w:val="274"/>
          <w:marRight w:val="0"/>
          <w:marTop w:val="120"/>
          <w:marBottom w:val="0"/>
          <w:divBdr>
            <w:top w:val="none" w:sz="0" w:space="0" w:color="auto"/>
            <w:left w:val="none" w:sz="0" w:space="0" w:color="auto"/>
            <w:bottom w:val="none" w:sz="0" w:space="0" w:color="auto"/>
            <w:right w:val="none" w:sz="0" w:space="0" w:color="auto"/>
          </w:divBdr>
        </w:div>
      </w:divsChild>
    </w:div>
    <w:div w:id="1122768783">
      <w:bodyDiv w:val="1"/>
      <w:marLeft w:val="0"/>
      <w:marRight w:val="0"/>
      <w:marTop w:val="0"/>
      <w:marBottom w:val="0"/>
      <w:divBdr>
        <w:top w:val="none" w:sz="0" w:space="0" w:color="auto"/>
        <w:left w:val="none" w:sz="0" w:space="0" w:color="auto"/>
        <w:bottom w:val="none" w:sz="0" w:space="0" w:color="auto"/>
        <w:right w:val="none" w:sz="0" w:space="0" w:color="auto"/>
      </w:divBdr>
      <w:divsChild>
        <w:div w:id="1662078453">
          <w:marLeft w:val="274"/>
          <w:marRight w:val="0"/>
          <w:marTop w:val="120"/>
          <w:marBottom w:val="0"/>
          <w:divBdr>
            <w:top w:val="none" w:sz="0" w:space="0" w:color="auto"/>
            <w:left w:val="none" w:sz="0" w:space="0" w:color="auto"/>
            <w:bottom w:val="none" w:sz="0" w:space="0" w:color="auto"/>
            <w:right w:val="none" w:sz="0" w:space="0" w:color="auto"/>
          </w:divBdr>
        </w:div>
        <w:div w:id="1946880445">
          <w:marLeft w:val="274"/>
          <w:marRight w:val="0"/>
          <w:marTop w:val="120"/>
          <w:marBottom w:val="0"/>
          <w:divBdr>
            <w:top w:val="none" w:sz="0" w:space="0" w:color="auto"/>
            <w:left w:val="none" w:sz="0" w:space="0" w:color="auto"/>
            <w:bottom w:val="none" w:sz="0" w:space="0" w:color="auto"/>
            <w:right w:val="none" w:sz="0" w:space="0" w:color="auto"/>
          </w:divBdr>
        </w:div>
        <w:div w:id="244651397">
          <w:marLeft w:val="274"/>
          <w:marRight w:val="0"/>
          <w:marTop w:val="120"/>
          <w:marBottom w:val="0"/>
          <w:divBdr>
            <w:top w:val="none" w:sz="0" w:space="0" w:color="auto"/>
            <w:left w:val="none" w:sz="0" w:space="0" w:color="auto"/>
            <w:bottom w:val="none" w:sz="0" w:space="0" w:color="auto"/>
            <w:right w:val="none" w:sz="0" w:space="0" w:color="auto"/>
          </w:divBdr>
        </w:div>
        <w:div w:id="1194420123">
          <w:marLeft w:val="274"/>
          <w:marRight w:val="0"/>
          <w:marTop w:val="120"/>
          <w:marBottom w:val="0"/>
          <w:divBdr>
            <w:top w:val="none" w:sz="0" w:space="0" w:color="auto"/>
            <w:left w:val="none" w:sz="0" w:space="0" w:color="auto"/>
            <w:bottom w:val="none" w:sz="0" w:space="0" w:color="auto"/>
            <w:right w:val="none" w:sz="0" w:space="0" w:color="auto"/>
          </w:divBdr>
        </w:div>
      </w:divsChild>
    </w:div>
    <w:div w:id="1229153070">
      <w:bodyDiv w:val="1"/>
      <w:marLeft w:val="0"/>
      <w:marRight w:val="0"/>
      <w:marTop w:val="0"/>
      <w:marBottom w:val="0"/>
      <w:divBdr>
        <w:top w:val="none" w:sz="0" w:space="0" w:color="auto"/>
        <w:left w:val="none" w:sz="0" w:space="0" w:color="auto"/>
        <w:bottom w:val="none" w:sz="0" w:space="0" w:color="auto"/>
        <w:right w:val="none" w:sz="0" w:space="0" w:color="auto"/>
      </w:divBdr>
      <w:divsChild>
        <w:div w:id="619141965">
          <w:marLeft w:val="0"/>
          <w:marRight w:val="0"/>
          <w:marTop w:val="0"/>
          <w:marBottom w:val="0"/>
          <w:divBdr>
            <w:top w:val="none" w:sz="0" w:space="0" w:color="auto"/>
            <w:left w:val="none" w:sz="0" w:space="0" w:color="auto"/>
            <w:bottom w:val="none" w:sz="0" w:space="0" w:color="auto"/>
            <w:right w:val="none" w:sz="0" w:space="0" w:color="auto"/>
          </w:divBdr>
          <w:divsChild>
            <w:div w:id="1392775353">
              <w:marLeft w:val="0"/>
              <w:marRight w:val="0"/>
              <w:marTop w:val="0"/>
              <w:marBottom w:val="0"/>
              <w:divBdr>
                <w:top w:val="none" w:sz="0" w:space="0" w:color="auto"/>
                <w:left w:val="none" w:sz="0" w:space="0" w:color="auto"/>
                <w:bottom w:val="none" w:sz="0" w:space="0" w:color="auto"/>
                <w:right w:val="none" w:sz="0" w:space="0" w:color="auto"/>
              </w:divBdr>
              <w:divsChild>
                <w:div w:id="5624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83410">
      <w:bodyDiv w:val="1"/>
      <w:marLeft w:val="0"/>
      <w:marRight w:val="0"/>
      <w:marTop w:val="0"/>
      <w:marBottom w:val="0"/>
      <w:divBdr>
        <w:top w:val="none" w:sz="0" w:space="0" w:color="auto"/>
        <w:left w:val="none" w:sz="0" w:space="0" w:color="auto"/>
        <w:bottom w:val="none" w:sz="0" w:space="0" w:color="auto"/>
        <w:right w:val="none" w:sz="0" w:space="0" w:color="auto"/>
      </w:divBdr>
      <w:divsChild>
        <w:div w:id="564729272">
          <w:marLeft w:val="0"/>
          <w:marRight w:val="0"/>
          <w:marTop w:val="0"/>
          <w:marBottom w:val="0"/>
          <w:divBdr>
            <w:top w:val="none" w:sz="0" w:space="0" w:color="auto"/>
            <w:left w:val="none" w:sz="0" w:space="0" w:color="auto"/>
            <w:bottom w:val="none" w:sz="0" w:space="0" w:color="auto"/>
            <w:right w:val="none" w:sz="0" w:space="0" w:color="auto"/>
          </w:divBdr>
          <w:divsChild>
            <w:div w:id="1115056810">
              <w:marLeft w:val="0"/>
              <w:marRight w:val="0"/>
              <w:marTop w:val="0"/>
              <w:marBottom w:val="0"/>
              <w:divBdr>
                <w:top w:val="none" w:sz="0" w:space="0" w:color="auto"/>
                <w:left w:val="none" w:sz="0" w:space="0" w:color="auto"/>
                <w:bottom w:val="none" w:sz="0" w:space="0" w:color="auto"/>
                <w:right w:val="none" w:sz="0" w:space="0" w:color="auto"/>
              </w:divBdr>
              <w:divsChild>
                <w:div w:id="88980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87907">
      <w:bodyDiv w:val="1"/>
      <w:marLeft w:val="0"/>
      <w:marRight w:val="0"/>
      <w:marTop w:val="0"/>
      <w:marBottom w:val="0"/>
      <w:divBdr>
        <w:top w:val="none" w:sz="0" w:space="0" w:color="auto"/>
        <w:left w:val="none" w:sz="0" w:space="0" w:color="auto"/>
        <w:bottom w:val="none" w:sz="0" w:space="0" w:color="auto"/>
        <w:right w:val="none" w:sz="0" w:space="0" w:color="auto"/>
      </w:divBdr>
      <w:divsChild>
        <w:div w:id="1223524307">
          <w:marLeft w:val="0"/>
          <w:marRight w:val="0"/>
          <w:marTop w:val="0"/>
          <w:marBottom w:val="0"/>
          <w:divBdr>
            <w:top w:val="none" w:sz="0" w:space="0" w:color="auto"/>
            <w:left w:val="none" w:sz="0" w:space="0" w:color="auto"/>
            <w:bottom w:val="none" w:sz="0" w:space="0" w:color="auto"/>
            <w:right w:val="none" w:sz="0" w:space="0" w:color="auto"/>
          </w:divBdr>
          <w:divsChild>
            <w:div w:id="223876269">
              <w:marLeft w:val="0"/>
              <w:marRight w:val="0"/>
              <w:marTop w:val="0"/>
              <w:marBottom w:val="0"/>
              <w:divBdr>
                <w:top w:val="none" w:sz="0" w:space="0" w:color="auto"/>
                <w:left w:val="none" w:sz="0" w:space="0" w:color="auto"/>
                <w:bottom w:val="none" w:sz="0" w:space="0" w:color="auto"/>
                <w:right w:val="none" w:sz="0" w:space="0" w:color="auto"/>
              </w:divBdr>
              <w:divsChild>
                <w:div w:id="96805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18641">
      <w:bodyDiv w:val="1"/>
      <w:marLeft w:val="0"/>
      <w:marRight w:val="0"/>
      <w:marTop w:val="0"/>
      <w:marBottom w:val="0"/>
      <w:divBdr>
        <w:top w:val="none" w:sz="0" w:space="0" w:color="auto"/>
        <w:left w:val="none" w:sz="0" w:space="0" w:color="auto"/>
        <w:bottom w:val="none" w:sz="0" w:space="0" w:color="auto"/>
        <w:right w:val="none" w:sz="0" w:space="0" w:color="auto"/>
      </w:divBdr>
    </w:div>
    <w:div w:id="1712803039">
      <w:bodyDiv w:val="1"/>
      <w:marLeft w:val="0"/>
      <w:marRight w:val="0"/>
      <w:marTop w:val="0"/>
      <w:marBottom w:val="0"/>
      <w:divBdr>
        <w:top w:val="none" w:sz="0" w:space="0" w:color="auto"/>
        <w:left w:val="none" w:sz="0" w:space="0" w:color="auto"/>
        <w:bottom w:val="none" w:sz="0" w:space="0" w:color="auto"/>
        <w:right w:val="none" w:sz="0" w:space="0" w:color="auto"/>
      </w:divBdr>
      <w:divsChild>
        <w:div w:id="65618074">
          <w:marLeft w:val="0"/>
          <w:marRight w:val="0"/>
          <w:marTop w:val="0"/>
          <w:marBottom w:val="0"/>
          <w:divBdr>
            <w:top w:val="none" w:sz="0" w:space="0" w:color="auto"/>
            <w:left w:val="none" w:sz="0" w:space="0" w:color="auto"/>
            <w:bottom w:val="none" w:sz="0" w:space="0" w:color="auto"/>
            <w:right w:val="none" w:sz="0" w:space="0" w:color="auto"/>
          </w:divBdr>
          <w:divsChild>
            <w:div w:id="1008601849">
              <w:marLeft w:val="0"/>
              <w:marRight w:val="0"/>
              <w:marTop w:val="0"/>
              <w:marBottom w:val="0"/>
              <w:divBdr>
                <w:top w:val="none" w:sz="0" w:space="0" w:color="auto"/>
                <w:left w:val="none" w:sz="0" w:space="0" w:color="auto"/>
                <w:bottom w:val="none" w:sz="0" w:space="0" w:color="auto"/>
                <w:right w:val="none" w:sz="0" w:space="0" w:color="auto"/>
              </w:divBdr>
              <w:divsChild>
                <w:div w:id="93482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686809">
      <w:bodyDiv w:val="1"/>
      <w:marLeft w:val="0"/>
      <w:marRight w:val="0"/>
      <w:marTop w:val="0"/>
      <w:marBottom w:val="0"/>
      <w:divBdr>
        <w:top w:val="none" w:sz="0" w:space="0" w:color="auto"/>
        <w:left w:val="none" w:sz="0" w:space="0" w:color="auto"/>
        <w:bottom w:val="none" w:sz="0" w:space="0" w:color="auto"/>
        <w:right w:val="none" w:sz="0" w:space="0" w:color="auto"/>
      </w:divBdr>
      <w:divsChild>
        <w:div w:id="966660747">
          <w:marLeft w:val="0"/>
          <w:marRight w:val="0"/>
          <w:marTop w:val="0"/>
          <w:marBottom w:val="0"/>
          <w:divBdr>
            <w:top w:val="none" w:sz="0" w:space="0" w:color="auto"/>
            <w:left w:val="none" w:sz="0" w:space="0" w:color="auto"/>
            <w:bottom w:val="none" w:sz="0" w:space="0" w:color="auto"/>
            <w:right w:val="none" w:sz="0" w:space="0" w:color="auto"/>
          </w:divBdr>
          <w:divsChild>
            <w:div w:id="534927014">
              <w:marLeft w:val="0"/>
              <w:marRight w:val="0"/>
              <w:marTop w:val="0"/>
              <w:marBottom w:val="0"/>
              <w:divBdr>
                <w:top w:val="none" w:sz="0" w:space="0" w:color="auto"/>
                <w:left w:val="none" w:sz="0" w:space="0" w:color="auto"/>
                <w:bottom w:val="none" w:sz="0" w:space="0" w:color="auto"/>
                <w:right w:val="none" w:sz="0" w:space="0" w:color="auto"/>
              </w:divBdr>
              <w:divsChild>
                <w:div w:id="10171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66112">
      <w:bodyDiv w:val="1"/>
      <w:marLeft w:val="0"/>
      <w:marRight w:val="0"/>
      <w:marTop w:val="0"/>
      <w:marBottom w:val="0"/>
      <w:divBdr>
        <w:top w:val="none" w:sz="0" w:space="0" w:color="auto"/>
        <w:left w:val="none" w:sz="0" w:space="0" w:color="auto"/>
        <w:bottom w:val="none" w:sz="0" w:space="0" w:color="auto"/>
        <w:right w:val="none" w:sz="0" w:space="0" w:color="auto"/>
      </w:divBdr>
      <w:divsChild>
        <w:div w:id="695616983">
          <w:marLeft w:val="0"/>
          <w:marRight w:val="0"/>
          <w:marTop w:val="0"/>
          <w:marBottom w:val="0"/>
          <w:divBdr>
            <w:top w:val="none" w:sz="0" w:space="0" w:color="auto"/>
            <w:left w:val="none" w:sz="0" w:space="0" w:color="auto"/>
            <w:bottom w:val="none" w:sz="0" w:space="0" w:color="auto"/>
            <w:right w:val="none" w:sz="0" w:space="0" w:color="auto"/>
          </w:divBdr>
          <w:divsChild>
            <w:div w:id="366490839">
              <w:marLeft w:val="0"/>
              <w:marRight w:val="0"/>
              <w:marTop w:val="0"/>
              <w:marBottom w:val="0"/>
              <w:divBdr>
                <w:top w:val="none" w:sz="0" w:space="0" w:color="auto"/>
                <w:left w:val="none" w:sz="0" w:space="0" w:color="auto"/>
                <w:bottom w:val="none" w:sz="0" w:space="0" w:color="auto"/>
                <w:right w:val="none" w:sz="0" w:space="0" w:color="auto"/>
              </w:divBdr>
              <w:divsChild>
                <w:div w:id="974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157608">
      <w:bodyDiv w:val="1"/>
      <w:marLeft w:val="0"/>
      <w:marRight w:val="0"/>
      <w:marTop w:val="0"/>
      <w:marBottom w:val="0"/>
      <w:divBdr>
        <w:top w:val="none" w:sz="0" w:space="0" w:color="auto"/>
        <w:left w:val="none" w:sz="0" w:space="0" w:color="auto"/>
        <w:bottom w:val="none" w:sz="0" w:space="0" w:color="auto"/>
        <w:right w:val="none" w:sz="0" w:space="0" w:color="auto"/>
      </w:divBdr>
      <w:divsChild>
        <w:div w:id="19356230">
          <w:marLeft w:val="274"/>
          <w:marRight w:val="0"/>
          <w:marTop w:val="120"/>
          <w:marBottom w:val="0"/>
          <w:divBdr>
            <w:top w:val="none" w:sz="0" w:space="0" w:color="auto"/>
            <w:left w:val="none" w:sz="0" w:space="0" w:color="auto"/>
            <w:bottom w:val="none" w:sz="0" w:space="0" w:color="auto"/>
            <w:right w:val="none" w:sz="0" w:space="0" w:color="auto"/>
          </w:divBdr>
        </w:div>
        <w:div w:id="411851017">
          <w:marLeft w:val="274"/>
          <w:marRight w:val="0"/>
          <w:marTop w:val="120"/>
          <w:marBottom w:val="0"/>
          <w:divBdr>
            <w:top w:val="none" w:sz="0" w:space="0" w:color="auto"/>
            <w:left w:val="none" w:sz="0" w:space="0" w:color="auto"/>
            <w:bottom w:val="none" w:sz="0" w:space="0" w:color="auto"/>
            <w:right w:val="none" w:sz="0" w:space="0" w:color="auto"/>
          </w:divBdr>
        </w:div>
        <w:div w:id="1227842144">
          <w:marLeft w:val="274"/>
          <w:marRight w:val="0"/>
          <w:marTop w:val="120"/>
          <w:marBottom w:val="0"/>
          <w:divBdr>
            <w:top w:val="none" w:sz="0" w:space="0" w:color="auto"/>
            <w:left w:val="none" w:sz="0" w:space="0" w:color="auto"/>
            <w:bottom w:val="none" w:sz="0" w:space="0" w:color="auto"/>
            <w:right w:val="none" w:sz="0" w:space="0" w:color="auto"/>
          </w:divBdr>
        </w:div>
        <w:div w:id="1040668325">
          <w:marLeft w:val="274"/>
          <w:marRight w:val="0"/>
          <w:marTop w:val="120"/>
          <w:marBottom w:val="0"/>
          <w:divBdr>
            <w:top w:val="none" w:sz="0" w:space="0" w:color="auto"/>
            <w:left w:val="none" w:sz="0" w:space="0" w:color="auto"/>
            <w:bottom w:val="none" w:sz="0" w:space="0" w:color="auto"/>
            <w:right w:val="none" w:sz="0" w:space="0" w:color="auto"/>
          </w:divBdr>
        </w:div>
        <w:div w:id="214315508">
          <w:marLeft w:val="274"/>
          <w:marRight w:val="0"/>
          <w:marTop w:val="120"/>
          <w:marBottom w:val="0"/>
          <w:divBdr>
            <w:top w:val="none" w:sz="0" w:space="0" w:color="auto"/>
            <w:left w:val="none" w:sz="0" w:space="0" w:color="auto"/>
            <w:bottom w:val="none" w:sz="0" w:space="0" w:color="auto"/>
            <w:right w:val="none" w:sz="0" w:space="0" w:color="auto"/>
          </w:divBdr>
        </w:div>
      </w:divsChild>
    </w:div>
    <w:div w:id="1973098741">
      <w:bodyDiv w:val="1"/>
      <w:marLeft w:val="0"/>
      <w:marRight w:val="0"/>
      <w:marTop w:val="0"/>
      <w:marBottom w:val="0"/>
      <w:divBdr>
        <w:top w:val="none" w:sz="0" w:space="0" w:color="auto"/>
        <w:left w:val="none" w:sz="0" w:space="0" w:color="auto"/>
        <w:bottom w:val="none" w:sz="0" w:space="0" w:color="auto"/>
        <w:right w:val="none" w:sz="0" w:space="0" w:color="auto"/>
      </w:divBdr>
      <w:divsChild>
        <w:div w:id="133523476">
          <w:marLeft w:val="0"/>
          <w:marRight w:val="0"/>
          <w:marTop w:val="0"/>
          <w:marBottom w:val="0"/>
          <w:divBdr>
            <w:top w:val="none" w:sz="0" w:space="0" w:color="auto"/>
            <w:left w:val="none" w:sz="0" w:space="0" w:color="auto"/>
            <w:bottom w:val="none" w:sz="0" w:space="0" w:color="auto"/>
            <w:right w:val="none" w:sz="0" w:space="0" w:color="auto"/>
          </w:divBdr>
          <w:divsChild>
            <w:div w:id="747381759">
              <w:marLeft w:val="0"/>
              <w:marRight w:val="0"/>
              <w:marTop w:val="0"/>
              <w:marBottom w:val="0"/>
              <w:divBdr>
                <w:top w:val="none" w:sz="0" w:space="0" w:color="auto"/>
                <w:left w:val="none" w:sz="0" w:space="0" w:color="auto"/>
                <w:bottom w:val="none" w:sz="0" w:space="0" w:color="auto"/>
                <w:right w:val="none" w:sz="0" w:space="0" w:color="auto"/>
              </w:divBdr>
              <w:divsChild>
                <w:div w:id="14058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01281">
      <w:bodyDiv w:val="1"/>
      <w:marLeft w:val="0"/>
      <w:marRight w:val="0"/>
      <w:marTop w:val="0"/>
      <w:marBottom w:val="0"/>
      <w:divBdr>
        <w:top w:val="none" w:sz="0" w:space="0" w:color="auto"/>
        <w:left w:val="none" w:sz="0" w:space="0" w:color="auto"/>
        <w:bottom w:val="none" w:sz="0" w:space="0" w:color="auto"/>
        <w:right w:val="none" w:sz="0" w:space="0" w:color="auto"/>
      </w:divBdr>
      <w:divsChild>
        <w:div w:id="1040394463">
          <w:marLeft w:val="0"/>
          <w:marRight w:val="0"/>
          <w:marTop w:val="0"/>
          <w:marBottom w:val="0"/>
          <w:divBdr>
            <w:top w:val="none" w:sz="0" w:space="0" w:color="auto"/>
            <w:left w:val="none" w:sz="0" w:space="0" w:color="auto"/>
            <w:bottom w:val="none" w:sz="0" w:space="0" w:color="auto"/>
            <w:right w:val="none" w:sz="0" w:space="0" w:color="auto"/>
          </w:divBdr>
          <w:divsChild>
            <w:div w:id="1340741702">
              <w:marLeft w:val="0"/>
              <w:marRight w:val="0"/>
              <w:marTop w:val="0"/>
              <w:marBottom w:val="0"/>
              <w:divBdr>
                <w:top w:val="none" w:sz="0" w:space="0" w:color="auto"/>
                <w:left w:val="none" w:sz="0" w:space="0" w:color="auto"/>
                <w:bottom w:val="none" w:sz="0" w:space="0" w:color="auto"/>
                <w:right w:val="none" w:sz="0" w:space="0" w:color="auto"/>
              </w:divBdr>
              <w:divsChild>
                <w:div w:id="4544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C4529-1B41-D845-8030-989367D91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6821</Words>
  <Characters>38884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Smith (1500151)</dc:creator>
  <cp:keywords/>
  <dc:description/>
  <cp:lastModifiedBy>Eleri Smith (1500151)</cp:lastModifiedBy>
  <cp:revision>2</cp:revision>
  <dcterms:created xsi:type="dcterms:W3CDTF">2019-05-06T18:36:00Z</dcterms:created>
  <dcterms:modified xsi:type="dcterms:W3CDTF">2019-05-06T18:36:00Z</dcterms:modified>
</cp:coreProperties>
</file>