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A70D1A" w14:textId="77777777" w:rsidR="00B537A5" w:rsidRPr="005C4C3F" w:rsidRDefault="00B537A5" w:rsidP="00B537A5">
      <w:pPr>
        <w:rPr>
          <w:lang w:eastAsia="en-GB"/>
        </w:rPr>
      </w:pPr>
      <w:r w:rsidRPr="005C4C3F">
        <w:rPr>
          <w:lang w:eastAsia="en-GB"/>
        </w:rPr>
        <w:fldChar w:fldCharType="begin"/>
      </w:r>
      <w:r w:rsidRPr="005C4C3F">
        <w:rPr>
          <w:lang w:eastAsia="en-GB"/>
        </w:rPr>
        <w:instrText xml:space="preserve"> INCLUDEPICTURE "https://www.artshumanitieshub.eu/wp-content/uploads/2020/02/uwtsd-logo-new-feb.jpg" \* MERGEFORMATINET </w:instrText>
      </w:r>
      <w:r w:rsidRPr="005C4C3F">
        <w:rPr>
          <w:lang w:eastAsia="en-GB"/>
        </w:rPr>
        <w:fldChar w:fldCharType="separate"/>
      </w:r>
      <w:r w:rsidRPr="005C4C3F">
        <w:rPr>
          <w:noProof/>
          <w:lang w:eastAsia="en-GB"/>
        </w:rPr>
        <w:drawing>
          <wp:inline distT="0" distB="0" distL="0" distR="0" wp14:anchorId="57B1D59D" wp14:editId="5C5CD31C">
            <wp:extent cx="2833352" cy="1416676"/>
            <wp:effectExtent l="0" t="0" r="0" b="6350"/>
            <wp:docPr id="1" name="Picture 1" descr="University of Wales Hub: description, news and contact 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Hub: description, news and contact inf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59538" cy="1429769"/>
                    </a:xfrm>
                    <a:prstGeom prst="rect">
                      <a:avLst/>
                    </a:prstGeom>
                    <a:noFill/>
                    <a:ln>
                      <a:noFill/>
                    </a:ln>
                  </pic:spPr>
                </pic:pic>
              </a:graphicData>
            </a:graphic>
          </wp:inline>
        </w:drawing>
      </w:r>
      <w:r w:rsidRPr="005C4C3F">
        <w:rPr>
          <w:lang w:eastAsia="en-GB"/>
        </w:rPr>
        <w:fldChar w:fldCharType="end"/>
      </w:r>
    </w:p>
    <w:p w14:paraId="0AAE5213" w14:textId="77777777" w:rsidR="00B537A5" w:rsidRDefault="00B537A5" w:rsidP="00B537A5">
      <w:pPr>
        <w:spacing w:after="100" w:afterAutospacing="1" w:line="600" w:lineRule="auto"/>
        <w:jc w:val="center"/>
        <w:rPr>
          <w:rFonts w:ascii="Arial" w:hAnsi="Arial" w:cs="Arial"/>
          <w:b/>
          <w:sz w:val="28"/>
          <w:szCs w:val="28"/>
        </w:rPr>
      </w:pPr>
    </w:p>
    <w:p w14:paraId="5C8F5C25" w14:textId="77777777" w:rsidR="00B537A5" w:rsidRDefault="00B537A5" w:rsidP="00B537A5">
      <w:pPr>
        <w:spacing w:after="100" w:afterAutospacing="1" w:line="600" w:lineRule="auto"/>
        <w:jc w:val="center"/>
        <w:rPr>
          <w:rFonts w:ascii="Arial" w:hAnsi="Arial" w:cs="Arial"/>
          <w:b/>
          <w:sz w:val="28"/>
          <w:szCs w:val="28"/>
        </w:rPr>
      </w:pPr>
      <w:r>
        <w:rPr>
          <w:rFonts w:ascii="Arial" w:hAnsi="Arial" w:cs="Arial"/>
          <w:b/>
          <w:sz w:val="28"/>
          <w:szCs w:val="28"/>
        </w:rPr>
        <w:t xml:space="preserve">Student Name: Alexia - Viviana </w:t>
      </w:r>
      <w:proofErr w:type="spellStart"/>
      <w:r>
        <w:rPr>
          <w:rFonts w:ascii="Arial" w:hAnsi="Arial" w:cs="Arial"/>
          <w:b/>
          <w:sz w:val="28"/>
          <w:szCs w:val="28"/>
        </w:rPr>
        <w:t>Petre</w:t>
      </w:r>
      <w:proofErr w:type="spellEnd"/>
    </w:p>
    <w:p w14:paraId="02CEEEF5" w14:textId="4869FAEC" w:rsidR="00B537A5" w:rsidRDefault="00B537A5" w:rsidP="00B537A5">
      <w:pPr>
        <w:spacing w:after="100" w:afterAutospacing="1" w:line="600" w:lineRule="auto"/>
        <w:jc w:val="center"/>
        <w:rPr>
          <w:rFonts w:ascii="Arial" w:hAnsi="Arial" w:cs="Arial"/>
          <w:b/>
          <w:sz w:val="28"/>
          <w:szCs w:val="28"/>
        </w:rPr>
      </w:pPr>
      <w:r>
        <w:rPr>
          <w:rFonts w:ascii="Arial" w:hAnsi="Arial" w:cs="Arial"/>
          <w:b/>
          <w:sz w:val="28"/>
          <w:szCs w:val="28"/>
        </w:rPr>
        <w:t>Student ID: 2436470</w:t>
      </w:r>
    </w:p>
    <w:p w14:paraId="24CC0D2C" w14:textId="742283BF" w:rsidR="00B537A5" w:rsidRDefault="00B537A5" w:rsidP="00B537A5">
      <w:pPr>
        <w:spacing w:after="100" w:afterAutospacing="1" w:line="600" w:lineRule="auto"/>
        <w:jc w:val="center"/>
        <w:rPr>
          <w:rFonts w:ascii="Arial" w:hAnsi="Arial" w:cs="Arial"/>
          <w:b/>
          <w:sz w:val="28"/>
          <w:szCs w:val="28"/>
        </w:rPr>
      </w:pPr>
      <w:r>
        <w:rPr>
          <w:rFonts w:ascii="Arial" w:hAnsi="Arial" w:cs="Arial"/>
          <w:b/>
          <w:sz w:val="28"/>
          <w:szCs w:val="28"/>
        </w:rPr>
        <w:t>LCHS4008_BIRM INTRODUCTION TO PUBLIC HEALTH</w:t>
      </w:r>
    </w:p>
    <w:p w14:paraId="6D30EF48" w14:textId="77777777" w:rsidR="00B537A5" w:rsidRDefault="00B537A5" w:rsidP="00B537A5">
      <w:pPr>
        <w:spacing w:after="100" w:afterAutospacing="1" w:line="600" w:lineRule="auto"/>
        <w:jc w:val="center"/>
        <w:rPr>
          <w:rFonts w:ascii="Arial" w:hAnsi="Arial" w:cs="Arial"/>
          <w:bCs/>
          <w:i/>
          <w:iCs/>
          <w:sz w:val="28"/>
          <w:szCs w:val="28"/>
        </w:rPr>
      </w:pPr>
    </w:p>
    <w:p w14:paraId="6B253517" w14:textId="7A60C34A" w:rsidR="00B537A5" w:rsidRPr="00B537A5" w:rsidRDefault="00B537A5" w:rsidP="00B537A5">
      <w:pPr>
        <w:spacing w:after="100" w:afterAutospacing="1" w:line="600" w:lineRule="auto"/>
        <w:jc w:val="center"/>
        <w:rPr>
          <w:rFonts w:ascii="Arial" w:hAnsi="Arial" w:cs="Arial"/>
          <w:bCs/>
          <w:i/>
          <w:iCs/>
          <w:sz w:val="28"/>
          <w:szCs w:val="28"/>
        </w:rPr>
      </w:pPr>
      <w:r w:rsidRPr="00B537A5">
        <w:rPr>
          <w:rFonts w:ascii="Arial" w:hAnsi="Arial" w:cs="Arial"/>
          <w:bCs/>
          <w:i/>
          <w:iCs/>
          <w:sz w:val="28"/>
          <w:szCs w:val="28"/>
        </w:rPr>
        <w:t>ASSIGNMENT TWO – INDIVIDUAL REPORT</w:t>
      </w:r>
    </w:p>
    <w:p w14:paraId="72A0C0E5" w14:textId="1C151033" w:rsidR="00B537A5" w:rsidRDefault="00B537A5" w:rsidP="00B537A5">
      <w:pPr>
        <w:spacing w:after="100" w:afterAutospacing="1" w:line="600" w:lineRule="auto"/>
        <w:jc w:val="center"/>
        <w:rPr>
          <w:rFonts w:ascii="Arial" w:hAnsi="Arial" w:cs="Arial"/>
          <w:b/>
          <w:sz w:val="28"/>
          <w:szCs w:val="28"/>
        </w:rPr>
      </w:pPr>
    </w:p>
    <w:p w14:paraId="6F1B2381" w14:textId="7F2E07CB" w:rsidR="00B537A5" w:rsidRDefault="00B537A5" w:rsidP="00B537A5">
      <w:pPr>
        <w:spacing w:after="100" w:afterAutospacing="1" w:line="600" w:lineRule="auto"/>
        <w:jc w:val="center"/>
        <w:rPr>
          <w:rFonts w:ascii="Arial" w:hAnsi="Arial" w:cs="Arial"/>
          <w:b/>
          <w:sz w:val="28"/>
          <w:szCs w:val="28"/>
        </w:rPr>
      </w:pPr>
    </w:p>
    <w:p w14:paraId="23EDE15F" w14:textId="77EBBF44" w:rsidR="00B537A5" w:rsidRDefault="00B537A5" w:rsidP="00B537A5">
      <w:pPr>
        <w:spacing w:after="100" w:afterAutospacing="1" w:line="600" w:lineRule="auto"/>
        <w:jc w:val="center"/>
        <w:rPr>
          <w:rFonts w:ascii="Arial" w:hAnsi="Arial" w:cs="Arial"/>
          <w:b/>
          <w:sz w:val="28"/>
          <w:szCs w:val="28"/>
        </w:rPr>
      </w:pPr>
    </w:p>
    <w:p w14:paraId="26AD5368" w14:textId="095891AC" w:rsidR="00B537A5" w:rsidRDefault="00B537A5" w:rsidP="00B537A5">
      <w:pPr>
        <w:spacing w:before="100" w:beforeAutospacing="1" w:after="100" w:afterAutospacing="1" w:line="360" w:lineRule="auto"/>
        <w:jc w:val="both"/>
        <w:outlineLvl w:val="2"/>
        <w:rPr>
          <w:rFonts w:ascii="Arial" w:hAnsi="Arial" w:cs="Arial"/>
          <w:b/>
          <w:sz w:val="28"/>
          <w:szCs w:val="28"/>
        </w:rPr>
      </w:pPr>
    </w:p>
    <w:p w14:paraId="25D93858" w14:textId="19535F0A" w:rsidR="00B537A5" w:rsidRDefault="00B537A5" w:rsidP="00B537A5">
      <w:pPr>
        <w:spacing w:before="100" w:beforeAutospacing="1" w:after="100" w:afterAutospacing="1" w:line="360" w:lineRule="auto"/>
        <w:jc w:val="both"/>
        <w:outlineLvl w:val="2"/>
        <w:rPr>
          <w:rFonts w:ascii="Arial" w:hAnsi="Arial" w:cs="Arial"/>
          <w:b/>
          <w:sz w:val="28"/>
          <w:szCs w:val="28"/>
        </w:rPr>
      </w:pPr>
    </w:p>
    <w:p w14:paraId="2E71B8A8" w14:textId="77777777" w:rsidR="00B537A5" w:rsidRDefault="00B537A5" w:rsidP="00B537A5">
      <w:pPr>
        <w:spacing w:before="100" w:beforeAutospacing="1" w:after="100" w:afterAutospacing="1" w:line="360" w:lineRule="auto"/>
        <w:jc w:val="both"/>
        <w:outlineLvl w:val="2"/>
        <w:rPr>
          <w:rFonts w:ascii="Times New Roman" w:eastAsia="Times New Roman" w:hAnsi="Times New Roman" w:cs="Times New Roman"/>
          <w:b/>
          <w:bCs/>
          <w:sz w:val="27"/>
          <w:szCs w:val="27"/>
          <w:lang w:eastAsia="en-GB"/>
        </w:rPr>
      </w:pPr>
    </w:p>
    <w:sdt>
      <w:sdtPr>
        <w:id w:val="1120884286"/>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40A67529" w14:textId="4D1E6079" w:rsidR="00B537A5" w:rsidRDefault="00B537A5">
          <w:pPr>
            <w:pStyle w:val="TOCHeading"/>
          </w:pPr>
          <w:r>
            <w:t>Table of Contents</w:t>
          </w:r>
        </w:p>
        <w:p w14:paraId="58F8755E" w14:textId="78EDC05B" w:rsidR="00B537A5" w:rsidRDefault="00B537A5">
          <w:pPr>
            <w:pStyle w:val="TOC3"/>
            <w:tabs>
              <w:tab w:val="right" w:leader="dot" w:pos="9016"/>
            </w:tabs>
            <w:rPr>
              <w:rFonts w:eastAsiaTheme="minorEastAsia" w:cstheme="minorBidi"/>
              <w:noProof/>
              <w:sz w:val="24"/>
              <w:szCs w:val="24"/>
              <w:lang w:eastAsia="en-GB"/>
            </w:rPr>
          </w:pPr>
          <w:r>
            <w:fldChar w:fldCharType="begin"/>
          </w:r>
          <w:r>
            <w:instrText xml:space="preserve"> TOC \o "1-3" \h \z \u </w:instrText>
          </w:r>
          <w:r>
            <w:fldChar w:fldCharType="separate"/>
          </w:r>
          <w:hyperlink w:anchor="_Toc214308913" w:history="1">
            <w:r w:rsidRPr="00092401">
              <w:rPr>
                <w:rStyle w:val="Hyperlink"/>
                <w:rFonts w:ascii="Times New Roman" w:eastAsia="Times New Roman" w:hAnsi="Times New Roman" w:cs="Times New Roman"/>
                <w:b/>
                <w:bCs/>
                <w:noProof/>
                <w:lang w:eastAsia="en-GB"/>
              </w:rPr>
              <w:t>Introduction</w:t>
            </w:r>
            <w:r>
              <w:rPr>
                <w:noProof/>
                <w:webHidden/>
              </w:rPr>
              <w:tab/>
            </w:r>
            <w:r>
              <w:rPr>
                <w:noProof/>
                <w:webHidden/>
              </w:rPr>
              <w:fldChar w:fldCharType="begin"/>
            </w:r>
            <w:r>
              <w:rPr>
                <w:noProof/>
                <w:webHidden/>
              </w:rPr>
              <w:instrText xml:space="preserve"> PAGEREF _Toc214308913 \h </w:instrText>
            </w:r>
            <w:r>
              <w:rPr>
                <w:noProof/>
                <w:webHidden/>
              </w:rPr>
            </w:r>
            <w:r>
              <w:rPr>
                <w:noProof/>
                <w:webHidden/>
              </w:rPr>
              <w:fldChar w:fldCharType="separate"/>
            </w:r>
            <w:r>
              <w:rPr>
                <w:noProof/>
                <w:webHidden/>
              </w:rPr>
              <w:t>1</w:t>
            </w:r>
            <w:r>
              <w:rPr>
                <w:noProof/>
                <w:webHidden/>
              </w:rPr>
              <w:fldChar w:fldCharType="end"/>
            </w:r>
          </w:hyperlink>
        </w:p>
        <w:p w14:paraId="4EBB75DB" w14:textId="2AEF6B71" w:rsidR="00B537A5" w:rsidRDefault="00B537A5">
          <w:pPr>
            <w:pStyle w:val="TOC3"/>
            <w:tabs>
              <w:tab w:val="right" w:leader="dot" w:pos="9016"/>
            </w:tabs>
            <w:rPr>
              <w:rFonts w:eastAsiaTheme="minorEastAsia" w:cstheme="minorBidi"/>
              <w:noProof/>
              <w:sz w:val="24"/>
              <w:szCs w:val="24"/>
              <w:lang w:eastAsia="en-GB"/>
            </w:rPr>
          </w:pPr>
          <w:hyperlink w:anchor="_Toc214308914" w:history="1">
            <w:r w:rsidRPr="00092401">
              <w:rPr>
                <w:rStyle w:val="Hyperlink"/>
                <w:rFonts w:ascii="Times New Roman" w:eastAsia="Times New Roman" w:hAnsi="Times New Roman" w:cs="Times New Roman"/>
                <w:b/>
                <w:bCs/>
                <w:noProof/>
                <w:lang w:eastAsia="en-GB"/>
              </w:rPr>
              <w:t>Main Body</w:t>
            </w:r>
            <w:r>
              <w:rPr>
                <w:noProof/>
                <w:webHidden/>
              </w:rPr>
              <w:tab/>
            </w:r>
            <w:r>
              <w:rPr>
                <w:noProof/>
                <w:webHidden/>
              </w:rPr>
              <w:fldChar w:fldCharType="begin"/>
            </w:r>
            <w:r>
              <w:rPr>
                <w:noProof/>
                <w:webHidden/>
              </w:rPr>
              <w:instrText xml:space="preserve"> PAGEREF _Toc214308914 \h </w:instrText>
            </w:r>
            <w:r>
              <w:rPr>
                <w:noProof/>
                <w:webHidden/>
              </w:rPr>
            </w:r>
            <w:r>
              <w:rPr>
                <w:noProof/>
                <w:webHidden/>
              </w:rPr>
              <w:fldChar w:fldCharType="separate"/>
            </w:r>
            <w:r>
              <w:rPr>
                <w:noProof/>
                <w:webHidden/>
              </w:rPr>
              <w:t>2</w:t>
            </w:r>
            <w:r>
              <w:rPr>
                <w:noProof/>
                <w:webHidden/>
              </w:rPr>
              <w:fldChar w:fldCharType="end"/>
            </w:r>
          </w:hyperlink>
        </w:p>
        <w:p w14:paraId="08A5432E" w14:textId="2BB37B94" w:rsidR="00B537A5" w:rsidRDefault="00B537A5">
          <w:pPr>
            <w:pStyle w:val="TOC2"/>
            <w:tabs>
              <w:tab w:val="right" w:leader="dot" w:pos="9016"/>
            </w:tabs>
            <w:rPr>
              <w:rFonts w:eastAsiaTheme="minorEastAsia" w:cstheme="minorBidi"/>
              <w:b w:val="0"/>
              <w:bCs w:val="0"/>
              <w:noProof/>
              <w:sz w:val="24"/>
              <w:szCs w:val="24"/>
              <w:lang w:eastAsia="en-GB"/>
            </w:rPr>
          </w:pPr>
          <w:hyperlink w:anchor="_Toc214308915" w:history="1">
            <w:r w:rsidRPr="00092401">
              <w:rPr>
                <w:rStyle w:val="Hyperlink"/>
                <w:rFonts w:eastAsia="Times New Roman"/>
                <w:noProof/>
                <w:lang w:eastAsia="en-GB"/>
              </w:rPr>
              <w:t>1. Definition, signs and symptoms, an</w:t>
            </w:r>
            <w:r w:rsidRPr="00092401">
              <w:rPr>
                <w:rStyle w:val="Hyperlink"/>
                <w:rFonts w:eastAsia="Times New Roman"/>
                <w:noProof/>
                <w:lang w:eastAsia="en-GB"/>
              </w:rPr>
              <w:t>d</w:t>
            </w:r>
            <w:r w:rsidRPr="00092401">
              <w:rPr>
                <w:rStyle w:val="Hyperlink"/>
                <w:rFonts w:eastAsia="Times New Roman"/>
                <w:noProof/>
                <w:lang w:eastAsia="en-GB"/>
              </w:rPr>
              <w:t xml:space="preserve"> incidence</w:t>
            </w:r>
            <w:r>
              <w:rPr>
                <w:noProof/>
                <w:webHidden/>
              </w:rPr>
              <w:tab/>
            </w:r>
            <w:r>
              <w:rPr>
                <w:noProof/>
                <w:webHidden/>
              </w:rPr>
              <w:fldChar w:fldCharType="begin"/>
            </w:r>
            <w:r>
              <w:rPr>
                <w:noProof/>
                <w:webHidden/>
              </w:rPr>
              <w:instrText xml:space="preserve"> PAGEREF _Toc214308915 \h </w:instrText>
            </w:r>
            <w:r>
              <w:rPr>
                <w:noProof/>
                <w:webHidden/>
              </w:rPr>
            </w:r>
            <w:r>
              <w:rPr>
                <w:noProof/>
                <w:webHidden/>
              </w:rPr>
              <w:fldChar w:fldCharType="separate"/>
            </w:r>
            <w:r>
              <w:rPr>
                <w:noProof/>
                <w:webHidden/>
              </w:rPr>
              <w:t>2</w:t>
            </w:r>
            <w:r>
              <w:rPr>
                <w:noProof/>
                <w:webHidden/>
              </w:rPr>
              <w:fldChar w:fldCharType="end"/>
            </w:r>
          </w:hyperlink>
        </w:p>
        <w:p w14:paraId="470EEF69" w14:textId="32FC7638" w:rsidR="00B537A5" w:rsidRDefault="00B537A5">
          <w:pPr>
            <w:pStyle w:val="TOC2"/>
            <w:tabs>
              <w:tab w:val="right" w:leader="dot" w:pos="9016"/>
            </w:tabs>
            <w:rPr>
              <w:rFonts w:eastAsiaTheme="minorEastAsia" w:cstheme="minorBidi"/>
              <w:b w:val="0"/>
              <w:bCs w:val="0"/>
              <w:noProof/>
              <w:sz w:val="24"/>
              <w:szCs w:val="24"/>
              <w:lang w:eastAsia="en-GB"/>
            </w:rPr>
          </w:pPr>
          <w:hyperlink w:anchor="_Toc214308916" w:history="1">
            <w:r w:rsidRPr="00092401">
              <w:rPr>
                <w:rStyle w:val="Hyperlink"/>
                <w:rFonts w:eastAsia="Times New Roman"/>
                <w:noProof/>
                <w:lang w:eastAsia="en-GB"/>
              </w:rPr>
              <w:t>2. Consequences for the community and for the NHS</w:t>
            </w:r>
            <w:r>
              <w:rPr>
                <w:noProof/>
                <w:webHidden/>
              </w:rPr>
              <w:tab/>
            </w:r>
            <w:r>
              <w:rPr>
                <w:noProof/>
                <w:webHidden/>
              </w:rPr>
              <w:fldChar w:fldCharType="begin"/>
            </w:r>
            <w:r>
              <w:rPr>
                <w:noProof/>
                <w:webHidden/>
              </w:rPr>
              <w:instrText xml:space="preserve"> PAGEREF _Toc214308916 \h </w:instrText>
            </w:r>
            <w:r>
              <w:rPr>
                <w:noProof/>
                <w:webHidden/>
              </w:rPr>
            </w:r>
            <w:r>
              <w:rPr>
                <w:noProof/>
                <w:webHidden/>
              </w:rPr>
              <w:fldChar w:fldCharType="separate"/>
            </w:r>
            <w:r>
              <w:rPr>
                <w:noProof/>
                <w:webHidden/>
              </w:rPr>
              <w:t>3</w:t>
            </w:r>
            <w:r>
              <w:rPr>
                <w:noProof/>
                <w:webHidden/>
              </w:rPr>
              <w:fldChar w:fldCharType="end"/>
            </w:r>
          </w:hyperlink>
        </w:p>
        <w:p w14:paraId="230375B9" w14:textId="13D5CF65" w:rsidR="00B537A5" w:rsidRDefault="00B537A5">
          <w:pPr>
            <w:pStyle w:val="TOC2"/>
            <w:tabs>
              <w:tab w:val="right" w:leader="dot" w:pos="9016"/>
            </w:tabs>
            <w:rPr>
              <w:rFonts w:eastAsiaTheme="minorEastAsia" w:cstheme="minorBidi"/>
              <w:b w:val="0"/>
              <w:bCs w:val="0"/>
              <w:noProof/>
              <w:sz w:val="24"/>
              <w:szCs w:val="24"/>
              <w:lang w:eastAsia="en-GB"/>
            </w:rPr>
          </w:pPr>
          <w:hyperlink w:anchor="_Toc214308917" w:history="1">
            <w:r w:rsidRPr="00092401">
              <w:rPr>
                <w:rStyle w:val="Hyperlink"/>
                <w:rFonts w:eastAsia="Times New Roman"/>
                <w:noProof/>
                <w:lang w:eastAsia="en-GB"/>
              </w:rPr>
              <w:t>3. How type 2 diabetes is controlled</w:t>
            </w:r>
            <w:r>
              <w:rPr>
                <w:noProof/>
                <w:webHidden/>
              </w:rPr>
              <w:tab/>
            </w:r>
            <w:r>
              <w:rPr>
                <w:noProof/>
                <w:webHidden/>
              </w:rPr>
              <w:fldChar w:fldCharType="begin"/>
            </w:r>
            <w:r>
              <w:rPr>
                <w:noProof/>
                <w:webHidden/>
              </w:rPr>
              <w:instrText xml:space="preserve"> PAGEREF _Toc214308917 \h </w:instrText>
            </w:r>
            <w:r>
              <w:rPr>
                <w:noProof/>
                <w:webHidden/>
              </w:rPr>
            </w:r>
            <w:r>
              <w:rPr>
                <w:noProof/>
                <w:webHidden/>
              </w:rPr>
              <w:fldChar w:fldCharType="separate"/>
            </w:r>
            <w:r>
              <w:rPr>
                <w:noProof/>
                <w:webHidden/>
              </w:rPr>
              <w:t>4</w:t>
            </w:r>
            <w:r>
              <w:rPr>
                <w:noProof/>
                <w:webHidden/>
              </w:rPr>
              <w:fldChar w:fldCharType="end"/>
            </w:r>
          </w:hyperlink>
        </w:p>
        <w:p w14:paraId="56C8073B" w14:textId="3BED7262" w:rsidR="00B537A5" w:rsidRDefault="00B537A5">
          <w:pPr>
            <w:pStyle w:val="TOC2"/>
            <w:tabs>
              <w:tab w:val="right" w:leader="dot" w:pos="9016"/>
            </w:tabs>
            <w:rPr>
              <w:rFonts w:eastAsiaTheme="minorEastAsia" w:cstheme="minorBidi"/>
              <w:b w:val="0"/>
              <w:bCs w:val="0"/>
              <w:noProof/>
              <w:sz w:val="24"/>
              <w:szCs w:val="24"/>
              <w:lang w:eastAsia="en-GB"/>
            </w:rPr>
          </w:pPr>
          <w:hyperlink w:anchor="_Toc214308918" w:history="1">
            <w:r w:rsidRPr="00092401">
              <w:rPr>
                <w:rStyle w:val="Hyperlink"/>
                <w:noProof/>
              </w:rPr>
              <w:t>4. Factors influencing health and wellbeing of people with type 2 diabetes and those around them</w:t>
            </w:r>
            <w:r>
              <w:rPr>
                <w:noProof/>
                <w:webHidden/>
              </w:rPr>
              <w:tab/>
            </w:r>
            <w:r>
              <w:rPr>
                <w:noProof/>
                <w:webHidden/>
              </w:rPr>
              <w:fldChar w:fldCharType="begin"/>
            </w:r>
            <w:r>
              <w:rPr>
                <w:noProof/>
                <w:webHidden/>
              </w:rPr>
              <w:instrText xml:space="preserve"> PAGEREF _Toc214308918 \h </w:instrText>
            </w:r>
            <w:r>
              <w:rPr>
                <w:noProof/>
                <w:webHidden/>
              </w:rPr>
            </w:r>
            <w:r>
              <w:rPr>
                <w:noProof/>
                <w:webHidden/>
              </w:rPr>
              <w:fldChar w:fldCharType="separate"/>
            </w:r>
            <w:r>
              <w:rPr>
                <w:noProof/>
                <w:webHidden/>
              </w:rPr>
              <w:t>5</w:t>
            </w:r>
            <w:r>
              <w:rPr>
                <w:noProof/>
                <w:webHidden/>
              </w:rPr>
              <w:fldChar w:fldCharType="end"/>
            </w:r>
          </w:hyperlink>
        </w:p>
        <w:p w14:paraId="52CA5825" w14:textId="2854EA29" w:rsidR="00B537A5" w:rsidRDefault="00B537A5">
          <w:pPr>
            <w:pStyle w:val="TOC3"/>
            <w:tabs>
              <w:tab w:val="right" w:leader="dot" w:pos="9016"/>
            </w:tabs>
            <w:rPr>
              <w:rFonts w:eastAsiaTheme="minorEastAsia" w:cstheme="minorBidi"/>
              <w:noProof/>
              <w:sz w:val="24"/>
              <w:szCs w:val="24"/>
              <w:lang w:eastAsia="en-GB"/>
            </w:rPr>
          </w:pPr>
          <w:hyperlink w:anchor="_Toc214308919" w:history="1">
            <w:r w:rsidRPr="00092401">
              <w:rPr>
                <w:rStyle w:val="Hyperlink"/>
                <w:noProof/>
              </w:rPr>
              <w:t>Conclusion</w:t>
            </w:r>
            <w:r>
              <w:rPr>
                <w:noProof/>
                <w:webHidden/>
              </w:rPr>
              <w:tab/>
            </w:r>
            <w:r>
              <w:rPr>
                <w:noProof/>
                <w:webHidden/>
              </w:rPr>
              <w:fldChar w:fldCharType="begin"/>
            </w:r>
            <w:r>
              <w:rPr>
                <w:noProof/>
                <w:webHidden/>
              </w:rPr>
              <w:instrText xml:space="preserve"> PAGEREF _Toc214308919 \h </w:instrText>
            </w:r>
            <w:r>
              <w:rPr>
                <w:noProof/>
                <w:webHidden/>
              </w:rPr>
            </w:r>
            <w:r>
              <w:rPr>
                <w:noProof/>
                <w:webHidden/>
              </w:rPr>
              <w:fldChar w:fldCharType="separate"/>
            </w:r>
            <w:r>
              <w:rPr>
                <w:noProof/>
                <w:webHidden/>
              </w:rPr>
              <w:t>6</w:t>
            </w:r>
            <w:r>
              <w:rPr>
                <w:noProof/>
                <w:webHidden/>
              </w:rPr>
              <w:fldChar w:fldCharType="end"/>
            </w:r>
          </w:hyperlink>
        </w:p>
        <w:p w14:paraId="37A46AFE" w14:textId="08597F7A" w:rsidR="00B537A5" w:rsidRDefault="00B537A5">
          <w:pPr>
            <w:pStyle w:val="TOC1"/>
            <w:tabs>
              <w:tab w:val="right" w:leader="dot" w:pos="9016"/>
            </w:tabs>
            <w:rPr>
              <w:rFonts w:eastAsiaTheme="minorEastAsia" w:cstheme="minorBidi"/>
              <w:b w:val="0"/>
              <w:bCs w:val="0"/>
              <w:i w:val="0"/>
              <w:iCs w:val="0"/>
              <w:noProof/>
              <w:lang w:eastAsia="en-GB"/>
            </w:rPr>
          </w:pPr>
          <w:hyperlink w:anchor="_Toc214308920" w:history="1">
            <w:r w:rsidRPr="00092401">
              <w:rPr>
                <w:rStyle w:val="Hyperlink"/>
                <w:noProof/>
              </w:rPr>
              <w:t>.List of References</w:t>
            </w:r>
            <w:r>
              <w:rPr>
                <w:noProof/>
                <w:webHidden/>
              </w:rPr>
              <w:tab/>
            </w:r>
            <w:r>
              <w:rPr>
                <w:noProof/>
                <w:webHidden/>
              </w:rPr>
              <w:fldChar w:fldCharType="begin"/>
            </w:r>
            <w:r>
              <w:rPr>
                <w:noProof/>
                <w:webHidden/>
              </w:rPr>
              <w:instrText xml:space="preserve"> PAGEREF _Toc214308920 \h </w:instrText>
            </w:r>
            <w:r>
              <w:rPr>
                <w:noProof/>
                <w:webHidden/>
              </w:rPr>
            </w:r>
            <w:r>
              <w:rPr>
                <w:noProof/>
                <w:webHidden/>
              </w:rPr>
              <w:fldChar w:fldCharType="separate"/>
            </w:r>
            <w:r>
              <w:rPr>
                <w:noProof/>
                <w:webHidden/>
              </w:rPr>
              <w:t>7</w:t>
            </w:r>
            <w:r>
              <w:rPr>
                <w:noProof/>
                <w:webHidden/>
              </w:rPr>
              <w:fldChar w:fldCharType="end"/>
            </w:r>
          </w:hyperlink>
        </w:p>
        <w:p w14:paraId="4CE9873A" w14:textId="39A96D2A" w:rsidR="00B537A5" w:rsidRDefault="00B537A5">
          <w:r>
            <w:rPr>
              <w:b/>
              <w:bCs/>
              <w:noProof/>
            </w:rPr>
            <w:fldChar w:fldCharType="end"/>
          </w:r>
        </w:p>
      </w:sdtContent>
    </w:sdt>
    <w:p w14:paraId="6CA6B692" w14:textId="5BC5DD72" w:rsidR="00B537A5" w:rsidRDefault="00B537A5" w:rsidP="00B537A5">
      <w:pPr>
        <w:spacing w:before="100" w:beforeAutospacing="1" w:after="100" w:afterAutospacing="1" w:line="360" w:lineRule="auto"/>
        <w:jc w:val="both"/>
        <w:outlineLvl w:val="2"/>
        <w:rPr>
          <w:rFonts w:ascii="Times New Roman" w:eastAsia="Times New Roman" w:hAnsi="Times New Roman" w:cs="Times New Roman"/>
          <w:b/>
          <w:bCs/>
          <w:sz w:val="27"/>
          <w:szCs w:val="27"/>
          <w:lang w:eastAsia="en-GB"/>
        </w:rPr>
      </w:pPr>
    </w:p>
    <w:p w14:paraId="50CD4524" w14:textId="6DE2510A" w:rsidR="00B537A5" w:rsidRDefault="00B537A5" w:rsidP="00B537A5">
      <w:pPr>
        <w:spacing w:before="100" w:beforeAutospacing="1" w:after="100" w:afterAutospacing="1" w:line="360" w:lineRule="auto"/>
        <w:jc w:val="both"/>
        <w:outlineLvl w:val="2"/>
        <w:rPr>
          <w:rFonts w:ascii="Times New Roman" w:eastAsia="Times New Roman" w:hAnsi="Times New Roman" w:cs="Times New Roman"/>
          <w:b/>
          <w:bCs/>
          <w:sz w:val="27"/>
          <w:szCs w:val="27"/>
          <w:lang w:eastAsia="en-GB"/>
        </w:rPr>
      </w:pPr>
    </w:p>
    <w:p w14:paraId="1E4BDA1B" w14:textId="5EFAFFD2" w:rsidR="00B537A5" w:rsidRDefault="00B537A5" w:rsidP="00B537A5">
      <w:pPr>
        <w:spacing w:before="100" w:beforeAutospacing="1" w:after="100" w:afterAutospacing="1" w:line="360" w:lineRule="auto"/>
        <w:jc w:val="both"/>
        <w:outlineLvl w:val="2"/>
        <w:rPr>
          <w:rFonts w:ascii="Times New Roman" w:eastAsia="Times New Roman" w:hAnsi="Times New Roman" w:cs="Times New Roman"/>
          <w:b/>
          <w:bCs/>
          <w:sz w:val="27"/>
          <w:szCs w:val="27"/>
          <w:lang w:eastAsia="en-GB"/>
        </w:rPr>
      </w:pPr>
    </w:p>
    <w:p w14:paraId="5E34F61A" w14:textId="30D222FB" w:rsidR="00B537A5" w:rsidRDefault="00B537A5" w:rsidP="00B537A5">
      <w:pPr>
        <w:spacing w:before="100" w:beforeAutospacing="1" w:after="100" w:afterAutospacing="1" w:line="360" w:lineRule="auto"/>
        <w:jc w:val="both"/>
        <w:outlineLvl w:val="2"/>
        <w:rPr>
          <w:rFonts w:ascii="Times New Roman" w:eastAsia="Times New Roman" w:hAnsi="Times New Roman" w:cs="Times New Roman"/>
          <w:b/>
          <w:bCs/>
          <w:sz w:val="27"/>
          <w:szCs w:val="27"/>
          <w:lang w:eastAsia="en-GB"/>
        </w:rPr>
      </w:pPr>
    </w:p>
    <w:p w14:paraId="0894C15E" w14:textId="4DCADFE1" w:rsidR="00B537A5" w:rsidRDefault="00B537A5" w:rsidP="00B537A5">
      <w:pPr>
        <w:spacing w:before="100" w:beforeAutospacing="1" w:after="100" w:afterAutospacing="1" w:line="360" w:lineRule="auto"/>
        <w:jc w:val="both"/>
        <w:outlineLvl w:val="2"/>
        <w:rPr>
          <w:rFonts w:ascii="Times New Roman" w:eastAsia="Times New Roman" w:hAnsi="Times New Roman" w:cs="Times New Roman"/>
          <w:b/>
          <w:bCs/>
          <w:sz w:val="27"/>
          <w:szCs w:val="27"/>
          <w:lang w:eastAsia="en-GB"/>
        </w:rPr>
      </w:pPr>
    </w:p>
    <w:p w14:paraId="7AFBA56F" w14:textId="23068657" w:rsidR="00B537A5" w:rsidRDefault="00B537A5" w:rsidP="00B537A5">
      <w:pPr>
        <w:spacing w:before="100" w:beforeAutospacing="1" w:after="100" w:afterAutospacing="1" w:line="360" w:lineRule="auto"/>
        <w:jc w:val="both"/>
        <w:outlineLvl w:val="2"/>
        <w:rPr>
          <w:rFonts w:ascii="Times New Roman" w:eastAsia="Times New Roman" w:hAnsi="Times New Roman" w:cs="Times New Roman"/>
          <w:b/>
          <w:bCs/>
          <w:sz w:val="27"/>
          <w:szCs w:val="27"/>
          <w:lang w:eastAsia="en-GB"/>
        </w:rPr>
      </w:pPr>
    </w:p>
    <w:p w14:paraId="4C5C8A8D" w14:textId="153C1FFD" w:rsidR="00B537A5" w:rsidRDefault="00B537A5" w:rsidP="00B537A5">
      <w:pPr>
        <w:spacing w:before="100" w:beforeAutospacing="1" w:after="100" w:afterAutospacing="1" w:line="360" w:lineRule="auto"/>
        <w:jc w:val="both"/>
        <w:outlineLvl w:val="2"/>
        <w:rPr>
          <w:rFonts w:ascii="Times New Roman" w:eastAsia="Times New Roman" w:hAnsi="Times New Roman" w:cs="Times New Roman"/>
          <w:b/>
          <w:bCs/>
          <w:sz w:val="27"/>
          <w:szCs w:val="27"/>
          <w:lang w:eastAsia="en-GB"/>
        </w:rPr>
      </w:pPr>
    </w:p>
    <w:p w14:paraId="3EA3DB71" w14:textId="2F26502C" w:rsidR="00B537A5" w:rsidRDefault="00B537A5" w:rsidP="00B537A5">
      <w:pPr>
        <w:spacing w:before="100" w:beforeAutospacing="1" w:after="100" w:afterAutospacing="1" w:line="360" w:lineRule="auto"/>
        <w:jc w:val="both"/>
        <w:outlineLvl w:val="2"/>
        <w:rPr>
          <w:rFonts w:ascii="Times New Roman" w:eastAsia="Times New Roman" w:hAnsi="Times New Roman" w:cs="Times New Roman"/>
          <w:b/>
          <w:bCs/>
          <w:sz w:val="27"/>
          <w:szCs w:val="27"/>
          <w:lang w:eastAsia="en-GB"/>
        </w:rPr>
      </w:pPr>
    </w:p>
    <w:p w14:paraId="6BDE84D1" w14:textId="529A4826" w:rsidR="00B537A5" w:rsidRDefault="00B537A5" w:rsidP="00B537A5">
      <w:pPr>
        <w:spacing w:before="100" w:beforeAutospacing="1" w:after="100" w:afterAutospacing="1" w:line="360" w:lineRule="auto"/>
        <w:jc w:val="both"/>
        <w:outlineLvl w:val="2"/>
        <w:rPr>
          <w:rFonts w:ascii="Times New Roman" w:eastAsia="Times New Roman" w:hAnsi="Times New Roman" w:cs="Times New Roman"/>
          <w:b/>
          <w:bCs/>
          <w:sz w:val="27"/>
          <w:szCs w:val="27"/>
          <w:lang w:eastAsia="en-GB"/>
        </w:rPr>
      </w:pPr>
    </w:p>
    <w:p w14:paraId="03CECE52" w14:textId="2FCDE493" w:rsidR="00B537A5" w:rsidRDefault="00B537A5" w:rsidP="00B537A5">
      <w:pPr>
        <w:spacing w:before="100" w:beforeAutospacing="1" w:after="100" w:afterAutospacing="1" w:line="360" w:lineRule="auto"/>
        <w:jc w:val="both"/>
        <w:outlineLvl w:val="2"/>
        <w:rPr>
          <w:rFonts w:ascii="Times New Roman" w:eastAsia="Times New Roman" w:hAnsi="Times New Roman" w:cs="Times New Roman"/>
          <w:b/>
          <w:bCs/>
          <w:sz w:val="27"/>
          <w:szCs w:val="27"/>
          <w:lang w:eastAsia="en-GB"/>
        </w:rPr>
      </w:pPr>
    </w:p>
    <w:p w14:paraId="08C6AB81" w14:textId="48AE2E02" w:rsidR="00B537A5" w:rsidRDefault="00B537A5" w:rsidP="00B537A5">
      <w:pPr>
        <w:spacing w:before="100" w:beforeAutospacing="1" w:after="100" w:afterAutospacing="1" w:line="360" w:lineRule="auto"/>
        <w:jc w:val="both"/>
        <w:outlineLvl w:val="2"/>
        <w:rPr>
          <w:rFonts w:ascii="Times New Roman" w:eastAsia="Times New Roman" w:hAnsi="Times New Roman" w:cs="Times New Roman"/>
          <w:b/>
          <w:bCs/>
          <w:sz w:val="27"/>
          <w:szCs w:val="27"/>
          <w:lang w:eastAsia="en-GB"/>
        </w:rPr>
      </w:pPr>
    </w:p>
    <w:p w14:paraId="5D27DAC4" w14:textId="77777777" w:rsidR="00B537A5" w:rsidRDefault="00B537A5" w:rsidP="00B537A5">
      <w:pPr>
        <w:spacing w:before="100" w:beforeAutospacing="1" w:after="100" w:afterAutospacing="1" w:line="360" w:lineRule="auto"/>
        <w:jc w:val="both"/>
        <w:outlineLvl w:val="2"/>
        <w:rPr>
          <w:rFonts w:ascii="Times New Roman" w:eastAsia="Times New Roman" w:hAnsi="Times New Roman" w:cs="Times New Roman"/>
          <w:b/>
          <w:bCs/>
          <w:sz w:val="27"/>
          <w:szCs w:val="27"/>
          <w:lang w:eastAsia="en-GB"/>
        </w:rPr>
      </w:pPr>
    </w:p>
    <w:p w14:paraId="5338E903" w14:textId="77777777" w:rsidR="00B537A5" w:rsidRDefault="00B537A5" w:rsidP="00B537A5">
      <w:pPr>
        <w:spacing w:before="100" w:beforeAutospacing="1" w:after="100" w:afterAutospacing="1" w:line="360" w:lineRule="auto"/>
        <w:jc w:val="both"/>
        <w:outlineLvl w:val="2"/>
        <w:rPr>
          <w:rFonts w:ascii="Times New Roman" w:eastAsia="Times New Roman" w:hAnsi="Times New Roman" w:cs="Times New Roman"/>
          <w:b/>
          <w:bCs/>
          <w:sz w:val="27"/>
          <w:szCs w:val="27"/>
          <w:lang w:eastAsia="en-GB"/>
        </w:rPr>
      </w:pPr>
    </w:p>
    <w:p w14:paraId="1A041484" w14:textId="77777777" w:rsidR="00B537A5" w:rsidRDefault="00B537A5" w:rsidP="00B537A5">
      <w:pPr>
        <w:spacing w:before="100" w:beforeAutospacing="1" w:after="100" w:afterAutospacing="1" w:line="360" w:lineRule="auto"/>
        <w:jc w:val="both"/>
        <w:outlineLvl w:val="2"/>
        <w:rPr>
          <w:rFonts w:ascii="Times New Roman" w:eastAsia="Times New Roman" w:hAnsi="Times New Roman" w:cs="Times New Roman"/>
          <w:b/>
          <w:bCs/>
          <w:sz w:val="27"/>
          <w:szCs w:val="27"/>
          <w:lang w:eastAsia="en-GB"/>
        </w:rPr>
      </w:pPr>
    </w:p>
    <w:p w14:paraId="6AC1F112" w14:textId="494FEB56" w:rsidR="00B537A5" w:rsidRPr="00B537A5" w:rsidRDefault="00B537A5" w:rsidP="00B537A5">
      <w:pPr>
        <w:spacing w:before="100" w:beforeAutospacing="1" w:after="100" w:afterAutospacing="1" w:line="360" w:lineRule="auto"/>
        <w:jc w:val="both"/>
        <w:outlineLvl w:val="2"/>
        <w:rPr>
          <w:rFonts w:ascii="Times New Roman" w:eastAsia="Times New Roman" w:hAnsi="Times New Roman" w:cs="Times New Roman"/>
          <w:b/>
          <w:bCs/>
          <w:sz w:val="27"/>
          <w:szCs w:val="27"/>
          <w:lang w:eastAsia="en-GB"/>
        </w:rPr>
      </w:pPr>
      <w:bookmarkStart w:id="0" w:name="_Toc214308913"/>
      <w:r w:rsidRPr="00B537A5">
        <w:rPr>
          <w:rFonts w:ascii="Times New Roman" w:eastAsia="Times New Roman" w:hAnsi="Times New Roman" w:cs="Times New Roman"/>
          <w:b/>
          <w:bCs/>
          <w:sz w:val="27"/>
          <w:szCs w:val="27"/>
          <w:lang w:eastAsia="en-GB"/>
        </w:rPr>
        <w:lastRenderedPageBreak/>
        <w:t>Introduction</w:t>
      </w:r>
      <w:bookmarkEnd w:id="0"/>
    </w:p>
    <w:p w14:paraId="14B2CB3E" w14:textId="6297440B" w:rsidR="00B537A5" w:rsidRPr="00B537A5" w:rsidRDefault="00B537A5" w:rsidP="00B537A5">
      <w:pPr>
        <w:spacing w:before="100" w:beforeAutospacing="1" w:after="100" w:afterAutospacing="1" w:line="360" w:lineRule="auto"/>
        <w:jc w:val="both"/>
        <w:rPr>
          <w:rFonts w:ascii="Times New Roman" w:eastAsia="Times New Roman" w:hAnsi="Times New Roman" w:cs="Times New Roman"/>
          <w:lang w:eastAsia="en-GB"/>
        </w:rPr>
      </w:pPr>
      <w:r w:rsidRPr="00B537A5">
        <w:rPr>
          <w:rFonts w:ascii="Times New Roman" w:eastAsia="Times New Roman" w:hAnsi="Times New Roman" w:cs="Times New Roman"/>
          <w:lang w:eastAsia="en-GB"/>
        </w:rPr>
        <w:t>Type 2 diabetes mellitus is a chronic metabolic condition where blood sugar levels stay elevated because the body either becomes resistant to insulin or doesn’t produce enough of it. Over time, this can lead to damage in blood vessels, nerves, eyes, kidneys, and the heart. Common signs and symptoms include increased thirst and urination, fatigue, blurred vision, slow-healing wounds, and frequent infections. However, many individuals may not show any noticeable symptoms for years, which is why it’s often referred to as a “silent” disease. Type 2 diabetes has become a significant public health issue worldwide. According to the International Diabetes Federation, approximately 590 million adults globally (11.1% of those aged 20–79) are living with diabetes, with the majority being type 2 cases. In the UK alone, over 5.8 million people are estimated to have diabetes, around 90% of whom have type 2, along with an additional 6.3 million adults who are living with pre-diabetes. These statistics underscore the widespread and serious nature of this condition.</w:t>
      </w:r>
    </w:p>
    <w:p w14:paraId="2A2BBAFA" w14:textId="73116DA4" w:rsidR="00B537A5" w:rsidRPr="00B537A5" w:rsidRDefault="00B537A5" w:rsidP="00B537A5">
      <w:pPr>
        <w:spacing w:line="360" w:lineRule="auto"/>
        <w:jc w:val="both"/>
        <w:rPr>
          <w:rFonts w:ascii="Times New Roman" w:eastAsia="Times New Roman" w:hAnsi="Times New Roman" w:cs="Times New Roman"/>
          <w:lang w:eastAsia="en-GB"/>
        </w:rPr>
      </w:pPr>
    </w:p>
    <w:p w14:paraId="6AB0DE29" w14:textId="4F62819A" w:rsidR="00B537A5" w:rsidRPr="00B537A5" w:rsidRDefault="00B537A5" w:rsidP="00B537A5">
      <w:pPr>
        <w:spacing w:before="100" w:beforeAutospacing="1" w:after="100" w:afterAutospacing="1" w:line="360" w:lineRule="auto"/>
        <w:jc w:val="both"/>
        <w:outlineLvl w:val="2"/>
        <w:rPr>
          <w:rFonts w:ascii="Times New Roman" w:eastAsia="Times New Roman" w:hAnsi="Times New Roman" w:cs="Times New Roman"/>
          <w:b/>
          <w:bCs/>
          <w:sz w:val="27"/>
          <w:szCs w:val="27"/>
          <w:lang w:eastAsia="en-GB"/>
        </w:rPr>
      </w:pPr>
      <w:bookmarkStart w:id="1" w:name="_Toc214308914"/>
      <w:r w:rsidRPr="00B537A5">
        <w:rPr>
          <w:rFonts w:ascii="Times New Roman" w:eastAsia="Times New Roman" w:hAnsi="Times New Roman" w:cs="Times New Roman"/>
          <w:b/>
          <w:bCs/>
          <w:sz w:val="27"/>
          <w:szCs w:val="27"/>
          <w:lang w:eastAsia="en-GB"/>
        </w:rPr>
        <w:t>Main Body</w:t>
      </w:r>
      <w:bookmarkEnd w:id="1"/>
    </w:p>
    <w:p w14:paraId="1E47C6D4" w14:textId="77777777" w:rsidR="00B537A5" w:rsidRPr="00B537A5" w:rsidRDefault="00B537A5" w:rsidP="00B537A5">
      <w:pPr>
        <w:pStyle w:val="Heading2"/>
        <w:rPr>
          <w:rFonts w:eastAsia="Times New Roman"/>
          <w:lang w:eastAsia="en-GB"/>
        </w:rPr>
      </w:pPr>
      <w:bookmarkStart w:id="2" w:name="_Toc214308915"/>
      <w:r w:rsidRPr="00B537A5">
        <w:rPr>
          <w:rFonts w:eastAsia="Times New Roman"/>
          <w:lang w:eastAsia="en-GB"/>
        </w:rPr>
        <w:t>1. Definition, signs and symptoms, and incidence</w:t>
      </w:r>
      <w:bookmarkEnd w:id="2"/>
    </w:p>
    <w:p w14:paraId="42A37720" w14:textId="77777777" w:rsidR="00B537A5" w:rsidRPr="00B537A5" w:rsidRDefault="00B537A5" w:rsidP="00B537A5">
      <w:pPr>
        <w:spacing w:before="100" w:beforeAutospacing="1" w:after="100" w:afterAutospacing="1" w:line="360" w:lineRule="auto"/>
        <w:jc w:val="both"/>
        <w:rPr>
          <w:rFonts w:ascii="Times New Roman" w:eastAsia="Times New Roman" w:hAnsi="Times New Roman" w:cs="Times New Roman"/>
          <w:lang w:eastAsia="en-GB"/>
        </w:rPr>
      </w:pPr>
      <w:r w:rsidRPr="00B537A5">
        <w:rPr>
          <w:rFonts w:ascii="Times New Roman" w:eastAsia="Times New Roman" w:hAnsi="Times New Roman" w:cs="Times New Roman"/>
          <w:lang w:eastAsia="en-GB"/>
        </w:rPr>
        <w:t>Type 2 diabetes mellitus (T2DM) is defined as a chronic metabolic disorder characterised by persistent hyperglycaemia due to insulin resistance and relative insulin deficiency. Insulin is a hormone produced by the pancreas that allows glucose to move from the bloodstream into body cells for energy. In T2DM, body cells become less responsive to insulin, so glucose builds up in the blood instead of being used effectively.</w:t>
      </w:r>
    </w:p>
    <w:p w14:paraId="141DE4BD" w14:textId="77777777" w:rsidR="00B537A5" w:rsidRPr="00B537A5" w:rsidRDefault="00B537A5" w:rsidP="00B537A5">
      <w:pPr>
        <w:spacing w:before="100" w:beforeAutospacing="1" w:after="100" w:afterAutospacing="1" w:line="360" w:lineRule="auto"/>
        <w:jc w:val="both"/>
        <w:rPr>
          <w:rFonts w:ascii="Times New Roman" w:eastAsia="Times New Roman" w:hAnsi="Times New Roman" w:cs="Times New Roman"/>
          <w:lang w:eastAsia="en-GB"/>
        </w:rPr>
      </w:pPr>
      <w:r w:rsidRPr="00B537A5">
        <w:rPr>
          <w:rFonts w:ascii="Times New Roman" w:eastAsia="Times New Roman" w:hAnsi="Times New Roman" w:cs="Times New Roman"/>
          <w:lang w:eastAsia="en-GB"/>
        </w:rPr>
        <w:t>Common signs and symptoms include:</w:t>
      </w:r>
    </w:p>
    <w:p w14:paraId="59DCDF88" w14:textId="77777777" w:rsidR="00B537A5" w:rsidRPr="00B537A5" w:rsidRDefault="00B537A5" w:rsidP="00B537A5">
      <w:pPr>
        <w:numPr>
          <w:ilvl w:val="0"/>
          <w:numId w:val="1"/>
        </w:numPr>
        <w:spacing w:before="100" w:beforeAutospacing="1" w:after="100" w:afterAutospacing="1" w:line="360" w:lineRule="auto"/>
        <w:jc w:val="both"/>
        <w:rPr>
          <w:rFonts w:ascii="Times New Roman" w:eastAsia="Times New Roman" w:hAnsi="Times New Roman" w:cs="Times New Roman"/>
          <w:lang w:eastAsia="en-GB"/>
        </w:rPr>
      </w:pPr>
      <w:r w:rsidRPr="00B537A5">
        <w:rPr>
          <w:rFonts w:ascii="Times New Roman" w:eastAsia="Times New Roman" w:hAnsi="Times New Roman" w:cs="Times New Roman"/>
          <w:lang w:eastAsia="en-GB"/>
        </w:rPr>
        <w:t>Polyuria (passing urine more often, especially at night)</w:t>
      </w:r>
    </w:p>
    <w:p w14:paraId="09783914" w14:textId="77777777" w:rsidR="00B537A5" w:rsidRPr="00B537A5" w:rsidRDefault="00B537A5" w:rsidP="00B537A5">
      <w:pPr>
        <w:numPr>
          <w:ilvl w:val="0"/>
          <w:numId w:val="1"/>
        </w:numPr>
        <w:spacing w:before="100" w:beforeAutospacing="1" w:after="100" w:afterAutospacing="1" w:line="360" w:lineRule="auto"/>
        <w:jc w:val="both"/>
        <w:rPr>
          <w:rFonts w:ascii="Times New Roman" w:eastAsia="Times New Roman" w:hAnsi="Times New Roman" w:cs="Times New Roman"/>
          <w:lang w:eastAsia="en-GB"/>
        </w:rPr>
      </w:pPr>
      <w:r w:rsidRPr="00B537A5">
        <w:rPr>
          <w:rFonts w:ascii="Times New Roman" w:eastAsia="Times New Roman" w:hAnsi="Times New Roman" w:cs="Times New Roman"/>
          <w:lang w:eastAsia="en-GB"/>
        </w:rPr>
        <w:t>Polydipsia (feeling very thirsty)</w:t>
      </w:r>
    </w:p>
    <w:p w14:paraId="6432717B" w14:textId="77777777" w:rsidR="00B537A5" w:rsidRPr="00B537A5" w:rsidRDefault="00B537A5" w:rsidP="00B537A5">
      <w:pPr>
        <w:numPr>
          <w:ilvl w:val="0"/>
          <w:numId w:val="1"/>
        </w:numPr>
        <w:spacing w:before="100" w:beforeAutospacing="1" w:after="100" w:afterAutospacing="1" w:line="360" w:lineRule="auto"/>
        <w:jc w:val="both"/>
        <w:rPr>
          <w:rFonts w:ascii="Times New Roman" w:eastAsia="Times New Roman" w:hAnsi="Times New Roman" w:cs="Times New Roman"/>
          <w:lang w:eastAsia="en-GB"/>
        </w:rPr>
      </w:pPr>
      <w:r w:rsidRPr="00B537A5">
        <w:rPr>
          <w:rFonts w:ascii="Times New Roman" w:eastAsia="Times New Roman" w:hAnsi="Times New Roman" w:cs="Times New Roman"/>
          <w:lang w:eastAsia="en-GB"/>
        </w:rPr>
        <w:t>Fatigue and weakness</w:t>
      </w:r>
    </w:p>
    <w:p w14:paraId="7E3864E1" w14:textId="77777777" w:rsidR="00B537A5" w:rsidRPr="00B537A5" w:rsidRDefault="00B537A5" w:rsidP="00B537A5">
      <w:pPr>
        <w:numPr>
          <w:ilvl w:val="0"/>
          <w:numId w:val="1"/>
        </w:numPr>
        <w:spacing w:before="100" w:beforeAutospacing="1" w:after="100" w:afterAutospacing="1" w:line="360" w:lineRule="auto"/>
        <w:jc w:val="both"/>
        <w:rPr>
          <w:rFonts w:ascii="Times New Roman" w:eastAsia="Times New Roman" w:hAnsi="Times New Roman" w:cs="Times New Roman"/>
          <w:lang w:eastAsia="en-GB"/>
        </w:rPr>
      </w:pPr>
      <w:r w:rsidRPr="00B537A5">
        <w:rPr>
          <w:rFonts w:ascii="Times New Roman" w:eastAsia="Times New Roman" w:hAnsi="Times New Roman" w:cs="Times New Roman"/>
          <w:lang w:eastAsia="en-GB"/>
        </w:rPr>
        <w:t>Blurred vision</w:t>
      </w:r>
    </w:p>
    <w:p w14:paraId="54830CD7" w14:textId="77777777" w:rsidR="00B537A5" w:rsidRPr="00B537A5" w:rsidRDefault="00B537A5" w:rsidP="00B537A5">
      <w:pPr>
        <w:numPr>
          <w:ilvl w:val="0"/>
          <w:numId w:val="1"/>
        </w:numPr>
        <w:spacing w:before="100" w:beforeAutospacing="1" w:after="100" w:afterAutospacing="1" w:line="360" w:lineRule="auto"/>
        <w:jc w:val="both"/>
        <w:rPr>
          <w:rFonts w:ascii="Times New Roman" w:eastAsia="Times New Roman" w:hAnsi="Times New Roman" w:cs="Times New Roman"/>
          <w:lang w:eastAsia="en-GB"/>
        </w:rPr>
      </w:pPr>
      <w:r w:rsidRPr="00B537A5">
        <w:rPr>
          <w:rFonts w:ascii="Times New Roman" w:eastAsia="Times New Roman" w:hAnsi="Times New Roman" w:cs="Times New Roman"/>
          <w:lang w:eastAsia="en-GB"/>
        </w:rPr>
        <w:t>Slow-healing cuts and sores</w:t>
      </w:r>
    </w:p>
    <w:p w14:paraId="42906CBF" w14:textId="77777777" w:rsidR="00B537A5" w:rsidRPr="00B537A5" w:rsidRDefault="00B537A5" w:rsidP="00B537A5">
      <w:pPr>
        <w:numPr>
          <w:ilvl w:val="0"/>
          <w:numId w:val="1"/>
        </w:numPr>
        <w:spacing w:before="100" w:beforeAutospacing="1" w:after="100" w:afterAutospacing="1" w:line="360" w:lineRule="auto"/>
        <w:jc w:val="both"/>
        <w:rPr>
          <w:rFonts w:ascii="Times New Roman" w:eastAsia="Times New Roman" w:hAnsi="Times New Roman" w:cs="Times New Roman"/>
          <w:lang w:eastAsia="en-GB"/>
        </w:rPr>
      </w:pPr>
      <w:r w:rsidRPr="00B537A5">
        <w:rPr>
          <w:rFonts w:ascii="Times New Roman" w:eastAsia="Times New Roman" w:hAnsi="Times New Roman" w:cs="Times New Roman"/>
          <w:lang w:eastAsia="en-GB"/>
        </w:rPr>
        <w:t>Recurrent infections (such as thrush or skin infections)</w:t>
      </w:r>
    </w:p>
    <w:p w14:paraId="39A8B0A8" w14:textId="77777777" w:rsidR="00B537A5" w:rsidRPr="00B537A5" w:rsidRDefault="00B537A5" w:rsidP="00B537A5">
      <w:pPr>
        <w:numPr>
          <w:ilvl w:val="0"/>
          <w:numId w:val="1"/>
        </w:numPr>
        <w:spacing w:before="100" w:beforeAutospacing="1" w:after="100" w:afterAutospacing="1" w:line="360" w:lineRule="auto"/>
        <w:jc w:val="both"/>
        <w:rPr>
          <w:rFonts w:ascii="Times New Roman" w:eastAsia="Times New Roman" w:hAnsi="Times New Roman" w:cs="Times New Roman"/>
          <w:lang w:eastAsia="en-GB"/>
        </w:rPr>
      </w:pPr>
      <w:r w:rsidRPr="00B537A5">
        <w:rPr>
          <w:rFonts w:ascii="Times New Roman" w:eastAsia="Times New Roman" w:hAnsi="Times New Roman" w:cs="Times New Roman"/>
          <w:lang w:eastAsia="en-GB"/>
        </w:rPr>
        <w:t>Unintentional weight loss in some people.</w:t>
      </w:r>
    </w:p>
    <w:p w14:paraId="33E7478B" w14:textId="6D6955EF" w:rsidR="00B537A5" w:rsidRPr="00B537A5" w:rsidRDefault="00B537A5" w:rsidP="00B537A5">
      <w:pPr>
        <w:spacing w:before="100" w:beforeAutospacing="1" w:after="100" w:afterAutospacing="1" w:line="360" w:lineRule="auto"/>
        <w:jc w:val="both"/>
        <w:rPr>
          <w:rFonts w:ascii="Times New Roman" w:eastAsia="Times New Roman" w:hAnsi="Times New Roman" w:cs="Times New Roman"/>
          <w:lang w:eastAsia="en-GB"/>
        </w:rPr>
      </w:pPr>
      <w:r w:rsidRPr="00B537A5">
        <w:rPr>
          <w:rFonts w:ascii="Times New Roman" w:eastAsia="Times New Roman" w:hAnsi="Times New Roman" w:cs="Times New Roman"/>
          <w:lang w:eastAsia="en-GB"/>
        </w:rPr>
        <w:lastRenderedPageBreak/>
        <w:t>It's often the case that symptoms can be quite mild or even non-existent, which means many individuals go undiagnosed for years, allowing complications to develop without anyone noticing. Over the past few decades, type 2 diabetes has surged worldwide. According to the IDF Diabetes Atlas, there were around 537 million adults living with diabetes in 2021, which accounts for about 10.5% of adults aged 20 to 79. This number is expected to climb to between 783 and 853 million by 2045-2050. The latest update from the 2025 Atlas indicates that roughly 1 in 9 adults are currently living with diabetes, and alarmingly, over 40% of them are unaware of their condition. The majority of these cases are type 2 diabetes, with the most significant increases happening in low- and middle-income countries. In the UK, around 4.6 million people have been formally diagnosed with diabetes, but when you factor in those who are undiagnosed, the total rises to an estimated 5.8 million. About 90% of diagnosed cases are type 2. The Health Survey for England revealed that approximately 10% of adults have diabetes, with 7% diagnosed and 3% still undiagnosed. In England alone, there are an estimated 3.6 million adults living with type 2 diabetes, which represents a prevalence of 7.8%. The highest rates are found in more deprived areas, like the West Midlands. These statistics highlight that type 2 diabetes is not only widespread but also closely tied to social inequalities.</w:t>
      </w:r>
    </w:p>
    <w:p w14:paraId="4AB06268" w14:textId="77777777" w:rsidR="00B537A5" w:rsidRPr="00B537A5" w:rsidRDefault="00B537A5" w:rsidP="00B537A5">
      <w:pPr>
        <w:pStyle w:val="Heading2"/>
        <w:rPr>
          <w:rFonts w:eastAsia="Times New Roman"/>
          <w:lang w:eastAsia="en-GB"/>
        </w:rPr>
      </w:pPr>
      <w:bookmarkStart w:id="3" w:name="_Toc214308916"/>
      <w:r w:rsidRPr="00B537A5">
        <w:rPr>
          <w:rFonts w:eastAsia="Times New Roman"/>
          <w:lang w:eastAsia="en-GB"/>
        </w:rPr>
        <w:t>2. Consequences for the community and for the NHS</w:t>
      </w:r>
      <w:bookmarkEnd w:id="3"/>
    </w:p>
    <w:p w14:paraId="6BBC117C" w14:textId="77777777" w:rsidR="00B537A5" w:rsidRPr="00B537A5" w:rsidRDefault="00B537A5" w:rsidP="00B537A5">
      <w:pPr>
        <w:spacing w:before="100" w:beforeAutospacing="1" w:after="100" w:afterAutospacing="1" w:line="360" w:lineRule="auto"/>
        <w:jc w:val="both"/>
        <w:rPr>
          <w:rFonts w:ascii="Times New Roman" w:eastAsia="Times New Roman" w:hAnsi="Times New Roman" w:cs="Times New Roman"/>
          <w:lang w:eastAsia="en-GB"/>
        </w:rPr>
      </w:pPr>
      <w:r w:rsidRPr="00B537A5">
        <w:rPr>
          <w:rFonts w:ascii="Times New Roman" w:eastAsia="Times New Roman" w:hAnsi="Times New Roman" w:cs="Times New Roman"/>
          <w:lang w:eastAsia="en-GB"/>
        </w:rPr>
        <w:t>Type 2 diabetes has serious consequences for individuals, communities and health systems.</w:t>
      </w:r>
    </w:p>
    <w:p w14:paraId="28F7BCDB" w14:textId="77777777" w:rsidR="00B537A5" w:rsidRPr="00B537A5" w:rsidRDefault="00B537A5" w:rsidP="00B537A5">
      <w:pPr>
        <w:spacing w:before="100" w:beforeAutospacing="1" w:after="100" w:afterAutospacing="1" w:line="360" w:lineRule="auto"/>
        <w:jc w:val="both"/>
        <w:rPr>
          <w:rFonts w:ascii="Times New Roman" w:eastAsia="Times New Roman" w:hAnsi="Times New Roman" w:cs="Times New Roman"/>
          <w:lang w:eastAsia="en-GB"/>
        </w:rPr>
      </w:pPr>
      <w:r w:rsidRPr="00B537A5">
        <w:rPr>
          <w:rFonts w:ascii="Times New Roman" w:eastAsia="Times New Roman" w:hAnsi="Times New Roman" w:cs="Times New Roman"/>
          <w:lang w:eastAsia="en-GB"/>
        </w:rPr>
        <w:t>At individual level, sustained high blood glucose damages blood vessels and nerves, leading to complications such as:</w:t>
      </w:r>
    </w:p>
    <w:p w14:paraId="4314EC4F" w14:textId="77777777" w:rsidR="00B537A5" w:rsidRPr="00B537A5" w:rsidRDefault="00B537A5" w:rsidP="00B537A5">
      <w:pPr>
        <w:numPr>
          <w:ilvl w:val="0"/>
          <w:numId w:val="2"/>
        </w:numPr>
        <w:spacing w:before="100" w:beforeAutospacing="1" w:after="100" w:afterAutospacing="1" w:line="360" w:lineRule="auto"/>
        <w:jc w:val="both"/>
        <w:rPr>
          <w:rFonts w:ascii="Times New Roman" w:eastAsia="Times New Roman" w:hAnsi="Times New Roman" w:cs="Times New Roman"/>
          <w:lang w:eastAsia="en-GB"/>
        </w:rPr>
      </w:pPr>
      <w:r w:rsidRPr="00B537A5">
        <w:rPr>
          <w:rFonts w:ascii="Times New Roman" w:eastAsia="Times New Roman" w:hAnsi="Times New Roman" w:cs="Times New Roman"/>
          <w:b/>
          <w:bCs/>
          <w:lang w:eastAsia="en-GB"/>
        </w:rPr>
        <w:t>Cardiovascular disease</w:t>
      </w:r>
      <w:r w:rsidRPr="00B537A5">
        <w:rPr>
          <w:rFonts w:ascii="Times New Roman" w:eastAsia="Times New Roman" w:hAnsi="Times New Roman" w:cs="Times New Roman"/>
          <w:lang w:eastAsia="en-GB"/>
        </w:rPr>
        <w:t xml:space="preserve"> (heart attack, stroke)</w:t>
      </w:r>
    </w:p>
    <w:p w14:paraId="14BA68DF" w14:textId="77777777" w:rsidR="00B537A5" w:rsidRPr="00B537A5" w:rsidRDefault="00B537A5" w:rsidP="00B537A5">
      <w:pPr>
        <w:numPr>
          <w:ilvl w:val="0"/>
          <w:numId w:val="2"/>
        </w:numPr>
        <w:spacing w:before="100" w:beforeAutospacing="1" w:after="100" w:afterAutospacing="1" w:line="360" w:lineRule="auto"/>
        <w:jc w:val="both"/>
        <w:rPr>
          <w:rFonts w:ascii="Times New Roman" w:eastAsia="Times New Roman" w:hAnsi="Times New Roman" w:cs="Times New Roman"/>
          <w:lang w:eastAsia="en-GB"/>
        </w:rPr>
      </w:pPr>
      <w:r w:rsidRPr="00B537A5">
        <w:rPr>
          <w:rFonts w:ascii="Times New Roman" w:eastAsia="Times New Roman" w:hAnsi="Times New Roman" w:cs="Times New Roman"/>
          <w:b/>
          <w:bCs/>
          <w:lang w:eastAsia="en-GB"/>
        </w:rPr>
        <w:t>Kidney disease</w:t>
      </w:r>
      <w:r w:rsidRPr="00B537A5">
        <w:rPr>
          <w:rFonts w:ascii="Times New Roman" w:eastAsia="Times New Roman" w:hAnsi="Times New Roman" w:cs="Times New Roman"/>
          <w:lang w:eastAsia="en-GB"/>
        </w:rPr>
        <w:t xml:space="preserve"> (diabetic nephropathy)</w:t>
      </w:r>
    </w:p>
    <w:p w14:paraId="4E55E224" w14:textId="77777777" w:rsidR="00B537A5" w:rsidRPr="00B537A5" w:rsidRDefault="00B537A5" w:rsidP="00B537A5">
      <w:pPr>
        <w:numPr>
          <w:ilvl w:val="0"/>
          <w:numId w:val="2"/>
        </w:numPr>
        <w:spacing w:before="100" w:beforeAutospacing="1" w:after="100" w:afterAutospacing="1" w:line="360" w:lineRule="auto"/>
        <w:jc w:val="both"/>
        <w:rPr>
          <w:rFonts w:ascii="Times New Roman" w:eastAsia="Times New Roman" w:hAnsi="Times New Roman" w:cs="Times New Roman"/>
          <w:lang w:eastAsia="en-GB"/>
        </w:rPr>
      </w:pPr>
      <w:r w:rsidRPr="00B537A5">
        <w:rPr>
          <w:rFonts w:ascii="Times New Roman" w:eastAsia="Times New Roman" w:hAnsi="Times New Roman" w:cs="Times New Roman"/>
          <w:b/>
          <w:bCs/>
          <w:lang w:eastAsia="en-GB"/>
        </w:rPr>
        <w:t>Eye disease</w:t>
      </w:r>
      <w:r w:rsidRPr="00B537A5">
        <w:rPr>
          <w:rFonts w:ascii="Times New Roman" w:eastAsia="Times New Roman" w:hAnsi="Times New Roman" w:cs="Times New Roman"/>
          <w:lang w:eastAsia="en-GB"/>
        </w:rPr>
        <w:t xml:space="preserve"> (diabetic retinopathy, which can cause blindness)</w:t>
      </w:r>
    </w:p>
    <w:p w14:paraId="4FD16295" w14:textId="77777777" w:rsidR="00B537A5" w:rsidRPr="00B537A5" w:rsidRDefault="00B537A5" w:rsidP="00B537A5">
      <w:pPr>
        <w:numPr>
          <w:ilvl w:val="0"/>
          <w:numId w:val="2"/>
        </w:numPr>
        <w:spacing w:before="100" w:beforeAutospacing="1" w:after="100" w:afterAutospacing="1" w:line="360" w:lineRule="auto"/>
        <w:jc w:val="both"/>
        <w:rPr>
          <w:rFonts w:ascii="Times New Roman" w:eastAsia="Times New Roman" w:hAnsi="Times New Roman" w:cs="Times New Roman"/>
          <w:lang w:eastAsia="en-GB"/>
        </w:rPr>
      </w:pPr>
      <w:r w:rsidRPr="00B537A5">
        <w:rPr>
          <w:rFonts w:ascii="Times New Roman" w:eastAsia="Times New Roman" w:hAnsi="Times New Roman" w:cs="Times New Roman"/>
          <w:b/>
          <w:bCs/>
          <w:lang w:eastAsia="en-GB"/>
        </w:rPr>
        <w:t>Peripheral neuropathy</w:t>
      </w:r>
      <w:r w:rsidRPr="00B537A5">
        <w:rPr>
          <w:rFonts w:ascii="Times New Roman" w:eastAsia="Times New Roman" w:hAnsi="Times New Roman" w:cs="Times New Roman"/>
          <w:lang w:eastAsia="en-GB"/>
        </w:rPr>
        <w:t xml:space="preserve"> and foot problems, sometimes leading to amputation.</w:t>
      </w:r>
    </w:p>
    <w:p w14:paraId="7057BD3E" w14:textId="77777777" w:rsidR="00B537A5" w:rsidRDefault="00B537A5" w:rsidP="00B537A5">
      <w:pPr>
        <w:spacing w:before="100" w:beforeAutospacing="1" w:after="100" w:afterAutospacing="1" w:line="360" w:lineRule="auto"/>
        <w:jc w:val="both"/>
        <w:rPr>
          <w:rFonts w:ascii="Times New Roman" w:eastAsia="Times New Roman" w:hAnsi="Times New Roman" w:cs="Times New Roman"/>
          <w:lang w:eastAsia="en-GB"/>
        </w:rPr>
      </w:pPr>
    </w:p>
    <w:p w14:paraId="78206E66" w14:textId="77777777" w:rsidR="00B537A5" w:rsidRDefault="00B537A5" w:rsidP="00B537A5">
      <w:pPr>
        <w:spacing w:before="100" w:beforeAutospacing="1" w:after="100" w:afterAutospacing="1" w:line="360" w:lineRule="auto"/>
        <w:jc w:val="both"/>
        <w:rPr>
          <w:rFonts w:ascii="Times New Roman" w:eastAsia="Times New Roman" w:hAnsi="Times New Roman" w:cs="Times New Roman"/>
          <w:lang w:eastAsia="en-GB"/>
        </w:rPr>
      </w:pPr>
      <w:r w:rsidRPr="00B537A5">
        <w:rPr>
          <w:rFonts w:ascii="Times New Roman" w:eastAsia="Times New Roman" w:hAnsi="Times New Roman" w:cs="Times New Roman"/>
          <w:lang w:eastAsia="en-GB"/>
        </w:rPr>
        <w:t xml:space="preserve">A recent report from Diabetes UK revealed that in 2022, nearly 29% of all deaths from cardiovascular disease in England were among people with diabetes, a significant jump from 15% in 2009. This statistic highlights the strong connection between diabetes and heart issues. The complications that arise from diabetes can lead to disabilities, a lower quality of life, and even premature death. </w:t>
      </w:r>
    </w:p>
    <w:p w14:paraId="626037AA" w14:textId="20445292" w:rsidR="00B537A5" w:rsidRDefault="00B537A5" w:rsidP="00B537A5">
      <w:pPr>
        <w:spacing w:before="100" w:beforeAutospacing="1" w:after="100" w:afterAutospacing="1" w:line="360" w:lineRule="auto"/>
        <w:jc w:val="both"/>
        <w:rPr>
          <w:rFonts w:ascii="Times New Roman" w:eastAsia="Times New Roman" w:hAnsi="Times New Roman" w:cs="Times New Roman"/>
          <w:lang w:eastAsia="en-GB"/>
        </w:rPr>
      </w:pPr>
      <w:r w:rsidRPr="00B537A5">
        <w:rPr>
          <w:rFonts w:ascii="Times New Roman" w:eastAsia="Times New Roman" w:hAnsi="Times New Roman" w:cs="Times New Roman"/>
          <w:lang w:eastAsia="en-GB"/>
        </w:rPr>
        <w:lastRenderedPageBreak/>
        <w:t xml:space="preserve">On a community level, type 2 diabetes impacts families, workplaces, and local economies. Individuals may need to take time off for medical appointments or sick leave, and some might have to leave their jobs early due to complications. This situation can strain household finances and increase dependence on benefits. Informal caregivers, often family members, may find themselves providing support with medication, diet, foot care, and transportation to appointments, which can be both emotionally and financially taxing. </w:t>
      </w:r>
    </w:p>
    <w:p w14:paraId="5FC32BBA" w14:textId="5AC56929" w:rsidR="00B537A5" w:rsidRPr="00B537A5" w:rsidRDefault="00B537A5" w:rsidP="00B537A5">
      <w:pPr>
        <w:spacing w:before="100" w:beforeAutospacing="1" w:after="100" w:afterAutospacing="1" w:line="360" w:lineRule="auto"/>
        <w:jc w:val="both"/>
        <w:rPr>
          <w:rFonts w:ascii="Times New Roman" w:eastAsia="Times New Roman" w:hAnsi="Times New Roman" w:cs="Times New Roman"/>
          <w:lang w:eastAsia="en-GB"/>
        </w:rPr>
      </w:pPr>
      <w:r w:rsidRPr="00B537A5">
        <w:rPr>
          <w:rFonts w:ascii="Times New Roman" w:eastAsia="Times New Roman" w:hAnsi="Times New Roman" w:cs="Times New Roman"/>
          <w:lang w:eastAsia="en-GB"/>
        </w:rPr>
        <w:t>Health inequalities are exacerbated by the fact that type 2 diabetes is more prevalent in disadvantaged areas and among certain ethnic minority groups. Communities that lack access to healthy food, safe exercise spaces, and decent housing are at a higher risk for obesity and metabolic diseases. The psychological toll is also considerable: individuals living with diabetes often experience higher levels of anxiety and depression, and they may grapple with feelings of guilt or stigma regarding their condition, especially when the narrative around “type 2 diabetes is preventable” comes across as accusatory.</w:t>
      </w:r>
    </w:p>
    <w:p w14:paraId="15B9917F" w14:textId="5D717614" w:rsidR="00B537A5" w:rsidRPr="00B537A5" w:rsidRDefault="00B537A5" w:rsidP="00B537A5">
      <w:pPr>
        <w:spacing w:before="100" w:beforeAutospacing="1" w:after="100" w:afterAutospacing="1" w:line="360" w:lineRule="auto"/>
        <w:jc w:val="both"/>
        <w:rPr>
          <w:rFonts w:ascii="Times New Roman" w:eastAsia="Times New Roman" w:hAnsi="Times New Roman" w:cs="Times New Roman"/>
          <w:lang w:eastAsia="en-GB"/>
        </w:rPr>
      </w:pPr>
      <w:r w:rsidRPr="00B537A5">
        <w:rPr>
          <w:rFonts w:ascii="Times New Roman" w:eastAsia="Times New Roman" w:hAnsi="Times New Roman" w:cs="Times New Roman"/>
          <w:lang w:eastAsia="en-GB"/>
        </w:rPr>
        <w:t xml:space="preserve"> As the number of people with diabetes and pre-diabetes continues to grow, demand for GP appointments, eye screening, foot clinics, dialysis and cardiovascular services increases, putting pressure on waiting lists and staff workloads. Without effective prevention and better control, these costs are expected to rise further over the coming decades.</w:t>
      </w:r>
    </w:p>
    <w:p w14:paraId="0B0F7B33" w14:textId="45491DDD" w:rsidR="00B537A5" w:rsidRPr="00B537A5" w:rsidRDefault="00B537A5" w:rsidP="00B537A5">
      <w:pPr>
        <w:spacing w:line="360" w:lineRule="auto"/>
        <w:jc w:val="both"/>
        <w:rPr>
          <w:rFonts w:ascii="Times New Roman" w:eastAsia="Times New Roman" w:hAnsi="Times New Roman" w:cs="Times New Roman"/>
          <w:lang w:eastAsia="en-GB"/>
        </w:rPr>
      </w:pPr>
    </w:p>
    <w:p w14:paraId="6BF600A2" w14:textId="77777777" w:rsidR="00B537A5" w:rsidRPr="00B537A5" w:rsidRDefault="00B537A5" w:rsidP="00B537A5">
      <w:pPr>
        <w:pStyle w:val="Heading2"/>
        <w:rPr>
          <w:rFonts w:eastAsia="Times New Roman"/>
          <w:lang w:eastAsia="en-GB"/>
        </w:rPr>
      </w:pPr>
      <w:bookmarkStart w:id="4" w:name="_Toc214308917"/>
      <w:r w:rsidRPr="00B537A5">
        <w:rPr>
          <w:rFonts w:eastAsia="Times New Roman"/>
          <w:lang w:eastAsia="en-GB"/>
        </w:rPr>
        <w:t>3. How type 2 diabetes is controlled</w:t>
      </w:r>
      <w:bookmarkEnd w:id="4"/>
    </w:p>
    <w:p w14:paraId="57832E07" w14:textId="77777777" w:rsidR="00B537A5" w:rsidRPr="00B537A5" w:rsidRDefault="00B537A5" w:rsidP="00B537A5">
      <w:pPr>
        <w:spacing w:before="100" w:beforeAutospacing="1" w:after="100" w:afterAutospacing="1" w:line="360" w:lineRule="auto"/>
        <w:jc w:val="both"/>
        <w:rPr>
          <w:rFonts w:ascii="Times New Roman" w:eastAsia="Times New Roman" w:hAnsi="Times New Roman" w:cs="Times New Roman"/>
          <w:lang w:eastAsia="en-GB"/>
        </w:rPr>
      </w:pPr>
      <w:r w:rsidRPr="00B537A5">
        <w:rPr>
          <w:rFonts w:ascii="Times New Roman" w:eastAsia="Times New Roman" w:hAnsi="Times New Roman" w:cs="Times New Roman"/>
          <w:lang w:eastAsia="en-GB"/>
        </w:rPr>
        <w:t>Control of type 2 diabetes includes prevention, management and, in some cases, remission.</w:t>
      </w:r>
    </w:p>
    <w:p w14:paraId="6FF07017" w14:textId="77777777" w:rsidR="00B537A5" w:rsidRDefault="00B537A5" w:rsidP="00B537A5">
      <w:pPr>
        <w:spacing w:before="100" w:beforeAutospacing="1" w:after="100" w:afterAutospacing="1" w:line="360" w:lineRule="auto"/>
        <w:jc w:val="both"/>
        <w:rPr>
          <w:rFonts w:ascii="Times New Roman" w:eastAsia="Times New Roman" w:hAnsi="Times New Roman" w:cs="Times New Roman"/>
          <w:lang w:eastAsia="en-GB"/>
        </w:rPr>
      </w:pPr>
      <w:r w:rsidRPr="00B537A5">
        <w:rPr>
          <w:rFonts w:ascii="Times New Roman" w:eastAsia="Times New Roman" w:hAnsi="Times New Roman" w:cs="Times New Roman"/>
          <w:lang w:eastAsia="en-GB"/>
        </w:rPr>
        <w:t xml:space="preserve">Primary prevention is all about lowering the chances of developing type 2 diabetes (T2DM) in those who are at higher risk. The NHS Diabetes Prevention Programme, known as “Healthier You,” provides a structured nine-month lifestyle intervention for individuals with pre-diabetes. This program offers guidance on diet, physical activity, and weight loss. Research indicates that participants referred to this program are approximately 20–37% less likely to develop type 2 diabetes compared to similar individuals who don’t receive this kind of support. The goal of such programs is to address obesity, unhealthy eating habits, and lack of exercise, which are significant risk factors that can be changed. For those already diagnosed with diabetes, clinical management focuses on keeping blood glucose, blood pressure, and cholesterol levels within target ranges to avoid complications. </w:t>
      </w:r>
    </w:p>
    <w:p w14:paraId="60F36541" w14:textId="6410D6F4" w:rsidR="00B537A5" w:rsidRPr="00B537A5" w:rsidRDefault="00B537A5" w:rsidP="00B537A5">
      <w:pPr>
        <w:spacing w:before="100" w:beforeAutospacing="1" w:after="100" w:afterAutospacing="1" w:line="360" w:lineRule="auto"/>
        <w:jc w:val="both"/>
        <w:rPr>
          <w:rFonts w:ascii="Times New Roman" w:eastAsia="Times New Roman" w:hAnsi="Times New Roman" w:cs="Times New Roman"/>
          <w:lang w:eastAsia="en-GB"/>
        </w:rPr>
      </w:pPr>
      <w:r w:rsidRPr="00B537A5">
        <w:rPr>
          <w:rFonts w:ascii="Times New Roman" w:eastAsia="Times New Roman" w:hAnsi="Times New Roman" w:cs="Times New Roman"/>
          <w:lang w:eastAsia="en-GB"/>
        </w:rPr>
        <w:lastRenderedPageBreak/>
        <w:t>The NICE guideline NG28 highlights this approach</w:t>
      </w:r>
      <w:r>
        <w:rPr>
          <w:rFonts w:ascii="Times New Roman" w:eastAsia="Times New Roman" w:hAnsi="Times New Roman" w:cs="Times New Roman"/>
          <w:lang w:eastAsia="en-GB"/>
        </w:rPr>
        <w:t>:</w:t>
      </w:r>
    </w:p>
    <w:p w14:paraId="7480550A" w14:textId="77777777" w:rsidR="00B537A5" w:rsidRPr="00B537A5" w:rsidRDefault="00B537A5" w:rsidP="00B537A5">
      <w:pPr>
        <w:numPr>
          <w:ilvl w:val="0"/>
          <w:numId w:val="3"/>
        </w:numPr>
        <w:spacing w:before="100" w:beforeAutospacing="1" w:after="100" w:afterAutospacing="1" w:line="360" w:lineRule="auto"/>
        <w:jc w:val="both"/>
        <w:rPr>
          <w:rFonts w:ascii="Times New Roman" w:eastAsia="Times New Roman" w:hAnsi="Times New Roman" w:cs="Times New Roman"/>
          <w:lang w:eastAsia="en-GB"/>
        </w:rPr>
      </w:pPr>
      <w:r w:rsidRPr="00B537A5">
        <w:rPr>
          <w:rFonts w:ascii="Times New Roman" w:eastAsia="Times New Roman" w:hAnsi="Times New Roman" w:cs="Times New Roman"/>
          <w:lang w:eastAsia="en-GB"/>
        </w:rPr>
        <w:t>Individual and group education, such as the DESMOND (Diabetes Education and Self-Management for Ongoing and Newly Diagnosed) programme, to help people understand their condition and learn self-management skills.</w:t>
      </w:r>
    </w:p>
    <w:p w14:paraId="7A4B4615" w14:textId="77777777" w:rsidR="00B537A5" w:rsidRPr="00B537A5" w:rsidRDefault="00B537A5" w:rsidP="00B537A5">
      <w:pPr>
        <w:numPr>
          <w:ilvl w:val="0"/>
          <w:numId w:val="3"/>
        </w:numPr>
        <w:spacing w:before="100" w:beforeAutospacing="1" w:after="100" w:afterAutospacing="1" w:line="360" w:lineRule="auto"/>
        <w:jc w:val="both"/>
        <w:rPr>
          <w:rFonts w:ascii="Times New Roman" w:eastAsia="Times New Roman" w:hAnsi="Times New Roman" w:cs="Times New Roman"/>
          <w:lang w:eastAsia="en-GB"/>
        </w:rPr>
      </w:pPr>
      <w:r w:rsidRPr="00B537A5">
        <w:rPr>
          <w:rFonts w:ascii="Times New Roman" w:eastAsia="Times New Roman" w:hAnsi="Times New Roman" w:cs="Times New Roman"/>
          <w:lang w:eastAsia="en-GB"/>
        </w:rPr>
        <w:t>Lifestyle</w:t>
      </w:r>
      <w:r w:rsidRPr="00B537A5">
        <w:rPr>
          <w:rFonts w:ascii="Times New Roman" w:eastAsia="Times New Roman" w:hAnsi="Times New Roman" w:cs="Times New Roman"/>
          <w:b/>
          <w:bCs/>
          <w:lang w:eastAsia="en-GB"/>
        </w:rPr>
        <w:t xml:space="preserve"> </w:t>
      </w:r>
      <w:r w:rsidRPr="00B537A5">
        <w:rPr>
          <w:rFonts w:ascii="Times New Roman" w:eastAsia="Times New Roman" w:hAnsi="Times New Roman" w:cs="Times New Roman"/>
          <w:lang w:eastAsia="en-GB"/>
        </w:rPr>
        <w:t>changes, including healthy eating, weight loss if overweight, regular physical activity and smoking cessation.</w:t>
      </w:r>
    </w:p>
    <w:p w14:paraId="34CC91BC" w14:textId="4758B77E" w:rsidR="00B537A5" w:rsidRDefault="00B537A5" w:rsidP="00B537A5">
      <w:pPr>
        <w:numPr>
          <w:ilvl w:val="0"/>
          <w:numId w:val="3"/>
        </w:numPr>
        <w:spacing w:before="100" w:beforeAutospacing="1" w:after="100" w:afterAutospacing="1" w:line="360" w:lineRule="auto"/>
        <w:jc w:val="both"/>
        <w:rPr>
          <w:rFonts w:ascii="Times New Roman" w:eastAsia="Times New Roman" w:hAnsi="Times New Roman" w:cs="Times New Roman"/>
          <w:lang w:eastAsia="en-GB"/>
        </w:rPr>
      </w:pPr>
      <w:r w:rsidRPr="00B537A5">
        <w:rPr>
          <w:rFonts w:ascii="Times New Roman" w:eastAsia="Times New Roman" w:hAnsi="Times New Roman" w:cs="Times New Roman"/>
          <w:lang w:eastAsia="en-GB"/>
        </w:rPr>
        <w:t>Medication: metformin is usually the first-line drug; if control remains inadequate, other tablets or injections may be added, such as SGLT2 inhibitors or GLP-1 receptor agonists, especially in people with cardiovascular or kidney disease.</w:t>
      </w:r>
    </w:p>
    <w:p w14:paraId="3184381D" w14:textId="3869741F" w:rsidR="00B537A5" w:rsidRDefault="00B537A5" w:rsidP="00B537A5">
      <w:pPr>
        <w:spacing w:before="100" w:beforeAutospacing="1" w:after="100" w:afterAutospacing="1" w:line="360" w:lineRule="auto"/>
        <w:jc w:val="both"/>
        <w:rPr>
          <w:rFonts w:ascii="Times New Roman" w:eastAsia="Times New Roman" w:hAnsi="Times New Roman" w:cs="Times New Roman"/>
          <w:lang w:eastAsia="en-GB"/>
        </w:rPr>
      </w:pPr>
    </w:p>
    <w:p w14:paraId="5FD87CDA" w14:textId="77777777" w:rsidR="00B537A5" w:rsidRDefault="00B537A5" w:rsidP="00B537A5">
      <w:pPr>
        <w:pStyle w:val="NormalWeb"/>
        <w:spacing w:line="360" w:lineRule="auto"/>
        <w:jc w:val="both"/>
      </w:pPr>
      <w:r>
        <w:t xml:space="preserve">Increasingly, there is evidence that type 2 diabetes can sometimes be </w:t>
      </w:r>
      <w:r w:rsidRPr="00B537A5">
        <w:rPr>
          <w:rStyle w:val="Strong"/>
          <w:b w:val="0"/>
          <w:bCs w:val="0"/>
        </w:rPr>
        <w:t>put</w:t>
      </w:r>
      <w:r>
        <w:rPr>
          <w:rStyle w:val="Strong"/>
        </w:rPr>
        <w:t xml:space="preserve"> </w:t>
      </w:r>
      <w:r w:rsidRPr="00B537A5">
        <w:rPr>
          <w:rStyle w:val="Strong"/>
          <w:b w:val="0"/>
          <w:bCs w:val="0"/>
        </w:rPr>
        <w:t>into</w:t>
      </w:r>
      <w:r>
        <w:rPr>
          <w:rStyle w:val="Strong"/>
        </w:rPr>
        <w:t xml:space="preserve"> </w:t>
      </w:r>
      <w:r w:rsidRPr="00B537A5">
        <w:rPr>
          <w:rStyle w:val="Strong"/>
          <w:b w:val="0"/>
          <w:bCs w:val="0"/>
        </w:rPr>
        <w:t>remission</w:t>
      </w:r>
      <w:r>
        <w:t xml:space="preserve">. The </w:t>
      </w:r>
      <w:proofErr w:type="spellStart"/>
      <w:r>
        <w:t>DiRECT</w:t>
      </w:r>
      <w:proofErr w:type="spellEnd"/>
      <w:r>
        <w:t xml:space="preserve"> trial showed that an intensive weight-management programme based on a low-calorie diet enabled almost half of participants to achieve remission after one year, and some maintained this for at least five years. The NHS “Type 2 Diabetes Path to Remission” programme now offers similar interventions through routine care. Remission is not a “cure”, because diabetes can return if weight is regained, but it demonstrates the potential impact of early, aggressive lifestyle management.</w:t>
      </w:r>
    </w:p>
    <w:p w14:paraId="0F3A9216" w14:textId="42D36779" w:rsidR="00B537A5" w:rsidRDefault="00B537A5" w:rsidP="00B537A5">
      <w:pPr>
        <w:spacing w:line="360" w:lineRule="auto"/>
        <w:jc w:val="both"/>
      </w:pPr>
    </w:p>
    <w:p w14:paraId="55031621" w14:textId="77777777" w:rsidR="00B537A5" w:rsidRDefault="00B537A5" w:rsidP="00B537A5">
      <w:pPr>
        <w:pStyle w:val="Heading2"/>
      </w:pPr>
      <w:bookmarkStart w:id="5" w:name="_Toc214308918"/>
      <w:r>
        <w:t>4. Factors influencing health and wellbeing of people with type 2 diabetes and those around them</w:t>
      </w:r>
      <w:bookmarkEnd w:id="5"/>
    </w:p>
    <w:p w14:paraId="50EB9431" w14:textId="77777777" w:rsidR="00B537A5" w:rsidRDefault="00B537A5" w:rsidP="00B537A5">
      <w:pPr>
        <w:pStyle w:val="NormalWeb"/>
        <w:spacing w:line="360" w:lineRule="auto"/>
        <w:jc w:val="both"/>
      </w:pPr>
      <w:r w:rsidRPr="00B537A5">
        <w:t xml:space="preserve">The health and wellbeing of individuals with type 2 diabetes are influenced by a mix of biomedical, psychological, social, and environmental factors. On the biomedical side, things like age, genetics, ethnicity, and other health issues—such as obesity or hypertension—play a significant role. For instance, people from South Asian, African-Caribbean, and some other ethnic groups tend to develop type 2 diabetes at younger ages and with lower body mass indexes, which can lead to a higher risk of complications over their lifetime. </w:t>
      </w:r>
    </w:p>
    <w:p w14:paraId="2AF73ADD" w14:textId="6999EB7A" w:rsidR="00B537A5" w:rsidRDefault="00B537A5" w:rsidP="00B537A5">
      <w:pPr>
        <w:pStyle w:val="NormalWeb"/>
        <w:spacing w:line="360" w:lineRule="auto"/>
        <w:jc w:val="both"/>
      </w:pPr>
      <w:r w:rsidRPr="00B537A5">
        <w:t xml:space="preserve">When complications arise, like neuropathic pain or vision problems, they can really limit a person's mobility and independence, which in turn impacts their overall quality of life. Then there are the psychological factors to consider. Managing a chronic condition that requires constant monitoring, dietary adjustments, and medication can be quite stressful, often referred </w:t>
      </w:r>
      <w:r w:rsidRPr="00B537A5">
        <w:lastRenderedPageBreak/>
        <w:t xml:space="preserve">to as “diabetes distress.” Concerns about low blood sugar, the frustration of fluctuating blood glucose levels, and feelings of guilt over lifestyle choices can contribute to anxiety and depression. </w:t>
      </w:r>
    </w:p>
    <w:p w14:paraId="4BD23EC5" w14:textId="518C4B4B" w:rsidR="00B537A5" w:rsidRDefault="00B537A5" w:rsidP="00B537A5">
      <w:pPr>
        <w:pStyle w:val="NormalWeb"/>
        <w:spacing w:line="360" w:lineRule="auto"/>
        <w:jc w:val="both"/>
      </w:pPr>
      <w:r w:rsidRPr="00B537A5">
        <w:t xml:space="preserve">Additionally, the stigma surrounding weight and lifestyle-related illnesses can make individuals hesitant to seek help or share their diagnosis with others. Social and economic factors also play a huge role in determining risk and health outcomes. Those living in poverty might find it tough to afford healthy food, gym memberships, or even time off work for medical appointments. They may reside in areas with few parks and an abundance of fast-food restaurants, which can promote weight gain and a more sedentary lifestyle. Job instability, irregular work hours, and caregiving responsibilities can further complicate efforts to stick to regular </w:t>
      </w:r>
      <w:proofErr w:type="gramStart"/>
      <w:r w:rsidRPr="00B537A5">
        <w:t>meal times</w:t>
      </w:r>
      <w:proofErr w:type="gramEnd"/>
      <w:r w:rsidRPr="00B537A5">
        <w:t xml:space="preserve"> and medication routines.</w:t>
      </w:r>
    </w:p>
    <w:p w14:paraId="0A6EC92F" w14:textId="77777777" w:rsidR="00B537A5" w:rsidRDefault="00B537A5" w:rsidP="00B537A5">
      <w:pPr>
        <w:pStyle w:val="NormalWeb"/>
        <w:spacing w:line="360" w:lineRule="auto"/>
        <w:jc w:val="both"/>
      </w:pPr>
      <w:r w:rsidRPr="00B537A5">
        <w:t xml:space="preserve">Family and community ties can play a significant role in either easing or intensifying these challenges. When supportive family members step in to help with meal planning, motivate exercise, and join educational sessions, it can really boost self-management and emotional health. On the flip side, if family members cling to unhealthy habits—like smoking or indulging in sugary foods—or if they blame the individual for their diabetes, it can heighten stress and feelings of isolation. </w:t>
      </w:r>
    </w:p>
    <w:p w14:paraId="51F9C8DC" w14:textId="77777777" w:rsidR="00B537A5" w:rsidRDefault="00B537A5" w:rsidP="00B537A5">
      <w:pPr>
        <w:pStyle w:val="NormalWeb"/>
        <w:spacing w:line="360" w:lineRule="auto"/>
        <w:jc w:val="both"/>
      </w:pPr>
      <w:r w:rsidRPr="00B537A5">
        <w:t xml:space="preserve">Caregivers themselves often face their own set of burdens, including stress, fatigue, and financial strain, especially if they cut back on work hours to care for a relative dealing with complications. Yet, making lasting lifestyle changes usually calls for the whole household to get involved—think shared cooking, food choices, and physical activities—so family-inclusive interventions can lead to broader benefits. </w:t>
      </w:r>
    </w:p>
    <w:p w14:paraId="2E43A6C6" w14:textId="14A14D92" w:rsidR="00B537A5" w:rsidRDefault="00B537A5" w:rsidP="00B537A5">
      <w:pPr>
        <w:pStyle w:val="NormalWeb"/>
        <w:spacing w:line="360" w:lineRule="auto"/>
        <w:jc w:val="both"/>
      </w:pPr>
      <w:r w:rsidRPr="00B537A5">
        <w:t>Cultural beliefs, language barriers, and health literacy also play a crucial role in health outcomes. Individuals who struggle with medical jargon or receive information solely in English, which may not be their first language, can easily misinterpret treatment advice. Community-based education programs and culturally sensitive interventions can help bridge these gaps and empower individuals to manage their conditions with greater confidence.</w:t>
      </w:r>
    </w:p>
    <w:p w14:paraId="7461D2F1" w14:textId="0B298739" w:rsidR="00B537A5" w:rsidRDefault="00B537A5" w:rsidP="00B537A5">
      <w:pPr>
        <w:spacing w:line="360" w:lineRule="auto"/>
        <w:jc w:val="both"/>
      </w:pPr>
    </w:p>
    <w:p w14:paraId="53355D7D" w14:textId="77777777" w:rsidR="00B537A5" w:rsidRDefault="00B537A5" w:rsidP="00B537A5">
      <w:pPr>
        <w:spacing w:line="360" w:lineRule="auto"/>
        <w:jc w:val="both"/>
      </w:pPr>
    </w:p>
    <w:p w14:paraId="67E65FA9" w14:textId="58C619AA" w:rsidR="00B537A5" w:rsidRDefault="00B537A5" w:rsidP="00B537A5">
      <w:pPr>
        <w:pStyle w:val="Heading3"/>
        <w:spacing w:line="360" w:lineRule="auto"/>
        <w:jc w:val="both"/>
      </w:pPr>
      <w:bookmarkStart w:id="6" w:name="_Toc214308919"/>
      <w:r>
        <w:lastRenderedPageBreak/>
        <w:t>Conclusion</w:t>
      </w:r>
      <w:bookmarkEnd w:id="6"/>
      <w:r>
        <w:t xml:space="preserve"> </w:t>
      </w:r>
    </w:p>
    <w:p w14:paraId="5B604842" w14:textId="5DB41311" w:rsidR="00B537A5" w:rsidRPr="00B537A5" w:rsidRDefault="00B537A5" w:rsidP="00B537A5">
      <w:pPr>
        <w:pStyle w:val="NormalWeb"/>
        <w:spacing w:line="360" w:lineRule="auto"/>
        <w:jc w:val="both"/>
      </w:pPr>
      <w:r w:rsidRPr="00B537A5">
        <w:t>Type 2 diabetes is a widespread, long-term condition that arises from insulin resistance and a relative lack of insulin, resulting in persistently high blood sugar levels. The symptoms—like increased thirst, frequent trips to the bathroom, and fatigue—can be quite subtle, which often leads to late diagnoses. Around the world, including in the UK, the rates of diabetes are on the rise, largely due to aging populations, obesity, and social inequalities. The impact of this condition is significant, affecting individuals, communities, and the NHS, with elevated risks of cardiovascular disease, disability, and hefty healthcare expenses. However, type 2 diabetes isn't a foregone conclusion; in many cases, it can be prevented or even reversed through weight loss, healthier eating, regular exercise, and programs like the NHS Diabetes Prevention Programme and Path to Remission. A well-rounded approach that includes medical care, psychological support, and addressing broader social factors is crucial for safeguarding the health and wellbeing of those living with or at risk of type 2 diabetes</w:t>
      </w:r>
      <w:r>
        <w:t>.</w:t>
      </w:r>
    </w:p>
    <w:p w14:paraId="434DCE25" w14:textId="77777777" w:rsidR="00B537A5" w:rsidRDefault="00B537A5" w:rsidP="00B537A5">
      <w:pPr>
        <w:pStyle w:val="Heading1"/>
      </w:pPr>
      <w:bookmarkStart w:id="7" w:name="_Toc214308920"/>
    </w:p>
    <w:p w14:paraId="2E377CF8" w14:textId="658811AF" w:rsidR="00B537A5" w:rsidRDefault="00B537A5" w:rsidP="00B537A5">
      <w:pPr>
        <w:pStyle w:val="Heading1"/>
      </w:pPr>
    </w:p>
    <w:p w14:paraId="301B52FF" w14:textId="234BD41C" w:rsidR="00B537A5" w:rsidRDefault="00B537A5" w:rsidP="00B537A5"/>
    <w:p w14:paraId="2F14F6FC" w14:textId="5253FFF5" w:rsidR="00B537A5" w:rsidRDefault="00B537A5" w:rsidP="00B537A5"/>
    <w:p w14:paraId="7B8F2EBF" w14:textId="3F013FEF" w:rsidR="00B537A5" w:rsidRDefault="00B537A5" w:rsidP="00B537A5"/>
    <w:p w14:paraId="2DFE990E" w14:textId="1B4270C6" w:rsidR="00B537A5" w:rsidRDefault="00B537A5" w:rsidP="00B537A5"/>
    <w:p w14:paraId="5EED28BB" w14:textId="4B406EBE" w:rsidR="00B537A5" w:rsidRDefault="00B537A5" w:rsidP="00B537A5"/>
    <w:p w14:paraId="01E53C94" w14:textId="5251AD2A" w:rsidR="00B537A5" w:rsidRDefault="00B537A5" w:rsidP="00B537A5"/>
    <w:p w14:paraId="226D1554" w14:textId="4DD805AA" w:rsidR="00B537A5" w:rsidRDefault="00B537A5" w:rsidP="00B537A5"/>
    <w:p w14:paraId="735E35E7" w14:textId="0046D562" w:rsidR="00B537A5" w:rsidRDefault="00B537A5" w:rsidP="00B537A5"/>
    <w:p w14:paraId="3874CAD2" w14:textId="7395B94C" w:rsidR="00B537A5" w:rsidRDefault="00B537A5" w:rsidP="00B537A5"/>
    <w:p w14:paraId="51F28D1F" w14:textId="611CC97B" w:rsidR="00B537A5" w:rsidRDefault="00B537A5" w:rsidP="00B537A5"/>
    <w:p w14:paraId="286A711E" w14:textId="168241ED" w:rsidR="00B537A5" w:rsidRDefault="00B537A5" w:rsidP="00B537A5"/>
    <w:p w14:paraId="1E27D327" w14:textId="78DC3F87" w:rsidR="00B537A5" w:rsidRDefault="00B537A5" w:rsidP="00B537A5"/>
    <w:p w14:paraId="347E1F5F" w14:textId="658646C4" w:rsidR="00B537A5" w:rsidRDefault="00B537A5" w:rsidP="00B537A5"/>
    <w:p w14:paraId="6B55C370" w14:textId="543791A7" w:rsidR="00B537A5" w:rsidRDefault="00B537A5" w:rsidP="00B537A5"/>
    <w:p w14:paraId="72DB9825" w14:textId="77777777" w:rsidR="00B537A5" w:rsidRPr="00B537A5" w:rsidRDefault="00B537A5" w:rsidP="00B537A5"/>
    <w:p w14:paraId="2CEA157F" w14:textId="77777777" w:rsidR="00B537A5" w:rsidRDefault="00B537A5" w:rsidP="00B537A5">
      <w:pPr>
        <w:pStyle w:val="Heading1"/>
      </w:pPr>
    </w:p>
    <w:p w14:paraId="71674344" w14:textId="77777777" w:rsidR="00B537A5" w:rsidRDefault="00B537A5" w:rsidP="00B537A5">
      <w:pPr>
        <w:pStyle w:val="Heading1"/>
      </w:pPr>
    </w:p>
    <w:p w14:paraId="2CA2B417" w14:textId="2B478287" w:rsidR="00B537A5" w:rsidRDefault="00B537A5" w:rsidP="00B537A5">
      <w:pPr>
        <w:pStyle w:val="Heading1"/>
      </w:pPr>
      <w:r>
        <w:t>List of References</w:t>
      </w:r>
      <w:bookmarkEnd w:id="7"/>
    </w:p>
    <w:p w14:paraId="2D574097" w14:textId="7C89AACA" w:rsidR="00B537A5" w:rsidRPr="00B537A5" w:rsidRDefault="00B537A5" w:rsidP="00B537A5">
      <w:pPr>
        <w:pStyle w:val="NormalWeb"/>
      </w:pPr>
      <w:r w:rsidRPr="00B537A5">
        <w:rPr>
          <w:rStyle w:val="Strong"/>
          <w:b w:val="0"/>
          <w:bCs w:val="0"/>
        </w:rPr>
        <w:t>Cleveland</w:t>
      </w:r>
      <w:r w:rsidRPr="00B537A5">
        <w:rPr>
          <w:rStyle w:val="Strong"/>
        </w:rPr>
        <w:t xml:space="preserve"> </w:t>
      </w:r>
      <w:r w:rsidRPr="00B537A5">
        <w:rPr>
          <w:rStyle w:val="Strong"/>
          <w:b w:val="0"/>
          <w:bCs w:val="0"/>
        </w:rPr>
        <w:t>Clinic</w:t>
      </w:r>
      <w:r w:rsidRPr="00B537A5">
        <w:t xml:space="preserve"> (2023) </w:t>
      </w:r>
      <w:r w:rsidRPr="00B537A5">
        <w:rPr>
          <w:rStyle w:val="Emphasis"/>
        </w:rPr>
        <w:t>Type 2 diabetes: Causes, symptoms and treatment</w:t>
      </w:r>
      <w:r w:rsidRPr="00B537A5">
        <w:t xml:space="preserve">. Available at: </w:t>
      </w:r>
      <w:hyperlink r:id="rId9" w:tgtFrame="_new" w:history="1">
        <w:r w:rsidRPr="00B537A5">
          <w:rPr>
            <w:rStyle w:val="Hyperlink"/>
          </w:rPr>
          <w:t>https://my.clevelandclinic.org</w:t>
        </w:r>
      </w:hyperlink>
      <w:r w:rsidRPr="00B537A5">
        <w:t xml:space="preserve"> (Accessed: 17 November 2025).</w:t>
      </w:r>
    </w:p>
    <w:p w14:paraId="0755BD52" w14:textId="4210BB07" w:rsidR="00B537A5" w:rsidRPr="00B537A5" w:rsidRDefault="00B537A5" w:rsidP="00B537A5">
      <w:pPr>
        <w:pStyle w:val="NormalWeb"/>
      </w:pPr>
      <w:r w:rsidRPr="00B537A5">
        <w:rPr>
          <w:rStyle w:val="Strong"/>
          <w:b w:val="0"/>
          <w:bCs w:val="0"/>
        </w:rPr>
        <w:t>Diabetes</w:t>
      </w:r>
      <w:r w:rsidRPr="00B537A5">
        <w:rPr>
          <w:rStyle w:val="Strong"/>
        </w:rPr>
        <w:t xml:space="preserve"> </w:t>
      </w:r>
      <w:r w:rsidRPr="00B537A5">
        <w:rPr>
          <w:rStyle w:val="Strong"/>
          <w:b w:val="0"/>
          <w:bCs w:val="0"/>
        </w:rPr>
        <w:t>UK</w:t>
      </w:r>
      <w:r w:rsidRPr="00B537A5">
        <w:t xml:space="preserve"> (2024) </w:t>
      </w:r>
      <w:r w:rsidRPr="00B537A5">
        <w:rPr>
          <w:rStyle w:val="Emphasis"/>
        </w:rPr>
        <w:t>Diabetes: Facts and figures</w:t>
      </w:r>
      <w:r w:rsidRPr="00B537A5">
        <w:t xml:space="preserve">. Available at: </w:t>
      </w:r>
      <w:hyperlink r:id="rId10" w:tgtFrame="_new" w:history="1">
        <w:r w:rsidRPr="00B537A5">
          <w:rPr>
            <w:rStyle w:val="Hyperlink"/>
          </w:rPr>
          <w:t>https://www.diabetes.org.uk</w:t>
        </w:r>
      </w:hyperlink>
      <w:r w:rsidRPr="00B537A5">
        <w:t xml:space="preserve"> (Accessed: 17 November 2025).</w:t>
      </w:r>
    </w:p>
    <w:p w14:paraId="7F4CABCE" w14:textId="491BD998" w:rsidR="00B537A5" w:rsidRPr="00B537A5" w:rsidRDefault="00B537A5" w:rsidP="00B537A5">
      <w:pPr>
        <w:pStyle w:val="NormalWeb"/>
      </w:pPr>
      <w:r w:rsidRPr="00B537A5">
        <w:rPr>
          <w:rStyle w:val="Strong"/>
          <w:b w:val="0"/>
          <w:bCs w:val="0"/>
        </w:rPr>
        <w:t>International</w:t>
      </w:r>
      <w:r w:rsidRPr="00B537A5">
        <w:rPr>
          <w:rStyle w:val="Strong"/>
        </w:rPr>
        <w:t xml:space="preserve"> </w:t>
      </w:r>
      <w:r w:rsidRPr="00B537A5">
        <w:rPr>
          <w:rStyle w:val="Strong"/>
          <w:b w:val="0"/>
          <w:bCs w:val="0"/>
        </w:rPr>
        <w:t>Diabetes</w:t>
      </w:r>
      <w:r w:rsidRPr="00B537A5">
        <w:rPr>
          <w:rStyle w:val="Strong"/>
        </w:rPr>
        <w:t xml:space="preserve"> </w:t>
      </w:r>
      <w:r w:rsidRPr="00B537A5">
        <w:rPr>
          <w:rStyle w:val="Strong"/>
          <w:b w:val="0"/>
          <w:bCs w:val="0"/>
        </w:rPr>
        <w:t>Federation</w:t>
      </w:r>
      <w:r w:rsidRPr="00B537A5">
        <w:rPr>
          <w:rStyle w:val="Strong"/>
        </w:rPr>
        <w:t xml:space="preserve"> (IDF)</w:t>
      </w:r>
      <w:r w:rsidRPr="00B537A5">
        <w:t xml:space="preserve"> (2025) </w:t>
      </w:r>
      <w:r w:rsidRPr="00B537A5">
        <w:rPr>
          <w:rStyle w:val="Emphasis"/>
        </w:rPr>
        <w:t>IDF Diabetes Atlas: 11th Edition</w:t>
      </w:r>
      <w:r w:rsidRPr="00B537A5">
        <w:t>. Brussels: IDF.</w:t>
      </w:r>
    </w:p>
    <w:p w14:paraId="3B6806CE" w14:textId="0DB2D083" w:rsidR="00B537A5" w:rsidRPr="00B537A5" w:rsidRDefault="00B537A5" w:rsidP="00B537A5">
      <w:pPr>
        <w:pStyle w:val="NormalWeb"/>
      </w:pPr>
      <w:r w:rsidRPr="00B537A5">
        <w:rPr>
          <w:rStyle w:val="Strong"/>
          <w:b w:val="0"/>
          <w:bCs w:val="0"/>
        </w:rPr>
        <w:t>NHS</w:t>
      </w:r>
      <w:r w:rsidRPr="00B537A5">
        <w:rPr>
          <w:rStyle w:val="Strong"/>
        </w:rPr>
        <w:t xml:space="preserve"> </w:t>
      </w:r>
      <w:r w:rsidRPr="00B537A5">
        <w:rPr>
          <w:rStyle w:val="Strong"/>
          <w:b w:val="0"/>
          <w:bCs w:val="0"/>
        </w:rPr>
        <w:t>England</w:t>
      </w:r>
      <w:r w:rsidRPr="00B537A5">
        <w:t xml:space="preserve"> (2025) </w:t>
      </w:r>
      <w:r w:rsidRPr="00B537A5">
        <w:rPr>
          <w:rStyle w:val="Emphasis"/>
        </w:rPr>
        <w:t>Healthier You: NHS Diabetes Prevention Programme</w:t>
      </w:r>
      <w:r w:rsidRPr="00B537A5">
        <w:t xml:space="preserve">. Available at: </w:t>
      </w:r>
      <w:hyperlink r:id="rId11" w:tgtFrame="_new" w:history="1">
        <w:r w:rsidRPr="00B537A5">
          <w:rPr>
            <w:rStyle w:val="Hyperlink"/>
          </w:rPr>
          <w:t>http</w:t>
        </w:r>
        <w:r w:rsidRPr="00B537A5">
          <w:rPr>
            <w:rStyle w:val="Hyperlink"/>
          </w:rPr>
          <w:t>s</w:t>
        </w:r>
        <w:r w:rsidRPr="00B537A5">
          <w:rPr>
            <w:rStyle w:val="Hyperlink"/>
          </w:rPr>
          <w:t>://www.england.nhs.uk</w:t>
        </w:r>
      </w:hyperlink>
      <w:r w:rsidRPr="00B537A5">
        <w:t xml:space="preserve"> (Accessed: 17 November 2025).</w:t>
      </w:r>
    </w:p>
    <w:p w14:paraId="20D9E82D" w14:textId="1FF5E179" w:rsidR="00B537A5" w:rsidRPr="00B537A5" w:rsidRDefault="00B537A5" w:rsidP="00B537A5">
      <w:pPr>
        <w:pStyle w:val="NormalWeb"/>
      </w:pPr>
      <w:r w:rsidRPr="00B537A5">
        <w:rPr>
          <w:rStyle w:val="Strong"/>
          <w:b w:val="0"/>
          <w:bCs w:val="0"/>
        </w:rPr>
        <w:t>NICE</w:t>
      </w:r>
      <w:r w:rsidRPr="00B537A5">
        <w:t xml:space="preserve"> (2022) </w:t>
      </w:r>
      <w:r w:rsidRPr="00B537A5">
        <w:rPr>
          <w:rStyle w:val="Emphasis"/>
        </w:rPr>
        <w:t>Type 2 diabetes in adults: management (NG28)</w:t>
      </w:r>
      <w:r w:rsidRPr="00B537A5">
        <w:t>. London: National Institute for Health and Care Excellence.</w:t>
      </w:r>
    </w:p>
    <w:p w14:paraId="62ACC9EE" w14:textId="0BA3F334" w:rsidR="00B537A5" w:rsidRPr="00B537A5" w:rsidRDefault="00B537A5" w:rsidP="00B537A5">
      <w:pPr>
        <w:pStyle w:val="NormalWeb"/>
      </w:pPr>
      <w:r w:rsidRPr="00B537A5">
        <w:rPr>
          <w:rStyle w:val="Strong"/>
          <w:b w:val="0"/>
          <w:bCs w:val="0"/>
        </w:rPr>
        <w:t>Public Health England</w:t>
      </w:r>
      <w:r w:rsidRPr="00B537A5">
        <w:t xml:space="preserve"> (2024) </w:t>
      </w:r>
      <w:r w:rsidRPr="00B537A5">
        <w:rPr>
          <w:rStyle w:val="Emphasis"/>
        </w:rPr>
        <w:t>Diabetes prevalence and risk factors: Annual statistical update</w:t>
      </w:r>
      <w:r w:rsidRPr="00B537A5">
        <w:t xml:space="preserve">. Available at: </w:t>
      </w:r>
      <w:hyperlink r:id="rId12" w:tgtFrame="_new" w:history="1">
        <w:r w:rsidRPr="00B537A5">
          <w:rPr>
            <w:rStyle w:val="Hyperlink"/>
          </w:rPr>
          <w:t>https://www.gov.uk</w:t>
        </w:r>
      </w:hyperlink>
      <w:r w:rsidRPr="00B537A5">
        <w:t xml:space="preserve"> (Accessed: 17 November 2025).</w:t>
      </w:r>
    </w:p>
    <w:p w14:paraId="19CBA986" w14:textId="0EE52F7F" w:rsidR="00B537A5" w:rsidRPr="00B537A5" w:rsidRDefault="00B537A5" w:rsidP="00B537A5">
      <w:pPr>
        <w:pStyle w:val="NormalWeb"/>
      </w:pPr>
      <w:r w:rsidRPr="00B537A5">
        <w:rPr>
          <w:rStyle w:val="Strong"/>
          <w:b w:val="0"/>
          <w:bCs w:val="0"/>
        </w:rPr>
        <w:t>World Health Organization (WHO</w:t>
      </w:r>
      <w:r w:rsidRPr="00B537A5">
        <w:rPr>
          <w:rStyle w:val="Strong"/>
        </w:rPr>
        <w:t>)</w:t>
      </w:r>
      <w:r w:rsidRPr="00B537A5">
        <w:t xml:space="preserve"> (2023) </w:t>
      </w:r>
      <w:r w:rsidRPr="00B537A5">
        <w:rPr>
          <w:rStyle w:val="Emphasis"/>
        </w:rPr>
        <w:t>Diabetes: Key facts</w:t>
      </w:r>
      <w:r w:rsidRPr="00B537A5">
        <w:t xml:space="preserve">. Available at: </w:t>
      </w:r>
      <w:hyperlink r:id="rId13" w:tgtFrame="_new" w:history="1">
        <w:r w:rsidRPr="00B537A5">
          <w:rPr>
            <w:rStyle w:val="Hyperlink"/>
          </w:rPr>
          <w:t>https://www.who.int</w:t>
        </w:r>
      </w:hyperlink>
      <w:r w:rsidRPr="00B537A5">
        <w:t xml:space="preserve"> (Accessed: 17 November 2025).</w:t>
      </w:r>
    </w:p>
    <w:p w14:paraId="35332909" w14:textId="6BBC590C" w:rsidR="00B537A5" w:rsidRPr="00B537A5" w:rsidRDefault="00B537A5" w:rsidP="00B537A5">
      <w:pPr>
        <w:pStyle w:val="NormalWeb"/>
      </w:pPr>
      <w:r w:rsidRPr="00B537A5">
        <w:rPr>
          <w:rStyle w:val="Strong"/>
          <w:b w:val="0"/>
          <w:bCs w:val="0"/>
        </w:rPr>
        <w:t>Diabetes UK</w:t>
      </w:r>
      <w:r w:rsidRPr="00B537A5">
        <w:t xml:space="preserve"> (2024) </w:t>
      </w:r>
      <w:r w:rsidRPr="00B537A5">
        <w:rPr>
          <w:rStyle w:val="Emphasis"/>
        </w:rPr>
        <w:t>Cost of devastating complications highlights urgent need to transform diabetes care</w:t>
      </w:r>
      <w:r w:rsidRPr="00B537A5">
        <w:t xml:space="preserve">. Available at: </w:t>
      </w:r>
      <w:hyperlink r:id="rId14" w:tgtFrame="_new" w:history="1">
        <w:r w:rsidRPr="00B537A5">
          <w:rPr>
            <w:rStyle w:val="Hyperlink"/>
          </w:rPr>
          <w:t>https://www.diabetes.org.uk</w:t>
        </w:r>
      </w:hyperlink>
      <w:r w:rsidRPr="00B537A5">
        <w:t xml:space="preserve"> (Accessed: 17 November 2025).</w:t>
      </w:r>
    </w:p>
    <w:p w14:paraId="06BA1052" w14:textId="793F2B25" w:rsidR="00B537A5" w:rsidRPr="00B537A5" w:rsidRDefault="00B537A5" w:rsidP="00B537A5">
      <w:pPr>
        <w:pStyle w:val="NormalWeb"/>
      </w:pPr>
      <w:r w:rsidRPr="00B537A5">
        <w:rPr>
          <w:rStyle w:val="Strong"/>
          <w:b w:val="0"/>
          <w:bCs w:val="0"/>
        </w:rPr>
        <w:t>Lean, M.E.J.</w:t>
      </w:r>
      <w:r w:rsidRPr="00B537A5">
        <w:rPr>
          <w:b/>
          <w:bCs/>
        </w:rPr>
        <w:t>,</w:t>
      </w:r>
      <w:r w:rsidRPr="00B537A5">
        <w:t xml:space="preserve"> </w:t>
      </w:r>
      <w:r w:rsidRPr="00B537A5">
        <w:rPr>
          <w:rStyle w:val="Emphasis"/>
        </w:rPr>
        <w:t>Leslie, W.S.</w:t>
      </w:r>
      <w:r w:rsidRPr="00B537A5">
        <w:t xml:space="preserve">, </w:t>
      </w:r>
      <w:r w:rsidRPr="00B537A5">
        <w:rPr>
          <w:rStyle w:val="Strong"/>
        </w:rPr>
        <w:t>Barnes, A.C.</w:t>
      </w:r>
      <w:r w:rsidRPr="00B537A5">
        <w:t xml:space="preserve"> et al. (2023) ‘Durability of remission from type 2 diabetes after weight-loss intervention: Five-year outcomes of the </w:t>
      </w:r>
      <w:proofErr w:type="spellStart"/>
      <w:r w:rsidRPr="00B537A5">
        <w:t>DiRECT</w:t>
      </w:r>
      <w:proofErr w:type="spellEnd"/>
      <w:r w:rsidRPr="00B537A5">
        <w:t xml:space="preserve"> trial’, </w:t>
      </w:r>
      <w:r w:rsidRPr="00B537A5">
        <w:rPr>
          <w:rStyle w:val="Emphasis"/>
        </w:rPr>
        <w:t>The Lancet Diabetes &amp; Endocrinology</w:t>
      </w:r>
      <w:r w:rsidRPr="00B537A5">
        <w:t>, 11(2), pp. 120–130.</w:t>
      </w:r>
    </w:p>
    <w:p w14:paraId="2B10C94C" w14:textId="085D42B1" w:rsidR="00B537A5" w:rsidRPr="00B537A5" w:rsidRDefault="00B537A5" w:rsidP="00B537A5">
      <w:pPr>
        <w:pStyle w:val="NormalWeb"/>
      </w:pPr>
      <w:r w:rsidRPr="00B537A5">
        <w:rPr>
          <w:rStyle w:val="Strong"/>
          <w:b w:val="0"/>
          <w:bCs w:val="0"/>
        </w:rPr>
        <w:t>NHS</w:t>
      </w:r>
      <w:r w:rsidRPr="00B537A5">
        <w:t xml:space="preserve"> (2024) </w:t>
      </w:r>
      <w:r w:rsidRPr="00B537A5">
        <w:rPr>
          <w:rStyle w:val="Emphasis"/>
        </w:rPr>
        <w:t>Type 2 diabetes – Treatment options</w:t>
      </w:r>
      <w:r w:rsidRPr="00B537A5">
        <w:t xml:space="preserve">. Available at: </w:t>
      </w:r>
      <w:hyperlink r:id="rId15" w:tgtFrame="_new" w:history="1">
        <w:r w:rsidRPr="00B537A5">
          <w:rPr>
            <w:rStyle w:val="Hyperlink"/>
          </w:rPr>
          <w:t>https://www.nhs.uk</w:t>
        </w:r>
      </w:hyperlink>
      <w:r w:rsidRPr="00B537A5">
        <w:t xml:space="preserve"> (Accessed: 17 November 2025).</w:t>
      </w:r>
    </w:p>
    <w:p w14:paraId="3E07223B" w14:textId="2A591147" w:rsidR="00B537A5" w:rsidRPr="00B537A5" w:rsidRDefault="00B537A5" w:rsidP="00B537A5">
      <w:pPr>
        <w:pStyle w:val="NormalWeb"/>
      </w:pPr>
      <w:r w:rsidRPr="00B537A5">
        <w:rPr>
          <w:rStyle w:val="Strong"/>
          <w:b w:val="0"/>
          <w:bCs w:val="0"/>
        </w:rPr>
        <w:t>Office for Health Improvement and Disparities (OHID)</w:t>
      </w:r>
      <w:r w:rsidRPr="00B537A5">
        <w:t xml:space="preserve"> (2025) </w:t>
      </w:r>
      <w:r w:rsidRPr="00B537A5">
        <w:rPr>
          <w:rStyle w:val="Emphasis"/>
        </w:rPr>
        <w:t>National Diabetes Audit: Report 2024–2025</w:t>
      </w:r>
      <w:r w:rsidRPr="00B537A5">
        <w:t>. London: Department of Health and Social Care.</w:t>
      </w:r>
    </w:p>
    <w:p w14:paraId="40989CF5" w14:textId="77777777" w:rsidR="00B537A5" w:rsidRPr="00B537A5" w:rsidRDefault="00B537A5" w:rsidP="00B537A5">
      <w:pPr>
        <w:spacing w:before="100" w:beforeAutospacing="1" w:after="100" w:afterAutospacing="1"/>
        <w:rPr>
          <w:rFonts w:ascii="Times New Roman" w:eastAsia="Times New Roman" w:hAnsi="Times New Roman" w:cs="Times New Roman"/>
          <w:lang w:eastAsia="en-GB"/>
        </w:rPr>
      </w:pPr>
    </w:p>
    <w:p w14:paraId="06C734E4" w14:textId="77777777" w:rsidR="00B537A5" w:rsidRDefault="00B537A5"/>
    <w:sectPr w:rsidR="00B537A5">
      <w:footerReference w:type="even"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864DFD" w14:textId="77777777" w:rsidR="00E42B96" w:rsidRDefault="00E42B96" w:rsidP="00B537A5">
      <w:r>
        <w:separator/>
      </w:r>
    </w:p>
  </w:endnote>
  <w:endnote w:type="continuationSeparator" w:id="0">
    <w:p w14:paraId="79E5EBE7" w14:textId="77777777" w:rsidR="00E42B96" w:rsidRDefault="00E42B96" w:rsidP="00B53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11964712"/>
      <w:docPartObj>
        <w:docPartGallery w:val="Page Numbers (Bottom of Page)"/>
        <w:docPartUnique/>
      </w:docPartObj>
    </w:sdtPr>
    <w:sdtContent>
      <w:p w14:paraId="5F106AFE" w14:textId="66FADD78" w:rsidR="00B537A5" w:rsidRDefault="00B537A5" w:rsidP="00C631C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176A122" w14:textId="77777777" w:rsidR="00B537A5" w:rsidRDefault="00B537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0013538"/>
      <w:docPartObj>
        <w:docPartGallery w:val="Page Numbers (Bottom of Page)"/>
        <w:docPartUnique/>
      </w:docPartObj>
    </w:sdtPr>
    <w:sdtContent>
      <w:p w14:paraId="3EB15779" w14:textId="3139026D" w:rsidR="00B537A5" w:rsidRDefault="00B537A5" w:rsidP="00C631C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2B0AB88" w14:textId="77777777" w:rsidR="00B537A5" w:rsidRDefault="00B537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F0A985" w14:textId="77777777" w:rsidR="00E42B96" w:rsidRDefault="00E42B96" w:rsidP="00B537A5">
      <w:r>
        <w:separator/>
      </w:r>
    </w:p>
  </w:footnote>
  <w:footnote w:type="continuationSeparator" w:id="0">
    <w:p w14:paraId="266DC8D1" w14:textId="77777777" w:rsidR="00E42B96" w:rsidRDefault="00E42B96" w:rsidP="00B537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78397F"/>
    <w:multiLevelType w:val="multilevel"/>
    <w:tmpl w:val="34D2E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1125A6"/>
    <w:multiLevelType w:val="multilevel"/>
    <w:tmpl w:val="34D2E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E846186"/>
    <w:multiLevelType w:val="multilevel"/>
    <w:tmpl w:val="34D2E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37A5"/>
    <w:rsid w:val="00B537A5"/>
    <w:rsid w:val="00E42B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4AB33"/>
  <w15:chartTrackingRefBased/>
  <w15:docId w15:val="{CD69E956-57F0-2047-9CA8-00B3B5539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37A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537A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B537A5"/>
    <w:pPr>
      <w:spacing w:before="100" w:beforeAutospacing="1" w:after="100" w:afterAutospacing="1"/>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B537A5"/>
    <w:pPr>
      <w:spacing w:before="100" w:beforeAutospacing="1" w:after="100" w:afterAutospacing="1"/>
      <w:outlineLvl w:val="3"/>
    </w:pPr>
    <w:rPr>
      <w:rFonts w:ascii="Times New Roman" w:eastAsia="Times New Roman" w:hAnsi="Times New Roman" w:cs="Times New Roman"/>
      <w:b/>
      <w:bCs/>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537A5"/>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B537A5"/>
    <w:rPr>
      <w:rFonts w:ascii="Times New Roman" w:eastAsia="Times New Roman" w:hAnsi="Times New Roman" w:cs="Times New Roman"/>
      <w:b/>
      <w:bCs/>
      <w:lang w:eastAsia="en-GB"/>
    </w:rPr>
  </w:style>
  <w:style w:type="character" w:styleId="Emphasis">
    <w:name w:val="Emphasis"/>
    <w:basedOn w:val="DefaultParagraphFont"/>
    <w:uiPriority w:val="20"/>
    <w:qFormat/>
    <w:rsid w:val="00B537A5"/>
    <w:rPr>
      <w:i/>
      <w:iCs/>
    </w:rPr>
  </w:style>
  <w:style w:type="paragraph" w:styleId="NormalWeb">
    <w:name w:val="Normal (Web)"/>
    <w:basedOn w:val="Normal"/>
    <w:uiPriority w:val="99"/>
    <w:unhideWhenUsed/>
    <w:rsid w:val="00B537A5"/>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B537A5"/>
    <w:rPr>
      <w:b/>
      <w:bCs/>
    </w:rPr>
  </w:style>
  <w:style w:type="paragraph" w:styleId="ListParagraph">
    <w:name w:val="List Paragraph"/>
    <w:basedOn w:val="Normal"/>
    <w:uiPriority w:val="34"/>
    <w:qFormat/>
    <w:rsid w:val="00B537A5"/>
    <w:pPr>
      <w:ind w:left="720"/>
      <w:contextualSpacing/>
    </w:pPr>
  </w:style>
  <w:style w:type="character" w:customStyle="1" w:styleId="Heading1Char">
    <w:name w:val="Heading 1 Char"/>
    <w:basedOn w:val="DefaultParagraphFont"/>
    <w:link w:val="Heading1"/>
    <w:uiPriority w:val="9"/>
    <w:rsid w:val="00B537A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537A5"/>
    <w:pPr>
      <w:spacing w:before="480" w:line="276" w:lineRule="auto"/>
      <w:outlineLvl w:val="9"/>
    </w:pPr>
    <w:rPr>
      <w:b/>
      <w:bCs/>
      <w:sz w:val="28"/>
      <w:szCs w:val="28"/>
      <w:lang w:val="en-US"/>
    </w:rPr>
  </w:style>
  <w:style w:type="paragraph" w:styleId="TOC3">
    <w:name w:val="toc 3"/>
    <w:basedOn w:val="Normal"/>
    <w:next w:val="Normal"/>
    <w:autoRedefine/>
    <w:uiPriority w:val="39"/>
    <w:unhideWhenUsed/>
    <w:rsid w:val="00B537A5"/>
    <w:pPr>
      <w:ind w:left="480"/>
    </w:pPr>
    <w:rPr>
      <w:rFonts w:cstheme="minorHAnsi"/>
      <w:sz w:val="20"/>
      <w:szCs w:val="20"/>
    </w:rPr>
  </w:style>
  <w:style w:type="character" w:styleId="Hyperlink">
    <w:name w:val="Hyperlink"/>
    <w:basedOn w:val="DefaultParagraphFont"/>
    <w:uiPriority w:val="99"/>
    <w:unhideWhenUsed/>
    <w:rsid w:val="00B537A5"/>
    <w:rPr>
      <w:color w:val="0563C1" w:themeColor="hyperlink"/>
      <w:u w:val="single"/>
    </w:rPr>
  </w:style>
  <w:style w:type="paragraph" w:styleId="TOC1">
    <w:name w:val="toc 1"/>
    <w:basedOn w:val="Normal"/>
    <w:next w:val="Normal"/>
    <w:autoRedefine/>
    <w:uiPriority w:val="39"/>
    <w:unhideWhenUsed/>
    <w:rsid w:val="00B537A5"/>
    <w:pPr>
      <w:spacing w:before="120"/>
    </w:pPr>
    <w:rPr>
      <w:rFonts w:cstheme="minorHAnsi"/>
      <w:b/>
      <w:bCs/>
      <w:i/>
      <w:iCs/>
    </w:rPr>
  </w:style>
  <w:style w:type="paragraph" w:styleId="TOC2">
    <w:name w:val="toc 2"/>
    <w:basedOn w:val="Normal"/>
    <w:next w:val="Normal"/>
    <w:autoRedefine/>
    <w:uiPriority w:val="39"/>
    <w:unhideWhenUsed/>
    <w:rsid w:val="00B537A5"/>
    <w:pPr>
      <w:spacing w:before="120"/>
      <w:ind w:left="240"/>
    </w:pPr>
    <w:rPr>
      <w:rFonts w:cstheme="minorHAnsi"/>
      <w:b/>
      <w:bCs/>
      <w:sz w:val="22"/>
      <w:szCs w:val="22"/>
    </w:rPr>
  </w:style>
  <w:style w:type="paragraph" w:styleId="TOC4">
    <w:name w:val="toc 4"/>
    <w:basedOn w:val="Normal"/>
    <w:next w:val="Normal"/>
    <w:autoRedefine/>
    <w:uiPriority w:val="39"/>
    <w:semiHidden/>
    <w:unhideWhenUsed/>
    <w:rsid w:val="00B537A5"/>
    <w:pPr>
      <w:ind w:left="720"/>
    </w:pPr>
    <w:rPr>
      <w:rFonts w:cstheme="minorHAnsi"/>
      <w:sz w:val="20"/>
      <w:szCs w:val="20"/>
    </w:rPr>
  </w:style>
  <w:style w:type="paragraph" w:styleId="TOC5">
    <w:name w:val="toc 5"/>
    <w:basedOn w:val="Normal"/>
    <w:next w:val="Normal"/>
    <w:autoRedefine/>
    <w:uiPriority w:val="39"/>
    <w:semiHidden/>
    <w:unhideWhenUsed/>
    <w:rsid w:val="00B537A5"/>
    <w:pPr>
      <w:ind w:left="960"/>
    </w:pPr>
    <w:rPr>
      <w:rFonts w:cstheme="minorHAnsi"/>
      <w:sz w:val="20"/>
      <w:szCs w:val="20"/>
    </w:rPr>
  </w:style>
  <w:style w:type="paragraph" w:styleId="TOC6">
    <w:name w:val="toc 6"/>
    <w:basedOn w:val="Normal"/>
    <w:next w:val="Normal"/>
    <w:autoRedefine/>
    <w:uiPriority w:val="39"/>
    <w:semiHidden/>
    <w:unhideWhenUsed/>
    <w:rsid w:val="00B537A5"/>
    <w:pPr>
      <w:ind w:left="1200"/>
    </w:pPr>
    <w:rPr>
      <w:rFonts w:cstheme="minorHAnsi"/>
      <w:sz w:val="20"/>
      <w:szCs w:val="20"/>
    </w:rPr>
  </w:style>
  <w:style w:type="paragraph" w:styleId="TOC7">
    <w:name w:val="toc 7"/>
    <w:basedOn w:val="Normal"/>
    <w:next w:val="Normal"/>
    <w:autoRedefine/>
    <w:uiPriority w:val="39"/>
    <w:semiHidden/>
    <w:unhideWhenUsed/>
    <w:rsid w:val="00B537A5"/>
    <w:pPr>
      <w:ind w:left="1440"/>
    </w:pPr>
    <w:rPr>
      <w:rFonts w:cstheme="minorHAnsi"/>
      <w:sz w:val="20"/>
      <w:szCs w:val="20"/>
    </w:rPr>
  </w:style>
  <w:style w:type="paragraph" w:styleId="TOC8">
    <w:name w:val="toc 8"/>
    <w:basedOn w:val="Normal"/>
    <w:next w:val="Normal"/>
    <w:autoRedefine/>
    <w:uiPriority w:val="39"/>
    <w:semiHidden/>
    <w:unhideWhenUsed/>
    <w:rsid w:val="00B537A5"/>
    <w:pPr>
      <w:ind w:left="1680"/>
    </w:pPr>
    <w:rPr>
      <w:rFonts w:cstheme="minorHAnsi"/>
      <w:sz w:val="20"/>
      <w:szCs w:val="20"/>
    </w:rPr>
  </w:style>
  <w:style w:type="paragraph" w:styleId="TOC9">
    <w:name w:val="toc 9"/>
    <w:basedOn w:val="Normal"/>
    <w:next w:val="Normal"/>
    <w:autoRedefine/>
    <w:uiPriority w:val="39"/>
    <w:semiHidden/>
    <w:unhideWhenUsed/>
    <w:rsid w:val="00B537A5"/>
    <w:pPr>
      <w:ind w:left="1920"/>
    </w:pPr>
    <w:rPr>
      <w:rFonts w:cstheme="minorHAnsi"/>
      <w:sz w:val="20"/>
      <w:szCs w:val="20"/>
    </w:rPr>
  </w:style>
  <w:style w:type="character" w:customStyle="1" w:styleId="Heading2Char">
    <w:name w:val="Heading 2 Char"/>
    <w:basedOn w:val="DefaultParagraphFont"/>
    <w:link w:val="Heading2"/>
    <w:uiPriority w:val="9"/>
    <w:rsid w:val="00B537A5"/>
    <w:rPr>
      <w:rFonts w:asciiTheme="majorHAnsi" w:eastAsiaTheme="majorEastAsia" w:hAnsiTheme="majorHAnsi" w:cstheme="majorBidi"/>
      <w:color w:val="2F5496" w:themeColor="accent1" w:themeShade="BF"/>
      <w:sz w:val="26"/>
      <w:szCs w:val="26"/>
    </w:rPr>
  </w:style>
  <w:style w:type="paragraph" w:styleId="Footer">
    <w:name w:val="footer"/>
    <w:basedOn w:val="Normal"/>
    <w:link w:val="FooterChar"/>
    <w:uiPriority w:val="99"/>
    <w:unhideWhenUsed/>
    <w:rsid w:val="00B537A5"/>
    <w:pPr>
      <w:tabs>
        <w:tab w:val="center" w:pos="4513"/>
        <w:tab w:val="right" w:pos="9026"/>
      </w:tabs>
    </w:pPr>
  </w:style>
  <w:style w:type="character" w:customStyle="1" w:styleId="FooterChar">
    <w:name w:val="Footer Char"/>
    <w:basedOn w:val="DefaultParagraphFont"/>
    <w:link w:val="Footer"/>
    <w:uiPriority w:val="99"/>
    <w:rsid w:val="00B537A5"/>
  </w:style>
  <w:style w:type="character" w:styleId="PageNumber">
    <w:name w:val="page number"/>
    <w:basedOn w:val="DefaultParagraphFont"/>
    <w:uiPriority w:val="99"/>
    <w:semiHidden/>
    <w:unhideWhenUsed/>
    <w:rsid w:val="00B537A5"/>
  </w:style>
  <w:style w:type="character" w:styleId="FollowedHyperlink">
    <w:name w:val="FollowedHyperlink"/>
    <w:basedOn w:val="DefaultParagraphFont"/>
    <w:uiPriority w:val="99"/>
    <w:semiHidden/>
    <w:unhideWhenUsed/>
    <w:rsid w:val="00B537A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172996">
      <w:bodyDiv w:val="1"/>
      <w:marLeft w:val="0"/>
      <w:marRight w:val="0"/>
      <w:marTop w:val="0"/>
      <w:marBottom w:val="0"/>
      <w:divBdr>
        <w:top w:val="none" w:sz="0" w:space="0" w:color="auto"/>
        <w:left w:val="none" w:sz="0" w:space="0" w:color="auto"/>
        <w:bottom w:val="none" w:sz="0" w:space="0" w:color="auto"/>
        <w:right w:val="none" w:sz="0" w:space="0" w:color="auto"/>
      </w:divBdr>
    </w:div>
    <w:div w:id="66004696">
      <w:bodyDiv w:val="1"/>
      <w:marLeft w:val="0"/>
      <w:marRight w:val="0"/>
      <w:marTop w:val="0"/>
      <w:marBottom w:val="0"/>
      <w:divBdr>
        <w:top w:val="none" w:sz="0" w:space="0" w:color="auto"/>
        <w:left w:val="none" w:sz="0" w:space="0" w:color="auto"/>
        <w:bottom w:val="none" w:sz="0" w:space="0" w:color="auto"/>
        <w:right w:val="none" w:sz="0" w:space="0" w:color="auto"/>
      </w:divBdr>
    </w:div>
    <w:div w:id="135681754">
      <w:bodyDiv w:val="1"/>
      <w:marLeft w:val="0"/>
      <w:marRight w:val="0"/>
      <w:marTop w:val="0"/>
      <w:marBottom w:val="0"/>
      <w:divBdr>
        <w:top w:val="none" w:sz="0" w:space="0" w:color="auto"/>
        <w:left w:val="none" w:sz="0" w:space="0" w:color="auto"/>
        <w:bottom w:val="none" w:sz="0" w:space="0" w:color="auto"/>
        <w:right w:val="none" w:sz="0" w:space="0" w:color="auto"/>
      </w:divBdr>
    </w:div>
    <w:div w:id="230584531">
      <w:bodyDiv w:val="1"/>
      <w:marLeft w:val="0"/>
      <w:marRight w:val="0"/>
      <w:marTop w:val="0"/>
      <w:marBottom w:val="0"/>
      <w:divBdr>
        <w:top w:val="none" w:sz="0" w:space="0" w:color="auto"/>
        <w:left w:val="none" w:sz="0" w:space="0" w:color="auto"/>
        <w:bottom w:val="none" w:sz="0" w:space="0" w:color="auto"/>
        <w:right w:val="none" w:sz="0" w:space="0" w:color="auto"/>
      </w:divBdr>
    </w:div>
    <w:div w:id="383792106">
      <w:bodyDiv w:val="1"/>
      <w:marLeft w:val="0"/>
      <w:marRight w:val="0"/>
      <w:marTop w:val="0"/>
      <w:marBottom w:val="0"/>
      <w:divBdr>
        <w:top w:val="none" w:sz="0" w:space="0" w:color="auto"/>
        <w:left w:val="none" w:sz="0" w:space="0" w:color="auto"/>
        <w:bottom w:val="none" w:sz="0" w:space="0" w:color="auto"/>
        <w:right w:val="none" w:sz="0" w:space="0" w:color="auto"/>
      </w:divBdr>
    </w:div>
    <w:div w:id="547962226">
      <w:bodyDiv w:val="1"/>
      <w:marLeft w:val="0"/>
      <w:marRight w:val="0"/>
      <w:marTop w:val="0"/>
      <w:marBottom w:val="0"/>
      <w:divBdr>
        <w:top w:val="none" w:sz="0" w:space="0" w:color="auto"/>
        <w:left w:val="none" w:sz="0" w:space="0" w:color="auto"/>
        <w:bottom w:val="none" w:sz="0" w:space="0" w:color="auto"/>
        <w:right w:val="none" w:sz="0" w:space="0" w:color="auto"/>
      </w:divBdr>
    </w:div>
    <w:div w:id="607541033">
      <w:bodyDiv w:val="1"/>
      <w:marLeft w:val="0"/>
      <w:marRight w:val="0"/>
      <w:marTop w:val="0"/>
      <w:marBottom w:val="0"/>
      <w:divBdr>
        <w:top w:val="none" w:sz="0" w:space="0" w:color="auto"/>
        <w:left w:val="none" w:sz="0" w:space="0" w:color="auto"/>
        <w:bottom w:val="none" w:sz="0" w:space="0" w:color="auto"/>
        <w:right w:val="none" w:sz="0" w:space="0" w:color="auto"/>
      </w:divBdr>
    </w:div>
    <w:div w:id="794058598">
      <w:bodyDiv w:val="1"/>
      <w:marLeft w:val="0"/>
      <w:marRight w:val="0"/>
      <w:marTop w:val="0"/>
      <w:marBottom w:val="0"/>
      <w:divBdr>
        <w:top w:val="none" w:sz="0" w:space="0" w:color="auto"/>
        <w:left w:val="none" w:sz="0" w:space="0" w:color="auto"/>
        <w:bottom w:val="none" w:sz="0" w:space="0" w:color="auto"/>
        <w:right w:val="none" w:sz="0" w:space="0" w:color="auto"/>
      </w:divBdr>
    </w:div>
    <w:div w:id="796988220">
      <w:bodyDiv w:val="1"/>
      <w:marLeft w:val="0"/>
      <w:marRight w:val="0"/>
      <w:marTop w:val="0"/>
      <w:marBottom w:val="0"/>
      <w:divBdr>
        <w:top w:val="none" w:sz="0" w:space="0" w:color="auto"/>
        <w:left w:val="none" w:sz="0" w:space="0" w:color="auto"/>
        <w:bottom w:val="none" w:sz="0" w:space="0" w:color="auto"/>
        <w:right w:val="none" w:sz="0" w:space="0" w:color="auto"/>
      </w:divBdr>
    </w:div>
    <w:div w:id="877854749">
      <w:bodyDiv w:val="1"/>
      <w:marLeft w:val="0"/>
      <w:marRight w:val="0"/>
      <w:marTop w:val="0"/>
      <w:marBottom w:val="0"/>
      <w:divBdr>
        <w:top w:val="none" w:sz="0" w:space="0" w:color="auto"/>
        <w:left w:val="none" w:sz="0" w:space="0" w:color="auto"/>
        <w:bottom w:val="none" w:sz="0" w:space="0" w:color="auto"/>
        <w:right w:val="none" w:sz="0" w:space="0" w:color="auto"/>
      </w:divBdr>
    </w:div>
    <w:div w:id="903249736">
      <w:bodyDiv w:val="1"/>
      <w:marLeft w:val="0"/>
      <w:marRight w:val="0"/>
      <w:marTop w:val="0"/>
      <w:marBottom w:val="0"/>
      <w:divBdr>
        <w:top w:val="none" w:sz="0" w:space="0" w:color="auto"/>
        <w:left w:val="none" w:sz="0" w:space="0" w:color="auto"/>
        <w:bottom w:val="none" w:sz="0" w:space="0" w:color="auto"/>
        <w:right w:val="none" w:sz="0" w:space="0" w:color="auto"/>
      </w:divBdr>
    </w:div>
    <w:div w:id="1210995901">
      <w:bodyDiv w:val="1"/>
      <w:marLeft w:val="0"/>
      <w:marRight w:val="0"/>
      <w:marTop w:val="0"/>
      <w:marBottom w:val="0"/>
      <w:divBdr>
        <w:top w:val="none" w:sz="0" w:space="0" w:color="auto"/>
        <w:left w:val="none" w:sz="0" w:space="0" w:color="auto"/>
        <w:bottom w:val="none" w:sz="0" w:space="0" w:color="auto"/>
        <w:right w:val="none" w:sz="0" w:space="0" w:color="auto"/>
      </w:divBdr>
    </w:div>
    <w:div w:id="1213930807">
      <w:bodyDiv w:val="1"/>
      <w:marLeft w:val="0"/>
      <w:marRight w:val="0"/>
      <w:marTop w:val="0"/>
      <w:marBottom w:val="0"/>
      <w:divBdr>
        <w:top w:val="none" w:sz="0" w:space="0" w:color="auto"/>
        <w:left w:val="none" w:sz="0" w:space="0" w:color="auto"/>
        <w:bottom w:val="none" w:sz="0" w:space="0" w:color="auto"/>
        <w:right w:val="none" w:sz="0" w:space="0" w:color="auto"/>
      </w:divBdr>
    </w:div>
    <w:div w:id="1398239275">
      <w:bodyDiv w:val="1"/>
      <w:marLeft w:val="0"/>
      <w:marRight w:val="0"/>
      <w:marTop w:val="0"/>
      <w:marBottom w:val="0"/>
      <w:divBdr>
        <w:top w:val="none" w:sz="0" w:space="0" w:color="auto"/>
        <w:left w:val="none" w:sz="0" w:space="0" w:color="auto"/>
        <w:bottom w:val="none" w:sz="0" w:space="0" w:color="auto"/>
        <w:right w:val="none" w:sz="0" w:space="0" w:color="auto"/>
      </w:divBdr>
    </w:div>
    <w:div w:id="1454858808">
      <w:bodyDiv w:val="1"/>
      <w:marLeft w:val="0"/>
      <w:marRight w:val="0"/>
      <w:marTop w:val="0"/>
      <w:marBottom w:val="0"/>
      <w:divBdr>
        <w:top w:val="none" w:sz="0" w:space="0" w:color="auto"/>
        <w:left w:val="none" w:sz="0" w:space="0" w:color="auto"/>
        <w:bottom w:val="none" w:sz="0" w:space="0" w:color="auto"/>
        <w:right w:val="none" w:sz="0" w:space="0" w:color="auto"/>
      </w:divBdr>
    </w:div>
    <w:div w:id="1478644323">
      <w:bodyDiv w:val="1"/>
      <w:marLeft w:val="0"/>
      <w:marRight w:val="0"/>
      <w:marTop w:val="0"/>
      <w:marBottom w:val="0"/>
      <w:divBdr>
        <w:top w:val="none" w:sz="0" w:space="0" w:color="auto"/>
        <w:left w:val="none" w:sz="0" w:space="0" w:color="auto"/>
        <w:bottom w:val="none" w:sz="0" w:space="0" w:color="auto"/>
        <w:right w:val="none" w:sz="0" w:space="0" w:color="auto"/>
      </w:divBdr>
    </w:div>
    <w:div w:id="1513497061">
      <w:bodyDiv w:val="1"/>
      <w:marLeft w:val="0"/>
      <w:marRight w:val="0"/>
      <w:marTop w:val="0"/>
      <w:marBottom w:val="0"/>
      <w:divBdr>
        <w:top w:val="none" w:sz="0" w:space="0" w:color="auto"/>
        <w:left w:val="none" w:sz="0" w:space="0" w:color="auto"/>
        <w:bottom w:val="none" w:sz="0" w:space="0" w:color="auto"/>
        <w:right w:val="none" w:sz="0" w:space="0" w:color="auto"/>
      </w:divBdr>
    </w:div>
    <w:div w:id="1888487244">
      <w:bodyDiv w:val="1"/>
      <w:marLeft w:val="0"/>
      <w:marRight w:val="0"/>
      <w:marTop w:val="0"/>
      <w:marBottom w:val="0"/>
      <w:divBdr>
        <w:top w:val="none" w:sz="0" w:space="0" w:color="auto"/>
        <w:left w:val="none" w:sz="0" w:space="0" w:color="auto"/>
        <w:bottom w:val="none" w:sz="0" w:space="0" w:color="auto"/>
        <w:right w:val="none" w:sz="0" w:space="0" w:color="auto"/>
      </w:divBdr>
    </w:div>
    <w:div w:id="2007630819">
      <w:bodyDiv w:val="1"/>
      <w:marLeft w:val="0"/>
      <w:marRight w:val="0"/>
      <w:marTop w:val="0"/>
      <w:marBottom w:val="0"/>
      <w:divBdr>
        <w:top w:val="none" w:sz="0" w:space="0" w:color="auto"/>
        <w:left w:val="none" w:sz="0" w:space="0" w:color="auto"/>
        <w:bottom w:val="none" w:sz="0" w:space="0" w:color="auto"/>
        <w:right w:val="none" w:sz="0" w:space="0" w:color="auto"/>
      </w:divBdr>
    </w:div>
    <w:div w:id="2009478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who.int"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ngland.nhs.uk" TargetMode="External"/><Relationship Id="rId5" Type="http://schemas.openxmlformats.org/officeDocument/2006/relationships/webSettings" Target="webSettings.xml"/><Relationship Id="rId15" Type="http://schemas.openxmlformats.org/officeDocument/2006/relationships/hyperlink" Target="https://www.nhs.uk" TargetMode="External"/><Relationship Id="rId10" Type="http://schemas.openxmlformats.org/officeDocument/2006/relationships/hyperlink" Target="https://www.diabetes.org.u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my.clevelandclinic.org" TargetMode="External"/><Relationship Id="rId14" Type="http://schemas.openxmlformats.org/officeDocument/2006/relationships/hyperlink" Target="https://www.diabetes.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AD8D84-6150-D540-ACCE-9A03ACBE11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9</Pages>
  <Words>2292</Words>
  <Characters>13067</Characters>
  <Application>Microsoft Office Word</Application>
  <DocSecurity>0</DocSecurity>
  <Lines>108</Lines>
  <Paragraphs>30</Paragraphs>
  <ScaleCrop>false</ScaleCrop>
  <Company/>
  <LinksUpToDate>false</LinksUpToDate>
  <CharactersWithSpaces>15329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Marcu</dc:creator>
  <cp:keywords/>
  <dc:description/>
  <cp:lastModifiedBy>Paula Marcu</cp:lastModifiedBy>
  <cp:revision>1</cp:revision>
  <dcterms:created xsi:type="dcterms:W3CDTF">2025-11-17T21:48:00Z</dcterms:created>
  <dcterms:modified xsi:type="dcterms:W3CDTF">2025-11-17T21:58:00Z</dcterms:modified>
</cp:coreProperties>
</file>