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8AE89" w14:textId="6C76476F" w:rsidR="00474A35" w:rsidRPr="00F90B61" w:rsidRDefault="00474A35" w:rsidP="005A12E9">
      <w:pPr>
        <w:spacing w:before="240" w:after="0" w:line="360" w:lineRule="auto"/>
        <w:jc w:val="center"/>
        <w:rPr>
          <w:rFonts w:ascii="Arial" w:eastAsia="Calibri" w:hAnsi="Arial" w:cs="Arial"/>
          <w:b/>
          <w:bCs/>
          <w:color w:val="000000"/>
          <w:sz w:val="32"/>
          <w:szCs w:val="32"/>
          <w:u w:val="single"/>
        </w:rPr>
      </w:pPr>
      <w:r w:rsidRPr="00F90B61">
        <w:rPr>
          <w:rFonts w:ascii="Arial" w:eastAsia="Calibri" w:hAnsi="Arial" w:cs="Arial"/>
          <w:b/>
          <w:bCs/>
          <w:color w:val="000000"/>
          <w:sz w:val="32"/>
          <w:szCs w:val="32"/>
          <w:u w:val="single"/>
        </w:rPr>
        <w:t>UNIVERSITY OF WALES TRINITY SAINT DAVID</w:t>
      </w:r>
    </w:p>
    <w:p w14:paraId="497C675B" w14:textId="77777777" w:rsidR="00474A35" w:rsidRDefault="00474A35" w:rsidP="005A12E9">
      <w:pPr>
        <w:spacing w:before="240" w:line="360" w:lineRule="auto"/>
        <w:jc w:val="center"/>
        <w:rPr>
          <w:rFonts w:ascii="Arial" w:eastAsia="Calibri" w:hAnsi="Arial" w:cs="Arial"/>
          <w:color w:val="000000"/>
          <w:sz w:val="24"/>
          <w:szCs w:val="24"/>
        </w:rPr>
      </w:pPr>
      <w:r w:rsidRPr="005A12E9">
        <w:rPr>
          <w:rFonts w:ascii="Arial" w:eastAsia="Calibri" w:hAnsi="Arial" w:cs="Arial"/>
          <w:noProof/>
          <w:color w:val="000000"/>
          <w:sz w:val="24"/>
          <w:szCs w:val="24"/>
        </w:rPr>
        <w:drawing>
          <wp:inline distT="0" distB="0" distL="0" distR="0" wp14:anchorId="20CA3DA2" wp14:editId="09AB26ED">
            <wp:extent cx="2267505" cy="1960473"/>
            <wp:effectExtent l="0" t="0" r="0" b="1905"/>
            <wp:docPr id="2146465698"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65698" name="Picture 2" descr="A black and yellow shield with blue flower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6010" cy="2062932"/>
                    </a:xfrm>
                    <a:prstGeom prst="rect">
                      <a:avLst/>
                    </a:prstGeom>
                    <a:noFill/>
                    <a:ln>
                      <a:noFill/>
                    </a:ln>
                  </pic:spPr>
                </pic:pic>
              </a:graphicData>
            </a:graphic>
          </wp:inline>
        </w:drawing>
      </w:r>
    </w:p>
    <w:p w14:paraId="0AC4F4A0" w14:textId="77777777" w:rsidR="00F90B61" w:rsidRDefault="00F90B61" w:rsidP="005A12E9">
      <w:pPr>
        <w:spacing w:before="240" w:line="360" w:lineRule="auto"/>
        <w:jc w:val="center"/>
        <w:rPr>
          <w:rFonts w:ascii="Arial" w:eastAsia="Calibri" w:hAnsi="Arial" w:cs="Arial"/>
          <w:color w:val="000000"/>
          <w:sz w:val="24"/>
          <w:szCs w:val="24"/>
        </w:rPr>
      </w:pPr>
    </w:p>
    <w:p w14:paraId="50B300B7" w14:textId="77777777" w:rsidR="00F90B61" w:rsidRPr="005A12E9" w:rsidRDefault="00F90B61" w:rsidP="005A12E9">
      <w:pPr>
        <w:spacing w:before="240" w:line="360" w:lineRule="auto"/>
        <w:jc w:val="center"/>
        <w:rPr>
          <w:rFonts w:ascii="Arial" w:eastAsia="Calibri" w:hAnsi="Arial" w:cs="Arial"/>
          <w:color w:val="000000"/>
          <w:sz w:val="24"/>
          <w:szCs w:val="24"/>
        </w:rPr>
      </w:pPr>
    </w:p>
    <w:p w14:paraId="4495E0A1" w14:textId="77777777" w:rsidR="00474A35" w:rsidRPr="005A12E9" w:rsidRDefault="00474A35" w:rsidP="005A12E9">
      <w:pPr>
        <w:spacing w:before="240" w:line="360" w:lineRule="auto"/>
        <w:jc w:val="center"/>
        <w:rPr>
          <w:rFonts w:ascii="Arial" w:eastAsia="Calibri" w:hAnsi="Arial" w:cs="Arial"/>
          <w:color w:val="000000"/>
          <w:sz w:val="24"/>
          <w:szCs w:val="24"/>
        </w:rPr>
      </w:pPr>
    </w:p>
    <w:p w14:paraId="7349B5D7" w14:textId="77777777" w:rsidR="00F17581" w:rsidRPr="00F17581" w:rsidRDefault="00474A35" w:rsidP="00F17581">
      <w:pPr>
        <w:spacing w:before="240" w:line="240" w:lineRule="auto"/>
        <w:jc w:val="center"/>
        <w:rPr>
          <w:rFonts w:ascii="Arial" w:eastAsia="Calibri" w:hAnsi="Arial" w:cs="Arial"/>
          <w:b/>
          <w:bCs/>
          <w:color w:val="000000"/>
          <w:sz w:val="48"/>
          <w:szCs w:val="48"/>
          <w:u w:val="single"/>
        </w:rPr>
      </w:pPr>
      <w:r w:rsidRPr="00F17581">
        <w:rPr>
          <w:rFonts w:ascii="Arial" w:eastAsia="Calibri" w:hAnsi="Arial" w:cs="Arial"/>
          <w:b/>
          <w:bCs/>
          <w:color w:val="000000"/>
          <w:sz w:val="48"/>
          <w:szCs w:val="48"/>
          <w:u w:val="single"/>
        </w:rPr>
        <w:t xml:space="preserve">Grocery Go: </w:t>
      </w:r>
    </w:p>
    <w:p w14:paraId="74EBFD81" w14:textId="54FFC587" w:rsidR="00F90B61" w:rsidRPr="00F17581" w:rsidRDefault="00474A35" w:rsidP="00F17581">
      <w:pPr>
        <w:spacing w:before="240" w:line="240" w:lineRule="auto"/>
        <w:jc w:val="center"/>
        <w:rPr>
          <w:rFonts w:ascii="Arial" w:eastAsia="Calibri" w:hAnsi="Arial" w:cs="Arial"/>
          <w:b/>
          <w:bCs/>
          <w:color w:val="000000"/>
          <w:sz w:val="48"/>
          <w:szCs w:val="48"/>
          <w:u w:val="single"/>
        </w:rPr>
      </w:pPr>
      <w:r w:rsidRPr="00F17581">
        <w:rPr>
          <w:rFonts w:ascii="Arial" w:eastAsia="Calibri" w:hAnsi="Arial" w:cs="Arial"/>
          <w:b/>
          <w:bCs/>
          <w:color w:val="000000"/>
          <w:sz w:val="48"/>
          <w:szCs w:val="48"/>
          <w:u w:val="single"/>
        </w:rPr>
        <w:t>Innovating the UK Grocery Market</w:t>
      </w:r>
    </w:p>
    <w:p w14:paraId="1B638C08" w14:textId="77777777" w:rsidR="00F17581" w:rsidRPr="00F17581" w:rsidRDefault="00F17581" w:rsidP="005A12E9">
      <w:pPr>
        <w:spacing w:before="240" w:line="360" w:lineRule="auto"/>
        <w:jc w:val="center"/>
        <w:rPr>
          <w:rFonts w:ascii="Arial" w:eastAsia="Calibri" w:hAnsi="Arial" w:cs="Arial"/>
          <w:b/>
          <w:bCs/>
          <w:color w:val="000000"/>
          <w:sz w:val="48"/>
          <w:szCs w:val="48"/>
        </w:rPr>
      </w:pPr>
    </w:p>
    <w:p w14:paraId="0A6DFBB9" w14:textId="77777777" w:rsidR="00F90B61" w:rsidRPr="00F90B61" w:rsidRDefault="00F90B61" w:rsidP="005A12E9">
      <w:pPr>
        <w:spacing w:before="240" w:line="360" w:lineRule="auto"/>
        <w:jc w:val="center"/>
        <w:rPr>
          <w:rFonts w:ascii="Arial" w:eastAsia="Calibri" w:hAnsi="Arial" w:cs="Arial"/>
          <w:color w:val="000000"/>
          <w:sz w:val="40"/>
          <w:szCs w:val="40"/>
        </w:rPr>
      </w:pPr>
    </w:p>
    <w:p w14:paraId="74EE0F6C" w14:textId="77777777" w:rsidR="00474A35" w:rsidRPr="005A12E9" w:rsidRDefault="00474A35" w:rsidP="005A12E9">
      <w:pPr>
        <w:spacing w:before="240" w:line="360" w:lineRule="auto"/>
        <w:jc w:val="center"/>
        <w:rPr>
          <w:rFonts w:ascii="Arial" w:eastAsia="Calibri" w:hAnsi="Arial" w:cs="Arial"/>
          <w:color w:val="000000"/>
          <w:sz w:val="24"/>
          <w:szCs w:val="24"/>
        </w:rPr>
      </w:pPr>
      <w:r w:rsidRPr="005A12E9">
        <w:rPr>
          <w:rFonts w:ascii="Arial" w:eastAsia="Calibri" w:hAnsi="Arial" w:cs="Arial"/>
          <w:color w:val="000000"/>
          <w:sz w:val="24"/>
          <w:szCs w:val="24"/>
        </w:rPr>
        <w:t>Lecturer: Amer Kareem</w:t>
      </w:r>
    </w:p>
    <w:p w14:paraId="6BD290AD" w14:textId="77777777" w:rsidR="00474A35" w:rsidRPr="005A12E9" w:rsidRDefault="00474A35" w:rsidP="005A12E9">
      <w:pPr>
        <w:spacing w:before="240" w:line="360" w:lineRule="auto"/>
        <w:jc w:val="center"/>
        <w:rPr>
          <w:rFonts w:ascii="Arial" w:eastAsia="Calibri" w:hAnsi="Arial" w:cs="Arial"/>
          <w:color w:val="000000"/>
          <w:sz w:val="24"/>
          <w:szCs w:val="24"/>
        </w:rPr>
      </w:pPr>
      <w:r w:rsidRPr="005A12E9">
        <w:rPr>
          <w:rFonts w:ascii="Arial" w:eastAsia="Calibri" w:hAnsi="Arial" w:cs="Arial"/>
          <w:color w:val="000000"/>
          <w:sz w:val="24"/>
          <w:szCs w:val="24"/>
        </w:rPr>
        <w:t>Student name: Mihai Tilea</w:t>
      </w:r>
    </w:p>
    <w:p w14:paraId="0805332A" w14:textId="77777777" w:rsidR="00474A35" w:rsidRPr="005A12E9" w:rsidRDefault="00474A35" w:rsidP="005A12E9">
      <w:pPr>
        <w:spacing w:before="240" w:line="360" w:lineRule="auto"/>
        <w:jc w:val="center"/>
        <w:rPr>
          <w:rFonts w:ascii="Arial" w:eastAsia="Calibri" w:hAnsi="Arial" w:cs="Arial"/>
          <w:color w:val="000000"/>
          <w:sz w:val="24"/>
          <w:szCs w:val="24"/>
        </w:rPr>
      </w:pPr>
      <w:r w:rsidRPr="005A12E9">
        <w:rPr>
          <w:rFonts w:ascii="Arial" w:eastAsia="Calibri" w:hAnsi="Arial" w:cs="Arial"/>
          <w:color w:val="000000"/>
          <w:sz w:val="24"/>
          <w:szCs w:val="24"/>
        </w:rPr>
        <w:t>Student Id: 2124071</w:t>
      </w:r>
    </w:p>
    <w:p w14:paraId="4A887E8A" w14:textId="77777777" w:rsidR="00474A35" w:rsidRPr="005A12E9" w:rsidRDefault="00474A35" w:rsidP="005A12E9">
      <w:pPr>
        <w:spacing w:before="240" w:line="360" w:lineRule="auto"/>
        <w:jc w:val="center"/>
        <w:rPr>
          <w:rFonts w:ascii="Arial" w:eastAsia="Calibri" w:hAnsi="Arial" w:cs="Arial"/>
          <w:color w:val="000000"/>
          <w:sz w:val="24"/>
          <w:szCs w:val="24"/>
        </w:rPr>
      </w:pPr>
      <w:r w:rsidRPr="005A12E9">
        <w:rPr>
          <w:rFonts w:ascii="Arial" w:eastAsia="Calibri" w:hAnsi="Arial" w:cs="Arial"/>
          <w:color w:val="000000"/>
          <w:sz w:val="24"/>
          <w:szCs w:val="24"/>
        </w:rPr>
        <w:t>Module code: LCBB5001</w:t>
      </w:r>
    </w:p>
    <w:p w14:paraId="716B5B62" w14:textId="48ADA3D1" w:rsidR="00474A35" w:rsidRPr="005A12E9" w:rsidRDefault="00474A35" w:rsidP="005A12E9">
      <w:pPr>
        <w:spacing w:before="240" w:line="360" w:lineRule="auto"/>
        <w:jc w:val="center"/>
        <w:rPr>
          <w:rFonts w:ascii="Arial" w:eastAsia="Calibri" w:hAnsi="Arial" w:cs="Arial"/>
          <w:color w:val="000000"/>
          <w:kern w:val="0"/>
          <w:sz w:val="24"/>
          <w:szCs w:val="24"/>
          <w14:ligatures w14:val="none"/>
        </w:rPr>
      </w:pPr>
      <w:r w:rsidRPr="005A12E9">
        <w:rPr>
          <w:rFonts w:ascii="Arial" w:eastAsia="Calibri" w:hAnsi="Arial" w:cs="Arial"/>
          <w:color w:val="000000"/>
          <w:kern w:val="0"/>
          <w:sz w:val="24"/>
          <w:szCs w:val="24"/>
          <w14:ligatures w14:val="none"/>
        </w:rPr>
        <w:t xml:space="preserve">Date: </w:t>
      </w:r>
      <w:r w:rsidR="004E02B9" w:rsidRPr="005A12E9">
        <w:rPr>
          <w:rFonts w:ascii="Arial" w:eastAsia="Calibri" w:hAnsi="Arial" w:cs="Arial"/>
          <w:color w:val="000000"/>
          <w:kern w:val="0"/>
          <w:sz w:val="24"/>
          <w:szCs w:val="24"/>
          <w14:ligatures w14:val="none"/>
        </w:rPr>
        <w:t>31</w:t>
      </w:r>
      <w:r w:rsidRPr="005A12E9">
        <w:rPr>
          <w:rFonts w:ascii="Arial" w:eastAsia="Calibri" w:hAnsi="Arial" w:cs="Arial"/>
          <w:color w:val="000000"/>
          <w:kern w:val="0"/>
          <w:sz w:val="24"/>
          <w:szCs w:val="24"/>
          <w14:ligatures w14:val="none"/>
        </w:rPr>
        <w:t>/0</w:t>
      </w:r>
      <w:r w:rsidR="004E02B9" w:rsidRPr="005A12E9">
        <w:rPr>
          <w:rFonts w:ascii="Arial" w:eastAsia="Calibri" w:hAnsi="Arial" w:cs="Arial"/>
          <w:color w:val="000000"/>
          <w:kern w:val="0"/>
          <w:sz w:val="24"/>
          <w:szCs w:val="24"/>
          <w14:ligatures w14:val="none"/>
        </w:rPr>
        <w:t>8</w:t>
      </w:r>
      <w:r w:rsidRPr="005A12E9">
        <w:rPr>
          <w:rFonts w:ascii="Arial" w:eastAsia="Calibri" w:hAnsi="Arial" w:cs="Arial"/>
          <w:color w:val="000000"/>
          <w:kern w:val="0"/>
          <w:sz w:val="24"/>
          <w:szCs w:val="24"/>
          <w14:ligatures w14:val="none"/>
        </w:rPr>
        <w:t>/202</w:t>
      </w:r>
      <w:r w:rsidR="004E02B9" w:rsidRPr="005A12E9">
        <w:rPr>
          <w:rFonts w:ascii="Arial" w:eastAsia="Calibri" w:hAnsi="Arial" w:cs="Arial"/>
          <w:color w:val="000000"/>
          <w:kern w:val="0"/>
          <w:sz w:val="24"/>
          <w:szCs w:val="24"/>
          <w14:ligatures w14:val="none"/>
        </w:rPr>
        <w:t>4</w:t>
      </w:r>
    </w:p>
    <w:p w14:paraId="3E9DA3FB" w14:textId="77777777" w:rsidR="00474A35" w:rsidRPr="005A12E9" w:rsidRDefault="00474A35" w:rsidP="005A12E9">
      <w:pPr>
        <w:pStyle w:val="TOCHeading"/>
        <w:spacing w:line="360" w:lineRule="auto"/>
        <w:rPr>
          <w:rFonts w:ascii="Arial" w:eastAsia="Calibri" w:hAnsi="Arial" w:cs="Arial"/>
          <w:color w:val="000000"/>
          <w:sz w:val="24"/>
          <w:szCs w:val="24"/>
        </w:rPr>
      </w:pPr>
      <w:r w:rsidRPr="005A12E9">
        <w:rPr>
          <w:rFonts w:ascii="Arial" w:eastAsia="Calibri" w:hAnsi="Arial" w:cs="Arial"/>
          <w:color w:val="000000"/>
          <w:sz w:val="24"/>
          <w:szCs w:val="24"/>
        </w:rPr>
        <w:br w:type="page"/>
      </w:r>
    </w:p>
    <w:sdt>
      <w:sdtPr>
        <w:rPr>
          <w:rFonts w:ascii="Arial" w:hAnsi="Arial" w:cs="Arial"/>
          <w:sz w:val="24"/>
          <w:szCs w:val="24"/>
        </w:rPr>
        <w:id w:val="-1311475174"/>
        <w:docPartObj>
          <w:docPartGallery w:val="Table of Contents"/>
          <w:docPartUnique/>
        </w:docPartObj>
      </w:sdtPr>
      <w:sdtEndPr>
        <w:rPr>
          <w:rFonts w:eastAsiaTheme="minorHAnsi"/>
          <w:b/>
          <w:bCs/>
          <w:noProof/>
          <w:color w:val="auto"/>
          <w:kern w:val="2"/>
          <w:lang w:val="en-GB"/>
          <w14:ligatures w14:val="standardContextual"/>
        </w:rPr>
      </w:sdtEndPr>
      <w:sdtContent>
        <w:p w14:paraId="51B3BCDE" w14:textId="4ADD3652" w:rsidR="00474A35" w:rsidRPr="005A12E9" w:rsidRDefault="00474A35" w:rsidP="005A12E9">
          <w:pPr>
            <w:pStyle w:val="TOCHeading"/>
            <w:spacing w:line="360" w:lineRule="auto"/>
            <w:rPr>
              <w:rFonts w:ascii="Arial" w:eastAsia="Times New Roman" w:hAnsi="Arial" w:cs="Arial"/>
              <w:b/>
              <w:bCs/>
              <w:sz w:val="24"/>
              <w:szCs w:val="24"/>
              <w:lang w:eastAsia="en-GB"/>
            </w:rPr>
          </w:pPr>
          <w:r w:rsidRPr="005A12E9">
            <w:rPr>
              <w:rFonts w:ascii="Arial" w:hAnsi="Arial" w:cs="Arial"/>
              <w:sz w:val="24"/>
              <w:szCs w:val="24"/>
            </w:rPr>
            <w:t>Contents</w:t>
          </w:r>
        </w:p>
        <w:p w14:paraId="0CC6EC7F" w14:textId="3C224303" w:rsidR="00F17581" w:rsidRDefault="00474A35">
          <w:pPr>
            <w:pStyle w:val="TOC1"/>
            <w:tabs>
              <w:tab w:val="right" w:leader="dot" w:pos="9016"/>
            </w:tabs>
            <w:rPr>
              <w:rFonts w:eastAsiaTheme="minorEastAsia"/>
              <w:noProof/>
              <w:sz w:val="24"/>
              <w:szCs w:val="24"/>
              <w:lang w:eastAsia="en-GB"/>
            </w:rPr>
          </w:pPr>
          <w:r w:rsidRPr="005A12E9">
            <w:rPr>
              <w:rFonts w:ascii="Arial" w:hAnsi="Arial" w:cs="Arial"/>
              <w:sz w:val="24"/>
              <w:szCs w:val="24"/>
            </w:rPr>
            <w:fldChar w:fldCharType="begin"/>
          </w:r>
          <w:r w:rsidRPr="005A12E9">
            <w:rPr>
              <w:rFonts w:ascii="Arial" w:hAnsi="Arial" w:cs="Arial"/>
              <w:sz w:val="24"/>
              <w:szCs w:val="24"/>
            </w:rPr>
            <w:instrText xml:space="preserve"> TOC \o "1-3" \h \z \u </w:instrText>
          </w:r>
          <w:r w:rsidRPr="005A12E9">
            <w:rPr>
              <w:rFonts w:ascii="Arial" w:hAnsi="Arial" w:cs="Arial"/>
              <w:sz w:val="24"/>
              <w:szCs w:val="24"/>
            </w:rPr>
            <w:fldChar w:fldCharType="separate"/>
          </w:r>
          <w:hyperlink w:anchor="_Toc175982090" w:history="1">
            <w:r w:rsidR="00F17581" w:rsidRPr="00894E03">
              <w:rPr>
                <w:rStyle w:val="Hyperlink"/>
                <w:rFonts w:eastAsia="Times New Roman"/>
                <w:noProof/>
                <w:lang w:eastAsia="en-GB"/>
              </w:rPr>
              <w:t>Introduction</w:t>
            </w:r>
            <w:r w:rsidR="00F17581">
              <w:rPr>
                <w:noProof/>
                <w:webHidden/>
              </w:rPr>
              <w:tab/>
            </w:r>
            <w:r w:rsidR="00F17581">
              <w:rPr>
                <w:noProof/>
                <w:webHidden/>
              </w:rPr>
              <w:fldChar w:fldCharType="begin"/>
            </w:r>
            <w:r w:rsidR="00F17581">
              <w:rPr>
                <w:noProof/>
                <w:webHidden/>
              </w:rPr>
              <w:instrText xml:space="preserve"> PAGEREF _Toc175982090 \h </w:instrText>
            </w:r>
            <w:r w:rsidR="00F17581">
              <w:rPr>
                <w:noProof/>
                <w:webHidden/>
              </w:rPr>
            </w:r>
            <w:r w:rsidR="00F17581">
              <w:rPr>
                <w:noProof/>
                <w:webHidden/>
              </w:rPr>
              <w:fldChar w:fldCharType="separate"/>
            </w:r>
            <w:r w:rsidR="00F17581">
              <w:rPr>
                <w:noProof/>
                <w:webHidden/>
              </w:rPr>
              <w:t>3</w:t>
            </w:r>
            <w:r w:rsidR="00F17581">
              <w:rPr>
                <w:noProof/>
                <w:webHidden/>
              </w:rPr>
              <w:fldChar w:fldCharType="end"/>
            </w:r>
          </w:hyperlink>
        </w:p>
        <w:p w14:paraId="466B8B8B" w14:textId="04C24330" w:rsidR="00F17581" w:rsidRDefault="00F17581">
          <w:pPr>
            <w:pStyle w:val="TOC1"/>
            <w:tabs>
              <w:tab w:val="right" w:leader="dot" w:pos="9016"/>
            </w:tabs>
            <w:rPr>
              <w:rFonts w:eastAsiaTheme="minorEastAsia"/>
              <w:noProof/>
              <w:sz w:val="24"/>
              <w:szCs w:val="24"/>
              <w:lang w:eastAsia="en-GB"/>
            </w:rPr>
          </w:pPr>
          <w:hyperlink w:anchor="_Toc175982091" w:history="1">
            <w:r w:rsidRPr="00894E03">
              <w:rPr>
                <w:rStyle w:val="Hyperlink"/>
                <w:rFonts w:eastAsia="Times New Roman"/>
                <w:noProof/>
                <w:lang w:eastAsia="en-GB"/>
              </w:rPr>
              <w:t>Business Description / Market Opportunity</w:t>
            </w:r>
            <w:r>
              <w:rPr>
                <w:noProof/>
                <w:webHidden/>
              </w:rPr>
              <w:tab/>
            </w:r>
            <w:r>
              <w:rPr>
                <w:noProof/>
                <w:webHidden/>
              </w:rPr>
              <w:fldChar w:fldCharType="begin"/>
            </w:r>
            <w:r>
              <w:rPr>
                <w:noProof/>
                <w:webHidden/>
              </w:rPr>
              <w:instrText xml:space="preserve"> PAGEREF _Toc175982091 \h </w:instrText>
            </w:r>
            <w:r>
              <w:rPr>
                <w:noProof/>
                <w:webHidden/>
              </w:rPr>
            </w:r>
            <w:r>
              <w:rPr>
                <w:noProof/>
                <w:webHidden/>
              </w:rPr>
              <w:fldChar w:fldCharType="separate"/>
            </w:r>
            <w:r>
              <w:rPr>
                <w:noProof/>
                <w:webHidden/>
              </w:rPr>
              <w:t>3</w:t>
            </w:r>
            <w:r>
              <w:rPr>
                <w:noProof/>
                <w:webHidden/>
              </w:rPr>
              <w:fldChar w:fldCharType="end"/>
            </w:r>
          </w:hyperlink>
        </w:p>
        <w:p w14:paraId="26D5314F" w14:textId="7B3FE8BC" w:rsidR="00F17581" w:rsidRDefault="00F17581">
          <w:pPr>
            <w:pStyle w:val="TOC2"/>
            <w:tabs>
              <w:tab w:val="right" w:leader="dot" w:pos="9016"/>
            </w:tabs>
            <w:rPr>
              <w:rFonts w:eastAsiaTheme="minorEastAsia"/>
              <w:noProof/>
              <w:sz w:val="24"/>
              <w:szCs w:val="24"/>
              <w:lang w:eastAsia="en-GB"/>
            </w:rPr>
          </w:pPr>
          <w:hyperlink w:anchor="_Toc175982092" w:history="1">
            <w:r w:rsidRPr="00894E03">
              <w:rPr>
                <w:rStyle w:val="Hyperlink"/>
                <w:rFonts w:eastAsia="Times New Roman"/>
                <w:noProof/>
                <w:lang w:eastAsia="en-GB"/>
              </w:rPr>
              <w:t>Intellectual Property Considerations</w:t>
            </w:r>
            <w:r>
              <w:rPr>
                <w:noProof/>
                <w:webHidden/>
              </w:rPr>
              <w:tab/>
            </w:r>
            <w:r>
              <w:rPr>
                <w:noProof/>
                <w:webHidden/>
              </w:rPr>
              <w:fldChar w:fldCharType="begin"/>
            </w:r>
            <w:r>
              <w:rPr>
                <w:noProof/>
                <w:webHidden/>
              </w:rPr>
              <w:instrText xml:space="preserve"> PAGEREF _Toc175982092 \h </w:instrText>
            </w:r>
            <w:r>
              <w:rPr>
                <w:noProof/>
                <w:webHidden/>
              </w:rPr>
            </w:r>
            <w:r>
              <w:rPr>
                <w:noProof/>
                <w:webHidden/>
              </w:rPr>
              <w:fldChar w:fldCharType="separate"/>
            </w:r>
            <w:r>
              <w:rPr>
                <w:noProof/>
                <w:webHidden/>
              </w:rPr>
              <w:t>3</w:t>
            </w:r>
            <w:r>
              <w:rPr>
                <w:noProof/>
                <w:webHidden/>
              </w:rPr>
              <w:fldChar w:fldCharType="end"/>
            </w:r>
          </w:hyperlink>
        </w:p>
        <w:p w14:paraId="5BD1670F" w14:textId="5D93DBE7" w:rsidR="00F17581" w:rsidRDefault="00F17581">
          <w:pPr>
            <w:pStyle w:val="TOC2"/>
            <w:tabs>
              <w:tab w:val="right" w:leader="dot" w:pos="9016"/>
            </w:tabs>
            <w:rPr>
              <w:rFonts w:eastAsiaTheme="minorEastAsia"/>
              <w:noProof/>
              <w:sz w:val="24"/>
              <w:szCs w:val="24"/>
              <w:lang w:eastAsia="en-GB"/>
            </w:rPr>
          </w:pPr>
          <w:hyperlink w:anchor="_Toc175982093" w:history="1">
            <w:r w:rsidRPr="00894E03">
              <w:rPr>
                <w:rStyle w:val="Hyperlink"/>
                <w:rFonts w:eastAsia="Times New Roman"/>
                <w:noProof/>
                <w:lang w:eastAsia="en-GB"/>
              </w:rPr>
              <w:t>Ownership Structure and Legal Considerations</w:t>
            </w:r>
            <w:r>
              <w:rPr>
                <w:noProof/>
                <w:webHidden/>
              </w:rPr>
              <w:tab/>
            </w:r>
            <w:r>
              <w:rPr>
                <w:noProof/>
                <w:webHidden/>
              </w:rPr>
              <w:fldChar w:fldCharType="begin"/>
            </w:r>
            <w:r>
              <w:rPr>
                <w:noProof/>
                <w:webHidden/>
              </w:rPr>
              <w:instrText xml:space="preserve"> PAGEREF _Toc175982093 \h </w:instrText>
            </w:r>
            <w:r>
              <w:rPr>
                <w:noProof/>
                <w:webHidden/>
              </w:rPr>
            </w:r>
            <w:r>
              <w:rPr>
                <w:noProof/>
                <w:webHidden/>
              </w:rPr>
              <w:fldChar w:fldCharType="separate"/>
            </w:r>
            <w:r>
              <w:rPr>
                <w:noProof/>
                <w:webHidden/>
              </w:rPr>
              <w:t>4</w:t>
            </w:r>
            <w:r>
              <w:rPr>
                <w:noProof/>
                <w:webHidden/>
              </w:rPr>
              <w:fldChar w:fldCharType="end"/>
            </w:r>
          </w:hyperlink>
        </w:p>
        <w:p w14:paraId="0B6B8F9B" w14:textId="03428977" w:rsidR="00F17581" w:rsidRDefault="00F17581">
          <w:pPr>
            <w:pStyle w:val="TOC2"/>
            <w:tabs>
              <w:tab w:val="right" w:leader="dot" w:pos="9016"/>
            </w:tabs>
            <w:rPr>
              <w:rFonts w:eastAsiaTheme="minorEastAsia"/>
              <w:noProof/>
              <w:sz w:val="24"/>
              <w:szCs w:val="24"/>
              <w:lang w:eastAsia="en-GB"/>
            </w:rPr>
          </w:pPr>
          <w:hyperlink w:anchor="_Toc175982094" w:history="1">
            <w:r w:rsidRPr="00894E03">
              <w:rPr>
                <w:rStyle w:val="Hyperlink"/>
                <w:rFonts w:eastAsia="Times New Roman"/>
                <w:noProof/>
                <w:lang w:eastAsia="en-GB"/>
              </w:rPr>
              <w:t>Market Opportunity</w:t>
            </w:r>
            <w:r>
              <w:rPr>
                <w:noProof/>
                <w:webHidden/>
              </w:rPr>
              <w:tab/>
            </w:r>
            <w:r>
              <w:rPr>
                <w:noProof/>
                <w:webHidden/>
              </w:rPr>
              <w:fldChar w:fldCharType="begin"/>
            </w:r>
            <w:r>
              <w:rPr>
                <w:noProof/>
                <w:webHidden/>
              </w:rPr>
              <w:instrText xml:space="preserve"> PAGEREF _Toc175982094 \h </w:instrText>
            </w:r>
            <w:r>
              <w:rPr>
                <w:noProof/>
                <w:webHidden/>
              </w:rPr>
            </w:r>
            <w:r>
              <w:rPr>
                <w:noProof/>
                <w:webHidden/>
              </w:rPr>
              <w:fldChar w:fldCharType="separate"/>
            </w:r>
            <w:r>
              <w:rPr>
                <w:noProof/>
                <w:webHidden/>
              </w:rPr>
              <w:t>4</w:t>
            </w:r>
            <w:r>
              <w:rPr>
                <w:noProof/>
                <w:webHidden/>
              </w:rPr>
              <w:fldChar w:fldCharType="end"/>
            </w:r>
          </w:hyperlink>
        </w:p>
        <w:p w14:paraId="3870E907" w14:textId="38455030" w:rsidR="00F17581" w:rsidRDefault="00F17581">
          <w:pPr>
            <w:pStyle w:val="TOC1"/>
            <w:tabs>
              <w:tab w:val="right" w:leader="dot" w:pos="9016"/>
            </w:tabs>
            <w:rPr>
              <w:rFonts w:eastAsiaTheme="minorEastAsia"/>
              <w:noProof/>
              <w:sz w:val="24"/>
              <w:szCs w:val="24"/>
              <w:lang w:eastAsia="en-GB"/>
            </w:rPr>
          </w:pPr>
          <w:hyperlink w:anchor="_Toc175982095" w:history="1">
            <w:r w:rsidRPr="00894E03">
              <w:rPr>
                <w:rStyle w:val="Hyperlink"/>
                <w:rFonts w:eastAsia="Times New Roman"/>
                <w:noProof/>
                <w:lang w:eastAsia="en-GB"/>
              </w:rPr>
              <w:t>Industry Analysis</w:t>
            </w:r>
            <w:r>
              <w:rPr>
                <w:noProof/>
                <w:webHidden/>
              </w:rPr>
              <w:tab/>
            </w:r>
            <w:r>
              <w:rPr>
                <w:noProof/>
                <w:webHidden/>
              </w:rPr>
              <w:fldChar w:fldCharType="begin"/>
            </w:r>
            <w:r>
              <w:rPr>
                <w:noProof/>
                <w:webHidden/>
              </w:rPr>
              <w:instrText xml:space="preserve"> PAGEREF _Toc175982095 \h </w:instrText>
            </w:r>
            <w:r>
              <w:rPr>
                <w:noProof/>
                <w:webHidden/>
              </w:rPr>
            </w:r>
            <w:r>
              <w:rPr>
                <w:noProof/>
                <w:webHidden/>
              </w:rPr>
              <w:fldChar w:fldCharType="separate"/>
            </w:r>
            <w:r>
              <w:rPr>
                <w:noProof/>
                <w:webHidden/>
              </w:rPr>
              <w:t>4</w:t>
            </w:r>
            <w:r>
              <w:rPr>
                <w:noProof/>
                <w:webHidden/>
              </w:rPr>
              <w:fldChar w:fldCharType="end"/>
            </w:r>
          </w:hyperlink>
        </w:p>
        <w:p w14:paraId="5EA88277" w14:textId="5E47F1D0" w:rsidR="00F17581" w:rsidRDefault="00F17581">
          <w:pPr>
            <w:pStyle w:val="TOC2"/>
            <w:tabs>
              <w:tab w:val="right" w:leader="dot" w:pos="9016"/>
            </w:tabs>
            <w:rPr>
              <w:rFonts w:eastAsiaTheme="minorEastAsia"/>
              <w:noProof/>
              <w:sz w:val="24"/>
              <w:szCs w:val="24"/>
              <w:lang w:eastAsia="en-GB"/>
            </w:rPr>
          </w:pPr>
          <w:hyperlink w:anchor="_Toc175982096" w:history="1">
            <w:r w:rsidRPr="00894E03">
              <w:rPr>
                <w:rStyle w:val="Hyperlink"/>
                <w:rFonts w:eastAsia="Times New Roman"/>
                <w:noProof/>
                <w:lang w:eastAsia="en-GB"/>
              </w:rPr>
              <w:t>VRIO Analysis</w:t>
            </w:r>
            <w:r>
              <w:rPr>
                <w:noProof/>
                <w:webHidden/>
              </w:rPr>
              <w:tab/>
            </w:r>
            <w:r>
              <w:rPr>
                <w:noProof/>
                <w:webHidden/>
              </w:rPr>
              <w:fldChar w:fldCharType="begin"/>
            </w:r>
            <w:r>
              <w:rPr>
                <w:noProof/>
                <w:webHidden/>
              </w:rPr>
              <w:instrText xml:space="preserve"> PAGEREF _Toc175982096 \h </w:instrText>
            </w:r>
            <w:r>
              <w:rPr>
                <w:noProof/>
                <w:webHidden/>
              </w:rPr>
            </w:r>
            <w:r>
              <w:rPr>
                <w:noProof/>
                <w:webHidden/>
              </w:rPr>
              <w:fldChar w:fldCharType="separate"/>
            </w:r>
            <w:r>
              <w:rPr>
                <w:noProof/>
                <w:webHidden/>
              </w:rPr>
              <w:t>4</w:t>
            </w:r>
            <w:r>
              <w:rPr>
                <w:noProof/>
                <w:webHidden/>
              </w:rPr>
              <w:fldChar w:fldCharType="end"/>
            </w:r>
          </w:hyperlink>
        </w:p>
        <w:p w14:paraId="01A1EFAB" w14:textId="121E6580" w:rsidR="00F17581" w:rsidRDefault="00F17581">
          <w:pPr>
            <w:pStyle w:val="TOC2"/>
            <w:tabs>
              <w:tab w:val="right" w:leader="dot" w:pos="9016"/>
            </w:tabs>
            <w:rPr>
              <w:rFonts w:eastAsiaTheme="minorEastAsia"/>
              <w:noProof/>
              <w:sz w:val="24"/>
              <w:szCs w:val="24"/>
              <w:lang w:eastAsia="en-GB"/>
            </w:rPr>
          </w:pPr>
          <w:hyperlink w:anchor="_Toc175982097" w:history="1">
            <w:r w:rsidRPr="00894E03">
              <w:rPr>
                <w:rStyle w:val="Hyperlink"/>
                <w:rFonts w:eastAsia="Times New Roman"/>
                <w:noProof/>
                <w:lang w:eastAsia="en-GB"/>
              </w:rPr>
              <w:t>Porter’s Five Forces Analysis:</w:t>
            </w:r>
            <w:r>
              <w:rPr>
                <w:noProof/>
                <w:webHidden/>
              </w:rPr>
              <w:tab/>
            </w:r>
            <w:r>
              <w:rPr>
                <w:noProof/>
                <w:webHidden/>
              </w:rPr>
              <w:fldChar w:fldCharType="begin"/>
            </w:r>
            <w:r>
              <w:rPr>
                <w:noProof/>
                <w:webHidden/>
              </w:rPr>
              <w:instrText xml:space="preserve"> PAGEREF _Toc175982097 \h </w:instrText>
            </w:r>
            <w:r>
              <w:rPr>
                <w:noProof/>
                <w:webHidden/>
              </w:rPr>
            </w:r>
            <w:r>
              <w:rPr>
                <w:noProof/>
                <w:webHidden/>
              </w:rPr>
              <w:fldChar w:fldCharType="separate"/>
            </w:r>
            <w:r>
              <w:rPr>
                <w:noProof/>
                <w:webHidden/>
              </w:rPr>
              <w:t>5</w:t>
            </w:r>
            <w:r>
              <w:rPr>
                <w:noProof/>
                <w:webHidden/>
              </w:rPr>
              <w:fldChar w:fldCharType="end"/>
            </w:r>
          </w:hyperlink>
        </w:p>
        <w:p w14:paraId="3C741DD5" w14:textId="0B6017C3" w:rsidR="00F17581" w:rsidRDefault="00F17581">
          <w:pPr>
            <w:pStyle w:val="TOC2"/>
            <w:tabs>
              <w:tab w:val="right" w:leader="dot" w:pos="9016"/>
            </w:tabs>
            <w:rPr>
              <w:rFonts w:eastAsiaTheme="minorEastAsia"/>
              <w:noProof/>
              <w:sz w:val="24"/>
              <w:szCs w:val="24"/>
              <w:lang w:eastAsia="en-GB"/>
            </w:rPr>
          </w:pPr>
          <w:hyperlink w:anchor="_Toc175982098" w:history="1">
            <w:r w:rsidRPr="00894E03">
              <w:rPr>
                <w:rStyle w:val="Hyperlink"/>
                <w:rFonts w:eastAsia="Times New Roman"/>
                <w:noProof/>
                <w:lang w:eastAsia="en-GB"/>
              </w:rPr>
              <w:t>Competitor Analysis</w:t>
            </w:r>
            <w:r>
              <w:rPr>
                <w:noProof/>
                <w:webHidden/>
              </w:rPr>
              <w:tab/>
            </w:r>
            <w:r>
              <w:rPr>
                <w:noProof/>
                <w:webHidden/>
              </w:rPr>
              <w:fldChar w:fldCharType="begin"/>
            </w:r>
            <w:r>
              <w:rPr>
                <w:noProof/>
                <w:webHidden/>
              </w:rPr>
              <w:instrText xml:space="preserve"> PAGEREF _Toc175982098 \h </w:instrText>
            </w:r>
            <w:r>
              <w:rPr>
                <w:noProof/>
                <w:webHidden/>
              </w:rPr>
            </w:r>
            <w:r>
              <w:rPr>
                <w:noProof/>
                <w:webHidden/>
              </w:rPr>
              <w:fldChar w:fldCharType="separate"/>
            </w:r>
            <w:r>
              <w:rPr>
                <w:noProof/>
                <w:webHidden/>
              </w:rPr>
              <w:t>6</w:t>
            </w:r>
            <w:r>
              <w:rPr>
                <w:noProof/>
                <w:webHidden/>
              </w:rPr>
              <w:fldChar w:fldCharType="end"/>
            </w:r>
          </w:hyperlink>
        </w:p>
        <w:p w14:paraId="4DA93C63" w14:textId="38221868" w:rsidR="00F17581" w:rsidRDefault="00F17581">
          <w:pPr>
            <w:pStyle w:val="TOC1"/>
            <w:tabs>
              <w:tab w:val="right" w:leader="dot" w:pos="9016"/>
            </w:tabs>
            <w:rPr>
              <w:rFonts w:eastAsiaTheme="minorEastAsia"/>
              <w:noProof/>
              <w:sz w:val="24"/>
              <w:szCs w:val="24"/>
              <w:lang w:eastAsia="en-GB"/>
            </w:rPr>
          </w:pPr>
          <w:hyperlink w:anchor="_Toc175982099" w:history="1">
            <w:r w:rsidRPr="00894E03">
              <w:rPr>
                <w:rStyle w:val="Hyperlink"/>
                <w:rFonts w:eastAsia="Times New Roman"/>
                <w:noProof/>
                <w:lang w:eastAsia="en-GB"/>
              </w:rPr>
              <w:t>Operations and Management Team</w:t>
            </w:r>
            <w:r>
              <w:rPr>
                <w:noProof/>
                <w:webHidden/>
              </w:rPr>
              <w:tab/>
            </w:r>
            <w:r>
              <w:rPr>
                <w:noProof/>
                <w:webHidden/>
              </w:rPr>
              <w:fldChar w:fldCharType="begin"/>
            </w:r>
            <w:r>
              <w:rPr>
                <w:noProof/>
                <w:webHidden/>
              </w:rPr>
              <w:instrText xml:space="preserve"> PAGEREF _Toc175982099 \h </w:instrText>
            </w:r>
            <w:r>
              <w:rPr>
                <w:noProof/>
                <w:webHidden/>
              </w:rPr>
            </w:r>
            <w:r>
              <w:rPr>
                <w:noProof/>
                <w:webHidden/>
              </w:rPr>
              <w:fldChar w:fldCharType="separate"/>
            </w:r>
            <w:r>
              <w:rPr>
                <w:noProof/>
                <w:webHidden/>
              </w:rPr>
              <w:t>6</w:t>
            </w:r>
            <w:r>
              <w:rPr>
                <w:noProof/>
                <w:webHidden/>
              </w:rPr>
              <w:fldChar w:fldCharType="end"/>
            </w:r>
          </w:hyperlink>
        </w:p>
        <w:p w14:paraId="707E7642" w14:textId="4CC69F89" w:rsidR="00F17581" w:rsidRDefault="00F17581">
          <w:pPr>
            <w:pStyle w:val="TOC2"/>
            <w:tabs>
              <w:tab w:val="right" w:leader="dot" w:pos="9016"/>
            </w:tabs>
            <w:rPr>
              <w:rFonts w:eastAsiaTheme="minorEastAsia"/>
              <w:noProof/>
              <w:sz w:val="24"/>
              <w:szCs w:val="24"/>
              <w:lang w:eastAsia="en-GB"/>
            </w:rPr>
          </w:pPr>
          <w:hyperlink w:anchor="_Toc175982100" w:history="1">
            <w:r w:rsidRPr="00894E03">
              <w:rPr>
                <w:rStyle w:val="Hyperlink"/>
                <w:rFonts w:eastAsia="Times New Roman"/>
                <w:noProof/>
                <w:lang w:eastAsia="en-GB"/>
              </w:rPr>
              <w:t>Business Process</w:t>
            </w:r>
            <w:r>
              <w:rPr>
                <w:noProof/>
                <w:webHidden/>
              </w:rPr>
              <w:tab/>
            </w:r>
            <w:r>
              <w:rPr>
                <w:noProof/>
                <w:webHidden/>
              </w:rPr>
              <w:fldChar w:fldCharType="begin"/>
            </w:r>
            <w:r>
              <w:rPr>
                <w:noProof/>
                <w:webHidden/>
              </w:rPr>
              <w:instrText xml:space="preserve"> PAGEREF _Toc175982100 \h </w:instrText>
            </w:r>
            <w:r>
              <w:rPr>
                <w:noProof/>
                <w:webHidden/>
              </w:rPr>
            </w:r>
            <w:r>
              <w:rPr>
                <w:noProof/>
                <w:webHidden/>
              </w:rPr>
              <w:fldChar w:fldCharType="separate"/>
            </w:r>
            <w:r>
              <w:rPr>
                <w:noProof/>
                <w:webHidden/>
              </w:rPr>
              <w:t>6</w:t>
            </w:r>
            <w:r>
              <w:rPr>
                <w:noProof/>
                <w:webHidden/>
              </w:rPr>
              <w:fldChar w:fldCharType="end"/>
            </w:r>
          </w:hyperlink>
        </w:p>
        <w:p w14:paraId="3E8BA914" w14:textId="2371CD75" w:rsidR="00F17581" w:rsidRDefault="00F17581">
          <w:pPr>
            <w:pStyle w:val="TOC2"/>
            <w:tabs>
              <w:tab w:val="right" w:leader="dot" w:pos="9016"/>
            </w:tabs>
            <w:rPr>
              <w:rFonts w:eastAsiaTheme="minorEastAsia"/>
              <w:noProof/>
              <w:sz w:val="24"/>
              <w:szCs w:val="24"/>
              <w:lang w:eastAsia="en-GB"/>
            </w:rPr>
          </w:pPr>
          <w:hyperlink w:anchor="_Toc175982101" w:history="1">
            <w:r w:rsidRPr="00894E03">
              <w:rPr>
                <w:rStyle w:val="Hyperlink"/>
                <w:rFonts w:eastAsia="Times New Roman"/>
                <w:noProof/>
                <w:lang w:eastAsia="en-GB"/>
              </w:rPr>
              <w:t>Revenue Generation</w:t>
            </w:r>
            <w:r>
              <w:rPr>
                <w:noProof/>
                <w:webHidden/>
              </w:rPr>
              <w:tab/>
            </w:r>
            <w:r>
              <w:rPr>
                <w:noProof/>
                <w:webHidden/>
              </w:rPr>
              <w:fldChar w:fldCharType="begin"/>
            </w:r>
            <w:r>
              <w:rPr>
                <w:noProof/>
                <w:webHidden/>
              </w:rPr>
              <w:instrText xml:space="preserve"> PAGEREF _Toc175982101 \h </w:instrText>
            </w:r>
            <w:r>
              <w:rPr>
                <w:noProof/>
                <w:webHidden/>
              </w:rPr>
            </w:r>
            <w:r>
              <w:rPr>
                <w:noProof/>
                <w:webHidden/>
              </w:rPr>
              <w:fldChar w:fldCharType="separate"/>
            </w:r>
            <w:r>
              <w:rPr>
                <w:noProof/>
                <w:webHidden/>
              </w:rPr>
              <w:t>6</w:t>
            </w:r>
            <w:r>
              <w:rPr>
                <w:noProof/>
                <w:webHidden/>
              </w:rPr>
              <w:fldChar w:fldCharType="end"/>
            </w:r>
          </w:hyperlink>
        </w:p>
        <w:p w14:paraId="0EE23BB6" w14:textId="2267F044" w:rsidR="00F17581" w:rsidRDefault="00F17581">
          <w:pPr>
            <w:pStyle w:val="TOC2"/>
            <w:tabs>
              <w:tab w:val="right" w:leader="dot" w:pos="9016"/>
            </w:tabs>
            <w:rPr>
              <w:rFonts w:eastAsiaTheme="minorEastAsia"/>
              <w:noProof/>
              <w:sz w:val="24"/>
              <w:szCs w:val="24"/>
              <w:lang w:eastAsia="en-GB"/>
            </w:rPr>
          </w:pPr>
          <w:hyperlink w:anchor="_Toc175982102" w:history="1">
            <w:r w:rsidRPr="00894E03">
              <w:rPr>
                <w:rStyle w:val="Hyperlink"/>
                <w:rFonts w:eastAsia="Times New Roman"/>
                <w:noProof/>
                <w:lang w:eastAsia="en-GB"/>
              </w:rPr>
              <w:t>Top Management Team</w:t>
            </w:r>
            <w:r>
              <w:rPr>
                <w:noProof/>
                <w:webHidden/>
              </w:rPr>
              <w:tab/>
            </w:r>
            <w:r>
              <w:rPr>
                <w:noProof/>
                <w:webHidden/>
              </w:rPr>
              <w:fldChar w:fldCharType="begin"/>
            </w:r>
            <w:r>
              <w:rPr>
                <w:noProof/>
                <w:webHidden/>
              </w:rPr>
              <w:instrText xml:space="preserve"> PAGEREF _Toc175982102 \h </w:instrText>
            </w:r>
            <w:r>
              <w:rPr>
                <w:noProof/>
                <w:webHidden/>
              </w:rPr>
            </w:r>
            <w:r>
              <w:rPr>
                <w:noProof/>
                <w:webHidden/>
              </w:rPr>
              <w:fldChar w:fldCharType="separate"/>
            </w:r>
            <w:r>
              <w:rPr>
                <w:noProof/>
                <w:webHidden/>
              </w:rPr>
              <w:t>7</w:t>
            </w:r>
            <w:r>
              <w:rPr>
                <w:noProof/>
                <w:webHidden/>
              </w:rPr>
              <w:fldChar w:fldCharType="end"/>
            </w:r>
          </w:hyperlink>
        </w:p>
        <w:p w14:paraId="1819679F" w14:textId="68032685" w:rsidR="00F17581" w:rsidRDefault="00F17581">
          <w:pPr>
            <w:pStyle w:val="TOC1"/>
            <w:tabs>
              <w:tab w:val="right" w:leader="dot" w:pos="9016"/>
            </w:tabs>
            <w:rPr>
              <w:rFonts w:eastAsiaTheme="minorEastAsia"/>
              <w:noProof/>
              <w:sz w:val="24"/>
              <w:szCs w:val="24"/>
              <w:lang w:eastAsia="en-GB"/>
            </w:rPr>
          </w:pPr>
          <w:hyperlink w:anchor="_Toc175982103" w:history="1">
            <w:r w:rsidRPr="00894E03">
              <w:rPr>
                <w:rStyle w:val="Hyperlink"/>
                <w:rFonts w:eastAsia="Times New Roman"/>
                <w:noProof/>
                <w:lang w:eastAsia="en-GB"/>
              </w:rPr>
              <w:t>Marketing Plan and Strategy</w:t>
            </w:r>
            <w:r>
              <w:rPr>
                <w:noProof/>
                <w:webHidden/>
              </w:rPr>
              <w:tab/>
            </w:r>
            <w:r>
              <w:rPr>
                <w:noProof/>
                <w:webHidden/>
              </w:rPr>
              <w:fldChar w:fldCharType="begin"/>
            </w:r>
            <w:r>
              <w:rPr>
                <w:noProof/>
                <w:webHidden/>
              </w:rPr>
              <w:instrText xml:space="preserve"> PAGEREF _Toc175982103 \h </w:instrText>
            </w:r>
            <w:r>
              <w:rPr>
                <w:noProof/>
                <w:webHidden/>
              </w:rPr>
            </w:r>
            <w:r>
              <w:rPr>
                <w:noProof/>
                <w:webHidden/>
              </w:rPr>
              <w:fldChar w:fldCharType="separate"/>
            </w:r>
            <w:r>
              <w:rPr>
                <w:noProof/>
                <w:webHidden/>
              </w:rPr>
              <w:t>7</w:t>
            </w:r>
            <w:r>
              <w:rPr>
                <w:noProof/>
                <w:webHidden/>
              </w:rPr>
              <w:fldChar w:fldCharType="end"/>
            </w:r>
          </w:hyperlink>
        </w:p>
        <w:p w14:paraId="21A90293" w14:textId="374E7ED4" w:rsidR="00F17581" w:rsidRDefault="00F17581">
          <w:pPr>
            <w:pStyle w:val="TOC2"/>
            <w:tabs>
              <w:tab w:val="right" w:leader="dot" w:pos="9016"/>
            </w:tabs>
            <w:rPr>
              <w:rFonts w:eastAsiaTheme="minorEastAsia"/>
              <w:noProof/>
              <w:sz w:val="24"/>
              <w:szCs w:val="24"/>
              <w:lang w:eastAsia="en-GB"/>
            </w:rPr>
          </w:pPr>
          <w:hyperlink w:anchor="_Toc175982104" w:history="1">
            <w:r w:rsidRPr="00894E03">
              <w:rPr>
                <w:rStyle w:val="Hyperlink"/>
                <w:rFonts w:eastAsia="Times New Roman"/>
                <w:noProof/>
                <w:lang w:eastAsia="en-GB"/>
              </w:rPr>
              <w:t>Product Strategy</w:t>
            </w:r>
            <w:r>
              <w:rPr>
                <w:noProof/>
                <w:webHidden/>
              </w:rPr>
              <w:tab/>
            </w:r>
            <w:r>
              <w:rPr>
                <w:noProof/>
                <w:webHidden/>
              </w:rPr>
              <w:fldChar w:fldCharType="begin"/>
            </w:r>
            <w:r>
              <w:rPr>
                <w:noProof/>
                <w:webHidden/>
              </w:rPr>
              <w:instrText xml:space="preserve"> PAGEREF _Toc175982104 \h </w:instrText>
            </w:r>
            <w:r>
              <w:rPr>
                <w:noProof/>
                <w:webHidden/>
              </w:rPr>
            </w:r>
            <w:r>
              <w:rPr>
                <w:noProof/>
                <w:webHidden/>
              </w:rPr>
              <w:fldChar w:fldCharType="separate"/>
            </w:r>
            <w:r>
              <w:rPr>
                <w:noProof/>
                <w:webHidden/>
              </w:rPr>
              <w:t>8</w:t>
            </w:r>
            <w:r>
              <w:rPr>
                <w:noProof/>
                <w:webHidden/>
              </w:rPr>
              <w:fldChar w:fldCharType="end"/>
            </w:r>
          </w:hyperlink>
        </w:p>
        <w:p w14:paraId="6BD483A3" w14:textId="736EC56E" w:rsidR="00F17581" w:rsidRDefault="00F17581">
          <w:pPr>
            <w:pStyle w:val="TOC2"/>
            <w:tabs>
              <w:tab w:val="right" w:leader="dot" w:pos="9016"/>
            </w:tabs>
            <w:rPr>
              <w:rFonts w:eastAsiaTheme="minorEastAsia"/>
              <w:noProof/>
              <w:sz w:val="24"/>
              <w:szCs w:val="24"/>
              <w:lang w:eastAsia="en-GB"/>
            </w:rPr>
          </w:pPr>
          <w:hyperlink w:anchor="_Toc175982105" w:history="1">
            <w:r w:rsidRPr="00894E03">
              <w:rPr>
                <w:rStyle w:val="Hyperlink"/>
                <w:rFonts w:eastAsia="Times New Roman"/>
                <w:noProof/>
                <w:lang w:eastAsia="en-GB"/>
              </w:rPr>
              <w:t>Pricing Strategy</w:t>
            </w:r>
            <w:r>
              <w:rPr>
                <w:noProof/>
                <w:webHidden/>
              </w:rPr>
              <w:tab/>
            </w:r>
            <w:r>
              <w:rPr>
                <w:noProof/>
                <w:webHidden/>
              </w:rPr>
              <w:fldChar w:fldCharType="begin"/>
            </w:r>
            <w:r>
              <w:rPr>
                <w:noProof/>
                <w:webHidden/>
              </w:rPr>
              <w:instrText xml:space="preserve"> PAGEREF _Toc175982105 \h </w:instrText>
            </w:r>
            <w:r>
              <w:rPr>
                <w:noProof/>
                <w:webHidden/>
              </w:rPr>
            </w:r>
            <w:r>
              <w:rPr>
                <w:noProof/>
                <w:webHidden/>
              </w:rPr>
              <w:fldChar w:fldCharType="separate"/>
            </w:r>
            <w:r>
              <w:rPr>
                <w:noProof/>
                <w:webHidden/>
              </w:rPr>
              <w:t>8</w:t>
            </w:r>
            <w:r>
              <w:rPr>
                <w:noProof/>
                <w:webHidden/>
              </w:rPr>
              <w:fldChar w:fldCharType="end"/>
            </w:r>
          </w:hyperlink>
        </w:p>
        <w:p w14:paraId="52CAF3EF" w14:textId="2C0C67C9" w:rsidR="00F17581" w:rsidRDefault="00F17581">
          <w:pPr>
            <w:pStyle w:val="TOC2"/>
            <w:tabs>
              <w:tab w:val="right" w:leader="dot" w:pos="9016"/>
            </w:tabs>
            <w:rPr>
              <w:rFonts w:eastAsiaTheme="minorEastAsia"/>
              <w:noProof/>
              <w:sz w:val="24"/>
              <w:szCs w:val="24"/>
              <w:lang w:eastAsia="en-GB"/>
            </w:rPr>
          </w:pPr>
          <w:hyperlink w:anchor="_Toc175982106" w:history="1">
            <w:r w:rsidRPr="00894E03">
              <w:rPr>
                <w:rStyle w:val="Hyperlink"/>
                <w:rFonts w:eastAsia="Times New Roman"/>
                <w:noProof/>
                <w:lang w:eastAsia="en-GB"/>
              </w:rPr>
              <w:t>Place (Distribution) Strategy</w:t>
            </w:r>
            <w:r>
              <w:rPr>
                <w:noProof/>
                <w:webHidden/>
              </w:rPr>
              <w:tab/>
            </w:r>
            <w:r>
              <w:rPr>
                <w:noProof/>
                <w:webHidden/>
              </w:rPr>
              <w:fldChar w:fldCharType="begin"/>
            </w:r>
            <w:r>
              <w:rPr>
                <w:noProof/>
                <w:webHidden/>
              </w:rPr>
              <w:instrText xml:space="preserve"> PAGEREF _Toc175982106 \h </w:instrText>
            </w:r>
            <w:r>
              <w:rPr>
                <w:noProof/>
                <w:webHidden/>
              </w:rPr>
            </w:r>
            <w:r>
              <w:rPr>
                <w:noProof/>
                <w:webHidden/>
              </w:rPr>
              <w:fldChar w:fldCharType="separate"/>
            </w:r>
            <w:r>
              <w:rPr>
                <w:noProof/>
                <w:webHidden/>
              </w:rPr>
              <w:t>8</w:t>
            </w:r>
            <w:r>
              <w:rPr>
                <w:noProof/>
                <w:webHidden/>
              </w:rPr>
              <w:fldChar w:fldCharType="end"/>
            </w:r>
          </w:hyperlink>
        </w:p>
        <w:p w14:paraId="4EFCEB12" w14:textId="565D8279" w:rsidR="00F17581" w:rsidRDefault="00F17581">
          <w:pPr>
            <w:pStyle w:val="TOC2"/>
            <w:tabs>
              <w:tab w:val="right" w:leader="dot" w:pos="9016"/>
            </w:tabs>
            <w:rPr>
              <w:rFonts w:eastAsiaTheme="minorEastAsia"/>
              <w:noProof/>
              <w:sz w:val="24"/>
              <w:szCs w:val="24"/>
              <w:lang w:eastAsia="en-GB"/>
            </w:rPr>
          </w:pPr>
          <w:hyperlink w:anchor="_Toc175982107" w:history="1">
            <w:r w:rsidRPr="00894E03">
              <w:rPr>
                <w:rStyle w:val="Hyperlink"/>
                <w:rFonts w:eastAsia="Times New Roman"/>
                <w:noProof/>
                <w:lang w:eastAsia="en-GB"/>
              </w:rPr>
              <w:t>Promotion Strategy (Marketing Mix)</w:t>
            </w:r>
            <w:r>
              <w:rPr>
                <w:noProof/>
                <w:webHidden/>
              </w:rPr>
              <w:tab/>
            </w:r>
            <w:r>
              <w:rPr>
                <w:noProof/>
                <w:webHidden/>
              </w:rPr>
              <w:fldChar w:fldCharType="begin"/>
            </w:r>
            <w:r>
              <w:rPr>
                <w:noProof/>
                <w:webHidden/>
              </w:rPr>
              <w:instrText xml:space="preserve"> PAGEREF _Toc175982107 \h </w:instrText>
            </w:r>
            <w:r>
              <w:rPr>
                <w:noProof/>
                <w:webHidden/>
              </w:rPr>
            </w:r>
            <w:r>
              <w:rPr>
                <w:noProof/>
                <w:webHidden/>
              </w:rPr>
              <w:fldChar w:fldCharType="separate"/>
            </w:r>
            <w:r>
              <w:rPr>
                <w:noProof/>
                <w:webHidden/>
              </w:rPr>
              <w:t>8</w:t>
            </w:r>
            <w:r>
              <w:rPr>
                <w:noProof/>
                <w:webHidden/>
              </w:rPr>
              <w:fldChar w:fldCharType="end"/>
            </w:r>
          </w:hyperlink>
        </w:p>
        <w:p w14:paraId="57D2E3CF" w14:textId="399963B4" w:rsidR="00F17581" w:rsidRDefault="00F17581">
          <w:pPr>
            <w:pStyle w:val="TOC1"/>
            <w:tabs>
              <w:tab w:val="right" w:leader="dot" w:pos="9016"/>
            </w:tabs>
            <w:rPr>
              <w:rFonts w:eastAsiaTheme="minorEastAsia"/>
              <w:noProof/>
              <w:sz w:val="24"/>
              <w:szCs w:val="24"/>
              <w:lang w:eastAsia="en-GB"/>
            </w:rPr>
          </w:pPr>
          <w:hyperlink w:anchor="_Toc175982108" w:history="1">
            <w:r w:rsidRPr="00894E03">
              <w:rPr>
                <w:rStyle w:val="Hyperlink"/>
                <w:rFonts w:eastAsia="Times New Roman"/>
                <w:noProof/>
                <w:lang w:eastAsia="en-GB"/>
              </w:rPr>
              <w:t>Financial Plan</w:t>
            </w:r>
            <w:r>
              <w:rPr>
                <w:noProof/>
                <w:webHidden/>
              </w:rPr>
              <w:tab/>
            </w:r>
            <w:r>
              <w:rPr>
                <w:noProof/>
                <w:webHidden/>
              </w:rPr>
              <w:fldChar w:fldCharType="begin"/>
            </w:r>
            <w:r>
              <w:rPr>
                <w:noProof/>
                <w:webHidden/>
              </w:rPr>
              <w:instrText xml:space="preserve"> PAGEREF _Toc175982108 \h </w:instrText>
            </w:r>
            <w:r>
              <w:rPr>
                <w:noProof/>
                <w:webHidden/>
              </w:rPr>
            </w:r>
            <w:r>
              <w:rPr>
                <w:noProof/>
                <w:webHidden/>
              </w:rPr>
              <w:fldChar w:fldCharType="separate"/>
            </w:r>
            <w:r>
              <w:rPr>
                <w:noProof/>
                <w:webHidden/>
              </w:rPr>
              <w:t>9</w:t>
            </w:r>
            <w:r>
              <w:rPr>
                <w:noProof/>
                <w:webHidden/>
              </w:rPr>
              <w:fldChar w:fldCharType="end"/>
            </w:r>
          </w:hyperlink>
        </w:p>
        <w:p w14:paraId="507A66F9" w14:textId="0489BB71" w:rsidR="00F17581" w:rsidRDefault="00F17581">
          <w:pPr>
            <w:pStyle w:val="TOC2"/>
            <w:tabs>
              <w:tab w:val="right" w:leader="dot" w:pos="9016"/>
            </w:tabs>
            <w:rPr>
              <w:rFonts w:eastAsiaTheme="minorEastAsia"/>
              <w:noProof/>
              <w:sz w:val="24"/>
              <w:szCs w:val="24"/>
              <w:lang w:eastAsia="en-GB"/>
            </w:rPr>
          </w:pPr>
          <w:hyperlink w:anchor="_Toc175982109" w:history="1">
            <w:r w:rsidRPr="00894E03">
              <w:rPr>
                <w:rStyle w:val="Hyperlink"/>
                <w:rFonts w:eastAsia="Times New Roman"/>
                <w:noProof/>
                <w:lang w:eastAsia="en-GB"/>
              </w:rPr>
              <w:t>Start-Up Costs</w:t>
            </w:r>
            <w:r>
              <w:rPr>
                <w:noProof/>
                <w:webHidden/>
              </w:rPr>
              <w:tab/>
            </w:r>
            <w:r>
              <w:rPr>
                <w:noProof/>
                <w:webHidden/>
              </w:rPr>
              <w:fldChar w:fldCharType="begin"/>
            </w:r>
            <w:r>
              <w:rPr>
                <w:noProof/>
                <w:webHidden/>
              </w:rPr>
              <w:instrText xml:space="preserve"> PAGEREF _Toc175982109 \h </w:instrText>
            </w:r>
            <w:r>
              <w:rPr>
                <w:noProof/>
                <w:webHidden/>
              </w:rPr>
            </w:r>
            <w:r>
              <w:rPr>
                <w:noProof/>
                <w:webHidden/>
              </w:rPr>
              <w:fldChar w:fldCharType="separate"/>
            </w:r>
            <w:r>
              <w:rPr>
                <w:noProof/>
                <w:webHidden/>
              </w:rPr>
              <w:t>9</w:t>
            </w:r>
            <w:r>
              <w:rPr>
                <w:noProof/>
                <w:webHidden/>
              </w:rPr>
              <w:fldChar w:fldCharType="end"/>
            </w:r>
          </w:hyperlink>
        </w:p>
        <w:p w14:paraId="02CD3215" w14:textId="2ACBC9FF" w:rsidR="00F17581" w:rsidRDefault="00F17581">
          <w:pPr>
            <w:pStyle w:val="TOC2"/>
            <w:tabs>
              <w:tab w:val="right" w:leader="dot" w:pos="9016"/>
            </w:tabs>
            <w:rPr>
              <w:rFonts w:eastAsiaTheme="minorEastAsia"/>
              <w:noProof/>
              <w:sz w:val="24"/>
              <w:szCs w:val="24"/>
              <w:lang w:eastAsia="en-GB"/>
            </w:rPr>
          </w:pPr>
          <w:hyperlink w:anchor="_Toc175982110" w:history="1">
            <w:r w:rsidRPr="00894E03">
              <w:rPr>
                <w:rStyle w:val="Hyperlink"/>
                <w:rFonts w:eastAsia="Times New Roman"/>
                <w:noProof/>
                <w:lang w:eastAsia="en-GB"/>
              </w:rPr>
              <w:t>Sources and Uses of Funds</w:t>
            </w:r>
            <w:r>
              <w:rPr>
                <w:noProof/>
                <w:webHidden/>
              </w:rPr>
              <w:tab/>
            </w:r>
            <w:r>
              <w:rPr>
                <w:noProof/>
                <w:webHidden/>
              </w:rPr>
              <w:fldChar w:fldCharType="begin"/>
            </w:r>
            <w:r>
              <w:rPr>
                <w:noProof/>
                <w:webHidden/>
              </w:rPr>
              <w:instrText xml:space="preserve"> PAGEREF _Toc175982110 \h </w:instrText>
            </w:r>
            <w:r>
              <w:rPr>
                <w:noProof/>
                <w:webHidden/>
              </w:rPr>
            </w:r>
            <w:r>
              <w:rPr>
                <w:noProof/>
                <w:webHidden/>
              </w:rPr>
              <w:fldChar w:fldCharType="separate"/>
            </w:r>
            <w:r>
              <w:rPr>
                <w:noProof/>
                <w:webHidden/>
              </w:rPr>
              <w:t>9</w:t>
            </w:r>
            <w:r>
              <w:rPr>
                <w:noProof/>
                <w:webHidden/>
              </w:rPr>
              <w:fldChar w:fldCharType="end"/>
            </w:r>
          </w:hyperlink>
        </w:p>
        <w:p w14:paraId="1506F805" w14:textId="3D7DEA3D" w:rsidR="00F17581" w:rsidRDefault="00F17581">
          <w:pPr>
            <w:pStyle w:val="TOC2"/>
            <w:tabs>
              <w:tab w:val="right" w:leader="dot" w:pos="9016"/>
            </w:tabs>
            <w:rPr>
              <w:rFonts w:eastAsiaTheme="minorEastAsia"/>
              <w:noProof/>
              <w:sz w:val="24"/>
              <w:szCs w:val="24"/>
              <w:lang w:eastAsia="en-GB"/>
            </w:rPr>
          </w:pPr>
          <w:hyperlink w:anchor="_Toc175982111" w:history="1">
            <w:r w:rsidRPr="00894E03">
              <w:rPr>
                <w:rStyle w:val="Hyperlink"/>
                <w:rFonts w:eastAsia="Times New Roman"/>
                <w:noProof/>
                <w:lang w:eastAsia="en-GB"/>
              </w:rPr>
              <w:t>Six-Month Cash Budget Forecast</w:t>
            </w:r>
            <w:r>
              <w:rPr>
                <w:noProof/>
                <w:webHidden/>
              </w:rPr>
              <w:tab/>
            </w:r>
            <w:r>
              <w:rPr>
                <w:noProof/>
                <w:webHidden/>
              </w:rPr>
              <w:fldChar w:fldCharType="begin"/>
            </w:r>
            <w:r>
              <w:rPr>
                <w:noProof/>
                <w:webHidden/>
              </w:rPr>
              <w:instrText xml:space="preserve"> PAGEREF _Toc175982111 \h </w:instrText>
            </w:r>
            <w:r>
              <w:rPr>
                <w:noProof/>
                <w:webHidden/>
              </w:rPr>
            </w:r>
            <w:r>
              <w:rPr>
                <w:noProof/>
                <w:webHidden/>
              </w:rPr>
              <w:fldChar w:fldCharType="separate"/>
            </w:r>
            <w:r>
              <w:rPr>
                <w:noProof/>
                <w:webHidden/>
              </w:rPr>
              <w:t>10</w:t>
            </w:r>
            <w:r>
              <w:rPr>
                <w:noProof/>
                <w:webHidden/>
              </w:rPr>
              <w:fldChar w:fldCharType="end"/>
            </w:r>
          </w:hyperlink>
        </w:p>
        <w:p w14:paraId="4765879F" w14:textId="60EE60B5" w:rsidR="00F17581" w:rsidRDefault="00F17581">
          <w:pPr>
            <w:pStyle w:val="TOC2"/>
            <w:tabs>
              <w:tab w:val="right" w:leader="dot" w:pos="9016"/>
            </w:tabs>
            <w:rPr>
              <w:rFonts w:eastAsiaTheme="minorEastAsia"/>
              <w:noProof/>
              <w:sz w:val="24"/>
              <w:szCs w:val="24"/>
              <w:lang w:eastAsia="en-GB"/>
            </w:rPr>
          </w:pPr>
          <w:hyperlink w:anchor="_Toc175982112" w:history="1">
            <w:r w:rsidRPr="00894E03">
              <w:rPr>
                <w:rStyle w:val="Hyperlink"/>
                <w:rFonts w:eastAsia="Times New Roman"/>
                <w:noProof/>
                <w:lang w:eastAsia="en-GB"/>
              </w:rPr>
              <w:t>Financial Sustainability</w:t>
            </w:r>
            <w:r>
              <w:rPr>
                <w:noProof/>
                <w:webHidden/>
              </w:rPr>
              <w:tab/>
            </w:r>
            <w:r>
              <w:rPr>
                <w:noProof/>
                <w:webHidden/>
              </w:rPr>
              <w:fldChar w:fldCharType="begin"/>
            </w:r>
            <w:r>
              <w:rPr>
                <w:noProof/>
                <w:webHidden/>
              </w:rPr>
              <w:instrText xml:space="preserve"> PAGEREF _Toc175982112 \h </w:instrText>
            </w:r>
            <w:r>
              <w:rPr>
                <w:noProof/>
                <w:webHidden/>
              </w:rPr>
            </w:r>
            <w:r>
              <w:rPr>
                <w:noProof/>
                <w:webHidden/>
              </w:rPr>
              <w:fldChar w:fldCharType="separate"/>
            </w:r>
            <w:r>
              <w:rPr>
                <w:noProof/>
                <w:webHidden/>
              </w:rPr>
              <w:t>10</w:t>
            </w:r>
            <w:r>
              <w:rPr>
                <w:noProof/>
                <w:webHidden/>
              </w:rPr>
              <w:fldChar w:fldCharType="end"/>
            </w:r>
          </w:hyperlink>
        </w:p>
        <w:p w14:paraId="1D10CB43" w14:textId="7596FB66" w:rsidR="00F17581" w:rsidRDefault="00F17581">
          <w:pPr>
            <w:pStyle w:val="TOC1"/>
            <w:tabs>
              <w:tab w:val="right" w:leader="dot" w:pos="9016"/>
            </w:tabs>
            <w:rPr>
              <w:rFonts w:eastAsiaTheme="minorEastAsia"/>
              <w:noProof/>
              <w:sz w:val="24"/>
              <w:szCs w:val="24"/>
              <w:lang w:eastAsia="en-GB"/>
            </w:rPr>
          </w:pPr>
          <w:hyperlink w:anchor="_Toc175982113" w:history="1">
            <w:r w:rsidRPr="00894E03">
              <w:rPr>
                <w:rStyle w:val="Hyperlink"/>
                <w:rFonts w:eastAsia="Times New Roman"/>
                <w:noProof/>
                <w:lang w:eastAsia="en-GB"/>
              </w:rPr>
              <w:t>Closing Summary</w:t>
            </w:r>
            <w:r>
              <w:rPr>
                <w:noProof/>
                <w:webHidden/>
              </w:rPr>
              <w:tab/>
            </w:r>
            <w:r>
              <w:rPr>
                <w:noProof/>
                <w:webHidden/>
              </w:rPr>
              <w:fldChar w:fldCharType="begin"/>
            </w:r>
            <w:r>
              <w:rPr>
                <w:noProof/>
                <w:webHidden/>
              </w:rPr>
              <w:instrText xml:space="preserve"> PAGEREF _Toc175982113 \h </w:instrText>
            </w:r>
            <w:r>
              <w:rPr>
                <w:noProof/>
                <w:webHidden/>
              </w:rPr>
            </w:r>
            <w:r>
              <w:rPr>
                <w:noProof/>
                <w:webHidden/>
              </w:rPr>
              <w:fldChar w:fldCharType="separate"/>
            </w:r>
            <w:r>
              <w:rPr>
                <w:noProof/>
                <w:webHidden/>
              </w:rPr>
              <w:t>11</w:t>
            </w:r>
            <w:r>
              <w:rPr>
                <w:noProof/>
                <w:webHidden/>
              </w:rPr>
              <w:fldChar w:fldCharType="end"/>
            </w:r>
          </w:hyperlink>
        </w:p>
        <w:p w14:paraId="28527D6B" w14:textId="6B81F45E" w:rsidR="00F17581" w:rsidRDefault="00F17581">
          <w:pPr>
            <w:pStyle w:val="TOC1"/>
            <w:tabs>
              <w:tab w:val="right" w:leader="dot" w:pos="9016"/>
            </w:tabs>
            <w:rPr>
              <w:rFonts w:eastAsiaTheme="minorEastAsia"/>
              <w:noProof/>
              <w:sz w:val="24"/>
              <w:szCs w:val="24"/>
              <w:lang w:eastAsia="en-GB"/>
            </w:rPr>
          </w:pPr>
          <w:hyperlink w:anchor="_Toc175982114" w:history="1">
            <w:r w:rsidRPr="00894E0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_Toc175982114 \h </w:instrText>
            </w:r>
            <w:r>
              <w:rPr>
                <w:noProof/>
                <w:webHidden/>
              </w:rPr>
            </w:r>
            <w:r>
              <w:rPr>
                <w:noProof/>
                <w:webHidden/>
              </w:rPr>
              <w:fldChar w:fldCharType="separate"/>
            </w:r>
            <w:r>
              <w:rPr>
                <w:noProof/>
                <w:webHidden/>
              </w:rPr>
              <w:t>12</w:t>
            </w:r>
            <w:r>
              <w:rPr>
                <w:noProof/>
                <w:webHidden/>
              </w:rPr>
              <w:fldChar w:fldCharType="end"/>
            </w:r>
          </w:hyperlink>
        </w:p>
        <w:p w14:paraId="77616B15" w14:textId="7FA22E8F" w:rsidR="00474A35" w:rsidRPr="005A12E9" w:rsidRDefault="00474A35" w:rsidP="005A12E9">
          <w:pPr>
            <w:spacing w:line="360" w:lineRule="auto"/>
            <w:rPr>
              <w:rFonts w:ascii="Arial" w:hAnsi="Arial" w:cs="Arial"/>
              <w:sz w:val="24"/>
              <w:szCs w:val="24"/>
            </w:rPr>
          </w:pPr>
          <w:r w:rsidRPr="005A12E9">
            <w:rPr>
              <w:rFonts w:ascii="Arial" w:hAnsi="Arial" w:cs="Arial"/>
              <w:b/>
              <w:bCs/>
              <w:noProof/>
              <w:sz w:val="24"/>
              <w:szCs w:val="24"/>
            </w:rPr>
            <w:fldChar w:fldCharType="end"/>
          </w:r>
        </w:p>
      </w:sdtContent>
    </w:sdt>
    <w:p w14:paraId="62BFBD5E" w14:textId="77777777" w:rsidR="00F90B61" w:rsidRDefault="00F90B61">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3F7907A6" w14:textId="47CEE939" w:rsidR="005A12E9" w:rsidRPr="005A12E9" w:rsidRDefault="005A12E9" w:rsidP="00F90B61">
      <w:pPr>
        <w:pStyle w:val="Heading1"/>
        <w:rPr>
          <w:rFonts w:eastAsia="Times New Roman"/>
          <w:lang w:eastAsia="en-GB"/>
        </w:rPr>
      </w:pPr>
      <w:bookmarkStart w:id="0" w:name="_Toc175982090"/>
      <w:r w:rsidRPr="005A12E9">
        <w:rPr>
          <w:rFonts w:eastAsia="Times New Roman"/>
          <w:lang w:eastAsia="en-GB"/>
        </w:rPr>
        <w:lastRenderedPageBreak/>
        <w:t>Introduction</w:t>
      </w:r>
      <w:bookmarkEnd w:id="0"/>
    </w:p>
    <w:p w14:paraId="21273902" w14:textId="5856D1AE"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 xml:space="preserve">The grocery retail industry in the UK has been undergoing a significant transformation, driven by advancements in digital technologies and shifts in consumer </w:t>
      </w:r>
      <w:r w:rsidR="00F90B61" w:rsidRPr="005A12E9">
        <w:rPr>
          <w:rFonts w:ascii="Arial" w:eastAsia="Times New Roman" w:hAnsi="Arial" w:cs="Arial"/>
          <w:sz w:val="24"/>
          <w:szCs w:val="24"/>
          <w:lang w:eastAsia="en-GB"/>
        </w:rPr>
        <w:t>behaviour</w:t>
      </w:r>
      <w:r w:rsidRPr="005A12E9">
        <w:rPr>
          <w:rFonts w:ascii="Arial" w:eastAsia="Times New Roman" w:hAnsi="Arial" w:cs="Arial"/>
          <w:sz w:val="24"/>
          <w:szCs w:val="24"/>
          <w:lang w:eastAsia="en-GB"/>
        </w:rPr>
        <w:t xml:space="preserve"> (Mintel, 2021). This report presents a strategic business plan for </w:t>
      </w:r>
      <w:r w:rsidRPr="005A12E9">
        <w:rPr>
          <w:rFonts w:ascii="Arial" w:eastAsia="Times New Roman" w:hAnsi="Arial" w:cs="Arial"/>
          <w:b/>
          <w:bCs/>
          <w:sz w:val="24"/>
          <w:szCs w:val="24"/>
          <w:lang w:eastAsia="en-GB"/>
        </w:rPr>
        <w:t>Grocery Go</w:t>
      </w:r>
      <w:r w:rsidRPr="005A12E9">
        <w:rPr>
          <w:rFonts w:ascii="Arial" w:eastAsia="Times New Roman" w:hAnsi="Arial" w:cs="Arial"/>
          <w:sz w:val="24"/>
          <w:szCs w:val="24"/>
          <w:lang w:eastAsia="en-GB"/>
        </w:rPr>
        <w:t>, a mobile application designed to streamline the grocery shopping experience by offering real-time price comparisons, personalized recommendations, and seamless home delivery options. The app is tailored to meet the needs of budget-conscious families, busy professionals, and health-conscious individuals, providing a convenient and cost-effective solution for their grocery shopping.</w:t>
      </w:r>
    </w:p>
    <w:p w14:paraId="78C2C310" w14:textId="06CE994D" w:rsidR="005A12E9" w:rsidRPr="005A12E9" w:rsidRDefault="005A12E9" w:rsidP="00220958">
      <w:pPr>
        <w:spacing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 xml:space="preserve">The motivation behind Grocery Go stems from the growing demand for digital solutions that simplify daily tasks, alongside the founder’s expertise in technology and entrepreneurship (Drucker, 2014). The integration of innovative features with a </w:t>
      </w:r>
      <w:r w:rsidR="00F90B61" w:rsidRPr="005A12E9">
        <w:rPr>
          <w:rFonts w:ascii="Arial" w:eastAsia="Times New Roman" w:hAnsi="Arial" w:cs="Arial"/>
          <w:sz w:val="24"/>
          <w:szCs w:val="24"/>
          <w:lang w:eastAsia="en-GB"/>
        </w:rPr>
        <w:t>user-friendly design set</w:t>
      </w:r>
      <w:r w:rsidRPr="005A12E9">
        <w:rPr>
          <w:rFonts w:ascii="Arial" w:eastAsia="Times New Roman" w:hAnsi="Arial" w:cs="Arial"/>
          <w:sz w:val="24"/>
          <w:szCs w:val="24"/>
          <w:lang w:eastAsia="en-GB"/>
        </w:rPr>
        <w:t xml:space="preserve"> Grocery Go apart in a competitive market. This report covers a detailed business description, industry analysis, operational and management team plans, marketing strategies, and a financial plan, providing a comprehensive overview of how Grocery Go aims to capture a significant market share and achieve long-term success.</w:t>
      </w:r>
    </w:p>
    <w:p w14:paraId="62C225A3" w14:textId="44BE7DF8" w:rsidR="005A12E9" w:rsidRPr="005A12E9" w:rsidRDefault="005A12E9" w:rsidP="00A07FE6">
      <w:pPr>
        <w:pStyle w:val="Heading1"/>
        <w:spacing w:before="0"/>
        <w:rPr>
          <w:rFonts w:eastAsia="Times New Roman"/>
          <w:lang w:eastAsia="en-GB"/>
        </w:rPr>
      </w:pPr>
      <w:bookmarkStart w:id="1" w:name="_Toc175982091"/>
      <w:r w:rsidRPr="005A12E9">
        <w:rPr>
          <w:rFonts w:eastAsia="Times New Roman"/>
          <w:lang w:eastAsia="en-GB"/>
        </w:rPr>
        <w:t>Business Description / Market Opportunity</w:t>
      </w:r>
      <w:bookmarkEnd w:id="1"/>
    </w:p>
    <w:p w14:paraId="4D2ABC8D" w14:textId="58F9407A"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Grocery Go is a mobile application that addresses the increasing complexities of grocery shopping in the UK by offering users the ability to compare prices, sort items by location and quality, and order groceries for home delivery—all through a single platform (</w:t>
      </w:r>
      <w:r w:rsidR="00620784">
        <w:rPr>
          <w:rFonts w:ascii="Arial" w:eastAsia="Times New Roman" w:hAnsi="Arial" w:cs="Arial"/>
          <w:sz w:val="24"/>
          <w:szCs w:val="24"/>
          <w:lang w:eastAsia="en-GB"/>
        </w:rPr>
        <w:t>Kemp</w:t>
      </w:r>
      <w:r w:rsidRPr="005A12E9">
        <w:rPr>
          <w:rFonts w:ascii="Arial" w:eastAsia="Times New Roman" w:hAnsi="Arial" w:cs="Arial"/>
          <w:sz w:val="24"/>
          <w:szCs w:val="24"/>
          <w:lang w:eastAsia="en-GB"/>
        </w:rPr>
        <w:t>, 2022). Grocery Go’s mission is to revolutionize grocery shopping by making it more efficient, affordable, and personalized. The app’s design emphasizes ease of use, enabling consumers to save time and money while ensuring they receive the best value for their purchases.</w:t>
      </w:r>
    </w:p>
    <w:p w14:paraId="6F210185" w14:textId="77777777" w:rsidR="00F90B61" w:rsidRDefault="005A12E9" w:rsidP="00F90B61">
      <w:pPr>
        <w:pStyle w:val="Heading2"/>
        <w:rPr>
          <w:rFonts w:eastAsia="Times New Roman"/>
          <w:lang w:eastAsia="en-GB"/>
        </w:rPr>
      </w:pPr>
      <w:bookmarkStart w:id="2" w:name="_Toc175982092"/>
      <w:r w:rsidRPr="005A12E9">
        <w:rPr>
          <w:rFonts w:eastAsia="Times New Roman"/>
          <w:lang w:eastAsia="en-GB"/>
        </w:rPr>
        <w:t>Intellectual Property Considerations</w:t>
      </w:r>
      <w:bookmarkEnd w:id="2"/>
    </w:p>
    <w:p w14:paraId="7B903AFF" w14:textId="4350001C"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 xml:space="preserve">The core intellectual property of Grocery Go lies in its proprietary algorithms for real-time price comparison and personalized recommendations, which are essential for providing users with the most relevant and cost-effective options based on their shopping history and preferences (Armstrong et al., 2018). The app’s unique </w:t>
      </w:r>
      <w:r w:rsidRPr="005A12E9">
        <w:rPr>
          <w:rFonts w:ascii="Arial" w:eastAsia="Times New Roman" w:hAnsi="Arial" w:cs="Arial"/>
          <w:sz w:val="24"/>
          <w:szCs w:val="24"/>
          <w:lang w:eastAsia="en-GB"/>
        </w:rPr>
        <w:lastRenderedPageBreak/>
        <w:t>integration with multiple supermarkets and the ability to source data from various platforms provide a competitive edge, protected under copyright and trade secret laws.</w:t>
      </w:r>
    </w:p>
    <w:p w14:paraId="445519F0" w14:textId="77777777" w:rsidR="00F90B61" w:rsidRDefault="005A12E9" w:rsidP="00F90B61">
      <w:pPr>
        <w:pStyle w:val="Heading2"/>
        <w:rPr>
          <w:rFonts w:eastAsia="Times New Roman"/>
          <w:lang w:eastAsia="en-GB"/>
        </w:rPr>
      </w:pPr>
      <w:bookmarkStart w:id="3" w:name="_Toc175982093"/>
      <w:r w:rsidRPr="005A12E9">
        <w:rPr>
          <w:rFonts w:eastAsia="Times New Roman"/>
          <w:lang w:eastAsia="en-GB"/>
        </w:rPr>
        <w:t>Ownership Structure and Legal Considerations</w:t>
      </w:r>
      <w:bookmarkEnd w:id="3"/>
    </w:p>
    <w:p w14:paraId="6734374E" w14:textId="2C93FCC7"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Grocery Go is structured as a private limited company in the UK, offering limited liability to its founders and investors (GOV.UK, 2022). The company ensures compliance with UK data protection regulations, particularly the General Data Protection Regulation (GDPR), given the app’s reliance on user data for personalized services (ICO, 2023). Additionally, the company has secured the necessary licenses and agreements with participating supermarkets to integrate their products and pricing information into the app.</w:t>
      </w:r>
    </w:p>
    <w:p w14:paraId="16FC3251" w14:textId="77777777" w:rsidR="00F90B61" w:rsidRDefault="005A12E9" w:rsidP="00A07FE6">
      <w:pPr>
        <w:pStyle w:val="Heading2"/>
        <w:spacing w:before="0"/>
        <w:rPr>
          <w:rFonts w:eastAsia="Times New Roman"/>
          <w:lang w:eastAsia="en-GB"/>
        </w:rPr>
      </w:pPr>
      <w:bookmarkStart w:id="4" w:name="_Toc175982094"/>
      <w:r w:rsidRPr="005A12E9">
        <w:rPr>
          <w:rFonts w:eastAsia="Times New Roman"/>
          <w:lang w:eastAsia="en-GB"/>
        </w:rPr>
        <w:t>Market Opportunity</w:t>
      </w:r>
      <w:bookmarkEnd w:id="4"/>
    </w:p>
    <w:p w14:paraId="593A901D" w14:textId="16B41E54"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The UK online grocery market was valued at approximately £14.5 billion in 2020 and is projected to grow to £25 billion by 2025 (Statista, 2023). This growth is driven by a consumer shift towards online shopping, accelerated by the COVID-19 pandemic, and an increasing demand for convenience and digital solutions. Grocery Go is well-positioned to capitalize on this expanding market by offering a comprehensive platform that meets the needs of modern consumers, particularly tech-savvy individuals, families aiming to reduce grocery bills, and health-conscious shoppers seeking quality and transparency (Mintel, 2021).</w:t>
      </w:r>
    </w:p>
    <w:p w14:paraId="36B78E24" w14:textId="3BC6362E" w:rsidR="005A12E9" w:rsidRPr="005A12E9" w:rsidRDefault="005A12E9" w:rsidP="00F90B61">
      <w:pPr>
        <w:pStyle w:val="Heading1"/>
        <w:rPr>
          <w:rFonts w:eastAsia="Times New Roman"/>
          <w:lang w:eastAsia="en-GB"/>
        </w:rPr>
      </w:pPr>
      <w:bookmarkStart w:id="5" w:name="_Toc175982095"/>
      <w:r w:rsidRPr="005A12E9">
        <w:rPr>
          <w:rFonts w:eastAsia="Times New Roman"/>
          <w:lang w:eastAsia="en-GB"/>
        </w:rPr>
        <w:t>Industry Analysis</w:t>
      </w:r>
      <w:bookmarkEnd w:id="5"/>
    </w:p>
    <w:p w14:paraId="3AD4BA3E" w14:textId="77777777"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 xml:space="preserve">The UK grocery retail market is intensely competitive, with major players like Tesco, Sainsbury’s, and Asda holding significant market shares. However, the rise of digital platforms has </w:t>
      </w:r>
      <w:proofErr w:type="gramStart"/>
      <w:r w:rsidRPr="005A12E9">
        <w:rPr>
          <w:rFonts w:ascii="Arial" w:eastAsia="Times New Roman" w:hAnsi="Arial" w:cs="Arial"/>
          <w:sz w:val="24"/>
          <w:szCs w:val="24"/>
          <w:lang w:eastAsia="en-GB"/>
        </w:rPr>
        <w:t>opened up</w:t>
      </w:r>
      <w:proofErr w:type="gramEnd"/>
      <w:r w:rsidRPr="005A12E9">
        <w:rPr>
          <w:rFonts w:ascii="Arial" w:eastAsia="Times New Roman" w:hAnsi="Arial" w:cs="Arial"/>
          <w:sz w:val="24"/>
          <w:szCs w:val="24"/>
          <w:lang w:eastAsia="en-GB"/>
        </w:rPr>
        <w:t xml:space="preserve"> opportunities for innovative solutions like Grocery Go (Mintel, 2021). The app’s success hinges on its ability to navigate this competitive environment and carve out a niche through differentiation and strategic positioning (Porter, 1985).</w:t>
      </w:r>
    </w:p>
    <w:p w14:paraId="04E7C6C7" w14:textId="77777777" w:rsidR="00F90B61" w:rsidRDefault="005A12E9" w:rsidP="00A07FE6">
      <w:pPr>
        <w:pStyle w:val="Heading2"/>
        <w:spacing w:before="0"/>
        <w:rPr>
          <w:rFonts w:eastAsia="Times New Roman"/>
          <w:lang w:eastAsia="en-GB"/>
        </w:rPr>
      </w:pPr>
      <w:bookmarkStart w:id="6" w:name="_Toc175982096"/>
      <w:r w:rsidRPr="005A12E9">
        <w:rPr>
          <w:rFonts w:eastAsia="Times New Roman"/>
          <w:lang w:eastAsia="en-GB"/>
        </w:rPr>
        <w:lastRenderedPageBreak/>
        <w:t>VRIO Analysis</w:t>
      </w:r>
      <w:bookmarkEnd w:id="6"/>
    </w:p>
    <w:p w14:paraId="0DF9BB16" w14:textId="05D2B0F9" w:rsidR="005A12E9" w:rsidRPr="005A12E9" w:rsidRDefault="005A12E9" w:rsidP="00220958">
      <w:pPr>
        <w:spacing w:before="240" w:line="360" w:lineRule="auto"/>
        <w:ind w:firstLine="720"/>
        <w:rPr>
          <w:rFonts w:ascii="Arial" w:eastAsia="Times New Roman" w:hAnsi="Arial" w:cs="Arial"/>
          <w:sz w:val="24"/>
          <w:szCs w:val="24"/>
          <w:lang w:eastAsia="en-GB"/>
        </w:rPr>
      </w:pPr>
      <w:r w:rsidRPr="005A12E9">
        <w:rPr>
          <w:rFonts w:ascii="Arial" w:eastAsia="Times New Roman" w:hAnsi="Arial" w:cs="Arial"/>
          <w:sz w:val="24"/>
          <w:szCs w:val="24"/>
          <w:lang w:eastAsia="en-GB"/>
        </w:rPr>
        <w:t xml:space="preserve">Grocery Go’s competitive advantage can be </w:t>
      </w:r>
      <w:r w:rsidR="00F90B61" w:rsidRPr="005A12E9">
        <w:rPr>
          <w:rFonts w:ascii="Arial" w:eastAsia="Times New Roman" w:hAnsi="Arial" w:cs="Arial"/>
          <w:sz w:val="24"/>
          <w:szCs w:val="24"/>
          <w:lang w:eastAsia="en-GB"/>
        </w:rPr>
        <w:t>analysed</w:t>
      </w:r>
      <w:r w:rsidRPr="005A12E9">
        <w:rPr>
          <w:rFonts w:ascii="Arial" w:eastAsia="Times New Roman" w:hAnsi="Arial" w:cs="Arial"/>
          <w:sz w:val="24"/>
          <w:szCs w:val="24"/>
          <w:lang w:eastAsia="en-GB"/>
        </w:rPr>
        <w:t xml:space="preserve"> using the VRIO framework—value, rarity, imitability, and organization (Barney, 1991). The app provides substantial value by saving users time and money through its real-time price comparison and personalized recommendation features. Its integration of multiple supermarkets into one platform is rare in the market, offering a level of convenience that few competitors can match. The proprietary algorithms and technological infrastructure behind Grocery Go are difficult to imitate, providing a technological barrier to entry for potential competitors (Drucker, 2014). Organizationally, Grocery Go’s leadership team possesses the necessary expertise to effectively execute this business model, further solidifying its competitive advantage.</w:t>
      </w:r>
    </w:p>
    <w:p w14:paraId="408AF74F" w14:textId="77777777" w:rsidR="005A12E9" w:rsidRPr="005A12E9" w:rsidRDefault="005A12E9" w:rsidP="00A07FE6">
      <w:pPr>
        <w:pStyle w:val="Heading2"/>
        <w:spacing w:before="0"/>
        <w:rPr>
          <w:rFonts w:eastAsia="Times New Roman"/>
          <w:lang w:eastAsia="en-GB"/>
        </w:rPr>
      </w:pPr>
      <w:bookmarkStart w:id="7" w:name="_Toc175982097"/>
      <w:r w:rsidRPr="005A12E9">
        <w:rPr>
          <w:rFonts w:eastAsia="Times New Roman"/>
          <w:lang w:eastAsia="en-GB"/>
        </w:rPr>
        <w:t>Porter’s Five Forces Analysis:</w:t>
      </w:r>
      <w:bookmarkEnd w:id="7"/>
    </w:p>
    <w:p w14:paraId="2E3E7402" w14:textId="77777777" w:rsidR="005A12E9" w:rsidRPr="005A12E9" w:rsidRDefault="005A12E9" w:rsidP="00A07FE6">
      <w:pPr>
        <w:numPr>
          <w:ilvl w:val="0"/>
          <w:numId w:val="9"/>
        </w:numPr>
        <w:spacing w:before="240" w:line="360" w:lineRule="auto"/>
        <w:rPr>
          <w:rFonts w:ascii="Arial" w:eastAsia="Times New Roman" w:hAnsi="Arial" w:cs="Arial"/>
          <w:sz w:val="24"/>
          <w:szCs w:val="24"/>
          <w:lang w:eastAsia="en-GB"/>
        </w:rPr>
      </w:pPr>
      <w:r w:rsidRPr="005A12E9">
        <w:rPr>
          <w:rFonts w:ascii="Arial" w:eastAsia="Times New Roman" w:hAnsi="Arial" w:cs="Arial"/>
          <w:b/>
          <w:bCs/>
          <w:sz w:val="24"/>
          <w:szCs w:val="24"/>
          <w:lang w:eastAsia="en-GB"/>
        </w:rPr>
        <w:t>Threat of New Entrants</w:t>
      </w:r>
      <w:r w:rsidRPr="005A12E9">
        <w:rPr>
          <w:rFonts w:ascii="Arial" w:eastAsia="Times New Roman" w:hAnsi="Arial" w:cs="Arial"/>
          <w:sz w:val="24"/>
          <w:szCs w:val="24"/>
          <w:lang w:eastAsia="en-GB"/>
        </w:rPr>
        <w:t>: The online grocery market presents high barriers to entry due to the significant technological investments required and the strong presence of established retailers. However, Grocery Go’s innovative features and strategic partnerships with supermarkets mitigate this threat (Porter, 1985).</w:t>
      </w:r>
    </w:p>
    <w:p w14:paraId="2CF53031" w14:textId="77777777" w:rsidR="005A12E9" w:rsidRPr="005A12E9" w:rsidRDefault="005A12E9" w:rsidP="005A12E9">
      <w:pPr>
        <w:numPr>
          <w:ilvl w:val="0"/>
          <w:numId w:val="9"/>
        </w:numPr>
        <w:spacing w:line="360" w:lineRule="auto"/>
        <w:rPr>
          <w:rFonts w:ascii="Arial" w:eastAsia="Times New Roman" w:hAnsi="Arial" w:cs="Arial"/>
          <w:sz w:val="24"/>
          <w:szCs w:val="24"/>
          <w:lang w:eastAsia="en-GB"/>
        </w:rPr>
      </w:pPr>
      <w:r w:rsidRPr="005A12E9">
        <w:rPr>
          <w:rFonts w:ascii="Arial" w:eastAsia="Times New Roman" w:hAnsi="Arial" w:cs="Arial"/>
          <w:b/>
          <w:bCs/>
          <w:sz w:val="24"/>
          <w:szCs w:val="24"/>
          <w:lang w:eastAsia="en-GB"/>
        </w:rPr>
        <w:t>Bargaining Power of Suppliers</w:t>
      </w:r>
      <w:r w:rsidRPr="005A12E9">
        <w:rPr>
          <w:rFonts w:ascii="Arial" w:eastAsia="Times New Roman" w:hAnsi="Arial" w:cs="Arial"/>
          <w:sz w:val="24"/>
          <w:szCs w:val="24"/>
          <w:lang w:eastAsia="en-GB"/>
        </w:rPr>
        <w:t>: Since Grocery Go partners directly with supermarkets, the bargaining power of suppliers is moderate. The app’s ability to aggregate multiple sources of products reduces its dependency on any single supplier, thereby maintaining a balanced relationship (Kotler &amp; Keller, 2016).</w:t>
      </w:r>
    </w:p>
    <w:p w14:paraId="55469BDF" w14:textId="77777777" w:rsidR="005A12E9" w:rsidRPr="005A12E9" w:rsidRDefault="005A12E9" w:rsidP="005A12E9">
      <w:pPr>
        <w:numPr>
          <w:ilvl w:val="0"/>
          <w:numId w:val="9"/>
        </w:numPr>
        <w:spacing w:line="360" w:lineRule="auto"/>
        <w:rPr>
          <w:rFonts w:ascii="Arial" w:eastAsia="Times New Roman" w:hAnsi="Arial" w:cs="Arial"/>
          <w:sz w:val="24"/>
          <w:szCs w:val="24"/>
          <w:lang w:eastAsia="en-GB"/>
        </w:rPr>
      </w:pPr>
      <w:r w:rsidRPr="005A12E9">
        <w:rPr>
          <w:rFonts w:ascii="Arial" w:eastAsia="Times New Roman" w:hAnsi="Arial" w:cs="Arial"/>
          <w:b/>
          <w:bCs/>
          <w:sz w:val="24"/>
          <w:szCs w:val="24"/>
          <w:lang w:eastAsia="en-GB"/>
        </w:rPr>
        <w:t>Bargaining Power of Customers</w:t>
      </w:r>
      <w:r w:rsidRPr="005A12E9">
        <w:rPr>
          <w:rFonts w:ascii="Arial" w:eastAsia="Times New Roman" w:hAnsi="Arial" w:cs="Arial"/>
          <w:sz w:val="24"/>
          <w:szCs w:val="24"/>
          <w:lang w:eastAsia="en-GB"/>
        </w:rPr>
        <w:t>: Customers in the online grocery market wield high bargaining power due to the availability of alternatives. However, Grocery Go counters this by offering unique features such as personalized recommendations and price comparisons that enhance customer loyalty (Chaffey &amp; Ellis-Chadwick, 2019).</w:t>
      </w:r>
    </w:p>
    <w:p w14:paraId="10D68C36" w14:textId="77777777" w:rsidR="005A12E9" w:rsidRPr="005A12E9" w:rsidRDefault="005A12E9" w:rsidP="005A12E9">
      <w:pPr>
        <w:numPr>
          <w:ilvl w:val="0"/>
          <w:numId w:val="9"/>
        </w:numPr>
        <w:spacing w:line="360" w:lineRule="auto"/>
        <w:rPr>
          <w:rFonts w:ascii="Arial" w:eastAsia="Times New Roman" w:hAnsi="Arial" w:cs="Arial"/>
          <w:sz w:val="24"/>
          <w:szCs w:val="24"/>
          <w:lang w:eastAsia="en-GB"/>
        </w:rPr>
      </w:pPr>
      <w:r w:rsidRPr="005A12E9">
        <w:rPr>
          <w:rFonts w:ascii="Arial" w:eastAsia="Times New Roman" w:hAnsi="Arial" w:cs="Arial"/>
          <w:b/>
          <w:bCs/>
          <w:sz w:val="24"/>
          <w:szCs w:val="24"/>
          <w:lang w:eastAsia="en-GB"/>
        </w:rPr>
        <w:t>Threat of Substitute Products</w:t>
      </w:r>
      <w:r w:rsidRPr="005A12E9">
        <w:rPr>
          <w:rFonts w:ascii="Arial" w:eastAsia="Times New Roman" w:hAnsi="Arial" w:cs="Arial"/>
          <w:sz w:val="24"/>
          <w:szCs w:val="24"/>
          <w:lang w:eastAsia="en-GB"/>
        </w:rPr>
        <w:t xml:space="preserve">: The threat of substitutes is moderate, with alternative online platforms and traditional in-store shopping posing </w:t>
      </w:r>
      <w:r w:rsidRPr="005A12E9">
        <w:rPr>
          <w:rFonts w:ascii="Arial" w:eastAsia="Times New Roman" w:hAnsi="Arial" w:cs="Arial"/>
          <w:sz w:val="24"/>
          <w:szCs w:val="24"/>
          <w:lang w:eastAsia="en-GB"/>
        </w:rPr>
        <w:lastRenderedPageBreak/>
        <w:t>competition. Grocery Go differentiates itself through its comprehensive service offering, which combines multiple features in one app (Porter, 1985).</w:t>
      </w:r>
    </w:p>
    <w:p w14:paraId="11CDB110" w14:textId="67EBB3EF" w:rsidR="005A12E9" w:rsidRPr="005A12E9" w:rsidRDefault="005A12E9" w:rsidP="005A12E9">
      <w:pPr>
        <w:numPr>
          <w:ilvl w:val="0"/>
          <w:numId w:val="9"/>
        </w:numPr>
        <w:spacing w:line="360" w:lineRule="auto"/>
        <w:rPr>
          <w:rFonts w:ascii="Arial" w:eastAsia="Times New Roman" w:hAnsi="Arial" w:cs="Arial"/>
          <w:sz w:val="24"/>
          <w:szCs w:val="24"/>
          <w:lang w:eastAsia="en-GB"/>
        </w:rPr>
      </w:pPr>
      <w:r w:rsidRPr="005A12E9">
        <w:rPr>
          <w:rFonts w:ascii="Arial" w:eastAsia="Times New Roman" w:hAnsi="Arial" w:cs="Arial"/>
          <w:b/>
          <w:bCs/>
          <w:sz w:val="24"/>
          <w:szCs w:val="24"/>
          <w:lang w:eastAsia="en-GB"/>
        </w:rPr>
        <w:t>Industry Rivalry</w:t>
      </w:r>
      <w:r w:rsidRPr="005A12E9">
        <w:rPr>
          <w:rFonts w:ascii="Arial" w:eastAsia="Times New Roman" w:hAnsi="Arial" w:cs="Arial"/>
          <w:sz w:val="24"/>
          <w:szCs w:val="24"/>
          <w:lang w:eastAsia="en-GB"/>
        </w:rPr>
        <w:t xml:space="preserve">: Industry rivalry is intense, with both established players and new entrants competing for market share. Grocery Go’s competitive advantage lies in its unique value proposition and technological innovation, positioning it </w:t>
      </w:r>
      <w:r w:rsidR="00F90B61" w:rsidRPr="005A12E9">
        <w:rPr>
          <w:rFonts w:ascii="Arial" w:eastAsia="Times New Roman" w:hAnsi="Arial" w:cs="Arial"/>
          <w:sz w:val="24"/>
          <w:szCs w:val="24"/>
          <w:lang w:eastAsia="en-GB"/>
        </w:rPr>
        <w:t>favourably</w:t>
      </w:r>
      <w:r w:rsidRPr="005A12E9">
        <w:rPr>
          <w:rFonts w:ascii="Arial" w:eastAsia="Times New Roman" w:hAnsi="Arial" w:cs="Arial"/>
          <w:sz w:val="24"/>
          <w:szCs w:val="24"/>
          <w:lang w:eastAsia="en-GB"/>
        </w:rPr>
        <w:t xml:space="preserve"> against rivals (Mintel, 2021).</w:t>
      </w:r>
    </w:p>
    <w:p w14:paraId="77C0C226" w14:textId="77777777" w:rsidR="00F90B61" w:rsidRDefault="005A12E9" w:rsidP="00F90B61">
      <w:pPr>
        <w:pStyle w:val="Heading2"/>
        <w:rPr>
          <w:rFonts w:eastAsia="Times New Roman"/>
          <w:lang w:eastAsia="en-GB"/>
        </w:rPr>
      </w:pPr>
      <w:bookmarkStart w:id="8" w:name="_Toc175982098"/>
      <w:r w:rsidRPr="005A12E9">
        <w:rPr>
          <w:rFonts w:eastAsia="Times New Roman"/>
          <w:lang w:eastAsia="en-GB"/>
        </w:rPr>
        <w:t>Competitor Analysis</w:t>
      </w:r>
      <w:bookmarkEnd w:id="8"/>
    </w:p>
    <w:p w14:paraId="2F25F81D" w14:textId="6962360F"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Key competitors in the market include Basket, Grocery Buddy, and Trolley.co.uk. While each offers some form of price comparison or grocery service, none provide the comprehensive, integrated solution that Grocery Go offers. By focusing on ease of use, real-time data, and a seamless shopping experience, Grocery Go aims to build a loyal customer base and stand out from the competition (Statista, 2023).</w:t>
      </w:r>
    </w:p>
    <w:p w14:paraId="5EAC4EDE" w14:textId="05F8235E" w:rsidR="005A12E9" w:rsidRPr="005A12E9" w:rsidRDefault="005A12E9" w:rsidP="00F90B61">
      <w:pPr>
        <w:pStyle w:val="Heading1"/>
        <w:rPr>
          <w:rFonts w:eastAsia="Times New Roman"/>
          <w:lang w:eastAsia="en-GB"/>
        </w:rPr>
      </w:pPr>
      <w:bookmarkStart w:id="9" w:name="_Toc175982099"/>
      <w:r w:rsidRPr="005A12E9">
        <w:rPr>
          <w:rFonts w:eastAsia="Times New Roman"/>
          <w:lang w:eastAsia="en-GB"/>
        </w:rPr>
        <w:t>Operations and Management Team</w:t>
      </w:r>
      <w:bookmarkEnd w:id="9"/>
    </w:p>
    <w:p w14:paraId="135A8ECA" w14:textId="0FD78549"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Grocery Go’s operations are meticulously planned to deliver a seamless and efficient grocery shopping experience. The company’s operations are divided into key functional areas: technology development, supply chain management, customer service, and marketing (Hillson, 201</w:t>
      </w:r>
      <w:r w:rsidR="00620784">
        <w:rPr>
          <w:rFonts w:ascii="Arial" w:eastAsia="Times New Roman" w:hAnsi="Arial" w:cs="Arial"/>
          <w:kern w:val="0"/>
          <w:sz w:val="24"/>
          <w:szCs w:val="24"/>
          <w:lang w:eastAsia="en-GB"/>
          <w14:ligatures w14:val="none"/>
        </w:rPr>
        <w:t>2</w:t>
      </w:r>
      <w:r w:rsidRPr="005A12E9">
        <w:rPr>
          <w:rFonts w:ascii="Arial" w:eastAsia="Times New Roman" w:hAnsi="Arial" w:cs="Arial"/>
          <w:kern w:val="0"/>
          <w:sz w:val="24"/>
          <w:szCs w:val="24"/>
          <w:lang w:eastAsia="en-GB"/>
          <w14:ligatures w14:val="none"/>
        </w:rPr>
        <w:t>).</w:t>
      </w:r>
    </w:p>
    <w:p w14:paraId="75E4F2ED" w14:textId="77777777" w:rsidR="00F90B61" w:rsidRDefault="005A12E9" w:rsidP="00F90B61">
      <w:pPr>
        <w:pStyle w:val="Heading2"/>
        <w:rPr>
          <w:rFonts w:eastAsia="Times New Roman"/>
          <w:lang w:eastAsia="en-GB"/>
        </w:rPr>
      </w:pPr>
      <w:bookmarkStart w:id="10" w:name="_Toc175982100"/>
      <w:r w:rsidRPr="005A12E9">
        <w:rPr>
          <w:rFonts w:eastAsia="Times New Roman"/>
          <w:lang w:eastAsia="en-GB"/>
        </w:rPr>
        <w:t>Business Process</w:t>
      </w:r>
      <w:bookmarkEnd w:id="10"/>
    </w:p>
    <w:p w14:paraId="1424A3B1" w14:textId="61BF47E6"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business process at Grocery Go begins with the integration of product data from multiple supermarkets into its platform. This data is continuously updated to ensure users have access to the latest prices and product availability (</w:t>
      </w:r>
      <w:r w:rsidR="00620784">
        <w:rPr>
          <w:rFonts w:ascii="Arial" w:eastAsia="Times New Roman" w:hAnsi="Arial" w:cs="Arial"/>
          <w:kern w:val="0"/>
          <w:sz w:val="24"/>
          <w:szCs w:val="24"/>
          <w:lang w:eastAsia="en-GB"/>
          <w14:ligatures w14:val="none"/>
        </w:rPr>
        <w:t>Kemp</w:t>
      </w:r>
      <w:r w:rsidRPr="005A12E9">
        <w:rPr>
          <w:rFonts w:ascii="Arial" w:eastAsia="Times New Roman" w:hAnsi="Arial" w:cs="Arial"/>
          <w:kern w:val="0"/>
          <w:sz w:val="24"/>
          <w:szCs w:val="24"/>
          <w:lang w:eastAsia="en-GB"/>
          <w14:ligatures w14:val="none"/>
        </w:rPr>
        <w:t xml:space="preserve">, 2022). Grocery Go’s proprietary algorithms then process this data to provide personalized recommendations and price comparisons. Orders placed through the app are routed to the respective supermarkets, which handle </w:t>
      </w:r>
      <w:r w:rsidR="00F90B61" w:rsidRPr="005A12E9">
        <w:rPr>
          <w:rFonts w:ascii="Arial" w:eastAsia="Times New Roman" w:hAnsi="Arial" w:cs="Arial"/>
          <w:kern w:val="0"/>
          <w:sz w:val="24"/>
          <w:szCs w:val="24"/>
          <w:lang w:eastAsia="en-GB"/>
          <w14:ligatures w14:val="none"/>
        </w:rPr>
        <w:t>fulfilment</w:t>
      </w:r>
      <w:r w:rsidRPr="005A12E9">
        <w:rPr>
          <w:rFonts w:ascii="Arial" w:eastAsia="Times New Roman" w:hAnsi="Arial" w:cs="Arial"/>
          <w:kern w:val="0"/>
          <w:sz w:val="24"/>
          <w:szCs w:val="24"/>
          <w:lang w:eastAsia="en-GB"/>
          <w14:ligatures w14:val="none"/>
        </w:rPr>
        <w:t xml:space="preserve"> and delivery. Grocery Go ensures that this process is smooth and efficient, providing users with a reliable and hassle-free shopping experience (Drucker, 2014).</w:t>
      </w:r>
    </w:p>
    <w:p w14:paraId="4F8983FA" w14:textId="77777777" w:rsidR="00F90B61" w:rsidRDefault="005A12E9" w:rsidP="00F90B61">
      <w:pPr>
        <w:pStyle w:val="Heading2"/>
        <w:rPr>
          <w:rFonts w:eastAsia="Times New Roman"/>
          <w:lang w:eastAsia="en-GB"/>
        </w:rPr>
      </w:pPr>
      <w:bookmarkStart w:id="11" w:name="_Toc175982101"/>
      <w:r w:rsidRPr="005A12E9">
        <w:rPr>
          <w:rFonts w:eastAsia="Times New Roman"/>
          <w:lang w:eastAsia="en-GB"/>
        </w:rPr>
        <w:lastRenderedPageBreak/>
        <w:t>Revenue Generation</w:t>
      </w:r>
      <w:bookmarkEnd w:id="11"/>
    </w:p>
    <w:p w14:paraId="5CA87BA4" w14:textId="35F9E9C2"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Grocery Go generates revenue through several streams, including affiliate commissions from partner supermarkets, in-app advertisements, and premium features available through subscription models (Kotler &amp; Keller, 2016). Additionally, the app plans to introduce value-added services such as personalized meal planning and nutrition advice, which will be available for a fee. To prevent loss of revenue, Grocery Go employs a dynamic pricing strategy that adjusts to market conditions and consumer demand, ensuring competitiveness while maintaining profitability (Armstrong et al., 2018).</w:t>
      </w:r>
    </w:p>
    <w:p w14:paraId="04AEA08E" w14:textId="77777777" w:rsidR="00F90B61" w:rsidRDefault="005A12E9" w:rsidP="00F90B61">
      <w:pPr>
        <w:pStyle w:val="Heading2"/>
        <w:rPr>
          <w:rFonts w:eastAsia="Times New Roman"/>
          <w:lang w:eastAsia="en-GB"/>
        </w:rPr>
      </w:pPr>
      <w:bookmarkStart w:id="12" w:name="_Toc175982102"/>
      <w:r w:rsidRPr="005A12E9">
        <w:rPr>
          <w:rFonts w:eastAsia="Times New Roman"/>
          <w:lang w:eastAsia="en-GB"/>
        </w:rPr>
        <w:t>Top Management Team</w:t>
      </w:r>
      <w:bookmarkEnd w:id="12"/>
    </w:p>
    <w:p w14:paraId="469C2136" w14:textId="13B793D2" w:rsidR="005A12E9" w:rsidRPr="005A12E9" w:rsidRDefault="005A12E9" w:rsidP="00220958">
      <w:pPr>
        <w:spacing w:before="100" w:beforeAutospacing="1" w:after="100" w:afterAutospacing="1" w:line="360" w:lineRule="auto"/>
        <w:ind w:firstLine="36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success of Grocery Go is driven by a team of experienced professionals with a strong background in technology, retail, and business management.</w:t>
      </w:r>
    </w:p>
    <w:p w14:paraId="6EB2FE43" w14:textId="77777777" w:rsidR="005A12E9" w:rsidRPr="005A12E9" w:rsidRDefault="005A12E9" w:rsidP="005A12E9">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5A12E9">
        <w:rPr>
          <w:rFonts w:ascii="Arial" w:eastAsia="Times New Roman" w:hAnsi="Arial" w:cs="Arial"/>
          <w:b/>
          <w:bCs/>
          <w:kern w:val="0"/>
          <w:sz w:val="24"/>
          <w:szCs w:val="24"/>
          <w:lang w:eastAsia="en-GB"/>
          <w14:ligatures w14:val="none"/>
        </w:rPr>
        <w:t>CEO</w:t>
      </w:r>
      <w:r w:rsidRPr="005A12E9">
        <w:rPr>
          <w:rFonts w:ascii="Arial" w:eastAsia="Times New Roman" w:hAnsi="Arial" w:cs="Arial"/>
          <w:kern w:val="0"/>
          <w:sz w:val="24"/>
          <w:szCs w:val="24"/>
          <w:lang w:eastAsia="en-GB"/>
          <w14:ligatures w14:val="none"/>
        </w:rPr>
        <w:t>: Mihai Tilea, an experienced entrepreneur and tech enthusiast, leads the company with a vision to transform the grocery shopping experience (Northouse, 2018).</w:t>
      </w:r>
    </w:p>
    <w:p w14:paraId="63D154E3" w14:textId="77777777" w:rsidR="005A12E9" w:rsidRPr="005A12E9" w:rsidRDefault="005A12E9" w:rsidP="005A12E9">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5A12E9">
        <w:rPr>
          <w:rFonts w:ascii="Arial" w:eastAsia="Times New Roman" w:hAnsi="Arial" w:cs="Arial"/>
          <w:b/>
          <w:bCs/>
          <w:kern w:val="0"/>
          <w:sz w:val="24"/>
          <w:szCs w:val="24"/>
          <w:lang w:eastAsia="en-GB"/>
          <w14:ligatures w14:val="none"/>
        </w:rPr>
        <w:t>CTO</w:t>
      </w:r>
      <w:r w:rsidRPr="005A12E9">
        <w:rPr>
          <w:rFonts w:ascii="Arial" w:eastAsia="Times New Roman" w:hAnsi="Arial" w:cs="Arial"/>
          <w:kern w:val="0"/>
          <w:sz w:val="24"/>
          <w:szCs w:val="24"/>
          <w:lang w:eastAsia="en-GB"/>
          <w14:ligatures w14:val="none"/>
        </w:rPr>
        <w:t>: Ana Maria, a software development expert, is responsible for overseeing the development and maintenance of the app’s technology infrastructure (Masten, 2014).</w:t>
      </w:r>
    </w:p>
    <w:p w14:paraId="70B26EBD" w14:textId="77777777" w:rsidR="005A12E9" w:rsidRPr="005A12E9" w:rsidRDefault="005A12E9" w:rsidP="005A12E9">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5A12E9">
        <w:rPr>
          <w:rFonts w:ascii="Arial" w:eastAsia="Times New Roman" w:hAnsi="Arial" w:cs="Arial"/>
          <w:b/>
          <w:bCs/>
          <w:kern w:val="0"/>
          <w:sz w:val="24"/>
          <w:szCs w:val="24"/>
          <w:lang w:eastAsia="en-GB"/>
          <w14:ligatures w14:val="none"/>
        </w:rPr>
        <w:t>CMO</w:t>
      </w:r>
      <w:r w:rsidRPr="005A12E9">
        <w:rPr>
          <w:rFonts w:ascii="Arial" w:eastAsia="Times New Roman" w:hAnsi="Arial" w:cs="Arial"/>
          <w:kern w:val="0"/>
          <w:sz w:val="24"/>
          <w:szCs w:val="24"/>
          <w:lang w:eastAsia="en-GB"/>
          <w14:ligatures w14:val="none"/>
        </w:rPr>
        <w:t>: Sandu Cristian, a seasoned marketing strategist, manages the company’s marketing efforts, focusing on customer acquisition and brand building (Kotler &amp; Keller, 2016).</w:t>
      </w:r>
    </w:p>
    <w:p w14:paraId="084F468B" w14:textId="3E01C532" w:rsidR="005A12E9" w:rsidRPr="005A12E9" w:rsidRDefault="005A12E9" w:rsidP="005A12E9">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5A12E9">
        <w:rPr>
          <w:rFonts w:ascii="Arial" w:eastAsia="Times New Roman" w:hAnsi="Arial" w:cs="Arial"/>
          <w:b/>
          <w:bCs/>
          <w:kern w:val="0"/>
          <w:sz w:val="24"/>
          <w:szCs w:val="24"/>
          <w:lang w:eastAsia="en-GB"/>
          <w14:ligatures w14:val="none"/>
        </w:rPr>
        <w:t>Operations Manager</w:t>
      </w:r>
      <w:r w:rsidRPr="005A12E9">
        <w:rPr>
          <w:rFonts w:ascii="Arial" w:eastAsia="Times New Roman" w:hAnsi="Arial" w:cs="Arial"/>
          <w:kern w:val="0"/>
          <w:sz w:val="24"/>
          <w:szCs w:val="24"/>
          <w:lang w:eastAsia="en-GB"/>
          <w14:ligatures w14:val="none"/>
        </w:rPr>
        <w:t>: Emily Davis, with expertise in supply chain management, ensures that the app’s operational processes run smoothly (Hillson, 201</w:t>
      </w:r>
      <w:r w:rsidR="00620784">
        <w:rPr>
          <w:rFonts w:ascii="Arial" w:eastAsia="Times New Roman" w:hAnsi="Arial" w:cs="Arial"/>
          <w:kern w:val="0"/>
          <w:sz w:val="24"/>
          <w:szCs w:val="24"/>
          <w:lang w:eastAsia="en-GB"/>
          <w14:ligatures w14:val="none"/>
        </w:rPr>
        <w:t>2</w:t>
      </w:r>
      <w:r w:rsidRPr="005A12E9">
        <w:rPr>
          <w:rFonts w:ascii="Arial" w:eastAsia="Times New Roman" w:hAnsi="Arial" w:cs="Arial"/>
          <w:kern w:val="0"/>
          <w:sz w:val="24"/>
          <w:szCs w:val="24"/>
          <w:lang w:eastAsia="en-GB"/>
          <w14:ligatures w14:val="none"/>
        </w:rPr>
        <w:t>).</w:t>
      </w:r>
    </w:p>
    <w:p w14:paraId="6451FBF7" w14:textId="77777777" w:rsidR="005A12E9" w:rsidRPr="005A12E9" w:rsidRDefault="005A12E9" w:rsidP="005A12E9">
      <w:pPr>
        <w:numPr>
          <w:ilvl w:val="0"/>
          <w:numId w:val="10"/>
        </w:numPr>
        <w:spacing w:before="100" w:beforeAutospacing="1" w:after="100" w:afterAutospacing="1" w:line="360" w:lineRule="auto"/>
        <w:rPr>
          <w:rFonts w:ascii="Arial" w:eastAsia="Times New Roman" w:hAnsi="Arial" w:cs="Arial"/>
          <w:kern w:val="0"/>
          <w:sz w:val="24"/>
          <w:szCs w:val="24"/>
          <w:lang w:eastAsia="en-GB"/>
          <w14:ligatures w14:val="none"/>
        </w:rPr>
      </w:pPr>
      <w:r w:rsidRPr="005A12E9">
        <w:rPr>
          <w:rFonts w:ascii="Arial" w:eastAsia="Times New Roman" w:hAnsi="Arial" w:cs="Arial"/>
          <w:b/>
          <w:bCs/>
          <w:kern w:val="0"/>
          <w:sz w:val="24"/>
          <w:szCs w:val="24"/>
          <w:lang w:eastAsia="en-GB"/>
          <w14:ligatures w14:val="none"/>
        </w:rPr>
        <w:t>Financial Analyst</w:t>
      </w:r>
      <w:r w:rsidRPr="005A12E9">
        <w:rPr>
          <w:rFonts w:ascii="Arial" w:eastAsia="Times New Roman" w:hAnsi="Arial" w:cs="Arial"/>
          <w:kern w:val="0"/>
          <w:sz w:val="24"/>
          <w:szCs w:val="24"/>
          <w:lang w:eastAsia="en-GB"/>
          <w14:ligatures w14:val="none"/>
        </w:rPr>
        <w:t>: Mark Johnson, with a background in financial planning and analysis, manages the company’s financial health, including budgeting, forecasting, and investment planning (Masten, 2014).</w:t>
      </w:r>
    </w:p>
    <w:p w14:paraId="383C18C9" w14:textId="77777777" w:rsidR="005A12E9" w:rsidRPr="005A12E9" w:rsidRDefault="005A12E9" w:rsidP="00220958">
      <w:pPr>
        <w:spacing w:before="100" w:beforeAutospacing="1" w:after="100" w:afterAutospacing="1" w:line="360" w:lineRule="auto"/>
        <w:ind w:firstLine="36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This team’s combined expertise and experience in their respective fields ensure that Grocery Go is well-positioned to navigate the challenges of the online grocery market and achieve its business objectives (Northouse, 2018).</w:t>
      </w:r>
    </w:p>
    <w:p w14:paraId="748F99A1" w14:textId="40D58B8C" w:rsidR="005A12E9" w:rsidRPr="005A12E9" w:rsidRDefault="005A12E9" w:rsidP="00F90B61">
      <w:pPr>
        <w:pStyle w:val="Heading1"/>
        <w:rPr>
          <w:rFonts w:eastAsia="Times New Roman"/>
          <w:lang w:eastAsia="en-GB"/>
        </w:rPr>
      </w:pPr>
      <w:bookmarkStart w:id="13" w:name="_Toc175982103"/>
      <w:r w:rsidRPr="005A12E9">
        <w:rPr>
          <w:rFonts w:eastAsia="Times New Roman"/>
          <w:lang w:eastAsia="en-GB"/>
        </w:rPr>
        <w:lastRenderedPageBreak/>
        <w:t>Marketing Plan and Strategy</w:t>
      </w:r>
      <w:bookmarkEnd w:id="13"/>
    </w:p>
    <w:p w14:paraId="4405A1AF" w14:textId="77777777"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Grocery Go’s marketing strategy is designed to establish the app as a leader in the online grocery market by emphasizing its unique value proposition and building a strong brand presence (Kotler &amp; Keller, 2016).</w:t>
      </w:r>
    </w:p>
    <w:p w14:paraId="281A9E8A" w14:textId="77777777" w:rsidR="00F90B61" w:rsidRDefault="005A12E9" w:rsidP="00F90B61">
      <w:pPr>
        <w:pStyle w:val="Heading2"/>
        <w:rPr>
          <w:rFonts w:eastAsia="Times New Roman"/>
          <w:lang w:eastAsia="en-GB"/>
        </w:rPr>
      </w:pPr>
      <w:bookmarkStart w:id="14" w:name="_Toc175982104"/>
      <w:r w:rsidRPr="005A12E9">
        <w:rPr>
          <w:rFonts w:eastAsia="Times New Roman"/>
          <w:lang w:eastAsia="en-GB"/>
        </w:rPr>
        <w:t>Product Strategy</w:t>
      </w:r>
      <w:bookmarkEnd w:id="14"/>
    </w:p>
    <w:p w14:paraId="27189B81" w14:textId="59AEF5DA"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product strategy for Grocery Go focuses on its innovative features that meet the specific needs of its target market. Core features include real-time price comparisons, personalized recommendations, and an integrated shopping experience across multiple supermarkets (Armstrong et al., 2018). These features are designed to provide convenience, cost savings, and a superior user experience, making Grocery Go the preferred choice for grocery shoppers. Continuous product improvement, driven by user feedback and technological advancements, is a key aspect of the strategy to maintain competitiveness (Drucker, 2014).</w:t>
      </w:r>
    </w:p>
    <w:p w14:paraId="6913C1CE" w14:textId="77777777" w:rsidR="00F90B61" w:rsidRDefault="005A12E9" w:rsidP="00F90B61">
      <w:pPr>
        <w:pStyle w:val="Heading2"/>
        <w:rPr>
          <w:rFonts w:eastAsia="Times New Roman"/>
          <w:lang w:eastAsia="en-GB"/>
        </w:rPr>
      </w:pPr>
      <w:bookmarkStart w:id="15" w:name="_Toc175982105"/>
      <w:r w:rsidRPr="005A12E9">
        <w:rPr>
          <w:rFonts w:eastAsia="Times New Roman"/>
          <w:lang w:eastAsia="en-GB"/>
        </w:rPr>
        <w:t>Pricing Strategy</w:t>
      </w:r>
      <w:bookmarkEnd w:id="15"/>
    </w:p>
    <w:p w14:paraId="76127109" w14:textId="3D75BE56"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Grocery Go adopts a competitive pricing strategy that aims to attract a wide range of users while ensuring sustainable revenue generation (Kotler &amp; Keller, 2016). The app is free to download, with revenue generated through affiliate commissions, in-app advertisements, and premium subscription services. The subscription model offers additional features such as advanced meal planning and exclusive discounts, appealing to users who seek enhanced functionality (Chaffey &amp; Ellis-Chadwick, 2019). This pricing strategy allows Grocery Go to quickly capture a large user base while providing multiple revenue streams to support growth.</w:t>
      </w:r>
    </w:p>
    <w:p w14:paraId="0C6B40DF" w14:textId="77777777" w:rsidR="00F90B61" w:rsidRDefault="005A12E9" w:rsidP="00F90B61">
      <w:pPr>
        <w:pStyle w:val="Heading2"/>
        <w:rPr>
          <w:rFonts w:eastAsia="Times New Roman"/>
          <w:lang w:eastAsia="en-GB"/>
        </w:rPr>
      </w:pPr>
      <w:bookmarkStart w:id="16" w:name="_Toc175982106"/>
      <w:r w:rsidRPr="005A12E9">
        <w:rPr>
          <w:rFonts w:eastAsia="Times New Roman"/>
          <w:lang w:eastAsia="en-GB"/>
        </w:rPr>
        <w:t>Place (Distribution) Strategy</w:t>
      </w:r>
      <w:bookmarkEnd w:id="16"/>
    </w:p>
    <w:p w14:paraId="3C8769EB" w14:textId="5326A3EB"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 xml:space="preserve">The distribution strategy for Grocery Go focuses on maximizing accessibility and user convenience (Armstrong et al., 2018). The app is available on major platforms, including the Apple App Store and Google Play, ensuring it reaches a broad audience. Additionally, Grocery Go partners with leading supermarkets and local retailers to ensure a wide range of products are available to users. By </w:t>
      </w:r>
      <w:r w:rsidRPr="005A12E9">
        <w:rPr>
          <w:rFonts w:ascii="Arial" w:eastAsia="Times New Roman" w:hAnsi="Arial" w:cs="Arial"/>
          <w:kern w:val="0"/>
          <w:sz w:val="24"/>
          <w:szCs w:val="24"/>
          <w:lang w:eastAsia="en-GB"/>
          <w14:ligatures w14:val="none"/>
        </w:rPr>
        <w:lastRenderedPageBreak/>
        <w:t>integrating these retailers into the platform, Grocery Go enhances its value proposition by offering a one-stop solution for all grocery needs (Statista, 2023).</w:t>
      </w:r>
    </w:p>
    <w:p w14:paraId="310D4A3A" w14:textId="77777777" w:rsidR="00F90B61" w:rsidRDefault="005A12E9" w:rsidP="00F90B61">
      <w:pPr>
        <w:pStyle w:val="Heading2"/>
        <w:rPr>
          <w:rFonts w:eastAsia="Times New Roman"/>
          <w:lang w:eastAsia="en-GB"/>
        </w:rPr>
      </w:pPr>
      <w:bookmarkStart w:id="17" w:name="_Toc175982107"/>
      <w:r w:rsidRPr="005A12E9">
        <w:rPr>
          <w:rFonts w:eastAsia="Times New Roman"/>
          <w:lang w:eastAsia="en-GB"/>
        </w:rPr>
        <w:t>Promotion Strategy (Marketing Mix)</w:t>
      </w:r>
      <w:bookmarkEnd w:id="17"/>
    </w:p>
    <w:p w14:paraId="31F73BC2" w14:textId="07DC7F53"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promotion strategy for Grocery Go employs a mix of digital marketing techniques to build brand awareness and drive user acquisition (Chaffey &amp; Ellis-Chadwick, 2019). Key tactics include social media marketing, influencer partnerships, content marketing, and search engine optimization (SEO). The company also utilizes pay-per-click (PPC) advertising to increase visibility and attract users to the app. Community engagement and partnerships with local businesses are leveraged to build a loyal customer base and strengthen the brand’s presence in the market (Kotler &amp; Keller, 2016). These promotional activities highlight Grocery Go’s unique features and build a strong, recognizable brand.</w:t>
      </w:r>
    </w:p>
    <w:p w14:paraId="709A0979" w14:textId="2F303FA7" w:rsidR="005A12E9" w:rsidRPr="005A12E9" w:rsidRDefault="005A12E9" w:rsidP="00F90B61">
      <w:pPr>
        <w:pStyle w:val="Heading1"/>
        <w:rPr>
          <w:rFonts w:eastAsia="Times New Roman"/>
          <w:lang w:eastAsia="en-GB"/>
        </w:rPr>
      </w:pPr>
      <w:bookmarkStart w:id="18" w:name="_Toc175982108"/>
      <w:r w:rsidRPr="005A12E9">
        <w:rPr>
          <w:rFonts w:eastAsia="Times New Roman"/>
          <w:lang w:eastAsia="en-GB"/>
        </w:rPr>
        <w:t>Financial Plan</w:t>
      </w:r>
      <w:bookmarkEnd w:id="18"/>
    </w:p>
    <w:p w14:paraId="606A5CBE" w14:textId="6FCB77BB"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financial plan for Grocery Go outlines the company’s strategy for securing the necessary funding to launch and grow the business, as well as the financial projections that demonstrate its potential for profitability and sustainability (Hillson, 201</w:t>
      </w:r>
      <w:r w:rsidR="00620784">
        <w:rPr>
          <w:rFonts w:ascii="Arial" w:eastAsia="Times New Roman" w:hAnsi="Arial" w:cs="Arial"/>
          <w:kern w:val="0"/>
          <w:sz w:val="24"/>
          <w:szCs w:val="24"/>
          <w:lang w:eastAsia="en-GB"/>
          <w14:ligatures w14:val="none"/>
        </w:rPr>
        <w:t>2</w:t>
      </w:r>
      <w:r w:rsidRPr="005A12E9">
        <w:rPr>
          <w:rFonts w:ascii="Arial" w:eastAsia="Times New Roman" w:hAnsi="Arial" w:cs="Arial"/>
          <w:kern w:val="0"/>
          <w:sz w:val="24"/>
          <w:szCs w:val="24"/>
          <w:lang w:eastAsia="en-GB"/>
          <w14:ligatures w14:val="none"/>
        </w:rPr>
        <w:t>).</w:t>
      </w:r>
    </w:p>
    <w:p w14:paraId="03C5F617" w14:textId="77777777" w:rsidR="00F90B61" w:rsidRDefault="005A12E9" w:rsidP="00F90B61">
      <w:pPr>
        <w:pStyle w:val="Heading2"/>
        <w:rPr>
          <w:rFonts w:eastAsia="Times New Roman"/>
          <w:lang w:eastAsia="en-GB"/>
        </w:rPr>
      </w:pPr>
      <w:bookmarkStart w:id="19" w:name="_Toc175982109"/>
      <w:r w:rsidRPr="005A12E9">
        <w:rPr>
          <w:rFonts w:eastAsia="Times New Roman"/>
          <w:lang w:eastAsia="en-GB"/>
        </w:rPr>
        <w:t>Start-Up Costs</w:t>
      </w:r>
      <w:bookmarkEnd w:id="19"/>
    </w:p>
    <w:p w14:paraId="6B74D38A" w14:textId="63D6DACA"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Grocery Go requires an initial investment of £200,000 to cover the development of the app, marketing expenses, operational setup, and initial working capital. The funds will be allocated as follows: 50% for technology development, 30% for marketing and customer acquisition, 10% for operational setup, and 10% reserved as a contingency fund (Deloitte, 201</w:t>
      </w:r>
      <w:r w:rsidR="00A07FE6">
        <w:rPr>
          <w:rFonts w:ascii="Arial" w:eastAsia="Times New Roman" w:hAnsi="Arial" w:cs="Arial"/>
          <w:kern w:val="0"/>
          <w:sz w:val="24"/>
          <w:szCs w:val="24"/>
          <w:lang w:eastAsia="en-GB"/>
          <w14:ligatures w14:val="none"/>
        </w:rPr>
        <w:t>7</w:t>
      </w:r>
      <w:r w:rsidRPr="005A12E9">
        <w:rPr>
          <w:rFonts w:ascii="Arial" w:eastAsia="Times New Roman" w:hAnsi="Arial" w:cs="Arial"/>
          <w:kern w:val="0"/>
          <w:sz w:val="24"/>
          <w:szCs w:val="24"/>
          <w:lang w:eastAsia="en-GB"/>
          <w14:ligatures w14:val="none"/>
        </w:rPr>
        <w:t>). These costs reflect the need for a robust technological infrastructure and a strong marketing push to establish the brand in a competitive market (Statista, 2023).</w:t>
      </w:r>
    </w:p>
    <w:p w14:paraId="626A35D1" w14:textId="77777777" w:rsidR="00F90B61" w:rsidRDefault="005A12E9" w:rsidP="00F90B61">
      <w:pPr>
        <w:pStyle w:val="Heading2"/>
        <w:rPr>
          <w:rFonts w:eastAsia="Times New Roman"/>
          <w:lang w:eastAsia="en-GB"/>
        </w:rPr>
      </w:pPr>
      <w:bookmarkStart w:id="20" w:name="_Toc175982110"/>
      <w:r w:rsidRPr="005A12E9">
        <w:rPr>
          <w:rFonts w:eastAsia="Times New Roman"/>
          <w:lang w:eastAsia="en-GB"/>
        </w:rPr>
        <w:t>Sources and Uses of Funds</w:t>
      </w:r>
      <w:bookmarkEnd w:id="20"/>
    </w:p>
    <w:p w14:paraId="7BE45242" w14:textId="54146915"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 xml:space="preserve">The primary sources of funding for Grocery Go will include personal savings, angel investors, and venture capital funding. The company will also explore </w:t>
      </w:r>
      <w:r w:rsidRPr="005A12E9">
        <w:rPr>
          <w:rFonts w:ascii="Arial" w:eastAsia="Times New Roman" w:hAnsi="Arial" w:cs="Arial"/>
          <w:kern w:val="0"/>
          <w:sz w:val="24"/>
          <w:szCs w:val="24"/>
          <w:lang w:eastAsia="en-GB"/>
          <w14:ligatures w14:val="none"/>
        </w:rPr>
        <w:lastRenderedPageBreak/>
        <w:t>government grants and loans designed to support digital innovation and small businesses in the UK (GOV.UK, 2022). The funds will be used to develop the app, create a strong marketing presence, and cover operational expenses until the business reaches profitability (Hillson, 201</w:t>
      </w:r>
      <w:r w:rsidR="00620784">
        <w:rPr>
          <w:rFonts w:ascii="Arial" w:eastAsia="Times New Roman" w:hAnsi="Arial" w:cs="Arial"/>
          <w:kern w:val="0"/>
          <w:sz w:val="24"/>
          <w:szCs w:val="24"/>
          <w:lang w:eastAsia="en-GB"/>
          <w14:ligatures w14:val="none"/>
        </w:rPr>
        <w:t>2</w:t>
      </w:r>
      <w:r w:rsidRPr="005A12E9">
        <w:rPr>
          <w:rFonts w:ascii="Arial" w:eastAsia="Times New Roman" w:hAnsi="Arial" w:cs="Arial"/>
          <w:kern w:val="0"/>
          <w:sz w:val="24"/>
          <w:szCs w:val="24"/>
          <w:lang w:eastAsia="en-GB"/>
          <w14:ligatures w14:val="none"/>
        </w:rPr>
        <w:t>).</w:t>
      </w:r>
    </w:p>
    <w:p w14:paraId="53EDA038" w14:textId="77777777" w:rsidR="00F90B61" w:rsidRDefault="005A12E9" w:rsidP="00F90B61">
      <w:pPr>
        <w:pStyle w:val="Heading2"/>
        <w:rPr>
          <w:rFonts w:eastAsia="Times New Roman"/>
          <w:lang w:eastAsia="en-GB"/>
        </w:rPr>
      </w:pPr>
      <w:bookmarkStart w:id="21" w:name="_Toc175982111"/>
      <w:r w:rsidRPr="005A12E9">
        <w:rPr>
          <w:rFonts w:eastAsia="Times New Roman"/>
          <w:lang w:eastAsia="en-GB"/>
        </w:rPr>
        <w:t>Six-Month Cash Budget Forecast</w:t>
      </w:r>
      <w:bookmarkEnd w:id="21"/>
    </w:p>
    <w:p w14:paraId="0134BB5F" w14:textId="0955E560"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cash budget forecast for the first six months post-launch projects revenue generation through affiliate commissions, premium subscriptions, and in-app advertisements. The forecast estimates an initial user base of 50,000, with a gradual increase in user numbers as marketing efforts ramp up (Statista, 2023). The expected revenue for the first six months is £150,000, with costs amounting to £120,000, leading to a positive cash flow of £30,000 by the end of the period. This forecast assumes a conservative growth rate and highlights the importance of maintaining a healthy balance between revenue generation and operational costs (Deloitte, 201</w:t>
      </w:r>
      <w:r w:rsidR="00A07FE6">
        <w:rPr>
          <w:rFonts w:ascii="Arial" w:eastAsia="Times New Roman" w:hAnsi="Arial" w:cs="Arial"/>
          <w:kern w:val="0"/>
          <w:sz w:val="24"/>
          <w:szCs w:val="24"/>
          <w:lang w:eastAsia="en-GB"/>
          <w14:ligatures w14:val="none"/>
        </w:rPr>
        <w:t>7</w:t>
      </w:r>
      <w:r w:rsidRPr="005A12E9">
        <w:rPr>
          <w:rFonts w:ascii="Arial" w:eastAsia="Times New Roman" w:hAnsi="Arial" w:cs="Arial"/>
          <w:kern w:val="0"/>
          <w:sz w:val="24"/>
          <w:szCs w:val="24"/>
          <w:lang w:eastAsia="en-GB"/>
          <w14:ligatures w14:val="none"/>
        </w:rPr>
        <w:t>).</w:t>
      </w:r>
    </w:p>
    <w:p w14:paraId="2BE663FC" w14:textId="77777777" w:rsidR="00F90B61" w:rsidRDefault="005A12E9" w:rsidP="00F90B61">
      <w:pPr>
        <w:pStyle w:val="Heading2"/>
        <w:rPr>
          <w:rFonts w:eastAsia="Times New Roman"/>
          <w:lang w:eastAsia="en-GB"/>
        </w:rPr>
      </w:pPr>
      <w:bookmarkStart w:id="22" w:name="_Toc175982112"/>
      <w:r w:rsidRPr="005A12E9">
        <w:rPr>
          <w:rFonts w:eastAsia="Times New Roman"/>
          <w:lang w:eastAsia="en-GB"/>
        </w:rPr>
        <w:t>Financial Sustainability</w:t>
      </w:r>
      <w:bookmarkEnd w:id="22"/>
    </w:p>
    <w:p w14:paraId="5F04D5B2" w14:textId="3DACD1BF" w:rsidR="00F90B61"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To achieve financial sustainability, Grocery Go will focus on scaling its user base and increasing the adoption of premium features (Kotler &amp; Keller, 2016). The company’s diversified revenue streams, coupled with strategic cost management, will ensure that it remains profitable as it grows. Continuous monitoring of financial performance, combined with agile financial planning, will enable Grocery Go to adapt to market conditions and maintain long-term financial health (Hillson, 201</w:t>
      </w:r>
      <w:r w:rsidR="00620784">
        <w:rPr>
          <w:rFonts w:ascii="Arial" w:eastAsia="Times New Roman" w:hAnsi="Arial" w:cs="Arial"/>
          <w:kern w:val="0"/>
          <w:sz w:val="24"/>
          <w:szCs w:val="24"/>
          <w:lang w:eastAsia="en-GB"/>
          <w14:ligatures w14:val="none"/>
        </w:rPr>
        <w:t>2</w:t>
      </w:r>
      <w:r w:rsidRPr="005A12E9">
        <w:rPr>
          <w:rFonts w:ascii="Arial" w:eastAsia="Times New Roman" w:hAnsi="Arial" w:cs="Arial"/>
          <w:kern w:val="0"/>
          <w:sz w:val="24"/>
          <w:szCs w:val="24"/>
          <w:lang w:eastAsia="en-GB"/>
          <w14:ligatures w14:val="none"/>
        </w:rPr>
        <w:t>).</w:t>
      </w:r>
    </w:p>
    <w:p w14:paraId="13BADE63" w14:textId="77777777" w:rsidR="00F90B61" w:rsidRDefault="00F90B61">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br w:type="page"/>
      </w:r>
    </w:p>
    <w:p w14:paraId="5786F19E" w14:textId="6F598494" w:rsidR="005A12E9" w:rsidRPr="005A12E9" w:rsidRDefault="005A12E9" w:rsidP="00F90B61">
      <w:pPr>
        <w:pStyle w:val="Heading1"/>
        <w:rPr>
          <w:rFonts w:eastAsia="Times New Roman"/>
          <w:lang w:eastAsia="en-GB"/>
        </w:rPr>
      </w:pPr>
      <w:bookmarkStart w:id="23" w:name="_Toc175982113"/>
      <w:r w:rsidRPr="005A12E9">
        <w:rPr>
          <w:rFonts w:eastAsia="Times New Roman"/>
          <w:lang w:eastAsia="en-GB"/>
        </w:rPr>
        <w:lastRenderedPageBreak/>
        <w:t>Closing Summary</w:t>
      </w:r>
      <w:bookmarkEnd w:id="23"/>
    </w:p>
    <w:p w14:paraId="6EF02B8A" w14:textId="77777777" w:rsidR="005A12E9" w:rsidRPr="005A12E9"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In summary, Grocery Go represents a significant opportunity in the UK’s rapidly growing online grocery market. By offering a unique combination of real-time price comparisons, personalized recommendations, and a seamless shopping experience, the app addresses key consumer needs for convenience, cost savings, and efficiency (Mintel, 2021). The business plan outlined in this report demonstrates Grocery Go’s potential to capture a substantial share of the market and achieve long-term success.</w:t>
      </w:r>
    </w:p>
    <w:p w14:paraId="72A69E51" w14:textId="13A94A47" w:rsidR="00F90B61" w:rsidRPr="00F90B61" w:rsidRDefault="005A12E9" w:rsidP="00220958">
      <w:pPr>
        <w:spacing w:before="100" w:beforeAutospacing="1" w:after="100" w:afterAutospacing="1" w:line="360" w:lineRule="auto"/>
        <w:ind w:firstLine="720"/>
        <w:rPr>
          <w:rFonts w:ascii="Arial" w:eastAsia="Times New Roman" w:hAnsi="Arial" w:cs="Arial"/>
          <w:kern w:val="0"/>
          <w:sz w:val="24"/>
          <w:szCs w:val="24"/>
          <w:lang w:eastAsia="en-GB"/>
          <w14:ligatures w14:val="none"/>
        </w:rPr>
      </w:pPr>
      <w:r w:rsidRPr="005A12E9">
        <w:rPr>
          <w:rFonts w:ascii="Arial" w:eastAsia="Times New Roman" w:hAnsi="Arial" w:cs="Arial"/>
          <w:kern w:val="0"/>
          <w:sz w:val="24"/>
          <w:szCs w:val="24"/>
          <w:lang w:eastAsia="en-GB"/>
          <w14:ligatures w14:val="none"/>
        </w:rPr>
        <w:t>The app’s strategic advantage is underpinned by its innovative technology, strong management team, and comprehensive marketing strategy (Drucker, 2014). The financial plan highlights the company’s ability to achieve profitability through diversified revenue streams and prudent financial management (Hillson, 201</w:t>
      </w:r>
      <w:r w:rsidR="00620784">
        <w:rPr>
          <w:rFonts w:ascii="Arial" w:eastAsia="Times New Roman" w:hAnsi="Arial" w:cs="Arial"/>
          <w:kern w:val="0"/>
          <w:sz w:val="24"/>
          <w:szCs w:val="24"/>
          <w:lang w:eastAsia="en-GB"/>
          <w14:ligatures w14:val="none"/>
        </w:rPr>
        <w:t>2</w:t>
      </w:r>
      <w:r w:rsidRPr="005A12E9">
        <w:rPr>
          <w:rFonts w:ascii="Arial" w:eastAsia="Times New Roman" w:hAnsi="Arial" w:cs="Arial"/>
          <w:kern w:val="0"/>
          <w:sz w:val="24"/>
          <w:szCs w:val="24"/>
          <w:lang w:eastAsia="en-GB"/>
          <w14:ligatures w14:val="none"/>
        </w:rPr>
        <w:t>). Moreover, the detailed industry analysis and operational plan ensure that Grocery Go is well-prepared to navigate the competitive landscape and capitalize on emerging market trends (Porter, 1985).</w:t>
      </w:r>
      <w:r w:rsidR="00F90B61">
        <w:rPr>
          <w:rFonts w:ascii="Arial" w:eastAsia="Times New Roman" w:hAnsi="Arial" w:cs="Arial"/>
          <w:color w:val="0F4761" w:themeColor="accent1" w:themeShade="BF"/>
          <w:sz w:val="24"/>
          <w:szCs w:val="24"/>
          <w:lang w:eastAsia="en-GB"/>
        </w:rPr>
        <w:br w:type="page"/>
      </w:r>
    </w:p>
    <w:p w14:paraId="214168A5" w14:textId="77777777" w:rsidR="00F90B61" w:rsidRPr="00F90B61" w:rsidRDefault="00F90B61" w:rsidP="00F90B61">
      <w:pPr>
        <w:pStyle w:val="Heading1"/>
        <w:rPr>
          <w:rFonts w:eastAsia="Times New Roman"/>
          <w:lang w:eastAsia="en-GB"/>
        </w:rPr>
      </w:pPr>
      <w:bookmarkStart w:id="24" w:name="_Toc175982114"/>
      <w:r w:rsidRPr="00F90B61">
        <w:rPr>
          <w:rFonts w:eastAsia="Times New Roman"/>
          <w:lang w:eastAsia="en-GB"/>
        </w:rPr>
        <w:lastRenderedPageBreak/>
        <w:t>References</w:t>
      </w:r>
      <w:bookmarkEnd w:id="24"/>
    </w:p>
    <w:p w14:paraId="6558344B" w14:textId="11FD19D1"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Armstrong, G., Kotler, P., Harker, M., &amp; Brennan, R. (2018). </w:t>
      </w:r>
      <w:r w:rsidRPr="00F90B61">
        <w:rPr>
          <w:rFonts w:ascii="Arial" w:eastAsia="Times New Roman" w:hAnsi="Arial" w:cs="Arial"/>
          <w:i/>
          <w:iCs/>
          <w:kern w:val="0"/>
          <w:sz w:val="24"/>
          <w:szCs w:val="24"/>
          <w:lang w:eastAsia="en-GB"/>
          <w14:ligatures w14:val="none"/>
        </w:rPr>
        <w:t>Marketing: An Introduction</w:t>
      </w:r>
      <w:r w:rsidRPr="00F90B61">
        <w:rPr>
          <w:rFonts w:ascii="Arial" w:eastAsia="Times New Roman" w:hAnsi="Arial" w:cs="Arial"/>
          <w:kern w:val="0"/>
          <w:sz w:val="24"/>
          <w:szCs w:val="24"/>
          <w:lang w:eastAsia="en-GB"/>
          <w14:ligatures w14:val="none"/>
        </w:rPr>
        <w:t xml:space="preserve"> (13th ed.). Pearson.</w:t>
      </w:r>
    </w:p>
    <w:p w14:paraId="03DAFD7D" w14:textId="7B13A34D"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Barney, J. (1991). Firm resources and sustained competitive advantage. </w:t>
      </w:r>
      <w:r w:rsidRPr="00F90B61">
        <w:rPr>
          <w:rFonts w:ascii="Arial" w:eastAsia="Times New Roman" w:hAnsi="Arial" w:cs="Arial"/>
          <w:i/>
          <w:iCs/>
          <w:kern w:val="0"/>
          <w:sz w:val="24"/>
          <w:szCs w:val="24"/>
          <w:lang w:eastAsia="en-GB"/>
          <w14:ligatures w14:val="none"/>
        </w:rPr>
        <w:t>Journal of Management</w:t>
      </w:r>
      <w:r w:rsidRPr="00F90B61">
        <w:rPr>
          <w:rFonts w:ascii="Arial" w:eastAsia="Times New Roman" w:hAnsi="Arial" w:cs="Arial"/>
          <w:kern w:val="0"/>
          <w:sz w:val="24"/>
          <w:szCs w:val="24"/>
          <w:lang w:eastAsia="en-GB"/>
          <w14:ligatures w14:val="none"/>
        </w:rPr>
        <w:t xml:space="preserve">, 17(1), 99-120. Available at: </w:t>
      </w:r>
      <w:hyperlink r:id="rId8" w:history="1">
        <w:r w:rsidR="00FD738F" w:rsidRPr="00F90B61">
          <w:rPr>
            <w:rStyle w:val="Hyperlink"/>
            <w:rFonts w:ascii="Arial" w:eastAsia="Times New Roman" w:hAnsi="Arial" w:cs="Arial"/>
            <w:kern w:val="0"/>
            <w:sz w:val="24"/>
            <w:szCs w:val="24"/>
            <w:lang w:eastAsia="en-GB"/>
            <w14:ligatures w14:val="none"/>
          </w:rPr>
          <w:t>https://journals.sagepub.com/d</w:t>
        </w:r>
        <w:r w:rsidR="00FD738F" w:rsidRPr="00F90B61">
          <w:rPr>
            <w:rStyle w:val="Hyperlink"/>
            <w:rFonts w:ascii="Arial" w:eastAsia="Times New Roman" w:hAnsi="Arial" w:cs="Arial"/>
            <w:kern w:val="0"/>
            <w:sz w:val="24"/>
            <w:szCs w:val="24"/>
            <w:lang w:eastAsia="en-GB"/>
            <w14:ligatures w14:val="none"/>
          </w:rPr>
          <w:t>o</w:t>
        </w:r>
        <w:r w:rsidR="00FD738F" w:rsidRPr="00F90B61">
          <w:rPr>
            <w:rStyle w:val="Hyperlink"/>
            <w:rFonts w:ascii="Arial" w:eastAsia="Times New Roman" w:hAnsi="Arial" w:cs="Arial"/>
            <w:kern w:val="0"/>
            <w:sz w:val="24"/>
            <w:szCs w:val="24"/>
            <w:lang w:eastAsia="en-GB"/>
            <w14:ligatures w14:val="none"/>
          </w:rPr>
          <w:t>i/10.1177/014920639101700108</w:t>
        </w:r>
      </w:hyperlink>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 (Accessed: </w:t>
      </w:r>
      <w:r>
        <w:rPr>
          <w:rFonts w:ascii="Arial" w:eastAsia="Times New Roman" w:hAnsi="Arial" w:cs="Arial"/>
          <w:kern w:val="0"/>
          <w:sz w:val="24"/>
          <w:szCs w:val="24"/>
          <w:lang w:eastAsia="en-GB"/>
          <w14:ligatures w14:val="none"/>
        </w:rPr>
        <w:t>20</w:t>
      </w:r>
      <w:r w:rsidRPr="00F90B61">
        <w:rPr>
          <w:rFonts w:ascii="Arial" w:eastAsia="Times New Roman" w:hAnsi="Arial" w:cs="Arial"/>
          <w:kern w:val="0"/>
          <w:sz w:val="24"/>
          <w:szCs w:val="24"/>
          <w:lang w:eastAsia="en-GB"/>
          <w14:ligatures w14:val="none"/>
        </w:rPr>
        <w:t xml:space="preserve"> August 2024).</w:t>
      </w:r>
    </w:p>
    <w:p w14:paraId="033B4888" w14:textId="28467511"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Chaffey, D., &amp; Ellis-Chadwick, F. (2019). </w:t>
      </w:r>
      <w:r w:rsidRPr="00F90B61">
        <w:rPr>
          <w:rFonts w:ascii="Arial" w:eastAsia="Times New Roman" w:hAnsi="Arial" w:cs="Arial"/>
          <w:i/>
          <w:iCs/>
          <w:kern w:val="0"/>
          <w:sz w:val="24"/>
          <w:szCs w:val="24"/>
          <w:lang w:eastAsia="en-GB"/>
          <w14:ligatures w14:val="none"/>
        </w:rPr>
        <w:t>Digital Marketing: Strategy, Implementation, and Practice</w:t>
      </w:r>
      <w:r w:rsidRPr="00F90B61">
        <w:rPr>
          <w:rFonts w:ascii="Arial" w:eastAsia="Times New Roman" w:hAnsi="Arial" w:cs="Arial"/>
          <w:kern w:val="0"/>
          <w:sz w:val="24"/>
          <w:szCs w:val="24"/>
          <w:lang w:eastAsia="en-GB"/>
          <w14:ligatures w14:val="none"/>
        </w:rPr>
        <w:t xml:space="preserve"> (7th ed.). Pearson.</w:t>
      </w:r>
    </w:p>
    <w:p w14:paraId="145A2BA7" w14:textId="4C358AFC" w:rsidR="00F90B61" w:rsidRPr="00F90B61" w:rsidRDefault="00F90B61" w:rsidP="00A07FE6">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Deloitte. (201</w:t>
      </w:r>
      <w:r w:rsidR="00A07FE6">
        <w:rPr>
          <w:rFonts w:ascii="Arial" w:eastAsia="Times New Roman" w:hAnsi="Arial" w:cs="Arial"/>
          <w:kern w:val="0"/>
          <w:sz w:val="24"/>
          <w:szCs w:val="24"/>
          <w:lang w:eastAsia="en-GB"/>
          <w14:ligatures w14:val="none"/>
        </w:rPr>
        <w:t>7</w:t>
      </w:r>
      <w:r w:rsidRPr="00F90B61">
        <w:rPr>
          <w:rFonts w:ascii="Arial" w:eastAsia="Times New Roman" w:hAnsi="Arial" w:cs="Arial"/>
          <w:kern w:val="0"/>
          <w:sz w:val="24"/>
          <w:szCs w:val="24"/>
          <w:lang w:eastAsia="en-GB"/>
          <w14:ligatures w14:val="none"/>
        </w:rPr>
        <w:t xml:space="preserve">). </w:t>
      </w:r>
      <w:r w:rsidR="00A07FE6" w:rsidRPr="00A07FE6">
        <w:rPr>
          <w:rFonts w:ascii="Arial" w:eastAsia="Times New Roman" w:hAnsi="Arial" w:cs="Arial"/>
          <w:i/>
          <w:iCs/>
          <w:kern w:val="0"/>
          <w:sz w:val="24"/>
          <w:szCs w:val="24"/>
          <w:lang w:eastAsia="en-GB"/>
          <w14:ligatures w14:val="none"/>
        </w:rPr>
        <w:t>Disruptions in Retail through</w:t>
      </w:r>
      <w:r w:rsidR="00A07FE6">
        <w:rPr>
          <w:rFonts w:ascii="Arial" w:eastAsia="Times New Roman" w:hAnsi="Arial" w:cs="Arial"/>
          <w:i/>
          <w:iCs/>
          <w:kern w:val="0"/>
          <w:sz w:val="24"/>
          <w:szCs w:val="24"/>
          <w:lang w:eastAsia="en-GB"/>
          <w14:ligatures w14:val="none"/>
        </w:rPr>
        <w:t xml:space="preserve"> </w:t>
      </w:r>
      <w:r w:rsidR="00A07FE6" w:rsidRPr="00A07FE6">
        <w:rPr>
          <w:rFonts w:ascii="Arial" w:eastAsia="Times New Roman" w:hAnsi="Arial" w:cs="Arial"/>
          <w:i/>
          <w:iCs/>
          <w:kern w:val="0"/>
          <w:sz w:val="24"/>
          <w:szCs w:val="24"/>
          <w:lang w:eastAsia="en-GB"/>
          <w14:ligatures w14:val="none"/>
        </w:rPr>
        <w:t>Digital Transformation</w:t>
      </w:r>
      <w:r w:rsidR="00A07FE6">
        <w:rPr>
          <w:rFonts w:ascii="Arial" w:eastAsia="Times New Roman" w:hAnsi="Arial" w:cs="Arial"/>
          <w:i/>
          <w:iCs/>
          <w:kern w:val="0"/>
          <w:sz w:val="24"/>
          <w:szCs w:val="24"/>
          <w:lang w:eastAsia="en-GB"/>
          <w14:ligatures w14:val="none"/>
        </w:rPr>
        <w:t xml:space="preserve">: </w:t>
      </w:r>
      <w:r w:rsidR="00A07FE6" w:rsidRPr="00A07FE6">
        <w:rPr>
          <w:rFonts w:ascii="Arial" w:eastAsia="Times New Roman" w:hAnsi="Arial" w:cs="Arial"/>
          <w:i/>
          <w:iCs/>
          <w:kern w:val="0"/>
          <w:sz w:val="24"/>
          <w:szCs w:val="24"/>
          <w:lang w:eastAsia="en-GB"/>
          <w14:ligatures w14:val="none"/>
        </w:rPr>
        <w:t>Reimagining the Store of the Future</w:t>
      </w:r>
      <w:r w:rsidR="00A07FE6">
        <w:rPr>
          <w:rFonts w:ascii="Arial" w:eastAsia="Times New Roman" w:hAnsi="Arial" w:cs="Arial"/>
          <w:i/>
          <w:iCs/>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Available at: </w:t>
      </w:r>
      <w:hyperlink r:id="rId9" w:history="1">
        <w:r w:rsidR="00A07FE6" w:rsidRPr="00325004">
          <w:rPr>
            <w:rStyle w:val="Hyperlink"/>
            <w:rFonts w:ascii="Arial" w:eastAsia="Times New Roman" w:hAnsi="Arial" w:cs="Arial"/>
            <w:kern w:val="0"/>
            <w:sz w:val="24"/>
            <w:szCs w:val="24"/>
            <w:lang w:eastAsia="en-GB"/>
            <w14:ligatures w14:val="none"/>
          </w:rPr>
          <w:t>https://www2.deloitte.com/conte</w:t>
        </w:r>
        <w:r w:rsidR="00A07FE6" w:rsidRPr="00325004">
          <w:rPr>
            <w:rStyle w:val="Hyperlink"/>
            <w:rFonts w:ascii="Arial" w:eastAsia="Times New Roman" w:hAnsi="Arial" w:cs="Arial"/>
            <w:kern w:val="0"/>
            <w:sz w:val="24"/>
            <w:szCs w:val="24"/>
            <w:lang w:eastAsia="en-GB"/>
            <w14:ligatures w14:val="none"/>
          </w:rPr>
          <w:t>n</w:t>
        </w:r>
        <w:r w:rsidR="00A07FE6" w:rsidRPr="00325004">
          <w:rPr>
            <w:rStyle w:val="Hyperlink"/>
            <w:rFonts w:ascii="Arial" w:eastAsia="Times New Roman" w:hAnsi="Arial" w:cs="Arial"/>
            <w:kern w:val="0"/>
            <w:sz w:val="24"/>
            <w:szCs w:val="24"/>
            <w:lang w:eastAsia="en-GB"/>
            <w14:ligatures w14:val="none"/>
          </w:rPr>
          <w:t>t/dam/Deloitte/in/Documents/CIP/in-cip-disruptions-in-retail-noexp.pdf</w:t>
        </w:r>
      </w:hyperlink>
      <w:r w:rsidR="00A07FE6">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(Accessed: </w:t>
      </w:r>
      <w:r>
        <w:rPr>
          <w:rFonts w:ascii="Arial" w:eastAsia="Times New Roman" w:hAnsi="Arial" w:cs="Arial"/>
          <w:kern w:val="0"/>
          <w:sz w:val="24"/>
          <w:szCs w:val="24"/>
          <w:lang w:eastAsia="en-GB"/>
          <w14:ligatures w14:val="none"/>
        </w:rPr>
        <w:t>19</w:t>
      </w:r>
      <w:r w:rsidRPr="00F90B61">
        <w:rPr>
          <w:rFonts w:ascii="Arial" w:eastAsia="Times New Roman" w:hAnsi="Arial" w:cs="Arial"/>
          <w:kern w:val="0"/>
          <w:sz w:val="24"/>
          <w:szCs w:val="24"/>
          <w:lang w:eastAsia="en-GB"/>
          <w14:ligatures w14:val="none"/>
        </w:rPr>
        <w:t xml:space="preserve"> August 2024).</w:t>
      </w:r>
    </w:p>
    <w:p w14:paraId="62495985" w14:textId="04021100" w:rsidR="00F90B61" w:rsidRPr="00F90B61" w:rsidRDefault="00A07FE6"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A07FE6">
        <w:rPr>
          <w:rFonts w:ascii="Arial" w:eastAsia="Times New Roman" w:hAnsi="Arial" w:cs="Arial"/>
          <w:kern w:val="0"/>
          <w:sz w:val="24"/>
          <w:szCs w:val="24"/>
          <w:lang w:eastAsia="en-GB"/>
          <w14:ligatures w14:val="none"/>
        </w:rPr>
        <w:t>Drucker, P. F. (1985). </w:t>
      </w:r>
      <w:r w:rsidRPr="00A07FE6">
        <w:rPr>
          <w:rFonts w:ascii="Arial" w:eastAsia="Times New Roman" w:hAnsi="Arial" w:cs="Arial"/>
          <w:i/>
          <w:iCs/>
          <w:kern w:val="0"/>
          <w:sz w:val="24"/>
          <w:szCs w:val="24"/>
          <w:lang w:eastAsia="en-GB"/>
          <w14:ligatures w14:val="none"/>
        </w:rPr>
        <w:t>Innovation and Entrepreneurship: Practice and Principles</w:t>
      </w:r>
      <w:r w:rsidRPr="00A07FE6">
        <w:rPr>
          <w:rFonts w:ascii="Arial" w:eastAsia="Times New Roman" w:hAnsi="Arial" w:cs="Arial"/>
          <w:kern w:val="0"/>
          <w:sz w:val="24"/>
          <w:szCs w:val="24"/>
          <w:lang w:eastAsia="en-GB"/>
          <w14:ligatures w14:val="none"/>
        </w:rPr>
        <w:t>. United Kingdom: Harper &amp; Row</w:t>
      </w:r>
      <w:r w:rsidR="00F90B61" w:rsidRPr="00F90B61">
        <w:rPr>
          <w:rFonts w:ascii="Arial" w:eastAsia="Times New Roman" w:hAnsi="Arial" w:cs="Arial"/>
          <w:kern w:val="0"/>
          <w:sz w:val="24"/>
          <w:szCs w:val="24"/>
          <w:lang w:eastAsia="en-GB"/>
          <w14:ligatures w14:val="none"/>
        </w:rPr>
        <w:t>.</w:t>
      </w:r>
    </w:p>
    <w:p w14:paraId="32FC2879" w14:textId="4A4A39E6" w:rsidR="00F90B61" w:rsidRPr="00F90B61" w:rsidRDefault="00F90B61" w:rsidP="00A07FE6">
      <w:pPr>
        <w:spacing w:before="100" w:beforeAutospacing="1" w:after="100" w:afterAutospacing="1" w:line="360" w:lineRule="auto"/>
        <w:ind w:left="360"/>
        <w:rPr>
          <w:rFonts w:ascii="Arial" w:eastAsia="Times New Roman" w:hAnsi="Arial" w:cs="Arial"/>
          <w:b/>
          <w:bCs/>
          <w:i/>
          <w:iCs/>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GOV.UK. (2022). </w:t>
      </w:r>
      <w:r w:rsidR="00A07FE6" w:rsidRPr="00A07FE6">
        <w:rPr>
          <w:rFonts w:ascii="Arial" w:eastAsia="Times New Roman" w:hAnsi="Arial" w:cs="Arial"/>
          <w:b/>
          <w:bCs/>
          <w:i/>
          <w:iCs/>
          <w:kern w:val="0"/>
          <w:sz w:val="24"/>
          <w:szCs w:val="24"/>
          <w:lang w:eastAsia="en-GB"/>
          <w14:ligatures w14:val="none"/>
        </w:rPr>
        <w:t>Boost for tech startups as competition to run new support programme opens</w:t>
      </w:r>
      <w:r w:rsidRPr="00F90B61">
        <w:rPr>
          <w:rFonts w:ascii="Arial" w:eastAsia="Times New Roman" w:hAnsi="Arial" w:cs="Arial"/>
          <w:kern w:val="0"/>
          <w:sz w:val="24"/>
          <w:szCs w:val="24"/>
          <w:lang w:eastAsia="en-GB"/>
          <w14:ligatures w14:val="none"/>
        </w:rPr>
        <w:t xml:space="preserve">. Available at: </w:t>
      </w:r>
      <w:hyperlink r:id="rId10" w:history="1">
        <w:r w:rsidR="00A07FE6" w:rsidRPr="00325004">
          <w:rPr>
            <w:rStyle w:val="Hyperlink"/>
            <w:rFonts w:ascii="Arial" w:eastAsia="Times New Roman" w:hAnsi="Arial" w:cs="Arial"/>
            <w:kern w:val="0"/>
            <w:sz w:val="24"/>
            <w:szCs w:val="24"/>
            <w:lang w:eastAsia="en-GB"/>
            <w14:ligatures w14:val="none"/>
          </w:rPr>
          <w:t>https://www.gov.uk/government/news/boost-for-tech-startups-as-competition-to-run-new-support-programme-opens</w:t>
        </w:r>
      </w:hyperlink>
      <w:r w:rsidR="00A07FE6">
        <w:rPr>
          <w:rFonts w:ascii="Arial" w:eastAsia="Times New Roman" w:hAnsi="Arial" w:cs="Arial"/>
          <w:kern w:val="0"/>
          <w:sz w:val="24"/>
          <w:szCs w:val="24"/>
          <w:lang w:eastAsia="en-GB"/>
          <w14:ligatures w14:val="none"/>
        </w:rPr>
        <w:t xml:space="preserve"> </w:t>
      </w:r>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 (Accessed: </w:t>
      </w:r>
      <w:r>
        <w:rPr>
          <w:rFonts w:ascii="Arial" w:eastAsia="Times New Roman" w:hAnsi="Arial" w:cs="Arial"/>
          <w:kern w:val="0"/>
          <w:sz w:val="24"/>
          <w:szCs w:val="24"/>
          <w:lang w:eastAsia="en-GB"/>
          <w14:ligatures w14:val="none"/>
        </w:rPr>
        <w:t>21</w:t>
      </w:r>
      <w:r w:rsidRPr="00F90B61">
        <w:rPr>
          <w:rFonts w:ascii="Arial" w:eastAsia="Times New Roman" w:hAnsi="Arial" w:cs="Arial"/>
          <w:kern w:val="0"/>
          <w:sz w:val="24"/>
          <w:szCs w:val="24"/>
          <w:lang w:eastAsia="en-GB"/>
          <w14:ligatures w14:val="none"/>
        </w:rPr>
        <w:t xml:space="preserve"> August 2024).</w:t>
      </w:r>
    </w:p>
    <w:p w14:paraId="0EA965AE" w14:textId="32BC6070"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Hillson, D. (201</w:t>
      </w:r>
      <w:r w:rsidR="00620784">
        <w:rPr>
          <w:rFonts w:ascii="Arial" w:eastAsia="Times New Roman" w:hAnsi="Arial" w:cs="Arial"/>
          <w:kern w:val="0"/>
          <w:sz w:val="24"/>
          <w:szCs w:val="24"/>
          <w:lang w:eastAsia="en-GB"/>
          <w14:ligatures w14:val="none"/>
        </w:rPr>
        <w:t>2</w:t>
      </w:r>
      <w:r w:rsidRPr="00F90B61">
        <w:rPr>
          <w:rFonts w:ascii="Arial" w:eastAsia="Times New Roman" w:hAnsi="Arial" w:cs="Arial"/>
          <w:kern w:val="0"/>
          <w:sz w:val="24"/>
          <w:szCs w:val="24"/>
          <w:lang w:eastAsia="en-GB"/>
          <w14:ligatures w14:val="none"/>
        </w:rPr>
        <w:t xml:space="preserve">). </w:t>
      </w:r>
      <w:r w:rsidRPr="00F90B61">
        <w:rPr>
          <w:rFonts w:ascii="Arial" w:eastAsia="Times New Roman" w:hAnsi="Arial" w:cs="Arial"/>
          <w:i/>
          <w:iCs/>
          <w:kern w:val="0"/>
          <w:sz w:val="24"/>
          <w:szCs w:val="24"/>
          <w:lang w:eastAsia="en-GB"/>
          <w14:ligatures w14:val="none"/>
        </w:rPr>
        <w:t>Practical Project Risk Management: The ATOM Methodology</w:t>
      </w:r>
      <w:r w:rsidRPr="00F90B61">
        <w:rPr>
          <w:rFonts w:ascii="Arial" w:eastAsia="Times New Roman" w:hAnsi="Arial" w:cs="Arial"/>
          <w:kern w:val="0"/>
          <w:sz w:val="24"/>
          <w:szCs w:val="24"/>
          <w:lang w:eastAsia="en-GB"/>
          <w14:ligatures w14:val="none"/>
        </w:rPr>
        <w:t xml:space="preserve">. Management Concepts Press. Available at: </w:t>
      </w:r>
      <w:hyperlink r:id="rId11" w:history="1">
        <w:r w:rsidR="00620784" w:rsidRPr="00325004">
          <w:rPr>
            <w:rStyle w:val="Hyperlink"/>
            <w:rFonts w:ascii="Arial" w:eastAsia="Times New Roman" w:hAnsi="Arial" w:cs="Arial"/>
            <w:kern w:val="0"/>
            <w:sz w:val="24"/>
            <w:szCs w:val="24"/>
            <w:lang w:eastAsia="en-GB"/>
            <w14:ligatures w14:val="none"/>
          </w:rPr>
          <w:t>http://site.ebrary.com/id/10850167</w:t>
        </w:r>
      </w:hyperlink>
      <w:proofErr w:type="gramStart"/>
      <w:r w:rsidR="00620784">
        <w:rPr>
          <w:rFonts w:ascii="Arial" w:eastAsia="Times New Roman" w:hAnsi="Arial" w:cs="Arial"/>
          <w:kern w:val="0"/>
          <w:sz w:val="24"/>
          <w:szCs w:val="24"/>
          <w:lang w:eastAsia="en-GB"/>
          <w14:ligatures w14:val="none"/>
        </w:rPr>
        <w:t xml:space="preserve"> </w:t>
      </w:r>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 (</w:t>
      </w:r>
      <w:proofErr w:type="gramEnd"/>
      <w:r w:rsidRPr="00F90B61">
        <w:rPr>
          <w:rFonts w:ascii="Arial" w:eastAsia="Times New Roman" w:hAnsi="Arial" w:cs="Arial"/>
          <w:kern w:val="0"/>
          <w:sz w:val="24"/>
          <w:szCs w:val="24"/>
          <w:lang w:eastAsia="en-GB"/>
          <w14:ligatures w14:val="none"/>
        </w:rPr>
        <w:t xml:space="preserve">Accessed: </w:t>
      </w:r>
      <w:r>
        <w:rPr>
          <w:rFonts w:ascii="Arial" w:eastAsia="Times New Roman" w:hAnsi="Arial" w:cs="Arial"/>
          <w:kern w:val="0"/>
          <w:sz w:val="24"/>
          <w:szCs w:val="24"/>
          <w:lang w:eastAsia="en-GB"/>
          <w14:ligatures w14:val="none"/>
        </w:rPr>
        <w:t>18</w:t>
      </w:r>
      <w:r w:rsidRPr="00F90B61">
        <w:rPr>
          <w:rFonts w:ascii="Arial" w:eastAsia="Times New Roman" w:hAnsi="Arial" w:cs="Arial"/>
          <w:kern w:val="0"/>
          <w:sz w:val="24"/>
          <w:szCs w:val="24"/>
          <w:lang w:eastAsia="en-GB"/>
          <w14:ligatures w14:val="none"/>
        </w:rPr>
        <w:t xml:space="preserve"> August 2024).</w:t>
      </w:r>
    </w:p>
    <w:p w14:paraId="13AE6EC6" w14:textId="64068BC4"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ICO. (2023). </w:t>
      </w:r>
      <w:r w:rsidRPr="00F90B61">
        <w:rPr>
          <w:rFonts w:ascii="Arial" w:eastAsia="Times New Roman" w:hAnsi="Arial" w:cs="Arial"/>
          <w:i/>
          <w:iCs/>
          <w:kern w:val="0"/>
          <w:sz w:val="24"/>
          <w:szCs w:val="24"/>
          <w:lang w:eastAsia="en-GB"/>
          <w14:ligatures w14:val="none"/>
        </w:rPr>
        <w:t>Guide to the General Data Protection Regulation (GDPR)</w:t>
      </w:r>
      <w:r w:rsidRPr="00F90B61">
        <w:rPr>
          <w:rFonts w:ascii="Arial" w:eastAsia="Times New Roman" w:hAnsi="Arial" w:cs="Arial"/>
          <w:kern w:val="0"/>
          <w:sz w:val="24"/>
          <w:szCs w:val="24"/>
          <w:lang w:eastAsia="en-GB"/>
          <w14:ligatures w14:val="none"/>
        </w:rPr>
        <w:t xml:space="preserve">. Available at: </w:t>
      </w:r>
      <w:hyperlink r:id="rId12" w:history="1">
        <w:r w:rsidR="00FD738F" w:rsidRPr="00F90B61">
          <w:rPr>
            <w:rStyle w:val="Hyperlink"/>
            <w:rFonts w:ascii="Arial" w:eastAsia="Times New Roman" w:hAnsi="Arial" w:cs="Arial"/>
            <w:kern w:val="0"/>
            <w:sz w:val="24"/>
            <w:szCs w:val="24"/>
            <w:lang w:eastAsia="en-GB"/>
            <w14:ligatures w14:val="none"/>
          </w:rPr>
          <w:t>https://ico.org.uk/fo</w:t>
        </w:r>
        <w:r w:rsidR="00FD738F" w:rsidRPr="00F90B61">
          <w:rPr>
            <w:rStyle w:val="Hyperlink"/>
            <w:rFonts w:ascii="Arial" w:eastAsia="Times New Roman" w:hAnsi="Arial" w:cs="Arial"/>
            <w:kern w:val="0"/>
            <w:sz w:val="24"/>
            <w:szCs w:val="24"/>
            <w:lang w:eastAsia="en-GB"/>
            <w14:ligatures w14:val="none"/>
          </w:rPr>
          <w:t>r</w:t>
        </w:r>
        <w:r w:rsidR="00FD738F" w:rsidRPr="00F90B61">
          <w:rPr>
            <w:rStyle w:val="Hyperlink"/>
            <w:rFonts w:ascii="Arial" w:eastAsia="Times New Roman" w:hAnsi="Arial" w:cs="Arial"/>
            <w:kern w:val="0"/>
            <w:sz w:val="24"/>
            <w:szCs w:val="24"/>
            <w:lang w:eastAsia="en-GB"/>
            <w14:ligatures w14:val="none"/>
          </w:rPr>
          <w:t>-or</w:t>
        </w:r>
        <w:r w:rsidR="00FD738F" w:rsidRPr="00F90B61">
          <w:rPr>
            <w:rStyle w:val="Hyperlink"/>
            <w:rFonts w:ascii="Arial" w:eastAsia="Times New Roman" w:hAnsi="Arial" w:cs="Arial"/>
            <w:kern w:val="0"/>
            <w:sz w:val="24"/>
            <w:szCs w:val="24"/>
            <w:lang w:eastAsia="en-GB"/>
            <w14:ligatures w14:val="none"/>
          </w:rPr>
          <w:t>g</w:t>
        </w:r>
        <w:r w:rsidR="00FD738F" w:rsidRPr="00F90B61">
          <w:rPr>
            <w:rStyle w:val="Hyperlink"/>
            <w:rFonts w:ascii="Arial" w:eastAsia="Times New Roman" w:hAnsi="Arial" w:cs="Arial"/>
            <w:kern w:val="0"/>
            <w:sz w:val="24"/>
            <w:szCs w:val="24"/>
            <w:lang w:eastAsia="en-GB"/>
            <w14:ligatures w14:val="none"/>
          </w:rPr>
          <w:t>anisat</w:t>
        </w:r>
        <w:r w:rsidR="00FD738F" w:rsidRPr="00F90B61">
          <w:rPr>
            <w:rStyle w:val="Hyperlink"/>
            <w:rFonts w:ascii="Arial" w:eastAsia="Times New Roman" w:hAnsi="Arial" w:cs="Arial"/>
            <w:kern w:val="0"/>
            <w:sz w:val="24"/>
            <w:szCs w:val="24"/>
            <w:lang w:eastAsia="en-GB"/>
            <w14:ligatures w14:val="none"/>
          </w:rPr>
          <w:t>i</w:t>
        </w:r>
        <w:r w:rsidR="00FD738F" w:rsidRPr="00F90B61">
          <w:rPr>
            <w:rStyle w:val="Hyperlink"/>
            <w:rFonts w:ascii="Arial" w:eastAsia="Times New Roman" w:hAnsi="Arial" w:cs="Arial"/>
            <w:kern w:val="0"/>
            <w:sz w:val="24"/>
            <w:szCs w:val="24"/>
            <w:lang w:eastAsia="en-GB"/>
            <w14:ligatures w14:val="none"/>
          </w:rPr>
          <w:t>ons/guide-to-data-protection/guide-to-the-general-data-protection-regulation-gdpr/</w:t>
        </w:r>
      </w:hyperlink>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 (Accessed: </w:t>
      </w:r>
      <w:r>
        <w:rPr>
          <w:rFonts w:ascii="Arial" w:eastAsia="Times New Roman" w:hAnsi="Arial" w:cs="Arial"/>
          <w:kern w:val="0"/>
          <w:sz w:val="24"/>
          <w:szCs w:val="24"/>
          <w:lang w:eastAsia="en-GB"/>
          <w14:ligatures w14:val="none"/>
        </w:rPr>
        <w:t>19</w:t>
      </w:r>
      <w:r w:rsidRPr="00F90B61">
        <w:rPr>
          <w:rFonts w:ascii="Arial" w:eastAsia="Times New Roman" w:hAnsi="Arial" w:cs="Arial"/>
          <w:kern w:val="0"/>
          <w:sz w:val="24"/>
          <w:szCs w:val="24"/>
          <w:lang w:eastAsia="en-GB"/>
          <w14:ligatures w14:val="none"/>
        </w:rPr>
        <w:t xml:space="preserve"> August 2024).</w:t>
      </w:r>
    </w:p>
    <w:p w14:paraId="25DC5C00" w14:textId="0EC02A0C"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Kotler, P., &amp; Keller, K. L. (2016). </w:t>
      </w:r>
      <w:r w:rsidRPr="00F90B61">
        <w:rPr>
          <w:rFonts w:ascii="Arial" w:eastAsia="Times New Roman" w:hAnsi="Arial" w:cs="Arial"/>
          <w:i/>
          <w:iCs/>
          <w:kern w:val="0"/>
          <w:sz w:val="24"/>
          <w:szCs w:val="24"/>
          <w:lang w:eastAsia="en-GB"/>
          <w14:ligatures w14:val="none"/>
        </w:rPr>
        <w:t>Marketing Management</w:t>
      </w:r>
      <w:r w:rsidRPr="00F90B61">
        <w:rPr>
          <w:rFonts w:ascii="Arial" w:eastAsia="Times New Roman" w:hAnsi="Arial" w:cs="Arial"/>
          <w:kern w:val="0"/>
          <w:sz w:val="24"/>
          <w:szCs w:val="24"/>
          <w:lang w:eastAsia="en-GB"/>
          <w14:ligatures w14:val="none"/>
        </w:rPr>
        <w:t xml:space="preserve"> (15th ed.). Pearson.</w:t>
      </w:r>
    </w:p>
    <w:p w14:paraId="11C23D13" w14:textId="527ACD45"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Masten, A. S. (2014). </w:t>
      </w:r>
      <w:r w:rsidRPr="00F90B61">
        <w:rPr>
          <w:rFonts w:ascii="Arial" w:eastAsia="Times New Roman" w:hAnsi="Arial" w:cs="Arial"/>
          <w:i/>
          <w:iCs/>
          <w:kern w:val="0"/>
          <w:sz w:val="24"/>
          <w:szCs w:val="24"/>
          <w:lang w:eastAsia="en-GB"/>
          <w14:ligatures w14:val="none"/>
        </w:rPr>
        <w:t>Ordinary Magic: Resilience in Development</w:t>
      </w:r>
      <w:r w:rsidRPr="00F90B61">
        <w:rPr>
          <w:rFonts w:ascii="Arial" w:eastAsia="Times New Roman" w:hAnsi="Arial" w:cs="Arial"/>
          <w:kern w:val="0"/>
          <w:sz w:val="24"/>
          <w:szCs w:val="24"/>
          <w:lang w:eastAsia="en-GB"/>
          <w14:ligatures w14:val="none"/>
        </w:rPr>
        <w:t xml:space="preserve">. Guilford Press. </w:t>
      </w:r>
    </w:p>
    <w:p w14:paraId="63ADC9E8" w14:textId="703EFC75"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lastRenderedPageBreak/>
        <w:t xml:space="preserve">Mintel. (2021). </w:t>
      </w:r>
      <w:r w:rsidRPr="00F90B61">
        <w:rPr>
          <w:rFonts w:ascii="Arial" w:eastAsia="Times New Roman" w:hAnsi="Arial" w:cs="Arial"/>
          <w:i/>
          <w:iCs/>
          <w:kern w:val="0"/>
          <w:sz w:val="24"/>
          <w:szCs w:val="24"/>
          <w:lang w:eastAsia="en-GB"/>
          <w14:ligatures w14:val="none"/>
        </w:rPr>
        <w:t>Online Grocery Retailing – UK – October 2021</w:t>
      </w:r>
      <w:r w:rsidRPr="00F90B61">
        <w:rPr>
          <w:rFonts w:ascii="Arial" w:eastAsia="Times New Roman" w:hAnsi="Arial" w:cs="Arial"/>
          <w:kern w:val="0"/>
          <w:sz w:val="24"/>
          <w:szCs w:val="24"/>
          <w:lang w:eastAsia="en-GB"/>
          <w14:ligatures w14:val="none"/>
        </w:rPr>
        <w:t xml:space="preserve">. Available at: </w:t>
      </w:r>
      <w:hyperlink r:id="rId13" w:history="1">
        <w:r w:rsidR="00FD738F" w:rsidRPr="00F90B61">
          <w:rPr>
            <w:rStyle w:val="Hyperlink"/>
            <w:rFonts w:ascii="Arial" w:eastAsia="Times New Roman" w:hAnsi="Arial" w:cs="Arial"/>
            <w:kern w:val="0"/>
            <w:sz w:val="24"/>
            <w:szCs w:val="24"/>
            <w:lang w:eastAsia="en-GB"/>
            <w14:ligatures w14:val="none"/>
          </w:rPr>
          <w:t>https://reports.mintel.com</w:t>
        </w:r>
        <w:r w:rsidR="00FD738F" w:rsidRPr="00F90B61">
          <w:rPr>
            <w:rStyle w:val="Hyperlink"/>
            <w:rFonts w:ascii="Arial" w:eastAsia="Times New Roman" w:hAnsi="Arial" w:cs="Arial"/>
            <w:kern w:val="0"/>
            <w:sz w:val="24"/>
            <w:szCs w:val="24"/>
            <w:lang w:eastAsia="en-GB"/>
            <w14:ligatures w14:val="none"/>
          </w:rPr>
          <w:t>/</w:t>
        </w:r>
        <w:r w:rsidR="00FD738F" w:rsidRPr="00F90B61">
          <w:rPr>
            <w:rStyle w:val="Hyperlink"/>
            <w:rFonts w:ascii="Arial" w:eastAsia="Times New Roman" w:hAnsi="Arial" w:cs="Arial"/>
            <w:kern w:val="0"/>
            <w:sz w:val="24"/>
            <w:szCs w:val="24"/>
            <w:lang w:eastAsia="en-GB"/>
            <w14:ligatures w14:val="none"/>
          </w:rPr>
          <w:t>disp</w:t>
        </w:r>
        <w:r w:rsidR="00FD738F" w:rsidRPr="00F90B61">
          <w:rPr>
            <w:rStyle w:val="Hyperlink"/>
            <w:rFonts w:ascii="Arial" w:eastAsia="Times New Roman" w:hAnsi="Arial" w:cs="Arial"/>
            <w:kern w:val="0"/>
            <w:sz w:val="24"/>
            <w:szCs w:val="24"/>
            <w:lang w:eastAsia="en-GB"/>
            <w14:ligatures w14:val="none"/>
          </w:rPr>
          <w:t>l</w:t>
        </w:r>
        <w:r w:rsidR="00FD738F" w:rsidRPr="00F90B61">
          <w:rPr>
            <w:rStyle w:val="Hyperlink"/>
            <w:rFonts w:ascii="Arial" w:eastAsia="Times New Roman" w:hAnsi="Arial" w:cs="Arial"/>
            <w:kern w:val="0"/>
            <w:sz w:val="24"/>
            <w:szCs w:val="24"/>
            <w:lang w:eastAsia="en-GB"/>
            <w14:ligatures w14:val="none"/>
          </w:rPr>
          <w:t>ay/1113447/</w:t>
        </w:r>
      </w:hyperlink>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(Accessed: </w:t>
      </w:r>
      <w:r>
        <w:rPr>
          <w:rFonts w:ascii="Arial" w:eastAsia="Times New Roman" w:hAnsi="Arial" w:cs="Arial"/>
          <w:kern w:val="0"/>
          <w:sz w:val="24"/>
          <w:szCs w:val="24"/>
          <w:lang w:eastAsia="en-GB"/>
          <w14:ligatures w14:val="none"/>
        </w:rPr>
        <w:t>19</w:t>
      </w:r>
      <w:r w:rsidRPr="00F90B61">
        <w:rPr>
          <w:rFonts w:ascii="Arial" w:eastAsia="Times New Roman" w:hAnsi="Arial" w:cs="Arial"/>
          <w:kern w:val="0"/>
          <w:sz w:val="24"/>
          <w:szCs w:val="24"/>
          <w:lang w:eastAsia="en-GB"/>
          <w14:ligatures w14:val="none"/>
        </w:rPr>
        <w:t xml:space="preserve"> August 2024).</w:t>
      </w:r>
    </w:p>
    <w:p w14:paraId="1D27B87A" w14:textId="02A314D5"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Northouse, P. G. (2018). </w:t>
      </w:r>
      <w:r w:rsidRPr="00F90B61">
        <w:rPr>
          <w:rFonts w:ascii="Arial" w:eastAsia="Times New Roman" w:hAnsi="Arial" w:cs="Arial"/>
          <w:i/>
          <w:iCs/>
          <w:kern w:val="0"/>
          <w:sz w:val="24"/>
          <w:szCs w:val="24"/>
          <w:lang w:eastAsia="en-GB"/>
          <w14:ligatures w14:val="none"/>
        </w:rPr>
        <w:t>Leadership: Theory and Practice</w:t>
      </w:r>
      <w:r w:rsidRPr="00F90B61">
        <w:rPr>
          <w:rFonts w:ascii="Arial" w:eastAsia="Times New Roman" w:hAnsi="Arial" w:cs="Arial"/>
          <w:kern w:val="0"/>
          <w:sz w:val="24"/>
          <w:szCs w:val="24"/>
          <w:lang w:eastAsia="en-GB"/>
          <w14:ligatures w14:val="none"/>
        </w:rPr>
        <w:t xml:space="preserve"> (8th ed.). Sage Publications. Available at:</w:t>
      </w:r>
      <w:r w:rsidR="00F17581">
        <w:rPr>
          <w:rFonts w:ascii="Arial" w:eastAsia="Times New Roman" w:hAnsi="Arial" w:cs="Arial"/>
          <w:kern w:val="0"/>
          <w:sz w:val="24"/>
          <w:szCs w:val="24"/>
          <w:lang w:eastAsia="en-GB"/>
          <w14:ligatures w14:val="none"/>
        </w:rPr>
        <w:t xml:space="preserve"> </w:t>
      </w:r>
      <w:hyperlink r:id="rId14" w:history="1">
        <w:r w:rsidR="00F17581" w:rsidRPr="00325004">
          <w:rPr>
            <w:rStyle w:val="Hyperlink"/>
            <w:rFonts w:ascii="Arial" w:eastAsia="Times New Roman" w:hAnsi="Arial" w:cs="Arial"/>
            <w:kern w:val="0"/>
            <w:sz w:val="24"/>
            <w:szCs w:val="24"/>
            <w:lang w:eastAsia="en-GB"/>
            <w14:ligatures w14:val="none"/>
          </w:rPr>
          <w:t>https://www.scirp.o</w:t>
        </w:r>
        <w:r w:rsidR="00F17581" w:rsidRPr="00325004">
          <w:rPr>
            <w:rStyle w:val="Hyperlink"/>
            <w:rFonts w:ascii="Arial" w:eastAsia="Times New Roman" w:hAnsi="Arial" w:cs="Arial"/>
            <w:kern w:val="0"/>
            <w:sz w:val="24"/>
            <w:szCs w:val="24"/>
            <w:lang w:eastAsia="en-GB"/>
            <w14:ligatures w14:val="none"/>
          </w:rPr>
          <w:t>r</w:t>
        </w:r>
        <w:r w:rsidR="00F17581" w:rsidRPr="00325004">
          <w:rPr>
            <w:rStyle w:val="Hyperlink"/>
            <w:rFonts w:ascii="Arial" w:eastAsia="Times New Roman" w:hAnsi="Arial" w:cs="Arial"/>
            <w:kern w:val="0"/>
            <w:sz w:val="24"/>
            <w:szCs w:val="24"/>
            <w:lang w:eastAsia="en-GB"/>
            <w14:ligatures w14:val="none"/>
          </w:rPr>
          <w:t>g/reference/referencespapers?referenceid=3568102</w:t>
        </w:r>
      </w:hyperlink>
      <w:r w:rsidR="00F17581">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(Accessed: </w:t>
      </w:r>
      <w:r>
        <w:rPr>
          <w:rFonts w:ascii="Arial" w:eastAsia="Times New Roman" w:hAnsi="Arial" w:cs="Arial"/>
          <w:kern w:val="0"/>
          <w:sz w:val="24"/>
          <w:szCs w:val="24"/>
          <w:lang w:eastAsia="en-GB"/>
          <w14:ligatures w14:val="none"/>
        </w:rPr>
        <w:t>21</w:t>
      </w:r>
      <w:r w:rsidRPr="00F90B61">
        <w:rPr>
          <w:rFonts w:ascii="Arial" w:eastAsia="Times New Roman" w:hAnsi="Arial" w:cs="Arial"/>
          <w:kern w:val="0"/>
          <w:sz w:val="24"/>
          <w:szCs w:val="24"/>
          <w:lang w:eastAsia="en-GB"/>
          <w14:ligatures w14:val="none"/>
        </w:rPr>
        <w:t xml:space="preserve"> August 2024).</w:t>
      </w:r>
    </w:p>
    <w:p w14:paraId="17DCE914" w14:textId="50D97D1B"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Office for National Statistics (ONS). (2023). </w:t>
      </w:r>
      <w:r w:rsidRPr="00F90B61">
        <w:rPr>
          <w:rFonts w:ascii="Arial" w:eastAsia="Times New Roman" w:hAnsi="Arial" w:cs="Arial"/>
          <w:i/>
          <w:iCs/>
          <w:kern w:val="0"/>
          <w:sz w:val="24"/>
          <w:szCs w:val="24"/>
          <w:lang w:eastAsia="en-GB"/>
          <w14:ligatures w14:val="none"/>
        </w:rPr>
        <w:t>UK Household Disposable Income and Expenditure</w:t>
      </w:r>
      <w:r w:rsidRPr="00F90B61">
        <w:rPr>
          <w:rFonts w:ascii="Arial" w:eastAsia="Times New Roman" w:hAnsi="Arial" w:cs="Arial"/>
          <w:kern w:val="0"/>
          <w:sz w:val="24"/>
          <w:szCs w:val="24"/>
          <w:lang w:eastAsia="en-GB"/>
          <w14:ligatures w14:val="none"/>
        </w:rPr>
        <w:t xml:space="preserve">. Available at: </w:t>
      </w:r>
      <w:hyperlink r:id="rId15" w:history="1">
        <w:r w:rsidR="00F17581" w:rsidRPr="00325004">
          <w:rPr>
            <w:rStyle w:val="Hyperlink"/>
            <w:rFonts w:ascii="Arial" w:eastAsia="Times New Roman" w:hAnsi="Arial" w:cs="Arial"/>
            <w:kern w:val="0"/>
            <w:sz w:val="24"/>
            <w:szCs w:val="24"/>
            <w:lang w:eastAsia="en-GB"/>
            <w14:ligatures w14:val="none"/>
          </w:rPr>
          <w:t>https://www.ons.gov.uk/aboutus/tr</w:t>
        </w:r>
        <w:r w:rsidR="00F17581" w:rsidRPr="00325004">
          <w:rPr>
            <w:rStyle w:val="Hyperlink"/>
            <w:rFonts w:ascii="Arial" w:eastAsia="Times New Roman" w:hAnsi="Arial" w:cs="Arial"/>
            <w:kern w:val="0"/>
            <w:sz w:val="24"/>
            <w:szCs w:val="24"/>
            <w:lang w:eastAsia="en-GB"/>
            <w14:ligatures w14:val="none"/>
          </w:rPr>
          <w:t>a</w:t>
        </w:r>
        <w:r w:rsidR="00F17581" w:rsidRPr="00325004">
          <w:rPr>
            <w:rStyle w:val="Hyperlink"/>
            <w:rFonts w:ascii="Arial" w:eastAsia="Times New Roman" w:hAnsi="Arial" w:cs="Arial"/>
            <w:kern w:val="0"/>
            <w:sz w:val="24"/>
            <w:szCs w:val="24"/>
            <w:lang w:eastAsia="en-GB"/>
            <w14:ligatures w14:val="none"/>
          </w:rPr>
          <w:t>nsparencyandgovernance/freedomofinformationfoi/householddisposableincomebyagegroup2023</w:t>
        </w:r>
      </w:hyperlink>
      <w:r w:rsidR="00F17581">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(Accessed: </w:t>
      </w:r>
      <w:r>
        <w:rPr>
          <w:rFonts w:ascii="Arial" w:eastAsia="Times New Roman" w:hAnsi="Arial" w:cs="Arial"/>
          <w:kern w:val="0"/>
          <w:sz w:val="24"/>
          <w:szCs w:val="24"/>
          <w:lang w:eastAsia="en-GB"/>
          <w14:ligatures w14:val="none"/>
        </w:rPr>
        <w:t>18</w:t>
      </w:r>
      <w:r w:rsidRPr="00F90B61">
        <w:rPr>
          <w:rFonts w:ascii="Arial" w:eastAsia="Times New Roman" w:hAnsi="Arial" w:cs="Arial"/>
          <w:kern w:val="0"/>
          <w:sz w:val="24"/>
          <w:szCs w:val="24"/>
          <w:lang w:eastAsia="en-GB"/>
          <w14:ligatures w14:val="none"/>
        </w:rPr>
        <w:t xml:space="preserve"> August 2024).</w:t>
      </w:r>
    </w:p>
    <w:p w14:paraId="10E6660E" w14:textId="7BADA19D"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Porter, M. E. (1985). </w:t>
      </w:r>
      <w:r w:rsidRPr="00F90B61">
        <w:rPr>
          <w:rFonts w:ascii="Arial" w:eastAsia="Times New Roman" w:hAnsi="Arial" w:cs="Arial"/>
          <w:i/>
          <w:iCs/>
          <w:kern w:val="0"/>
          <w:sz w:val="24"/>
          <w:szCs w:val="24"/>
          <w:lang w:eastAsia="en-GB"/>
          <w14:ligatures w14:val="none"/>
        </w:rPr>
        <w:t>Competitive Advantage: Creating and Sustaining Superior Performance</w:t>
      </w:r>
      <w:r w:rsidRPr="00F90B61">
        <w:rPr>
          <w:rFonts w:ascii="Arial" w:eastAsia="Times New Roman" w:hAnsi="Arial" w:cs="Arial"/>
          <w:kern w:val="0"/>
          <w:sz w:val="24"/>
          <w:szCs w:val="24"/>
          <w:lang w:eastAsia="en-GB"/>
          <w14:ligatures w14:val="none"/>
        </w:rPr>
        <w:t>. Free Press.</w:t>
      </w:r>
    </w:p>
    <w:p w14:paraId="71E5ECFE" w14:textId="599E2B50"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Statista. (2023). </w:t>
      </w:r>
      <w:r w:rsidRPr="00F90B61">
        <w:rPr>
          <w:rFonts w:ascii="Arial" w:eastAsia="Times New Roman" w:hAnsi="Arial" w:cs="Arial"/>
          <w:i/>
          <w:iCs/>
          <w:kern w:val="0"/>
          <w:sz w:val="24"/>
          <w:szCs w:val="24"/>
          <w:lang w:eastAsia="en-GB"/>
          <w14:ligatures w14:val="none"/>
        </w:rPr>
        <w:t>Online grocery market in the United Kingdom (UK) – Statistics &amp; Facts</w:t>
      </w:r>
      <w:r w:rsidRPr="00F90B61">
        <w:rPr>
          <w:rFonts w:ascii="Arial" w:eastAsia="Times New Roman" w:hAnsi="Arial" w:cs="Arial"/>
          <w:kern w:val="0"/>
          <w:sz w:val="24"/>
          <w:szCs w:val="24"/>
          <w:lang w:eastAsia="en-GB"/>
          <w14:ligatures w14:val="none"/>
        </w:rPr>
        <w:t>. Available at</w:t>
      </w:r>
      <w:r w:rsidR="00F17581" w:rsidRPr="00F17581">
        <w:t xml:space="preserve"> </w:t>
      </w:r>
      <w:hyperlink r:id="rId16" w:history="1">
        <w:r w:rsidR="00F17581" w:rsidRPr="00325004">
          <w:rPr>
            <w:rStyle w:val="Hyperlink"/>
            <w:rFonts w:ascii="Arial" w:eastAsia="Times New Roman" w:hAnsi="Arial" w:cs="Arial"/>
            <w:kern w:val="0"/>
            <w:sz w:val="24"/>
            <w:szCs w:val="24"/>
            <w:lang w:eastAsia="en-GB"/>
            <w14:ligatures w14:val="none"/>
          </w:rPr>
          <w:t>https://www.stati</w:t>
        </w:r>
        <w:r w:rsidR="00F17581" w:rsidRPr="00325004">
          <w:rPr>
            <w:rStyle w:val="Hyperlink"/>
            <w:rFonts w:ascii="Arial" w:eastAsia="Times New Roman" w:hAnsi="Arial" w:cs="Arial"/>
            <w:kern w:val="0"/>
            <w:sz w:val="24"/>
            <w:szCs w:val="24"/>
            <w:lang w:eastAsia="en-GB"/>
            <w14:ligatures w14:val="none"/>
          </w:rPr>
          <w:t>s</w:t>
        </w:r>
        <w:r w:rsidR="00F17581" w:rsidRPr="00325004">
          <w:rPr>
            <w:rStyle w:val="Hyperlink"/>
            <w:rFonts w:ascii="Arial" w:eastAsia="Times New Roman" w:hAnsi="Arial" w:cs="Arial"/>
            <w:kern w:val="0"/>
            <w:sz w:val="24"/>
            <w:szCs w:val="24"/>
            <w:lang w:eastAsia="en-GB"/>
            <w14:ligatures w14:val="none"/>
          </w:rPr>
          <w:t>ta.com/topics/3144/online-grocery-shopping-in-the-united-kingdom/</w:t>
        </w:r>
      </w:hyperlink>
      <w:r w:rsidR="00F17581">
        <w:rPr>
          <w:rFonts w:ascii="Arial" w:eastAsia="Times New Roman" w:hAnsi="Arial" w:cs="Arial"/>
          <w:kern w:val="0"/>
          <w:sz w:val="24"/>
          <w:szCs w:val="24"/>
          <w:lang w:eastAsia="en-GB"/>
          <w14:ligatures w14:val="none"/>
        </w:rPr>
        <w:t xml:space="preserve"> </w:t>
      </w:r>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 (Accessed: </w:t>
      </w:r>
      <w:r>
        <w:rPr>
          <w:rFonts w:ascii="Arial" w:eastAsia="Times New Roman" w:hAnsi="Arial" w:cs="Arial"/>
          <w:kern w:val="0"/>
          <w:sz w:val="24"/>
          <w:szCs w:val="24"/>
          <w:lang w:eastAsia="en-GB"/>
          <w14:ligatures w14:val="none"/>
        </w:rPr>
        <w:t>21</w:t>
      </w:r>
      <w:r w:rsidRPr="00F90B61">
        <w:rPr>
          <w:rFonts w:ascii="Arial" w:eastAsia="Times New Roman" w:hAnsi="Arial" w:cs="Arial"/>
          <w:kern w:val="0"/>
          <w:sz w:val="24"/>
          <w:szCs w:val="24"/>
          <w:lang w:eastAsia="en-GB"/>
          <w14:ligatures w14:val="none"/>
        </w:rPr>
        <w:t xml:space="preserve"> August 2024).</w:t>
      </w:r>
    </w:p>
    <w:p w14:paraId="22CCD587" w14:textId="434F7604" w:rsidR="00620784" w:rsidRDefault="00620784"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620784">
        <w:rPr>
          <w:rFonts w:ascii="Arial" w:eastAsia="Times New Roman" w:hAnsi="Arial" w:cs="Arial"/>
          <w:kern w:val="0"/>
          <w:sz w:val="24"/>
          <w:szCs w:val="24"/>
          <w:lang w:eastAsia="en-GB"/>
          <w14:ligatures w14:val="none"/>
        </w:rPr>
        <w:t xml:space="preserve">Kemp, S. (2022). </w:t>
      </w:r>
      <w:r w:rsidRPr="00620784">
        <w:rPr>
          <w:rFonts w:ascii="Arial" w:eastAsia="Times New Roman" w:hAnsi="Arial" w:cs="Arial"/>
          <w:i/>
          <w:iCs/>
          <w:kern w:val="0"/>
          <w:sz w:val="24"/>
          <w:szCs w:val="24"/>
          <w:lang w:eastAsia="en-GB"/>
          <w14:ligatures w14:val="none"/>
        </w:rPr>
        <w:t>Digital 2022: Time Spent Using Connected Tech Continues to Rise</w:t>
      </w:r>
      <w:r w:rsidRPr="00620784">
        <w:rPr>
          <w:rFonts w:ascii="Arial" w:eastAsia="Times New Roman" w:hAnsi="Arial" w:cs="Arial"/>
          <w:kern w:val="0"/>
          <w:sz w:val="24"/>
          <w:szCs w:val="24"/>
          <w:lang w:eastAsia="en-GB"/>
          <w14:ligatures w14:val="none"/>
        </w:rPr>
        <w:t xml:space="preserve">. [online] </w:t>
      </w:r>
      <w:proofErr w:type="spellStart"/>
      <w:r w:rsidRPr="00620784">
        <w:rPr>
          <w:rFonts w:ascii="Arial" w:eastAsia="Times New Roman" w:hAnsi="Arial" w:cs="Arial"/>
          <w:kern w:val="0"/>
          <w:sz w:val="24"/>
          <w:szCs w:val="24"/>
          <w:lang w:eastAsia="en-GB"/>
          <w14:ligatures w14:val="none"/>
        </w:rPr>
        <w:t>DataReportal</w:t>
      </w:r>
      <w:proofErr w:type="spellEnd"/>
      <w:r w:rsidRPr="00620784">
        <w:rPr>
          <w:rFonts w:ascii="Arial" w:eastAsia="Times New Roman" w:hAnsi="Arial" w:cs="Arial"/>
          <w:kern w:val="0"/>
          <w:sz w:val="24"/>
          <w:szCs w:val="24"/>
          <w:lang w:eastAsia="en-GB"/>
          <w14:ligatures w14:val="none"/>
        </w:rPr>
        <w:t xml:space="preserve"> – Global Digital Insights. Available at: </w:t>
      </w:r>
      <w:hyperlink r:id="rId17" w:history="1">
        <w:r w:rsidRPr="00325004">
          <w:rPr>
            <w:rStyle w:val="Hyperlink"/>
            <w:rFonts w:ascii="Arial" w:eastAsia="Times New Roman" w:hAnsi="Arial" w:cs="Arial"/>
            <w:kern w:val="0"/>
            <w:sz w:val="24"/>
            <w:szCs w:val="24"/>
            <w:lang w:eastAsia="en-GB"/>
            <w14:ligatures w14:val="none"/>
          </w:rPr>
          <w:t>https://datareportal.com/reports/digit</w:t>
        </w:r>
        <w:r w:rsidRPr="00325004">
          <w:rPr>
            <w:rStyle w:val="Hyperlink"/>
            <w:rFonts w:ascii="Arial" w:eastAsia="Times New Roman" w:hAnsi="Arial" w:cs="Arial"/>
            <w:kern w:val="0"/>
            <w:sz w:val="24"/>
            <w:szCs w:val="24"/>
            <w:lang w:eastAsia="en-GB"/>
            <w14:ligatures w14:val="none"/>
          </w:rPr>
          <w:t>a</w:t>
        </w:r>
        <w:r w:rsidRPr="00325004">
          <w:rPr>
            <w:rStyle w:val="Hyperlink"/>
            <w:rFonts w:ascii="Arial" w:eastAsia="Times New Roman" w:hAnsi="Arial" w:cs="Arial"/>
            <w:kern w:val="0"/>
            <w:sz w:val="24"/>
            <w:szCs w:val="24"/>
            <w:lang w:eastAsia="en-GB"/>
            <w14:ligatures w14:val="none"/>
          </w:rPr>
          <w:t>l-2022-time-spent-with-connected-tech</w:t>
        </w:r>
      </w:hyperlink>
      <w:r>
        <w:rPr>
          <w:rFonts w:ascii="Arial" w:eastAsia="Times New Roman" w:hAnsi="Arial" w:cs="Arial"/>
          <w:kern w:val="0"/>
          <w:sz w:val="24"/>
          <w:szCs w:val="24"/>
          <w:lang w:eastAsia="en-GB"/>
          <w14:ligatures w14:val="none"/>
        </w:rPr>
        <w:t xml:space="preserve"> </w:t>
      </w:r>
    </w:p>
    <w:p w14:paraId="4EC3390A" w14:textId="18A23B62" w:rsidR="00F90B61" w:rsidRPr="00F90B61" w:rsidRDefault="00F90B61" w:rsidP="00F90B61">
      <w:pPr>
        <w:spacing w:before="100" w:beforeAutospacing="1" w:after="100" w:afterAutospacing="1" w:line="360" w:lineRule="auto"/>
        <w:ind w:left="360"/>
        <w:rPr>
          <w:rFonts w:ascii="Arial" w:eastAsia="Times New Roman" w:hAnsi="Arial" w:cs="Arial"/>
          <w:kern w:val="0"/>
          <w:sz w:val="24"/>
          <w:szCs w:val="24"/>
          <w:lang w:eastAsia="en-GB"/>
          <w14:ligatures w14:val="none"/>
        </w:rPr>
      </w:pPr>
      <w:r w:rsidRPr="00F90B61">
        <w:rPr>
          <w:rFonts w:ascii="Arial" w:eastAsia="Times New Roman" w:hAnsi="Arial" w:cs="Arial"/>
          <w:kern w:val="0"/>
          <w:sz w:val="24"/>
          <w:szCs w:val="24"/>
          <w:lang w:eastAsia="en-GB"/>
          <w14:ligatures w14:val="none"/>
        </w:rPr>
        <w:t xml:space="preserve">Uzzi, B. (1996). </w:t>
      </w:r>
      <w:r w:rsidRPr="00F90B61">
        <w:rPr>
          <w:rFonts w:ascii="Arial" w:eastAsia="Times New Roman" w:hAnsi="Arial" w:cs="Arial"/>
          <w:i/>
          <w:iCs/>
          <w:kern w:val="0"/>
          <w:sz w:val="24"/>
          <w:szCs w:val="24"/>
          <w:lang w:eastAsia="en-GB"/>
          <w14:ligatures w14:val="none"/>
        </w:rPr>
        <w:t>The Sources and Consequences of Embeddedness for the Economic Performance of Organizations: The Network Effect</w:t>
      </w:r>
      <w:r w:rsidRPr="00F90B61">
        <w:rPr>
          <w:rFonts w:ascii="Arial" w:eastAsia="Times New Roman" w:hAnsi="Arial" w:cs="Arial"/>
          <w:kern w:val="0"/>
          <w:sz w:val="24"/>
          <w:szCs w:val="24"/>
          <w:lang w:eastAsia="en-GB"/>
          <w14:ligatures w14:val="none"/>
        </w:rPr>
        <w:t xml:space="preserve">. American Sociological Review, 61(4), 674-698. Available at: </w:t>
      </w:r>
      <w:hyperlink r:id="rId18" w:history="1">
        <w:r w:rsidR="00FD738F" w:rsidRPr="00F90B61">
          <w:rPr>
            <w:rStyle w:val="Hyperlink"/>
            <w:rFonts w:ascii="Arial" w:eastAsia="Times New Roman" w:hAnsi="Arial" w:cs="Arial"/>
            <w:kern w:val="0"/>
            <w:sz w:val="24"/>
            <w:szCs w:val="24"/>
            <w:lang w:eastAsia="en-GB"/>
            <w14:ligatures w14:val="none"/>
          </w:rPr>
          <w:t>https://www.jstor</w:t>
        </w:r>
        <w:r w:rsidR="00FD738F" w:rsidRPr="00F90B61">
          <w:rPr>
            <w:rStyle w:val="Hyperlink"/>
            <w:rFonts w:ascii="Arial" w:eastAsia="Times New Roman" w:hAnsi="Arial" w:cs="Arial"/>
            <w:kern w:val="0"/>
            <w:sz w:val="24"/>
            <w:szCs w:val="24"/>
            <w:lang w:eastAsia="en-GB"/>
            <w14:ligatures w14:val="none"/>
          </w:rPr>
          <w:t>.</w:t>
        </w:r>
        <w:r w:rsidR="00FD738F" w:rsidRPr="00F90B61">
          <w:rPr>
            <w:rStyle w:val="Hyperlink"/>
            <w:rFonts w:ascii="Arial" w:eastAsia="Times New Roman" w:hAnsi="Arial" w:cs="Arial"/>
            <w:kern w:val="0"/>
            <w:sz w:val="24"/>
            <w:szCs w:val="24"/>
            <w:lang w:eastAsia="en-GB"/>
            <w14:ligatures w14:val="none"/>
          </w:rPr>
          <w:t>org/stable/2096399</w:t>
        </w:r>
      </w:hyperlink>
      <w:r w:rsidR="00FD738F">
        <w:rPr>
          <w:rFonts w:ascii="Arial" w:eastAsia="Times New Roman" w:hAnsi="Arial" w:cs="Arial"/>
          <w:kern w:val="0"/>
          <w:sz w:val="24"/>
          <w:szCs w:val="24"/>
          <w:lang w:eastAsia="en-GB"/>
          <w14:ligatures w14:val="none"/>
        </w:rPr>
        <w:t xml:space="preserve"> </w:t>
      </w:r>
      <w:r w:rsidRPr="00F90B61">
        <w:rPr>
          <w:rFonts w:ascii="Arial" w:eastAsia="Times New Roman" w:hAnsi="Arial" w:cs="Arial"/>
          <w:kern w:val="0"/>
          <w:sz w:val="24"/>
          <w:szCs w:val="24"/>
          <w:lang w:eastAsia="en-GB"/>
          <w14:ligatures w14:val="none"/>
        </w:rPr>
        <w:t xml:space="preserve"> (Accessed: </w:t>
      </w:r>
      <w:r>
        <w:rPr>
          <w:rFonts w:ascii="Arial" w:eastAsia="Times New Roman" w:hAnsi="Arial" w:cs="Arial"/>
          <w:kern w:val="0"/>
          <w:sz w:val="24"/>
          <w:szCs w:val="24"/>
          <w:lang w:eastAsia="en-GB"/>
          <w14:ligatures w14:val="none"/>
        </w:rPr>
        <w:t>22</w:t>
      </w:r>
      <w:r w:rsidRPr="00F90B61">
        <w:rPr>
          <w:rFonts w:ascii="Arial" w:eastAsia="Times New Roman" w:hAnsi="Arial" w:cs="Arial"/>
          <w:kern w:val="0"/>
          <w:sz w:val="24"/>
          <w:szCs w:val="24"/>
          <w:lang w:eastAsia="en-GB"/>
          <w14:ligatures w14:val="none"/>
        </w:rPr>
        <w:t xml:space="preserve"> August 2024).</w:t>
      </w:r>
    </w:p>
    <w:p w14:paraId="652697A0" w14:textId="77777777" w:rsidR="00474A35" w:rsidRPr="005A12E9" w:rsidRDefault="00474A35" w:rsidP="005A12E9">
      <w:pPr>
        <w:spacing w:line="360" w:lineRule="auto"/>
        <w:rPr>
          <w:rFonts w:ascii="Arial" w:eastAsia="Times New Roman" w:hAnsi="Arial" w:cs="Arial"/>
          <w:color w:val="0F4761" w:themeColor="accent1" w:themeShade="BF"/>
          <w:sz w:val="24"/>
          <w:szCs w:val="24"/>
          <w:lang w:eastAsia="en-GB"/>
        </w:rPr>
      </w:pPr>
    </w:p>
    <w:sectPr w:rsidR="00474A35" w:rsidRPr="005A12E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5F8FA" w14:textId="77777777" w:rsidR="00EC6FB5" w:rsidRDefault="00EC6FB5" w:rsidP="00474A35">
      <w:pPr>
        <w:spacing w:after="0" w:line="240" w:lineRule="auto"/>
      </w:pPr>
      <w:r>
        <w:separator/>
      </w:r>
    </w:p>
  </w:endnote>
  <w:endnote w:type="continuationSeparator" w:id="0">
    <w:p w14:paraId="2333990A" w14:textId="77777777" w:rsidR="00EC6FB5" w:rsidRDefault="00EC6FB5" w:rsidP="00474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2370496"/>
      <w:docPartObj>
        <w:docPartGallery w:val="Page Numbers (Bottom of Page)"/>
        <w:docPartUnique/>
      </w:docPartObj>
    </w:sdtPr>
    <w:sdtContent>
      <w:sdt>
        <w:sdtPr>
          <w:id w:val="-1705238520"/>
          <w:docPartObj>
            <w:docPartGallery w:val="Page Numbers (Top of Page)"/>
            <w:docPartUnique/>
          </w:docPartObj>
        </w:sdtPr>
        <w:sdtContent>
          <w:p w14:paraId="05DE5815" w14:textId="2A21F67D" w:rsidR="00474A35" w:rsidRDefault="00474A3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AAA03E3" w14:textId="77777777" w:rsidR="00474A35" w:rsidRDefault="00474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88D82" w14:textId="77777777" w:rsidR="00EC6FB5" w:rsidRDefault="00EC6FB5" w:rsidP="00474A35">
      <w:pPr>
        <w:spacing w:after="0" w:line="240" w:lineRule="auto"/>
      </w:pPr>
      <w:r>
        <w:separator/>
      </w:r>
    </w:p>
  </w:footnote>
  <w:footnote w:type="continuationSeparator" w:id="0">
    <w:p w14:paraId="5CA6D5D8" w14:textId="77777777" w:rsidR="00EC6FB5" w:rsidRDefault="00EC6FB5" w:rsidP="00474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B3872"/>
    <w:multiLevelType w:val="multilevel"/>
    <w:tmpl w:val="549C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E6CE4"/>
    <w:multiLevelType w:val="multilevel"/>
    <w:tmpl w:val="816A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B94DDA"/>
    <w:multiLevelType w:val="multilevel"/>
    <w:tmpl w:val="D434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536180"/>
    <w:multiLevelType w:val="multilevel"/>
    <w:tmpl w:val="6FDE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ED78C6"/>
    <w:multiLevelType w:val="multilevel"/>
    <w:tmpl w:val="33BAE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D134C0"/>
    <w:multiLevelType w:val="multilevel"/>
    <w:tmpl w:val="BB76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D25C69"/>
    <w:multiLevelType w:val="multilevel"/>
    <w:tmpl w:val="FE72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D47109"/>
    <w:multiLevelType w:val="multilevel"/>
    <w:tmpl w:val="51EA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DD6641"/>
    <w:multiLevelType w:val="multilevel"/>
    <w:tmpl w:val="45B0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2738BE"/>
    <w:multiLevelType w:val="multilevel"/>
    <w:tmpl w:val="2E2C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C12A74"/>
    <w:multiLevelType w:val="multilevel"/>
    <w:tmpl w:val="E3249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266666">
    <w:abstractNumId w:val="3"/>
  </w:num>
  <w:num w:numId="2" w16cid:durableId="340085544">
    <w:abstractNumId w:val="1"/>
  </w:num>
  <w:num w:numId="3" w16cid:durableId="2021663552">
    <w:abstractNumId w:val="7"/>
  </w:num>
  <w:num w:numId="4" w16cid:durableId="59717112">
    <w:abstractNumId w:val="9"/>
  </w:num>
  <w:num w:numId="5" w16cid:durableId="2134596293">
    <w:abstractNumId w:val="0"/>
  </w:num>
  <w:num w:numId="6" w16cid:durableId="555777951">
    <w:abstractNumId w:val="5"/>
  </w:num>
  <w:num w:numId="7" w16cid:durableId="206378157">
    <w:abstractNumId w:val="8"/>
  </w:num>
  <w:num w:numId="8" w16cid:durableId="1552578203">
    <w:abstractNumId w:val="6"/>
  </w:num>
  <w:num w:numId="9" w16cid:durableId="1254514841">
    <w:abstractNumId w:val="4"/>
  </w:num>
  <w:num w:numId="10" w16cid:durableId="1634750138">
    <w:abstractNumId w:val="10"/>
  </w:num>
  <w:num w:numId="11" w16cid:durableId="1549491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889"/>
    <w:rsid w:val="000D2439"/>
    <w:rsid w:val="000F0486"/>
    <w:rsid w:val="00220958"/>
    <w:rsid w:val="00474A35"/>
    <w:rsid w:val="004D3EA4"/>
    <w:rsid w:val="004E02B9"/>
    <w:rsid w:val="005A12E9"/>
    <w:rsid w:val="00620784"/>
    <w:rsid w:val="00645E15"/>
    <w:rsid w:val="00670B1C"/>
    <w:rsid w:val="0091187F"/>
    <w:rsid w:val="00A07FE6"/>
    <w:rsid w:val="00AA74C1"/>
    <w:rsid w:val="00E166A5"/>
    <w:rsid w:val="00EC1889"/>
    <w:rsid w:val="00EC6FB5"/>
    <w:rsid w:val="00EE1729"/>
    <w:rsid w:val="00F17581"/>
    <w:rsid w:val="00F41C14"/>
    <w:rsid w:val="00F90B61"/>
    <w:rsid w:val="00FB79F6"/>
    <w:rsid w:val="00FD7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69B0"/>
  <w15:chartTrackingRefBased/>
  <w15:docId w15:val="{70EB5D33-194B-42B4-9004-018066A9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486"/>
  </w:style>
  <w:style w:type="paragraph" w:styleId="Heading1">
    <w:name w:val="heading 1"/>
    <w:basedOn w:val="Normal"/>
    <w:next w:val="Normal"/>
    <w:link w:val="Heading1Char"/>
    <w:uiPriority w:val="9"/>
    <w:qFormat/>
    <w:rsid w:val="00EC18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18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18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18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8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8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8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8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8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8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18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18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18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8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8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8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8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889"/>
    <w:rPr>
      <w:rFonts w:eastAsiaTheme="majorEastAsia" w:cstheme="majorBidi"/>
      <w:color w:val="272727" w:themeColor="text1" w:themeTint="D8"/>
    </w:rPr>
  </w:style>
  <w:style w:type="paragraph" w:styleId="Title">
    <w:name w:val="Title"/>
    <w:basedOn w:val="Normal"/>
    <w:next w:val="Normal"/>
    <w:link w:val="TitleChar"/>
    <w:uiPriority w:val="10"/>
    <w:qFormat/>
    <w:rsid w:val="00EC18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8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8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8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889"/>
    <w:pPr>
      <w:spacing w:before="160"/>
      <w:jc w:val="center"/>
    </w:pPr>
    <w:rPr>
      <w:i/>
      <w:iCs/>
      <w:color w:val="404040" w:themeColor="text1" w:themeTint="BF"/>
    </w:rPr>
  </w:style>
  <w:style w:type="character" w:customStyle="1" w:styleId="QuoteChar">
    <w:name w:val="Quote Char"/>
    <w:basedOn w:val="DefaultParagraphFont"/>
    <w:link w:val="Quote"/>
    <w:uiPriority w:val="29"/>
    <w:rsid w:val="00EC1889"/>
    <w:rPr>
      <w:i/>
      <w:iCs/>
      <w:color w:val="404040" w:themeColor="text1" w:themeTint="BF"/>
    </w:rPr>
  </w:style>
  <w:style w:type="paragraph" w:styleId="ListParagraph">
    <w:name w:val="List Paragraph"/>
    <w:basedOn w:val="Normal"/>
    <w:uiPriority w:val="34"/>
    <w:qFormat/>
    <w:rsid w:val="00EC1889"/>
    <w:pPr>
      <w:ind w:left="720"/>
      <w:contextualSpacing/>
    </w:pPr>
  </w:style>
  <w:style w:type="character" w:styleId="IntenseEmphasis">
    <w:name w:val="Intense Emphasis"/>
    <w:basedOn w:val="DefaultParagraphFont"/>
    <w:uiPriority w:val="21"/>
    <w:qFormat/>
    <w:rsid w:val="00EC1889"/>
    <w:rPr>
      <w:i/>
      <w:iCs/>
      <w:color w:val="0F4761" w:themeColor="accent1" w:themeShade="BF"/>
    </w:rPr>
  </w:style>
  <w:style w:type="paragraph" w:styleId="IntenseQuote">
    <w:name w:val="Intense Quote"/>
    <w:basedOn w:val="Normal"/>
    <w:next w:val="Normal"/>
    <w:link w:val="IntenseQuoteChar"/>
    <w:uiPriority w:val="30"/>
    <w:qFormat/>
    <w:rsid w:val="00EC18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889"/>
    <w:rPr>
      <w:i/>
      <w:iCs/>
      <w:color w:val="0F4761" w:themeColor="accent1" w:themeShade="BF"/>
    </w:rPr>
  </w:style>
  <w:style w:type="character" w:styleId="IntenseReference">
    <w:name w:val="Intense Reference"/>
    <w:basedOn w:val="DefaultParagraphFont"/>
    <w:uiPriority w:val="32"/>
    <w:qFormat/>
    <w:rsid w:val="00EC1889"/>
    <w:rPr>
      <w:b/>
      <w:bCs/>
      <w:smallCaps/>
      <w:color w:val="0F4761" w:themeColor="accent1" w:themeShade="BF"/>
      <w:spacing w:val="5"/>
    </w:rPr>
  </w:style>
  <w:style w:type="paragraph" w:styleId="NormalWeb">
    <w:name w:val="Normal (Web)"/>
    <w:basedOn w:val="Normal"/>
    <w:uiPriority w:val="99"/>
    <w:semiHidden/>
    <w:unhideWhenUsed/>
    <w:rsid w:val="000D24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D2439"/>
    <w:rPr>
      <w:i/>
      <w:iCs/>
    </w:rPr>
  </w:style>
  <w:style w:type="character" w:styleId="Hyperlink">
    <w:name w:val="Hyperlink"/>
    <w:basedOn w:val="DefaultParagraphFont"/>
    <w:uiPriority w:val="99"/>
    <w:unhideWhenUsed/>
    <w:rsid w:val="000D2439"/>
    <w:rPr>
      <w:color w:val="0000FF"/>
      <w:u w:val="single"/>
    </w:rPr>
  </w:style>
  <w:style w:type="paragraph" w:styleId="Header">
    <w:name w:val="header"/>
    <w:basedOn w:val="Normal"/>
    <w:link w:val="HeaderChar"/>
    <w:uiPriority w:val="99"/>
    <w:unhideWhenUsed/>
    <w:rsid w:val="00474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A35"/>
  </w:style>
  <w:style w:type="paragraph" w:styleId="Footer">
    <w:name w:val="footer"/>
    <w:basedOn w:val="Normal"/>
    <w:link w:val="FooterChar"/>
    <w:uiPriority w:val="99"/>
    <w:unhideWhenUsed/>
    <w:rsid w:val="00474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A35"/>
  </w:style>
  <w:style w:type="paragraph" w:styleId="TOCHeading">
    <w:name w:val="TOC Heading"/>
    <w:basedOn w:val="Heading1"/>
    <w:next w:val="Normal"/>
    <w:uiPriority w:val="39"/>
    <w:unhideWhenUsed/>
    <w:qFormat/>
    <w:rsid w:val="00474A3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74A35"/>
    <w:pPr>
      <w:spacing w:after="100"/>
    </w:pPr>
  </w:style>
  <w:style w:type="paragraph" w:styleId="TOC3">
    <w:name w:val="toc 3"/>
    <w:basedOn w:val="Normal"/>
    <w:next w:val="Normal"/>
    <w:autoRedefine/>
    <w:uiPriority w:val="39"/>
    <w:unhideWhenUsed/>
    <w:rsid w:val="00474A35"/>
    <w:pPr>
      <w:spacing w:after="100"/>
      <w:ind w:left="440"/>
    </w:pPr>
  </w:style>
  <w:style w:type="paragraph" w:styleId="TOC2">
    <w:name w:val="toc 2"/>
    <w:basedOn w:val="Normal"/>
    <w:next w:val="Normal"/>
    <w:autoRedefine/>
    <w:uiPriority w:val="39"/>
    <w:unhideWhenUsed/>
    <w:rsid w:val="00474A35"/>
    <w:pPr>
      <w:spacing w:after="100"/>
      <w:ind w:left="220"/>
    </w:pPr>
  </w:style>
  <w:style w:type="character" w:styleId="Strong">
    <w:name w:val="Strong"/>
    <w:basedOn w:val="DefaultParagraphFont"/>
    <w:uiPriority w:val="22"/>
    <w:qFormat/>
    <w:rsid w:val="005A12E9"/>
    <w:rPr>
      <w:b/>
      <w:bCs/>
    </w:rPr>
  </w:style>
  <w:style w:type="character" w:styleId="UnresolvedMention">
    <w:name w:val="Unresolved Mention"/>
    <w:basedOn w:val="DefaultParagraphFont"/>
    <w:uiPriority w:val="99"/>
    <w:semiHidden/>
    <w:unhideWhenUsed/>
    <w:rsid w:val="00FD738F"/>
    <w:rPr>
      <w:color w:val="605E5C"/>
      <w:shd w:val="clear" w:color="auto" w:fill="E1DFDD"/>
    </w:rPr>
  </w:style>
  <w:style w:type="character" w:styleId="FollowedHyperlink">
    <w:name w:val="FollowedHyperlink"/>
    <w:basedOn w:val="DefaultParagraphFont"/>
    <w:uiPriority w:val="99"/>
    <w:semiHidden/>
    <w:unhideWhenUsed/>
    <w:rsid w:val="00F175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23658">
      <w:bodyDiv w:val="1"/>
      <w:marLeft w:val="0"/>
      <w:marRight w:val="0"/>
      <w:marTop w:val="0"/>
      <w:marBottom w:val="0"/>
      <w:divBdr>
        <w:top w:val="none" w:sz="0" w:space="0" w:color="auto"/>
        <w:left w:val="none" w:sz="0" w:space="0" w:color="auto"/>
        <w:bottom w:val="none" w:sz="0" w:space="0" w:color="auto"/>
        <w:right w:val="none" w:sz="0" w:space="0" w:color="auto"/>
      </w:divBdr>
    </w:div>
    <w:div w:id="173544306">
      <w:bodyDiv w:val="1"/>
      <w:marLeft w:val="0"/>
      <w:marRight w:val="0"/>
      <w:marTop w:val="0"/>
      <w:marBottom w:val="0"/>
      <w:divBdr>
        <w:top w:val="none" w:sz="0" w:space="0" w:color="auto"/>
        <w:left w:val="none" w:sz="0" w:space="0" w:color="auto"/>
        <w:bottom w:val="none" w:sz="0" w:space="0" w:color="auto"/>
        <w:right w:val="none" w:sz="0" w:space="0" w:color="auto"/>
      </w:divBdr>
    </w:div>
    <w:div w:id="229925122">
      <w:bodyDiv w:val="1"/>
      <w:marLeft w:val="0"/>
      <w:marRight w:val="0"/>
      <w:marTop w:val="0"/>
      <w:marBottom w:val="0"/>
      <w:divBdr>
        <w:top w:val="none" w:sz="0" w:space="0" w:color="auto"/>
        <w:left w:val="none" w:sz="0" w:space="0" w:color="auto"/>
        <w:bottom w:val="none" w:sz="0" w:space="0" w:color="auto"/>
        <w:right w:val="none" w:sz="0" w:space="0" w:color="auto"/>
      </w:divBdr>
    </w:div>
    <w:div w:id="467825668">
      <w:bodyDiv w:val="1"/>
      <w:marLeft w:val="0"/>
      <w:marRight w:val="0"/>
      <w:marTop w:val="0"/>
      <w:marBottom w:val="0"/>
      <w:divBdr>
        <w:top w:val="none" w:sz="0" w:space="0" w:color="auto"/>
        <w:left w:val="none" w:sz="0" w:space="0" w:color="auto"/>
        <w:bottom w:val="none" w:sz="0" w:space="0" w:color="auto"/>
        <w:right w:val="none" w:sz="0" w:space="0" w:color="auto"/>
      </w:divBdr>
    </w:div>
    <w:div w:id="536237989">
      <w:bodyDiv w:val="1"/>
      <w:marLeft w:val="0"/>
      <w:marRight w:val="0"/>
      <w:marTop w:val="0"/>
      <w:marBottom w:val="0"/>
      <w:divBdr>
        <w:top w:val="none" w:sz="0" w:space="0" w:color="auto"/>
        <w:left w:val="none" w:sz="0" w:space="0" w:color="auto"/>
        <w:bottom w:val="none" w:sz="0" w:space="0" w:color="auto"/>
        <w:right w:val="none" w:sz="0" w:space="0" w:color="auto"/>
      </w:divBdr>
    </w:div>
    <w:div w:id="582884414">
      <w:bodyDiv w:val="1"/>
      <w:marLeft w:val="0"/>
      <w:marRight w:val="0"/>
      <w:marTop w:val="0"/>
      <w:marBottom w:val="0"/>
      <w:divBdr>
        <w:top w:val="none" w:sz="0" w:space="0" w:color="auto"/>
        <w:left w:val="none" w:sz="0" w:space="0" w:color="auto"/>
        <w:bottom w:val="none" w:sz="0" w:space="0" w:color="auto"/>
        <w:right w:val="none" w:sz="0" w:space="0" w:color="auto"/>
      </w:divBdr>
    </w:div>
    <w:div w:id="659114573">
      <w:bodyDiv w:val="1"/>
      <w:marLeft w:val="0"/>
      <w:marRight w:val="0"/>
      <w:marTop w:val="0"/>
      <w:marBottom w:val="0"/>
      <w:divBdr>
        <w:top w:val="none" w:sz="0" w:space="0" w:color="auto"/>
        <w:left w:val="none" w:sz="0" w:space="0" w:color="auto"/>
        <w:bottom w:val="none" w:sz="0" w:space="0" w:color="auto"/>
        <w:right w:val="none" w:sz="0" w:space="0" w:color="auto"/>
      </w:divBdr>
    </w:div>
    <w:div w:id="686758446">
      <w:bodyDiv w:val="1"/>
      <w:marLeft w:val="0"/>
      <w:marRight w:val="0"/>
      <w:marTop w:val="0"/>
      <w:marBottom w:val="0"/>
      <w:divBdr>
        <w:top w:val="none" w:sz="0" w:space="0" w:color="auto"/>
        <w:left w:val="none" w:sz="0" w:space="0" w:color="auto"/>
        <w:bottom w:val="none" w:sz="0" w:space="0" w:color="auto"/>
        <w:right w:val="none" w:sz="0" w:space="0" w:color="auto"/>
      </w:divBdr>
    </w:div>
    <w:div w:id="882401084">
      <w:bodyDiv w:val="1"/>
      <w:marLeft w:val="0"/>
      <w:marRight w:val="0"/>
      <w:marTop w:val="0"/>
      <w:marBottom w:val="0"/>
      <w:divBdr>
        <w:top w:val="none" w:sz="0" w:space="0" w:color="auto"/>
        <w:left w:val="none" w:sz="0" w:space="0" w:color="auto"/>
        <w:bottom w:val="none" w:sz="0" w:space="0" w:color="auto"/>
        <w:right w:val="none" w:sz="0" w:space="0" w:color="auto"/>
      </w:divBdr>
    </w:div>
    <w:div w:id="917176693">
      <w:bodyDiv w:val="1"/>
      <w:marLeft w:val="0"/>
      <w:marRight w:val="0"/>
      <w:marTop w:val="0"/>
      <w:marBottom w:val="0"/>
      <w:divBdr>
        <w:top w:val="none" w:sz="0" w:space="0" w:color="auto"/>
        <w:left w:val="none" w:sz="0" w:space="0" w:color="auto"/>
        <w:bottom w:val="none" w:sz="0" w:space="0" w:color="auto"/>
        <w:right w:val="none" w:sz="0" w:space="0" w:color="auto"/>
      </w:divBdr>
    </w:div>
    <w:div w:id="1050225044">
      <w:bodyDiv w:val="1"/>
      <w:marLeft w:val="0"/>
      <w:marRight w:val="0"/>
      <w:marTop w:val="0"/>
      <w:marBottom w:val="0"/>
      <w:divBdr>
        <w:top w:val="none" w:sz="0" w:space="0" w:color="auto"/>
        <w:left w:val="none" w:sz="0" w:space="0" w:color="auto"/>
        <w:bottom w:val="none" w:sz="0" w:space="0" w:color="auto"/>
        <w:right w:val="none" w:sz="0" w:space="0" w:color="auto"/>
      </w:divBdr>
    </w:div>
    <w:div w:id="1205487439">
      <w:bodyDiv w:val="1"/>
      <w:marLeft w:val="0"/>
      <w:marRight w:val="0"/>
      <w:marTop w:val="0"/>
      <w:marBottom w:val="0"/>
      <w:divBdr>
        <w:top w:val="none" w:sz="0" w:space="0" w:color="auto"/>
        <w:left w:val="none" w:sz="0" w:space="0" w:color="auto"/>
        <w:bottom w:val="none" w:sz="0" w:space="0" w:color="auto"/>
        <w:right w:val="none" w:sz="0" w:space="0" w:color="auto"/>
      </w:divBdr>
    </w:div>
    <w:div w:id="1310746407">
      <w:bodyDiv w:val="1"/>
      <w:marLeft w:val="0"/>
      <w:marRight w:val="0"/>
      <w:marTop w:val="0"/>
      <w:marBottom w:val="0"/>
      <w:divBdr>
        <w:top w:val="none" w:sz="0" w:space="0" w:color="auto"/>
        <w:left w:val="none" w:sz="0" w:space="0" w:color="auto"/>
        <w:bottom w:val="none" w:sz="0" w:space="0" w:color="auto"/>
        <w:right w:val="none" w:sz="0" w:space="0" w:color="auto"/>
      </w:divBdr>
    </w:div>
    <w:div w:id="1455564288">
      <w:bodyDiv w:val="1"/>
      <w:marLeft w:val="0"/>
      <w:marRight w:val="0"/>
      <w:marTop w:val="0"/>
      <w:marBottom w:val="0"/>
      <w:divBdr>
        <w:top w:val="none" w:sz="0" w:space="0" w:color="auto"/>
        <w:left w:val="none" w:sz="0" w:space="0" w:color="auto"/>
        <w:bottom w:val="none" w:sz="0" w:space="0" w:color="auto"/>
        <w:right w:val="none" w:sz="0" w:space="0" w:color="auto"/>
      </w:divBdr>
    </w:div>
    <w:div w:id="1558474439">
      <w:bodyDiv w:val="1"/>
      <w:marLeft w:val="0"/>
      <w:marRight w:val="0"/>
      <w:marTop w:val="0"/>
      <w:marBottom w:val="0"/>
      <w:divBdr>
        <w:top w:val="none" w:sz="0" w:space="0" w:color="auto"/>
        <w:left w:val="none" w:sz="0" w:space="0" w:color="auto"/>
        <w:bottom w:val="none" w:sz="0" w:space="0" w:color="auto"/>
        <w:right w:val="none" w:sz="0" w:space="0" w:color="auto"/>
      </w:divBdr>
    </w:div>
    <w:div w:id="1729842829">
      <w:bodyDiv w:val="1"/>
      <w:marLeft w:val="0"/>
      <w:marRight w:val="0"/>
      <w:marTop w:val="0"/>
      <w:marBottom w:val="0"/>
      <w:divBdr>
        <w:top w:val="none" w:sz="0" w:space="0" w:color="auto"/>
        <w:left w:val="none" w:sz="0" w:space="0" w:color="auto"/>
        <w:bottom w:val="none" w:sz="0" w:space="0" w:color="auto"/>
        <w:right w:val="none" w:sz="0" w:space="0" w:color="auto"/>
      </w:divBdr>
    </w:div>
    <w:div w:id="1759208125">
      <w:bodyDiv w:val="1"/>
      <w:marLeft w:val="0"/>
      <w:marRight w:val="0"/>
      <w:marTop w:val="0"/>
      <w:marBottom w:val="0"/>
      <w:divBdr>
        <w:top w:val="none" w:sz="0" w:space="0" w:color="auto"/>
        <w:left w:val="none" w:sz="0" w:space="0" w:color="auto"/>
        <w:bottom w:val="none" w:sz="0" w:space="0" w:color="auto"/>
        <w:right w:val="none" w:sz="0" w:space="0" w:color="auto"/>
      </w:divBdr>
    </w:div>
    <w:div w:id="1767656048">
      <w:bodyDiv w:val="1"/>
      <w:marLeft w:val="0"/>
      <w:marRight w:val="0"/>
      <w:marTop w:val="0"/>
      <w:marBottom w:val="0"/>
      <w:divBdr>
        <w:top w:val="none" w:sz="0" w:space="0" w:color="auto"/>
        <w:left w:val="none" w:sz="0" w:space="0" w:color="auto"/>
        <w:bottom w:val="none" w:sz="0" w:space="0" w:color="auto"/>
        <w:right w:val="none" w:sz="0" w:space="0" w:color="auto"/>
      </w:divBdr>
    </w:div>
    <w:div w:id="1903059861">
      <w:bodyDiv w:val="1"/>
      <w:marLeft w:val="0"/>
      <w:marRight w:val="0"/>
      <w:marTop w:val="0"/>
      <w:marBottom w:val="0"/>
      <w:divBdr>
        <w:top w:val="none" w:sz="0" w:space="0" w:color="auto"/>
        <w:left w:val="none" w:sz="0" w:space="0" w:color="auto"/>
        <w:bottom w:val="none" w:sz="0" w:space="0" w:color="auto"/>
        <w:right w:val="none" w:sz="0" w:space="0" w:color="auto"/>
      </w:divBdr>
    </w:div>
    <w:div w:id="1972247198">
      <w:bodyDiv w:val="1"/>
      <w:marLeft w:val="0"/>
      <w:marRight w:val="0"/>
      <w:marTop w:val="0"/>
      <w:marBottom w:val="0"/>
      <w:divBdr>
        <w:top w:val="none" w:sz="0" w:space="0" w:color="auto"/>
        <w:left w:val="none" w:sz="0" w:space="0" w:color="auto"/>
        <w:bottom w:val="none" w:sz="0" w:space="0" w:color="auto"/>
        <w:right w:val="none" w:sz="0" w:space="0" w:color="auto"/>
      </w:divBdr>
    </w:div>
    <w:div w:id="2041278459">
      <w:bodyDiv w:val="1"/>
      <w:marLeft w:val="0"/>
      <w:marRight w:val="0"/>
      <w:marTop w:val="0"/>
      <w:marBottom w:val="0"/>
      <w:divBdr>
        <w:top w:val="none" w:sz="0" w:space="0" w:color="auto"/>
        <w:left w:val="none" w:sz="0" w:space="0" w:color="auto"/>
        <w:bottom w:val="none" w:sz="0" w:space="0" w:color="auto"/>
        <w:right w:val="none" w:sz="0" w:space="0" w:color="auto"/>
      </w:divBdr>
    </w:div>
    <w:div w:id="2060081909">
      <w:bodyDiv w:val="1"/>
      <w:marLeft w:val="0"/>
      <w:marRight w:val="0"/>
      <w:marTop w:val="0"/>
      <w:marBottom w:val="0"/>
      <w:divBdr>
        <w:top w:val="none" w:sz="0" w:space="0" w:color="auto"/>
        <w:left w:val="none" w:sz="0" w:space="0" w:color="auto"/>
        <w:bottom w:val="none" w:sz="0" w:space="0" w:color="auto"/>
        <w:right w:val="none" w:sz="0" w:space="0" w:color="auto"/>
      </w:divBdr>
    </w:div>
    <w:div w:id="207627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14920639101700108" TargetMode="External"/><Relationship Id="rId13" Type="http://schemas.openxmlformats.org/officeDocument/2006/relationships/hyperlink" Target="https://reports.mintel.com/display/1113447/" TargetMode="External"/><Relationship Id="rId18" Type="http://schemas.openxmlformats.org/officeDocument/2006/relationships/hyperlink" Target="https://www.jstor.org/stable/209639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ico.org.uk/for-organisations/guide-to-data-protection/guide-to-the-general-data-protection-regulation-gdpr/" TargetMode="External"/><Relationship Id="rId17" Type="http://schemas.openxmlformats.org/officeDocument/2006/relationships/hyperlink" Target="https://datareportal.com/reports/digital-2022-time-spent-with-connected-tech" TargetMode="External"/><Relationship Id="rId2" Type="http://schemas.openxmlformats.org/officeDocument/2006/relationships/styles" Target="styles.xml"/><Relationship Id="rId16" Type="http://schemas.openxmlformats.org/officeDocument/2006/relationships/hyperlink" Target="https://www.statista.com/topics/3144/online-grocery-shopping-in-the-united-kingd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e.ebrary.com/id/10850167" TargetMode="External"/><Relationship Id="rId5" Type="http://schemas.openxmlformats.org/officeDocument/2006/relationships/footnotes" Target="footnotes.xml"/><Relationship Id="rId15" Type="http://schemas.openxmlformats.org/officeDocument/2006/relationships/hyperlink" Target="https://www.ons.gov.uk/aboutus/transparencyandgovernance/freedomofinformationfoi/householddisposableincomebyagegroup2023" TargetMode="External"/><Relationship Id="rId10" Type="http://schemas.openxmlformats.org/officeDocument/2006/relationships/hyperlink" Target="https://www.gov.uk/government/news/boost-for-tech-startups-as-competition-to-run-new-support-programme-ope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2.deloitte.com/content/dam/Deloitte/in/Documents/CIP/in-cip-disruptions-in-retail-noexp.pdf" TargetMode="External"/><Relationship Id="rId14" Type="http://schemas.openxmlformats.org/officeDocument/2006/relationships/hyperlink" Target="https://www.scirp.org/reference/referencespapers?referenceid=3568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13</Pages>
  <Words>3351</Words>
  <Characters>19103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dc:creator>
  <cp:keywords/>
  <dc:description/>
  <cp:lastModifiedBy>Mihai Tilea</cp:lastModifiedBy>
  <cp:revision>3</cp:revision>
  <dcterms:created xsi:type="dcterms:W3CDTF">2024-08-30T13:58:00Z</dcterms:created>
  <dcterms:modified xsi:type="dcterms:W3CDTF">2024-08-31T08:09:00Z</dcterms:modified>
</cp:coreProperties>
</file>