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B756B" w14:textId="1FE9D999" w:rsidR="00F26EA4" w:rsidRDefault="00FC5DAF" w:rsidP="00457794">
      <w:pPr>
        <w:rPr>
          <w:b/>
          <w:bCs/>
        </w:rPr>
      </w:pPr>
      <w:r>
        <w:rPr>
          <w:b/>
          <w:bCs/>
        </w:rPr>
        <w:t>Analysis</w:t>
      </w:r>
    </w:p>
    <w:p w14:paraId="694D8A96" w14:textId="23F0C399" w:rsidR="00FC5DAF" w:rsidRDefault="00CF23BC" w:rsidP="00457794">
      <w:r>
        <w:t>This section of the study will focus on the results the researcher obtained from their</w:t>
      </w:r>
      <w:r w:rsidR="001D4E0B">
        <w:t xml:space="preserve"> </w:t>
      </w:r>
      <w:r>
        <w:t>research. The researcher reached out to a senior officer and a member of the federation to conduct an interview with them, however the researcher was unable to secure an appointment with either one due to them being unavailable.</w:t>
      </w:r>
    </w:p>
    <w:p w14:paraId="2F517BAE" w14:textId="406C963D" w:rsidR="00CF23BC" w:rsidRDefault="00CF23BC" w:rsidP="00457794">
      <w:pPr>
        <w:rPr>
          <w:rFonts w:eastAsia="Times New Roman" w:cstheme="minorHAnsi"/>
          <w:color w:val="0E101A"/>
          <w:sz w:val="24"/>
          <w:szCs w:val="24"/>
          <w:lang w:eastAsia="en-GB"/>
        </w:rPr>
      </w:pPr>
      <w:r>
        <w:t xml:space="preserve">The researcher </w:t>
      </w:r>
      <w:r w:rsidR="00EE0F02">
        <w:t>sent</w:t>
      </w:r>
      <w:r>
        <w:t xml:space="preserve"> out a questionnaire to 148 members of staff within the Mid Glamorgan borough command unit of South Wales Police. The </w:t>
      </w:r>
      <w:r w:rsidR="00FE3278">
        <w:t>questionnaire</w:t>
      </w:r>
      <w:r>
        <w:t xml:space="preserve"> was accessible by a link sent out in a secure email and all responses were anonymous. </w:t>
      </w:r>
      <w:r w:rsidR="00FE3278">
        <w:t xml:space="preserve">The questionnaire contained </w:t>
      </w:r>
      <w:r w:rsidR="00FE3278">
        <w:rPr>
          <w:rFonts w:eastAsia="Times New Roman" w:cstheme="minorHAnsi"/>
          <w:color w:val="0E101A"/>
          <w:sz w:val="24"/>
          <w:szCs w:val="24"/>
          <w:lang w:eastAsia="en-GB"/>
        </w:rPr>
        <w:t>d</w:t>
      </w:r>
      <w:r w:rsidR="00FE3278" w:rsidRPr="00085D7F">
        <w:rPr>
          <w:rFonts w:eastAsia="Times New Roman" w:cstheme="minorHAnsi"/>
          <w:color w:val="0E101A"/>
          <w:sz w:val="24"/>
          <w:szCs w:val="24"/>
          <w:lang w:eastAsia="en-GB"/>
        </w:rPr>
        <w:t>ichotomous questions</w:t>
      </w:r>
      <w:r w:rsidR="00FE3278">
        <w:rPr>
          <w:rFonts w:eastAsia="Times New Roman" w:cstheme="minorHAnsi"/>
          <w:color w:val="0E101A"/>
          <w:sz w:val="24"/>
          <w:szCs w:val="24"/>
          <w:lang w:eastAsia="en-GB"/>
        </w:rPr>
        <w:t xml:space="preserve"> and multiple-choice questions and can be seen in appendix one. The researcher piloted the questionnaire with someone who did not take part in the live survey.</w:t>
      </w:r>
    </w:p>
    <w:p w14:paraId="40FA5969" w14:textId="4A7DFC05" w:rsidR="00751929" w:rsidRDefault="00FE3278" w:rsidP="00457794">
      <w:pPr>
        <w:rPr>
          <w:rFonts w:eastAsia="Times New Roman" w:cstheme="minorHAnsi"/>
          <w:color w:val="0E101A"/>
          <w:sz w:val="24"/>
          <w:szCs w:val="24"/>
          <w:lang w:eastAsia="en-GB"/>
        </w:rPr>
      </w:pPr>
      <w:r>
        <w:rPr>
          <w:rFonts w:eastAsia="Times New Roman" w:cstheme="minorHAnsi"/>
          <w:color w:val="0E101A"/>
          <w:sz w:val="24"/>
          <w:szCs w:val="24"/>
          <w:lang w:eastAsia="en-GB"/>
        </w:rPr>
        <w:t xml:space="preserve">As a result of the survey </w:t>
      </w:r>
      <w:r w:rsidR="00CD3C2E">
        <w:rPr>
          <w:rFonts w:eastAsia="Times New Roman" w:cstheme="minorHAnsi"/>
          <w:color w:val="0E101A"/>
          <w:sz w:val="24"/>
          <w:szCs w:val="24"/>
          <w:lang w:eastAsia="en-GB"/>
        </w:rPr>
        <w:t>the response rate the</w:t>
      </w:r>
      <w:r>
        <w:rPr>
          <w:rFonts w:eastAsia="Times New Roman" w:cstheme="minorHAnsi"/>
          <w:color w:val="0E101A"/>
          <w:sz w:val="24"/>
          <w:szCs w:val="24"/>
          <w:lang w:eastAsia="en-GB"/>
        </w:rPr>
        <w:t xml:space="preserve"> researcher gained</w:t>
      </w:r>
      <w:r w:rsidR="00CD3C2E">
        <w:rPr>
          <w:rFonts w:eastAsia="Times New Roman" w:cstheme="minorHAnsi"/>
          <w:color w:val="0E101A"/>
          <w:sz w:val="24"/>
          <w:szCs w:val="24"/>
          <w:lang w:eastAsia="en-GB"/>
        </w:rPr>
        <w:t xml:space="preserve"> was</w:t>
      </w:r>
      <w:r>
        <w:rPr>
          <w:rFonts w:eastAsia="Times New Roman" w:cstheme="minorHAnsi"/>
          <w:color w:val="0E101A"/>
          <w:sz w:val="24"/>
          <w:szCs w:val="24"/>
          <w:lang w:eastAsia="en-GB"/>
        </w:rPr>
        <w:t xml:space="preserve"> </w:t>
      </w:r>
      <w:r w:rsidR="00CD3C2E">
        <w:rPr>
          <w:rFonts w:eastAsia="Times New Roman" w:cstheme="minorHAnsi"/>
          <w:color w:val="0E101A"/>
          <w:sz w:val="24"/>
          <w:szCs w:val="24"/>
          <w:lang w:eastAsia="en-GB"/>
        </w:rPr>
        <w:t>77 responses</w:t>
      </w:r>
      <w:r w:rsidR="00751929">
        <w:rPr>
          <w:rFonts w:eastAsia="Times New Roman" w:cstheme="minorHAnsi"/>
          <w:color w:val="0E101A"/>
          <w:sz w:val="24"/>
          <w:szCs w:val="24"/>
          <w:lang w:eastAsia="en-GB"/>
        </w:rPr>
        <w:t xml:space="preserve"> out of 148, meaning a response rate of 52.03% was achieved. </w:t>
      </w:r>
      <w:r w:rsidR="00751929" w:rsidRPr="00751929">
        <w:rPr>
          <w:rFonts w:eastAsia="Times New Roman" w:cstheme="minorHAnsi"/>
          <w:noProof/>
          <w:color w:val="0E101A"/>
          <w:sz w:val="24"/>
          <w:szCs w:val="24"/>
          <w:lang w:eastAsia="en-GB"/>
        </w:rPr>
        <w:t>Baruch</w:t>
      </w:r>
      <w:r w:rsidR="00751929">
        <w:rPr>
          <w:rFonts w:eastAsia="Times New Roman" w:cstheme="minorHAnsi"/>
          <w:noProof/>
          <w:color w:val="0E101A"/>
          <w:sz w:val="24"/>
          <w:szCs w:val="24"/>
          <w:lang w:eastAsia="en-GB"/>
        </w:rPr>
        <w:t xml:space="preserve"> &amp; Holtom (2008) states that the average response rate received within an organisation when conducting a survey is </w:t>
      </w:r>
      <w:r w:rsidR="00CA71BD">
        <w:rPr>
          <w:rFonts w:eastAsia="Times New Roman" w:cstheme="minorHAnsi"/>
          <w:noProof/>
          <w:color w:val="0E101A"/>
          <w:sz w:val="24"/>
          <w:szCs w:val="24"/>
          <w:lang w:eastAsia="en-GB"/>
        </w:rPr>
        <w:t xml:space="preserve">35.7% </w:t>
      </w:r>
      <w:r w:rsidR="00CA71BD" w:rsidRPr="00CA71BD">
        <w:rPr>
          <w:rFonts w:eastAsia="Times New Roman" w:cstheme="minorHAnsi"/>
          <w:noProof/>
          <w:color w:val="0E101A"/>
          <w:sz w:val="24"/>
          <w:szCs w:val="24"/>
          <w:lang w:eastAsia="en-GB"/>
        </w:rPr>
        <w:t>(Baruch</w:t>
      </w:r>
      <w:r w:rsidR="00CA71BD">
        <w:rPr>
          <w:rFonts w:eastAsia="Times New Roman" w:cstheme="minorHAnsi"/>
          <w:noProof/>
          <w:color w:val="0E101A"/>
          <w:sz w:val="24"/>
          <w:szCs w:val="24"/>
          <w:lang w:eastAsia="en-GB"/>
        </w:rPr>
        <w:t xml:space="preserve"> &amp; Holtom</w:t>
      </w:r>
      <w:r w:rsidR="00CA71BD" w:rsidRPr="00CA71BD">
        <w:rPr>
          <w:rFonts w:eastAsia="Times New Roman" w:cstheme="minorHAnsi"/>
          <w:noProof/>
          <w:color w:val="0E101A"/>
          <w:sz w:val="24"/>
          <w:szCs w:val="24"/>
          <w:lang w:eastAsia="en-GB"/>
        </w:rPr>
        <w:t>,2008</w:t>
      </w:r>
      <w:r w:rsidR="00CA71BD">
        <w:rPr>
          <w:rFonts w:eastAsia="Times New Roman" w:cstheme="minorHAnsi"/>
          <w:noProof/>
          <w:color w:val="0E101A"/>
          <w:sz w:val="24"/>
          <w:szCs w:val="24"/>
          <w:lang w:eastAsia="en-GB"/>
        </w:rPr>
        <w:t>, pp 1139-1169</w:t>
      </w:r>
      <w:r w:rsidR="00CA71BD" w:rsidRPr="00CA71BD">
        <w:rPr>
          <w:rFonts w:eastAsia="Times New Roman" w:cstheme="minorHAnsi"/>
          <w:noProof/>
          <w:color w:val="0E101A"/>
          <w:sz w:val="24"/>
          <w:szCs w:val="24"/>
          <w:lang w:eastAsia="en-GB"/>
        </w:rPr>
        <w:t>)</w:t>
      </w:r>
      <w:r w:rsidR="00CA71BD">
        <w:rPr>
          <w:rFonts w:eastAsia="Times New Roman" w:cstheme="minorHAnsi"/>
          <w:noProof/>
          <w:color w:val="0E101A"/>
          <w:sz w:val="24"/>
          <w:szCs w:val="24"/>
          <w:lang w:eastAsia="en-GB"/>
        </w:rPr>
        <w:t>. This suggests that the researcher in this project has gathered a good response rate to assist with their research</w:t>
      </w:r>
      <w:r w:rsidR="00EE0F02">
        <w:rPr>
          <w:rFonts w:eastAsia="Times New Roman" w:cstheme="minorHAnsi"/>
          <w:noProof/>
          <w:color w:val="0E101A"/>
          <w:sz w:val="24"/>
          <w:szCs w:val="24"/>
          <w:lang w:eastAsia="en-GB"/>
        </w:rPr>
        <w:t>ers</w:t>
      </w:r>
      <w:r w:rsidR="00CA71BD">
        <w:rPr>
          <w:rFonts w:eastAsia="Times New Roman" w:cstheme="minorHAnsi"/>
          <w:noProof/>
          <w:color w:val="0E101A"/>
          <w:sz w:val="24"/>
          <w:szCs w:val="24"/>
          <w:lang w:eastAsia="en-GB"/>
        </w:rPr>
        <w:t xml:space="preserve"> question</w:t>
      </w:r>
      <w:r w:rsidR="00EE0F02">
        <w:rPr>
          <w:rFonts w:eastAsia="Times New Roman" w:cstheme="minorHAnsi"/>
          <w:noProof/>
          <w:color w:val="0E101A"/>
          <w:sz w:val="24"/>
          <w:szCs w:val="24"/>
          <w:lang w:eastAsia="en-GB"/>
        </w:rPr>
        <w:t>.</w:t>
      </w:r>
    </w:p>
    <w:p w14:paraId="157DCE4F" w14:textId="0ED90326" w:rsidR="00FE3278" w:rsidRDefault="00B435E3" w:rsidP="00457794">
      <w:pPr>
        <w:rPr>
          <w:rFonts w:eastAsia="Times New Roman" w:cstheme="minorHAnsi"/>
          <w:color w:val="0E101A"/>
          <w:sz w:val="24"/>
          <w:szCs w:val="24"/>
          <w:lang w:eastAsia="en-GB"/>
        </w:rPr>
      </w:pPr>
      <w:r>
        <w:rPr>
          <w:rFonts w:eastAsia="Times New Roman" w:cstheme="minorHAnsi"/>
          <w:color w:val="0E101A"/>
          <w:sz w:val="24"/>
          <w:szCs w:val="24"/>
          <w:lang w:eastAsia="en-GB"/>
        </w:rPr>
        <w:t>F</w:t>
      </w:r>
      <w:r w:rsidR="00CD3C2E">
        <w:rPr>
          <w:rFonts w:eastAsia="Times New Roman" w:cstheme="minorHAnsi"/>
          <w:color w:val="0E101A"/>
          <w:sz w:val="24"/>
          <w:szCs w:val="24"/>
          <w:lang w:eastAsia="en-GB"/>
        </w:rPr>
        <w:t xml:space="preserve">rom the responses 93.51% of them were serving Police Officers and 6.49% were serving Police Community Support Officers. </w:t>
      </w:r>
      <w:r>
        <w:rPr>
          <w:rFonts w:eastAsia="Times New Roman" w:cstheme="minorHAnsi"/>
          <w:color w:val="0E101A"/>
          <w:sz w:val="24"/>
          <w:szCs w:val="24"/>
          <w:lang w:eastAsia="en-GB"/>
        </w:rPr>
        <w:t xml:space="preserve">The researcher also looked at the amount of time the participants had served within South Wales Police, question 2 asked </w:t>
      </w:r>
      <w:r w:rsidR="00EE0F02">
        <w:rPr>
          <w:rFonts w:eastAsia="Times New Roman" w:cstheme="minorHAnsi"/>
          <w:color w:val="0E101A"/>
          <w:sz w:val="24"/>
          <w:szCs w:val="24"/>
          <w:lang w:eastAsia="en-GB"/>
        </w:rPr>
        <w:t xml:space="preserve">their length of service in the police. </w:t>
      </w:r>
      <w:r>
        <w:rPr>
          <w:rFonts w:eastAsia="Times New Roman" w:cstheme="minorHAnsi"/>
          <w:color w:val="0E101A"/>
          <w:sz w:val="24"/>
          <w:szCs w:val="24"/>
          <w:lang w:eastAsia="en-GB"/>
        </w:rPr>
        <w:t xml:space="preserve">Table 1 shows that most of the participants have served seven or more years with a response rate of 57.14%. </w:t>
      </w:r>
    </w:p>
    <w:p w14:paraId="5BBA07C6" w14:textId="1A35E33E" w:rsidR="00B435E3" w:rsidRDefault="00F543E0" w:rsidP="00F543E0">
      <w:pPr>
        <w:jc w:val="both"/>
        <w:rPr>
          <w:noProof/>
        </w:rPr>
      </w:pPr>
      <w:r>
        <w:rPr>
          <w:noProof/>
        </w:rPr>
        <w:drawing>
          <wp:inline distT="0" distB="0" distL="0" distR="0" wp14:anchorId="0DA80ED5" wp14:editId="7221EAB4">
            <wp:extent cx="4680092" cy="2781300"/>
            <wp:effectExtent l="0" t="0" r="6350" b="0"/>
            <wp:docPr id="5" name="Picture 5"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histo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94717" cy="2789992"/>
                    </a:xfrm>
                    <a:prstGeom prst="rect">
                      <a:avLst/>
                    </a:prstGeom>
                    <a:noFill/>
                    <a:ln>
                      <a:noFill/>
                    </a:ln>
                  </pic:spPr>
                </pic:pic>
              </a:graphicData>
            </a:graphic>
          </wp:inline>
        </w:drawing>
      </w:r>
    </w:p>
    <w:p w14:paraId="205B9213" w14:textId="73FFA07E" w:rsidR="00F543E0" w:rsidRDefault="00F543E0" w:rsidP="00F543E0">
      <w:pPr>
        <w:rPr>
          <w:noProof/>
        </w:rPr>
      </w:pPr>
    </w:p>
    <w:p w14:paraId="65DB4A38" w14:textId="77777777" w:rsidR="00F543E0" w:rsidRDefault="00F543E0" w:rsidP="00F543E0">
      <w:pPr>
        <w:tabs>
          <w:tab w:val="left" w:pos="5070"/>
        </w:tabs>
      </w:pPr>
      <w:r>
        <w:t>Table 1: Results from question 2 of the survey.</w:t>
      </w:r>
    </w:p>
    <w:p w14:paraId="2FD3E578" w14:textId="77777777" w:rsidR="00F543E0" w:rsidRDefault="00F543E0" w:rsidP="00F543E0">
      <w:pPr>
        <w:tabs>
          <w:tab w:val="left" w:pos="5070"/>
        </w:tabs>
      </w:pPr>
    </w:p>
    <w:p w14:paraId="7A64F3FD" w14:textId="77777777" w:rsidR="00895F68" w:rsidRDefault="00895F68" w:rsidP="00F543E0">
      <w:pPr>
        <w:tabs>
          <w:tab w:val="left" w:pos="5070"/>
        </w:tabs>
      </w:pPr>
    </w:p>
    <w:p w14:paraId="4B0E24C0" w14:textId="78A4A8CC" w:rsidR="00984F10" w:rsidRDefault="00984F10" w:rsidP="00F543E0">
      <w:pPr>
        <w:tabs>
          <w:tab w:val="left" w:pos="5070"/>
        </w:tabs>
        <w:rPr>
          <w:b/>
          <w:bCs/>
        </w:rPr>
      </w:pPr>
      <w:r>
        <w:rPr>
          <w:b/>
          <w:bCs/>
        </w:rPr>
        <w:t>Questions on whether all Police Officers should have a Taser</w:t>
      </w:r>
    </w:p>
    <w:p w14:paraId="2EBDAFB9" w14:textId="3E0B114B" w:rsidR="00A90BEA" w:rsidRDefault="00984F10" w:rsidP="00F543E0">
      <w:pPr>
        <w:tabs>
          <w:tab w:val="left" w:pos="5070"/>
        </w:tabs>
      </w:pPr>
      <w:r>
        <w:lastRenderedPageBreak/>
        <w:t>The participants were asked</w:t>
      </w:r>
      <w:r w:rsidR="00E05229">
        <w:t xml:space="preserve"> in question 3</w:t>
      </w:r>
      <w:r>
        <w:t xml:space="preserve"> </w:t>
      </w:r>
      <w:r w:rsidR="001451D1">
        <w:t>whether</w:t>
      </w:r>
      <w:r>
        <w:t xml:space="preserve"> they felt all police officers should have a Taser as part of their personal protective equipment from the start of their service within the police, 66.23 % of the participants responded to say yes and 33.77% responded to say no (Table 2). </w:t>
      </w:r>
    </w:p>
    <w:p w14:paraId="49A32FDB" w14:textId="33442532" w:rsidR="00A90BEA" w:rsidRDefault="00A90BEA" w:rsidP="00F543E0">
      <w:pPr>
        <w:tabs>
          <w:tab w:val="left" w:pos="5070"/>
        </w:tabs>
      </w:pPr>
      <w:r>
        <w:rPr>
          <w:noProof/>
        </w:rPr>
        <w:drawing>
          <wp:inline distT="0" distB="0" distL="0" distR="0" wp14:anchorId="5853CD1F" wp14:editId="067DFFB4">
            <wp:extent cx="5082875" cy="2552700"/>
            <wp:effectExtent l="0" t="0" r="381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9"/>
                    <a:stretch>
                      <a:fillRect/>
                    </a:stretch>
                  </pic:blipFill>
                  <pic:spPr>
                    <a:xfrm>
                      <a:off x="0" y="0"/>
                      <a:ext cx="5089994" cy="2556276"/>
                    </a:xfrm>
                    <a:prstGeom prst="rect">
                      <a:avLst/>
                    </a:prstGeom>
                  </pic:spPr>
                </pic:pic>
              </a:graphicData>
            </a:graphic>
          </wp:inline>
        </w:drawing>
      </w:r>
    </w:p>
    <w:p w14:paraId="1C6F91AC" w14:textId="109AB833" w:rsidR="00A90BEA" w:rsidRDefault="00A90BEA" w:rsidP="00F543E0">
      <w:pPr>
        <w:tabs>
          <w:tab w:val="left" w:pos="5070"/>
        </w:tabs>
      </w:pPr>
      <w:r>
        <w:t>(Table 2)</w:t>
      </w:r>
    </w:p>
    <w:p w14:paraId="74D10A04" w14:textId="77777777" w:rsidR="00743CDC" w:rsidRDefault="001451D1" w:rsidP="00F543E0">
      <w:pPr>
        <w:tabs>
          <w:tab w:val="left" w:pos="5070"/>
        </w:tabs>
        <w:rPr>
          <w:noProof/>
        </w:rPr>
      </w:pPr>
      <w:r>
        <w:t xml:space="preserve">The respondents were given the option to add additional comments if they wanted to </w:t>
      </w:r>
      <w:r w:rsidR="00297018">
        <w:t xml:space="preserve">and some respondents have stated that it should be a choice for the individual officer whether they carry a Taser because some </w:t>
      </w:r>
      <w:r w:rsidR="001D4E0B">
        <w:t xml:space="preserve">officers </w:t>
      </w:r>
      <w:r w:rsidR="00297018">
        <w:t xml:space="preserve">may not feel confident enough. </w:t>
      </w:r>
      <w:r w:rsidR="00297018">
        <w:rPr>
          <w:noProof/>
        </w:rPr>
        <w:t>Respondant 3 for this question</w:t>
      </w:r>
      <w:r w:rsidR="000D014C">
        <w:rPr>
          <w:noProof/>
        </w:rPr>
        <w:t xml:space="preserve"> has supported this argument and</w:t>
      </w:r>
      <w:r w:rsidR="00297018">
        <w:rPr>
          <w:noProof/>
        </w:rPr>
        <w:t xml:space="preserve"> has stated that “ </w:t>
      </w:r>
      <w:r w:rsidR="00297018" w:rsidRPr="00297018">
        <w:rPr>
          <w:noProof/>
        </w:rPr>
        <w:t>Taser in my opinion is a lesser use of force than CS or Baton strike. As per the use of force continuum</w:t>
      </w:r>
      <w:r w:rsidR="00297018">
        <w:rPr>
          <w:noProof/>
        </w:rPr>
        <w:t>”.</w:t>
      </w:r>
      <w:r w:rsidR="00743CDC">
        <w:rPr>
          <w:noProof/>
        </w:rPr>
        <w:t xml:space="preserve"> </w:t>
      </w:r>
    </w:p>
    <w:p w14:paraId="4ED4AD3F" w14:textId="389E3337" w:rsidR="00B920E3" w:rsidRDefault="00743CDC" w:rsidP="00F543E0">
      <w:pPr>
        <w:tabs>
          <w:tab w:val="left" w:pos="5070"/>
        </w:tabs>
        <w:rPr>
          <w:noProof/>
        </w:rPr>
      </w:pPr>
      <w:r>
        <w:rPr>
          <w:noProof/>
        </w:rPr>
        <w:t>Notably respondent number 62 has made a similar comment by saying “</w:t>
      </w:r>
      <w:r w:rsidRPr="00743CDC">
        <w:rPr>
          <w:noProof/>
        </w:rPr>
        <w:t>The taser offers protection for the officer at a safer distance than the other items of kit an officer carries and allows the officer to incapacitate and individual without causing significant injury. E.G where a baton would break bones or cause severe internal bleeding. It also provides the officer with that higher level of confidence when attending response calls.</w:t>
      </w:r>
      <w:r>
        <w:rPr>
          <w:noProof/>
        </w:rPr>
        <w:t>”</w:t>
      </w:r>
    </w:p>
    <w:p w14:paraId="281FA7BD" w14:textId="5A814CF4" w:rsidR="000A44FC" w:rsidRDefault="000A44FC" w:rsidP="00F543E0">
      <w:pPr>
        <w:tabs>
          <w:tab w:val="left" w:pos="5070"/>
        </w:tabs>
        <w:rPr>
          <w:noProof/>
        </w:rPr>
      </w:pPr>
      <w:r>
        <w:rPr>
          <w:noProof/>
        </w:rPr>
        <w:t xml:space="preserve">Respondents 75 and 76 who have indicated their role as a PCSO have stated that in todays socicety police officers need all the help they can get because of the risks being higher than they were before with more violence towards police. </w:t>
      </w:r>
    </w:p>
    <w:p w14:paraId="236AB883" w14:textId="0F251D10" w:rsidR="002243A6" w:rsidRDefault="001D4E0B" w:rsidP="00F543E0">
      <w:pPr>
        <w:tabs>
          <w:tab w:val="left" w:pos="5070"/>
        </w:tabs>
        <w:rPr>
          <w:noProof/>
        </w:rPr>
      </w:pPr>
      <w:r>
        <w:rPr>
          <w:noProof/>
        </w:rPr>
        <w:t>S</w:t>
      </w:r>
      <w:r w:rsidR="00B920E3">
        <w:rPr>
          <w:noProof/>
        </w:rPr>
        <w:t xml:space="preserve">ome respondents have stated that they feel a Taser should not be given as part of the standard equipment when initially joining the police, respondant 27 has commented saying “ </w:t>
      </w:r>
      <w:r w:rsidR="00B920E3" w:rsidRPr="00B920E3">
        <w:rPr>
          <w:noProof/>
        </w:rPr>
        <w:t>I believe there should be a period of time where an officer has to complete their probationary period and get used to dealing with members of the public and volatile situations. They need to experience situations where communications are essential as if given Taser from the start they could become reliant on it.</w:t>
      </w:r>
      <w:r w:rsidR="00B920E3">
        <w:rPr>
          <w:noProof/>
        </w:rPr>
        <w:t xml:space="preserve">” </w:t>
      </w:r>
      <w:r w:rsidR="001C65E0">
        <w:rPr>
          <w:noProof/>
        </w:rPr>
        <w:t>This appears to be a common theme from respondents who have 7 or more years service, compared to officers who have served less than 4 years.</w:t>
      </w:r>
      <w:r w:rsidR="00752414">
        <w:rPr>
          <w:noProof/>
        </w:rPr>
        <w:t xml:space="preserve"> </w:t>
      </w:r>
      <w:r w:rsidR="00752414" w:rsidRPr="00752414">
        <w:rPr>
          <w:noProof/>
        </w:rPr>
        <w:t>This comment supports a study carried out in 2018 by Sierra-Arevalo, (2018) where they noted that Police Officers need to learn how to communicate first before using force to deal with situations.</w:t>
      </w:r>
      <w:r w:rsidR="00752414">
        <w:rPr>
          <w:noProof/>
        </w:rPr>
        <w:t xml:space="preserve"> </w:t>
      </w:r>
      <w:sdt>
        <w:sdtPr>
          <w:rPr>
            <w:noProof/>
          </w:rPr>
          <w:id w:val="-903375486"/>
          <w:citation/>
        </w:sdtPr>
        <w:sdtEndPr/>
        <w:sdtContent>
          <w:r w:rsidR="00752414">
            <w:rPr>
              <w:noProof/>
            </w:rPr>
            <w:fldChar w:fldCharType="begin"/>
          </w:r>
          <w:r w:rsidR="00752414">
            <w:rPr>
              <w:noProof/>
            </w:rPr>
            <w:instrText xml:space="preserve"> CITATION Mic18 \l 2057 </w:instrText>
          </w:r>
          <w:r w:rsidR="00752414">
            <w:rPr>
              <w:noProof/>
            </w:rPr>
            <w:fldChar w:fldCharType="separate"/>
          </w:r>
          <w:r w:rsidR="00752414" w:rsidRPr="00752414">
            <w:rPr>
              <w:noProof/>
            </w:rPr>
            <w:t>(Sierra-Arevalo, 2018)</w:t>
          </w:r>
          <w:r w:rsidR="00752414">
            <w:rPr>
              <w:noProof/>
            </w:rPr>
            <w:fldChar w:fldCharType="end"/>
          </w:r>
        </w:sdtContent>
      </w:sdt>
      <w:r w:rsidR="00752414">
        <w:rPr>
          <w:noProof/>
        </w:rPr>
        <w:t>.</w:t>
      </w:r>
    </w:p>
    <w:p w14:paraId="53CCF530" w14:textId="7420170B" w:rsidR="0044425D" w:rsidRDefault="0044425D" w:rsidP="00F543E0">
      <w:pPr>
        <w:tabs>
          <w:tab w:val="left" w:pos="5070"/>
        </w:tabs>
        <w:rPr>
          <w:noProof/>
        </w:rPr>
      </w:pPr>
      <w:r>
        <w:rPr>
          <w:noProof/>
        </w:rPr>
        <w:t xml:space="preserve">Respondant 23 who has 0-2 years service as a detective has said no to the question commenting that“ </w:t>
      </w:r>
      <w:r w:rsidRPr="0044425D">
        <w:rPr>
          <w:noProof/>
        </w:rPr>
        <w:t>I feel that officers should have the choice to do so. As a detective, I feel that being Taser trained would not be suitable for my role, especially when working with vulnerable persons this might deter them from engaging</w:t>
      </w:r>
      <w:r>
        <w:rPr>
          <w:noProof/>
        </w:rPr>
        <w:t>”.</w:t>
      </w:r>
    </w:p>
    <w:p w14:paraId="23F1E3A3" w14:textId="2FC29EAD" w:rsidR="002243A6" w:rsidRDefault="00DF09A3" w:rsidP="00F543E0">
      <w:pPr>
        <w:tabs>
          <w:tab w:val="left" w:pos="5070"/>
        </w:tabs>
      </w:pPr>
      <w:r>
        <w:lastRenderedPageBreak/>
        <w:t>Question 4 asked t</w:t>
      </w:r>
      <w:r w:rsidR="002243A6">
        <w:t xml:space="preserve">he participants if they want to see more Police Officers carry a Taser and 88.31% of respondents stated yes, whilst 11.69% stated no. (Table 3). </w:t>
      </w:r>
    </w:p>
    <w:p w14:paraId="769FEB5F" w14:textId="4F1888DB" w:rsidR="002243A6" w:rsidRDefault="002243A6" w:rsidP="00F543E0">
      <w:pPr>
        <w:tabs>
          <w:tab w:val="left" w:pos="5070"/>
        </w:tabs>
      </w:pPr>
      <w:r>
        <w:rPr>
          <w:noProof/>
        </w:rPr>
        <w:drawing>
          <wp:inline distT="0" distB="0" distL="0" distR="0" wp14:anchorId="1C820442" wp14:editId="317F7B8F">
            <wp:extent cx="5731510" cy="2805430"/>
            <wp:effectExtent l="0" t="0" r="254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0"/>
                    <a:stretch>
                      <a:fillRect/>
                    </a:stretch>
                  </pic:blipFill>
                  <pic:spPr>
                    <a:xfrm>
                      <a:off x="0" y="0"/>
                      <a:ext cx="5731510" cy="2805430"/>
                    </a:xfrm>
                    <a:prstGeom prst="rect">
                      <a:avLst/>
                    </a:prstGeom>
                  </pic:spPr>
                </pic:pic>
              </a:graphicData>
            </a:graphic>
          </wp:inline>
        </w:drawing>
      </w:r>
    </w:p>
    <w:p w14:paraId="7B4729A6" w14:textId="6C7C040E" w:rsidR="002243A6" w:rsidRDefault="002243A6" w:rsidP="00F543E0">
      <w:pPr>
        <w:tabs>
          <w:tab w:val="left" w:pos="5070"/>
        </w:tabs>
      </w:pPr>
      <w:r>
        <w:t>(Table 3)</w:t>
      </w:r>
    </w:p>
    <w:p w14:paraId="6CB4887E" w14:textId="17AAAEB2" w:rsidR="002F586C" w:rsidRDefault="00C63BEF" w:rsidP="00F543E0">
      <w:pPr>
        <w:tabs>
          <w:tab w:val="left" w:pos="5070"/>
        </w:tabs>
      </w:pPr>
      <w:r>
        <w:t>T</w:t>
      </w:r>
      <w:r w:rsidR="001F6311">
        <w:t xml:space="preserve">he question was followed up </w:t>
      </w:r>
      <w:r w:rsidR="00021CE2">
        <w:t>with</w:t>
      </w:r>
      <w:r w:rsidR="001F6311">
        <w:t xml:space="preserve"> </w:t>
      </w:r>
      <w:r>
        <w:t>the</w:t>
      </w:r>
      <w:r w:rsidR="001F6311">
        <w:t xml:space="preserve"> question on whether the participant themselves wanted to carry a Taser and 44.16% said yes, 28.57% said no, whilst 27.27% </w:t>
      </w:r>
      <w:r w:rsidR="00310E35">
        <w:t>said the question was not applicable to them</w:t>
      </w:r>
      <w:r w:rsidR="00021CE2">
        <w:t xml:space="preserve"> as it does not fit in with their current role, this is because they are within a department that is not on the front line or because their role does not allow them to carry a Taser, such as being a PCSO</w:t>
      </w:r>
      <w:r w:rsidR="00310E35">
        <w:t>. (Table 4).</w:t>
      </w:r>
    </w:p>
    <w:p w14:paraId="02260435" w14:textId="59D04D53" w:rsidR="00310E35" w:rsidRDefault="00310E35" w:rsidP="00F543E0">
      <w:pPr>
        <w:tabs>
          <w:tab w:val="left" w:pos="5070"/>
        </w:tabs>
        <w:rPr>
          <w:noProof/>
        </w:rPr>
      </w:pPr>
      <w:r>
        <w:rPr>
          <w:noProof/>
        </w:rPr>
        <w:drawing>
          <wp:inline distT="0" distB="0" distL="0" distR="0" wp14:anchorId="1E3D4534" wp14:editId="26DF2662">
            <wp:extent cx="5731510" cy="3359785"/>
            <wp:effectExtent l="0" t="0" r="2540" b="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1"/>
                    <a:stretch>
                      <a:fillRect/>
                    </a:stretch>
                  </pic:blipFill>
                  <pic:spPr>
                    <a:xfrm>
                      <a:off x="0" y="0"/>
                      <a:ext cx="5731510" cy="3359785"/>
                    </a:xfrm>
                    <a:prstGeom prst="rect">
                      <a:avLst/>
                    </a:prstGeom>
                  </pic:spPr>
                </pic:pic>
              </a:graphicData>
            </a:graphic>
          </wp:inline>
        </w:drawing>
      </w:r>
    </w:p>
    <w:p w14:paraId="27334D2F" w14:textId="3EFD8E5A" w:rsidR="00310E35" w:rsidRDefault="00310E35" w:rsidP="00310E35">
      <w:pPr>
        <w:tabs>
          <w:tab w:val="left" w:pos="1980"/>
        </w:tabs>
      </w:pPr>
      <w:r>
        <w:t>(Table 4)</w:t>
      </w:r>
    </w:p>
    <w:p w14:paraId="204AE62B" w14:textId="06546E1A" w:rsidR="00310E35" w:rsidRDefault="00310E35" w:rsidP="00310E35">
      <w:pPr>
        <w:tabs>
          <w:tab w:val="left" w:pos="1980"/>
        </w:tabs>
      </w:pPr>
    </w:p>
    <w:p w14:paraId="70109729" w14:textId="72B5BC4D" w:rsidR="00021CE2" w:rsidRDefault="00021CE2" w:rsidP="00310E35">
      <w:pPr>
        <w:tabs>
          <w:tab w:val="left" w:pos="1980"/>
        </w:tabs>
      </w:pPr>
      <w:r>
        <w:lastRenderedPageBreak/>
        <w:t xml:space="preserve">Analysing the results from </w:t>
      </w:r>
      <w:r w:rsidR="00DF09A3">
        <w:t>questions 4 and 5</w:t>
      </w:r>
      <w:r>
        <w:t>, it suggests that respondents would generally like to see all Police Officers carrying a Taser, but when asked personally if they want to carry one themselves it would appear from the additional comments they don’t because of their current role or status within the Police Service</w:t>
      </w:r>
      <w:r w:rsidR="00017526">
        <w:t xml:space="preserve">, respondent 11 stated they wanted to see all Police Officers carry a Taser but then said on the follow up question it was not applicable to them stating “ </w:t>
      </w:r>
      <w:r w:rsidR="00017526" w:rsidRPr="00017526">
        <w:t>I am a plain clothes officer working in safe guarding</w:t>
      </w:r>
      <w:r w:rsidR="00017526">
        <w:t xml:space="preserve">”. </w:t>
      </w:r>
      <w:r w:rsidR="00AE35A7">
        <w:t xml:space="preserve"> This appears to be a reoccurring additional answer to the respondents who answered “not applicable” or “no” to question 5.</w:t>
      </w:r>
    </w:p>
    <w:p w14:paraId="3AB4FFE3" w14:textId="236B8E2C" w:rsidR="00F53577" w:rsidRDefault="00F53577" w:rsidP="00310E35">
      <w:pPr>
        <w:tabs>
          <w:tab w:val="left" w:pos="1980"/>
        </w:tabs>
      </w:pPr>
      <w:r>
        <w:t>Respondent 24 has indicated they are a detective with 7 or more years’ service and has commented “</w:t>
      </w:r>
      <w:r w:rsidRPr="00F53577">
        <w:t>I don't carry taser as I am a CID officer and have not been given the option.</w:t>
      </w:r>
      <w:r>
        <w:t>” This suggests that the department they work for are not offered the same PPE as frontline staff</w:t>
      </w:r>
      <w:r w:rsidR="00DF09A3">
        <w:t xml:space="preserve"> and they would carry one if given the option</w:t>
      </w:r>
      <w:r>
        <w:t xml:space="preserve">. </w:t>
      </w:r>
      <w:r w:rsidR="00DF09A3">
        <w:t>However, r</w:t>
      </w:r>
      <w:r>
        <w:t>espondent 23 who has also indicated they are a detective with 0-2 years’ service has commented a conflicting thought to number 24, where they say “</w:t>
      </w:r>
      <w:r w:rsidRPr="00F53577">
        <w:t>As above, I do not feel it would suit my role. I also feel that as a detective, we have a specific remit and if we were taser trained, we may be called to incidents which do not fit our role, and this would make it more challenging to conduct our day-to-day work as we are already stretched for time.</w:t>
      </w:r>
      <w:r>
        <w:t>”</w:t>
      </w:r>
    </w:p>
    <w:p w14:paraId="4FEDFFD9" w14:textId="5E197008" w:rsidR="00F53577" w:rsidRDefault="00AA592F" w:rsidP="00310E35">
      <w:pPr>
        <w:tabs>
          <w:tab w:val="left" w:pos="1980"/>
        </w:tabs>
        <w:rPr>
          <w:b/>
          <w:bCs/>
        </w:rPr>
      </w:pPr>
      <w:r>
        <w:rPr>
          <w:b/>
          <w:bCs/>
        </w:rPr>
        <w:t>Questions on safety and the public perception</w:t>
      </w:r>
    </w:p>
    <w:p w14:paraId="10EBDE3E" w14:textId="1726AF50" w:rsidR="00AA592F" w:rsidRDefault="00AA592F" w:rsidP="00310E35">
      <w:pPr>
        <w:tabs>
          <w:tab w:val="left" w:pos="1980"/>
        </w:tabs>
      </w:pPr>
      <w:r>
        <w:t>In question 6, participants were asked if they feel safer doing their job when carrying a Taser, if they already have one. It appears from the responses and the additional comments that the question was not understood properly, or indeed the researcher has not presented it properly with 33.33% saying yes, 6.67% saying no and 60% saying not applicable (Table 5).</w:t>
      </w:r>
    </w:p>
    <w:p w14:paraId="422056DF" w14:textId="7F5A055F" w:rsidR="00AA592F" w:rsidRDefault="00AA592F" w:rsidP="00310E35">
      <w:pPr>
        <w:tabs>
          <w:tab w:val="left" w:pos="1980"/>
        </w:tabs>
      </w:pPr>
      <w:r>
        <w:rPr>
          <w:noProof/>
        </w:rPr>
        <w:drawing>
          <wp:inline distT="0" distB="0" distL="0" distR="0" wp14:anchorId="3B8D15CF" wp14:editId="40F862B4">
            <wp:extent cx="5731510" cy="2858135"/>
            <wp:effectExtent l="0" t="0" r="254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2"/>
                    <a:stretch>
                      <a:fillRect/>
                    </a:stretch>
                  </pic:blipFill>
                  <pic:spPr>
                    <a:xfrm>
                      <a:off x="0" y="0"/>
                      <a:ext cx="5731510" cy="2858135"/>
                    </a:xfrm>
                    <a:prstGeom prst="rect">
                      <a:avLst/>
                    </a:prstGeom>
                  </pic:spPr>
                </pic:pic>
              </a:graphicData>
            </a:graphic>
          </wp:inline>
        </w:drawing>
      </w:r>
    </w:p>
    <w:p w14:paraId="621847AF" w14:textId="7AC74627" w:rsidR="00AA592F" w:rsidRDefault="00AA592F" w:rsidP="00310E35">
      <w:pPr>
        <w:tabs>
          <w:tab w:val="left" w:pos="1980"/>
        </w:tabs>
      </w:pPr>
      <w:r>
        <w:t>(Table 5)</w:t>
      </w:r>
    </w:p>
    <w:p w14:paraId="49DB4A1E" w14:textId="0688E6DB" w:rsidR="00AA592F" w:rsidRDefault="00AA592F" w:rsidP="00181FF4">
      <w:pPr>
        <w:tabs>
          <w:tab w:val="left" w:pos="1980"/>
        </w:tabs>
      </w:pPr>
      <w:r>
        <w:t>Most of the respondents who answered not applicable have commented saying that they already carry a Taser. Respondent number 3 has said yes and commented “Knife</w:t>
      </w:r>
      <w:r w:rsidRPr="00AA592F">
        <w:t xml:space="preserve"> and other weapon attacks are now more common Taser is the best distance tool available to protect against these</w:t>
      </w:r>
      <w:r>
        <w:t xml:space="preserve">.” </w:t>
      </w:r>
      <w:r w:rsidR="00181FF4">
        <w:t xml:space="preserve">However respondent number 36 has commented “I do not believe that taser is as effective as many would assume. I think that the higher the number of officers that carry taser, the more 'desensitised' the public will become. To me this is already transparent. I was once the only taser carrier on my team and the sheer presence of taser was often enough to resolve a conflict situation. This no longer appears to be the case since more officer carry. The JRFT has been reduced meaning that STOs no </w:t>
      </w:r>
      <w:r w:rsidR="00181FF4">
        <w:lastRenderedPageBreak/>
        <w:t>longer must have a higher level of fitness which I also disagree with. Taser officers will be expected to maintain composed in higher risk situations yet, no be expected to show competence through fitness to do so.”</w:t>
      </w:r>
    </w:p>
    <w:p w14:paraId="4D0D0758" w14:textId="539CF7DD" w:rsidR="00181FF4" w:rsidRDefault="00181FF4" w:rsidP="00181FF4">
      <w:pPr>
        <w:tabs>
          <w:tab w:val="left" w:pos="1980"/>
        </w:tabs>
      </w:pPr>
      <w:r>
        <w:t>In question 7 participants were asked if they feel members of the public are supportive of officers carrying a Taser, 87.01% said yes, whilst 12.99% said no. (Table 6)</w:t>
      </w:r>
    </w:p>
    <w:p w14:paraId="2BEFF877" w14:textId="046338B0" w:rsidR="00181FF4" w:rsidRDefault="00181FF4" w:rsidP="00181FF4">
      <w:pPr>
        <w:tabs>
          <w:tab w:val="left" w:pos="1980"/>
        </w:tabs>
        <w:rPr>
          <w:noProof/>
        </w:rPr>
      </w:pPr>
      <w:r>
        <w:rPr>
          <w:noProof/>
        </w:rPr>
        <w:drawing>
          <wp:inline distT="0" distB="0" distL="0" distR="0" wp14:anchorId="536F13FF" wp14:editId="29F5B0CC">
            <wp:extent cx="5731510" cy="2676525"/>
            <wp:effectExtent l="0" t="0" r="2540" b="9525"/>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13"/>
                    <a:stretch>
                      <a:fillRect/>
                    </a:stretch>
                  </pic:blipFill>
                  <pic:spPr>
                    <a:xfrm>
                      <a:off x="0" y="0"/>
                      <a:ext cx="5731510" cy="2676525"/>
                    </a:xfrm>
                    <a:prstGeom prst="rect">
                      <a:avLst/>
                    </a:prstGeom>
                  </pic:spPr>
                </pic:pic>
              </a:graphicData>
            </a:graphic>
          </wp:inline>
        </w:drawing>
      </w:r>
    </w:p>
    <w:p w14:paraId="6D82741A" w14:textId="62961265" w:rsidR="00181FF4" w:rsidRDefault="00181FF4" w:rsidP="00181FF4">
      <w:pPr>
        <w:tabs>
          <w:tab w:val="left" w:pos="1980"/>
        </w:tabs>
        <w:rPr>
          <w:noProof/>
        </w:rPr>
      </w:pPr>
      <w:r>
        <w:rPr>
          <w:noProof/>
        </w:rPr>
        <w:t>(Table 6)</w:t>
      </w:r>
    </w:p>
    <w:p w14:paraId="324CA926" w14:textId="6298ED7E" w:rsidR="00181FF4" w:rsidRDefault="00964632" w:rsidP="00181FF4">
      <w:pPr>
        <w:tabs>
          <w:tab w:val="left" w:pos="1980"/>
        </w:tabs>
        <w:rPr>
          <w:noProof/>
        </w:rPr>
      </w:pPr>
      <w:r>
        <w:rPr>
          <w:noProof/>
        </w:rPr>
        <w:t>This suggests that from the participants experience they feel members of the public do support the police carrying Tasers. The additional comments made by the majority of respondents who said no is because they feel the media and the showing of short video footage has led people to believe it is police brutality. Respondent 32 has said “ the public are generally unsupportive of police and taser use seems to be a focus of this. It seems to be associated with police brutatily and unreasonably force, despite evidence to the contray”. Respondent 18 has said “ Too many edited videos shown on social media. Forces do not stand up for officers and give the true version of events.”</w:t>
      </w:r>
    </w:p>
    <w:p w14:paraId="458A4906" w14:textId="77777777" w:rsidR="00BB41E3" w:rsidRDefault="001C691B" w:rsidP="00181FF4">
      <w:pPr>
        <w:tabs>
          <w:tab w:val="left" w:pos="1980"/>
        </w:tabs>
        <w:rPr>
          <w:noProof/>
        </w:rPr>
      </w:pPr>
      <w:r>
        <w:rPr>
          <w:noProof/>
        </w:rPr>
        <w:t xml:space="preserve">Question 10 asked participants if they would like to add anything to the research, respondent 3 said “ </w:t>
      </w:r>
      <w:r w:rsidRPr="001C691B">
        <w:rPr>
          <w:noProof/>
        </w:rPr>
        <w:t>I would like to see every officer Taser trained but only after they have been signed off as competent in use of force and conflict management. Without this officers will become deskilled and too readily turn to taser when there could be better options.</w:t>
      </w:r>
      <w:r>
        <w:rPr>
          <w:noProof/>
        </w:rPr>
        <w:t>”</w:t>
      </w:r>
      <w:r w:rsidR="001079F2">
        <w:rPr>
          <w:noProof/>
        </w:rPr>
        <w:t xml:space="preserve"> </w:t>
      </w:r>
    </w:p>
    <w:p w14:paraId="13020C53" w14:textId="4FCADC77" w:rsidR="001C691B" w:rsidRDefault="00BB41E3" w:rsidP="00181FF4">
      <w:pPr>
        <w:tabs>
          <w:tab w:val="left" w:pos="1980"/>
        </w:tabs>
        <w:rPr>
          <w:noProof/>
        </w:rPr>
      </w:pPr>
      <w:r>
        <w:rPr>
          <w:noProof/>
        </w:rPr>
        <w:t xml:space="preserve">Respondent 9 has said “ </w:t>
      </w:r>
      <w:r w:rsidRPr="00BB41E3">
        <w:rPr>
          <w:noProof/>
        </w:rPr>
        <w:t>I feel that for taser carrying by all officers to be supported by the public, public should be educated that it is more for protection of officers, subject and public than simply a use of force. I also worry it is a very fine line with the picture we give the public of police, we would have to be very careful that it does not create a view of ‘forceful” policing more in line with that of American policing, where they certainly have more authority and get listened to far more but this is gained out of fear.</w:t>
      </w:r>
      <w:r>
        <w:rPr>
          <w:noProof/>
        </w:rPr>
        <w:t>”</w:t>
      </w:r>
    </w:p>
    <w:p w14:paraId="3478929B" w14:textId="35B7234A" w:rsidR="00752414" w:rsidRDefault="00EE0F02" w:rsidP="00181FF4">
      <w:pPr>
        <w:tabs>
          <w:tab w:val="left" w:pos="1980"/>
        </w:tabs>
        <w:rPr>
          <w:noProof/>
        </w:rPr>
      </w:pPr>
      <w:r>
        <w:rPr>
          <w:noProof/>
        </w:rPr>
        <w:t>(Word count- 1,646)</w:t>
      </w:r>
    </w:p>
    <w:sdt>
      <w:sdtPr>
        <w:rPr>
          <w:rFonts w:asciiTheme="minorHAnsi" w:eastAsiaTheme="minorHAnsi" w:hAnsiTheme="minorHAnsi" w:cstheme="minorBidi"/>
          <w:color w:val="auto"/>
          <w:sz w:val="22"/>
          <w:szCs w:val="22"/>
          <w:lang w:val="en-GB"/>
        </w:rPr>
        <w:id w:val="-971909021"/>
        <w:docPartObj>
          <w:docPartGallery w:val="Bibliographies"/>
          <w:docPartUnique/>
        </w:docPartObj>
      </w:sdtPr>
      <w:sdtEndPr/>
      <w:sdtContent>
        <w:p w14:paraId="2195A46F" w14:textId="49DD1A30" w:rsidR="00752414" w:rsidRDefault="00752414">
          <w:pPr>
            <w:pStyle w:val="Heading1"/>
          </w:pPr>
          <w:r>
            <w:t>References</w:t>
          </w:r>
        </w:p>
        <w:p w14:paraId="6F2F95A8" w14:textId="77777777" w:rsidR="00752414" w:rsidRDefault="00752414" w:rsidP="00752414">
          <w:pPr>
            <w:pStyle w:val="Bibliography"/>
            <w:rPr>
              <w:noProof/>
              <w:lang w:val="en-US"/>
            </w:rPr>
          </w:pPr>
          <w:r>
            <w:rPr>
              <w:noProof/>
              <w:lang w:val="en-US"/>
            </w:rPr>
            <w:t xml:space="preserve">Baruch, Y. a. B. C. H., 2008. Survey response rate level and trends in organisational research. </w:t>
          </w:r>
          <w:r>
            <w:rPr>
              <w:i/>
              <w:iCs/>
              <w:noProof/>
              <w:lang w:val="en-US"/>
            </w:rPr>
            <w:t xml:space="preserve">Human Relations, </w:t>
          </w:r>
          <w:r>
            <w:rPr>
              <w:noProof/>
              <w:lang w:val="en-US"/>
            </w:rPr>
            <w:t>61(8), pp. 1139-1160.</w:t>
          </w:r>
        </w:p>
        <w:p w14:paraId="757B21F0" w14:textId="77777777" w:rsidR="00752414" w:rsidRDefault="00752414" w:rsidP="00752414">
          <w:pPr>
            <w:pStyle w:val="Bibliography"/>
            <w:rPr>
              <w:noProof/>
              <w:lang w:val="en-US"/>
            </w:rPr>
          </w:pPr>
          <w:r>
            <w:rPr>
              <w:noProof/>
              <w:lang w:val="en-US"/>
            </w:rPr>
            <w:lastRenderedPageBreak/>
            <w:t xml:space="preserve">Sierra-Arevalo, M., 2018. Technological Innovation and Police Officers' Understanding and Use of Force. </w:t>
          </w:r>
          <w:r>
            <w:rPr>
              <w:i/>
              <w:iCs/>
              <w:noProof/>
              <w:lang w:val="en-US"/>
            </w:rPr>
            <w:t xml:space="preserve">Law and Society Review, </w:t>
          </w:r>
          <w:r>
            <w:rPr>
              <w:noProof/>
              <w:lang w:val="en-US"/>
            </w:rPr>
            <w:t>53(2), pp. 420-451.</w:t>
          </w:r>
        </w:p>
        <w:p w14:paraId="04D1F9D7" w14:textId="465DAA05" w:rsidR="00752414" w:rsidRDefault="00EE0F02" w:rsidP="00752414"/>
      </w:sdtContent>
    </w:sdt>
    <w:p w14:paraId="725BDA5C" w14:textId="77777777" w:rsidR="00752414" w:rsidRPr="00181FF4" w:rsidRDefault="00752414" w:rsidP="00181FF4">
      <w:pPr>
        <w:tabs>
          <w:tab w:val="left" w:pos="1980"/>
        </w:tabs>
        <w:rPr>
          <w:noProof/>
        </w:rPr>
      </w:pPr>
    </w:p>
    <w:sectPr w:rsidR="00752414" w:rsidRPr="00181FF4">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AB1C41" w14:textId="77777777" w:rsidR="00646B14" w:rsidRDefault="00646B14" w:rsidP="00646B14">
      <w:pPr>
        <w:spacing w:after="0" w:line="240" w:lineRule="auto"/>
      </w:pPr>
      <w:r>
        <w:separator/>
      </w:r>
    </w:p>
  </w:endnote>
  <w:endnote w:type="continuationSeparator" w:id="0">
    <w:p w14:paraId="7BB6C90A" w14:textId="77777777" w:rsidR="00646B14" w:rsidRDefault="00646B14" w:rsidP="00646B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16E2C" w14:textId="77777777" w:rsidR="00646B14" w:rsidRDefault="00646B14" w:rsidP="00646B14">
      <w:pPr>
        <w:spacing w:after="0" w:line="240" w:lineRule="auto"/>
      </w:pPr>
      <w:r>
        <w:separator/>
      </w:r>
    </w:p>
  </w:footnote>
  <w:footnote w:type="continuationSeparator" w:id="0">
    <w:p w14:paraId="59AB9106" w14:textId="77777777" w:rsidR="00646B14" w:rsidRDefault="00646B14" w:rsidP="00646B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84701" w14:textId="3E4B6FCC" w:rsidR="00646B14" w:rsidRDefault="00646B14">
    <w:pPr>
      <w:pStyle w:val="Header"/>
    </w:pPr>
    <w:r>
      <w:t>Kieron McCaffrey 1815590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1F0A72"/>
    <w:multiLevelType w:val="hybridMultilevel"/>
    <w:tmpl w:val="F7620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481C16"/>
    <w:multiLevelType w:val="hybridMultilevel"/>
    <w:tmpl w:val="3B64E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C03FE2"/>
    <w:multiLevelType w:val="multilevel"/>
    <w:tmpl w:val="28D4A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2E7B"/>
    <w:rsid w:val="00017526"/>
    <w:rsid w:val="00021CE2"/>
    <w:rsid w:val="00061DB9"/>
    <w:rsid w:val="00064F6A"/>
    <w:rsid w:val="000A44FC"/>
    <w:rsid w:val="000D014C"/>
    <w:rsid w:val="000D7CF0"/>
    <w:rsid w:val="000E0417"/>
    <w:rsid w:val="000F04E0"/>
    <w:rsid w:val="000F219A"/>
    <w:rsid w:val="000F2C23"/>
    <w:rsid w:val="001012D0"/>
    <w:rsid w:val="00106406"/>
    <w:rsid w:val="001079F2"/>
    <w:rsid w:val="00141489"/>
    <w:rsid w:val="001451D1"/>
    <w:rsid w:val="0016010C"/>
    <w:rsid w:val="00163CDC"/>
    <w:rsid w:val="001719A8"/>
    <w:rsid w:val="00181FF4"/>
    <w:rsid w:val="001C0EB2"/>
    <w:rsid w:val="001C65E0"/>
    <w:rsid w:val="001C676E"/>
    <w:rsid w:val="001C691B"/>
    <w:rsid w:val="001D4E0B"/>
    <w:rsid w:val="001D4F49"/>
    <w:rsid w:val="001E1B83"/>
    <w:rsid w:val="001F6311"/>
    <w:rsid w:val="00203C21"/>
    <w:rsid w:val="00211BE9"/>
    <w:rsid w:val="00212536"/>
    <w:rsid w:val="002234A8"/>
    <w:rsid w:val="002243A6"/>
    <w:rsid w:val="002478F7"/>
    <w:rsid w:val="00253E00"/>
    <w:rsid w:val="00254091"/>
    <w:rsid w:val="002639C6"/>
    <w:rsid w:val="00281878"/>
    <w:rsid w:val="00290533"/>
    <w:rsid w:val="00297018"/>
    <w:rsid w:val="002E1E95"/>
    <w:rsid w:val="002F2D8B"/>
    <w:rsid w:val="002F4C1A"/>
    <w:rsid w:val="002F586C"/>
    <w:rsid w:val="002F74CB"/>
    <w:rsid w:val="00310E35"/>
    <w:rsid w:val="00332453"/>
    <w:rsid w:val="00351862"/>
    <w:rsid w:val="003577B0"/>
    <w:rsid w:val="00376FD4"/>
    <w:rsid w:val="00391F70"/>
    <w:rsid w:val="003A3863"/>
    <w:rsid w:val="003B32A4"/>
    <w:rsid w:val="003D6B7F"/>
    <w:rsid w:val="00440114"/>
    <w:rsid w:val="0044425D"/>
    <w:rsid w:val="00457794"/>
    <w:rsid w:val="0046667A"/>
    <w:rsid w:val="0047006A"/>
    <w:rsid w:val="004B239F"/>
    <w:rsid w:val="004C1EED"/>
    <w:rsid w:val="004C54C8"/>
    <w:rsid w:val="004C54FA"/>
    <w:rsid w:val="00510896"/>
    <w:rsid w:val="00541A26"/>
    <w:rsid w:val="00542B79"/>
    <w:rsid w:val="00550934"/>
    <w:rsid w:val="00567029"/>
    <w:rsid w:val="00573C92"/>
    <w:rsid w:val="00575C15"/>
    <w:rsid w:val="00594598"/>
    <w:rsid w:val="005A3F07"/>
    <w:rsid w:val="005B093B"/>
    <w:rsid w:val="005C1BC3"/>
    <w:rsid w:val="005D3996"/>
    <w:rsid w:val="005E0EFE"/>
    <w:rsid w:val="005E6C72"/>
    <w:rsid w:val="005F321A"/>
    <w:rsid w:val="005F462F"/>
    <w:rsid w:val="005F4D16"/>
    <w:rsid w:val="006133B8"/>
    <w:rsid w:val="00634470"/>
    <w:rsid w:val="00637B2B"/>
    <w:rsid w:val="00646B14"/>
    <w:rsid w:val="00656409"/>
    <w:rsid w:val="00663D1A"/>
    <w:rsid w:val="00691A70"/>
    <w:rsid w:val="006C0E98"/>
    <w:rsid w:val="006D3820"/>
    <w:rsid w:val="006E52BF"/>
    <w:rsid w:val="006F3DCC"/>
    <w:rsid w:val="007216F8"/>
    <w:rsid w:val="00726EF4"/>
    <w:rsid w:val="00743CDC"/>
    <w:rsid w:val="00746F30"/>
    <w:rsid w:val="00751929"/>
    <w:rsid w:val="00752414"/>
    <w:rsid w:val="0079645A"/>
    <w:rsid w:val="007A0982"/>
    <w:rsid w:val="007A4150"/>
    <w:rsid w:val="007A6166"/>
    <w:rsid w:val="007C3E22"/>
    <w:rsid w:val="007F465C"/>
    <w:rsid w:val="00833513"/>
    <w:rsid w:val="00837BF0"/>
    <w:rsid w:val="00862E15"/>
    <w:rsid w:val="008647A1"/>
    <w:rsid w:val="00876829"/>
    <w:rsid w:val="00876974"/>
    <w:rsid w:val="00895F68"/>
    <w:rsid w:val="008B3237"/>
    <w:rsid w:val="008E01AD"/>
    <w:rsid w:val="008E45BA"/>
    <w:rsid w:val="008F69BC"/>
    <w:rsid w:val="009046C7"/>
    <w:rsid w:val="00910B8B"/>
    <w:rsid w:val="00922E7B"/>
    <w:rsid w:val="00936A51"/>
    <w:rsid w:val="0094039F"/>
    <w:rsid w:val="00941358"/>
    <w:rsid w:val="009512F9"/>
    <w:rsid w:val="00964632"/>
    <w:rsid w:val="00966813"/>
    <w:rsid w:val="00984F10"/>
    <w:rsid w:val="009960BC"/>
    <w:rsid w:val="009A5353"/>
    <w:rsid w:val="009B38F3"/>
    <w:rsid w:val="009F343F"/>
    <w:rsid w:val="009F4A99"/>
    <w:rsid w:val="00A1108D"/>
    <w:rsid w:val="00A20EE9"/>
    <w:rsid w:val="00A656C3"/>
    <w:rsid w:val="00A7192B"/>
    <w:rsid w:val="00A86CE7"/>
    <w:rsid w:val="00A90BEA"/>
    <w:rsid w:val="00AA592F"/>
    <w:rsid w:val="00AE0088"/>
    <w:rsid w:val="00AE35A7"/>
    <w:rsid w:val="00AE61E5"/>
    <w:rsid w:val="00AF2CFB"/>
    <w:rsid w:val="00B3410E"/>
    <w:rsid w:val="00B435E3"/>
    <w:rsid w:val="00B53981"/>
    <w:rsid w:val="00B667FD"/>
    <w:rsid w:val="00B916CF"/>
    <w:rsid w:val="00B920E3"/>
    <w:rsid w:val="00BB3FCE"/>
    <w:rsid w:val="00BB41E3"/>
    <w:rsid w:val="00BB7486"/>
    <w:rsid w:val="00BE214A"/>
    <w:rsid w:val="00C32084"/>
    <w:rsid w:val="00C33C8E"/>
    <w:rsid w:val="00C633F2"/>
    <w:rsid w:val="00C63BEF"/>
    <w:rsid w:val="00C77421"/>
    <w:rsid w:val="00C80DE8"/>
    <w:rsid w:val="00C87605"/>
    <w:rsid w:val="00C9656B"/>
    <w:rsid w:val="00CA71BD"/>
    <w:rsid w:val="00CC0C69"/>
    <w:rsid w:val="00CD3C2E"/>
    <w:rsid w:val="00CD66C5"/>
    <w:rsid w:val="00CF23BC"/>
    <w:rsid w:val="00CF4356"/>
    <w:rsid w:val="00D0251E"/>
    <w:rsid w:val="00D11F8B"/>
    <w:rsid w:val="00D52BA1"/>
    <w:rsid w:val="00D7113B"/>
    <w:rsid w:val="00D85879"/>
    <w:rsid w:val="00DB22AD"/>
    <w:rsid w:val="00DC1FA2"/>
    <w:rsid w:val="00DC3A77"/>
    <w:rsid w:val="00DD1E71"/>
    <w:rsid w:val="00DF09A3"/>
    <w:rsid w:val="00E016BB"/>
    <w:rsid w:val="00E05229"/>
    <w:rsid w:val="00E57D61"/>
    <w:rsid w:val="00E7244B"/>
    <w:rsid w:val="00E86A93"/>
    <w:rsid w:val="00E87A73"/>
    <w:rsid w:val="00EA582A"/>
    <w:rsid w:val="00EB018A"/>
    <w:rsid w:val="00EB693C"/>
    <w:rsid w:val="00EE0F02"/>
    <w:rsid w:val="00EF7FD4"/>
    <w:rsid w:val="00F0390D"/>
    <w:rsid w:val="00F24D44"/>
    <w:rsid w:val="00F26EA4"/>
    <w:rsid w:val="00F53577"/>
    <w:rsid w:val="00F543E0"/>
    <w:rsid w:val="00F74E11"/>
    <w:rsid w:val="00F96C01"/>
    <w:rsid w:val="00FA5FE6"/>
    <w:rsid w:val="00FC5DAF"/>
    <w:rsid w:val="00FE3278"/>
    <w:rsid w:val="00FF6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DC7D2"/>
  <w15:chartTrackingRefBased/>
  <w15:docId w15:val="{4D3EF9D0-A647-40FF-A189-CF0D080B1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697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1BC3"/>
    <w:pPr>
      <w:ind w:left="720"/>
      <w:contextualSpacing/>
    </w:pPr>
  </w:style>
  <w:style w:type="character" w:customStyle="1" w:styleId="Heading1Char">
    <w:name w:val="Heading 1 Char"/>
    <w:basedOn w:val="DefaultParagraphFont"/>
    <w:link w:val="Heading1"/>
    <w:uiPriority w:val="9"/>
    <w:rsid w:val="00876974"/>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76974"/>
  </w:style>
  <w:style w:type="table" w:styleId="TableGrid">
    <w:name w:val="Table Grid"/>
    <w:basedOn w:val="TableNormal"/>
    <w:uiPriority w:val="39"/>
    <w:rsid w:val="002540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B38F3"/>
    <w:rPr>
      <w:rFonts w:ascii="Times New Roman" w:hAnsi="Times New Roman" w:cs="Times New Roman"/>
      <w:sz w:val="24"/>
      <w:szCs w:val="24"/>
    </w:rPr>
  </w:style>
  <w:style w:type="paragraph" w:styleId="Header">
    <w:name w:val="header"/>
    <w:basedOn w:val="Normal"/>
    <w:link w:val="HeaderChar"/>
    <w:uiPriority w:val="99"/>
    <w:unhideWhenUsed/>
    <w:rsid w:val="00646B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B14"/>
  </w:style>
  <w:style w:type="paragraph" w:styleId="Footer">
    <w:name w:val="footer"/>
    <w:basedOn w:val="Normal"/>
    <w:link w:val="FooterChar"/>
    <w:uiPriority w:val="99"/>
    <w:unhideWhenUsed/>
    <w:rsid w:val="00646B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B14"/>
  </w:style>
  <w:style w:type="paragraph" w:styleId="BodyText">
    <w:name w:val="Body Text"/>
    <w:basedOn w:val="Normal"/>
    <w:link w:val="BodyTextChar"/>
    <w:uiPriority w:val="99"/>
    <w:semiHidden/>
    <w:unhideWhenUsed/>
    <w:rsid w:val="00F543E0"/>
    <w:pPr>
      <w:spacing w:after="120"/>
    </w:pPr>
  </w:style>
  <w:style w:type="character" w:customStyle="1" w:styleId="BodyTextChar">
    <w:name w:val="Body Text Char"/>
    <w:basedOn w:val="DefaultParagraphFont"/>
    <w:link w:val="BodyText"/>
    <w:uiPriority w:val="99"/>
    <w:semiHidden/>
    <w:rsid w:val="00F543E0"/>
  </w:style>
  <w:style w:type="paragraph" w:customStyle="1" w:styleId="TableParagraph">
    <w:name w:val="Table Paragraph"/>
    <w:basedOn w:val="Normal"/>
    <w:uiPriority w:val="1"/>
    <w:qFormat/>
    <w:rsid w:val="00F543E0"/>
    <w:pPr>
      <w:widowControl w:val="0"/>
      <w:autoSpaceDE w:val="0"/>
      <w:autoSpaceDN w:val="0"/>
      <w:spacing w:after="0" w:line="240"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62083">
      <w:bodyDiv w:val="1"/>
      <w:marLeft w:val="0"/>
      <w:marRight w:val="0"/>
      <w:marTop w:val="0"/>
      <w:marBottom w:val="0"/>
      <w:divBdr>
        <w:top w:val="none" w:sz="0" w:space="0" w:color="auto"/>
        <w:left w:val="none" w:sz="0" w:space="0" w:color="auto"/>
        <w:bottom w:val="none" w:sz="0" w:space="0" w:color="auto"/>
        <w:right w:val="none" w:sz="0" w:space="0" w:color="auto"/>
      </w:divBdr>
    </w:div>
    <w:div w:id="80373550">
      <w:bodyDiv w:val="1"/>
      <w:marLeft w:val="0"/>
      <w:marRight w:val="0"/>
      <w:marTop w:val="0"/>
      <w:marBottom w:val="0"/>
      <w:divBdr>
        <w:top w:val="none" w:sz="0" w:space="0" w:color="auto"/>
        <w:left w:val="none" w:sz="0" w:space="0" w:color="auto"/>
        <w:bottom w:val="none" w:sz="0" w:space="0" w:color="auto"/>
        <w:right w:val="none" w:sz="0" w:space="0" w:color="auto"/>
      </w:divBdr>
    </w:div>
    <w:div w:id="107624465">
      <w:bodyDiv w:val="1"/>
      <w:marLeft w:val="0"/>
      <w:marRight w:val="0"/>
      <w:marTop w:val="0"/>
      <w:marBottom w:val="0"/>
      <w:divBdr>
        <w:top w:val="none" w:sz="0" w:space="0" w:color="auto"/>
        <w:left w:val="none" w:sz="0" w:space="0" w:color="auto"/>
        <w:bottom w:val="none" w:sz="0" w:space="0" w:color="auto"/>
        <w:right w:val="none" w:sz="0" w:space="0" w:color="auto"/>
      </w:divBdr>
    </w:div>
    <w:div w:id="223295085">
      <w:bodyDiv w:val="1"/>
      <w:marLeft w:val="0"/>
      <w:marRight w:val="0"/>
      <w:marTop w:val="0"/>
      <w:marBottom w:val="0"/>
      <w:divBdr>
        <w:top w:val="none" w:sz="0" w:space="0" w:color="auto"/>
        <w:left w:val="none" w:sz="0" w:space="0" w:color="auto"/>
        <w:bottom w:val="none" w:sz="0" w:space="0" w:color="auto"/>
        <w:right w:val="none" w:sz="0" w:space="0" w:color="auto"/>
      </w:divBdr>
    </w:div>
    <w:div w:id="295985824">
      <w:bodyDiv w:val="1"/>
      <w:marLeft w:val="0"/>
      <w:marRight w:val="0"/>
      <w:marTop w:val="0"/>
      <w:marBottom w:val="0"/>
      <w:divBdr>
        <w:top w:val="none" w:sz="0" w:space="0" w:color="auto"/>
        <w:left w:val="none" w:sz="0" w:space="0" w:color="auto"/>
        <w:bottom w:val="none" w:sz="0" w:space="0" w:color="auto"/>
        <w:right w:val="none" w:sz="0" w:space="0" w:color="auto"/>
      </w:divBdr>
    </w:div>
    <w:div w:id="297344730">
      <w:bodyDiv w:val="1"/>
      <w:marLeft w:val="0"/>
      <w:marRight w:val="0"/>
      <w:marTop w:val="0"/>
      <w:marBottom w:val="0"/>
      <w:divBdr>
        <w:top w:val="none" w:sz="0" w:space="0" w:color="auto"/>
        <w:left w:val="none" w:sz="0" w:space="0" w:color="auto"/>
        <w:bottom w:val="none" w:sz="0" w:space="0" w:color="auto"/>
        <w:right w:val="none" w:sz="0" w:space="0" w:color="auto"/>
      </w:divBdr>
    </w:div>
    <w:div w:id="316225090">
      <w:bodyDiv w:val="1"/>
      <w:marLeft w:val="0"/>
      <w:marRight w:val="0"/>
      <w:marTop w:val="0"/>
      <w:marBottom w:val="0"/>
      <w:divBdr>
        <w:top w:val="none" w:sz="0" w:space="0" w:color="auto"/>
        <w:left w:val="none" w:sz="0" w:space="0" w:color="auto"/>
        <w:bottom w:val="none" w:sz="0" w:space="0" w:color="auto"/>
        <w:right w:val="none" w:sz="0" w:space="0" w:color="auto"/>
      </w:divBdr>
    </w:div>
    <w:div w:id="381682486">
      <w:bodyDiv w:val="1"/>
      <w:marLeft w:val="0"/>
      <w:marRight w:val="0"/>
      <w:marTop w:val="0"/>
      <w:marBottom w:val="0"/>
      <w:divBdr>
        <w:top w:val="none" w:sz="0" w:space="0" w:color="auto"/>
        <w:left w:val="none" w:sz="0" w:space="0" w:color="auto"/>
        <w:bottom w:val="none" w:sz="0" w:space="0" w:color="auto"/>
        <w:right w:val="none" w:sz="0" w:space="0" w:color="auto"/>
      </w:divBdr>
    </w:div>
    <w:div w:id="384527287">
      <w:bodyDiv w:val="1"/>
      <w:marLeft w:val="0"/>
      <w:marRight w:val="0"/>
      <w:marTop w:val="0"/>
      <w:marBottom w:val="0"/>
      <w:divBdr>
        <w:top w:val="none" w:sz="0" w:space="0" w:color="auto"/>
        <w:left w:val="none" w:sz="0" w:space="0" w:color="auto"/>
        <w:bottom w:val="none" w:sz="0" w:space="0" w:color="auto"/>
        <w:right w:val="none" w:sz="0" w:space="0" w:color="auto"/>
      </w:divBdr>
    </w:div>
    <w:div w:id="391925892">
      <w:bodyDiv w:val="1"/>
      <w:marLeft w:val="0"/>
      <w:marRight w:val="0"/>
      <w:marTop w:val="0"/>
      <w:marBottom w:val="0"/>
      <w:divBdr>
        <w:top w:val="none" w:sz="0" w:space="0" w:color="auto"/>
        <w:left w:val="none" w:sz="0" w:space="0" w:color="auto"/>
        <w:bottom w:val="none" w:sz="0" w:space="0" w:color="auto"/>
        <w:right w:val="none" w:sz="0" w:space="0" w:color="auto"/>
      </w:divBdr>
    </w:div>
    <w:div w:id="393502927">
      <w:bodyDiv w:val="1"/>
      <w:marLeft w:val="0"/>
      <w:marRight w:val="0"/>
      <w:marTop w:val="0"/>
      <w:marBottom w:val="0"/>
      <w:divBdr>
        <w:top w:val="none" w:sz="0" w:space="0" w:color="auto"/>
        <w:left w:val="none" w:sz="0" w:space="0" w:color="auto"/>
        <w:bottom w:val="none" w:sz="0" w:space="0" w:color="auto"/>
        <w:right w:val="none" w:sz="0" w:space="0" w:color="auto"/>
      </w:divBdr>
    </w:div>
    <w:div w:id="516502862">
      <w:bodyDiv w:val="1"/>
      <w:marLeft w:val="0"/>
      <w:marRight w:val="0"/>
      <w:marTop w:val="0"/>
      <w:marBottom w:val="0"/>
      <w:divBdr>
        <w:top w:val="none" w:sz="0" w:space="0" w:color="auto"/>
        <w:left w:val="none" w:sz="0" w:space="0" w:color="auto"/>
        <w:bottom w:val="none" w:sz="0" w:space="0" w:color="auto"/>
        <w:right w:val="none" w:sz="0" w:space="0" w:color="auto"/>
      </w:divBdr>
    </w:div>
    <w:div w:id="517545771">
      <w:bodyDiv w:val="1"/>
      <w:marLeft w:val="0"/>
      <w:marRight w:val="0"/>
      <w:marTop w:val="0"/>
      <w:marBottom w:val="0"/>
      <w:divBdr>
        <w:top w:val="none" w:sz="0" w:space="0" w:color="auto"/>
        <w:left w:val="none" w:sz="0" w:space="0" w:color="auto"/>
        <w:bottom w:val="none" w:sz="0" w:space="0" w:color="auto"/>
        <w:right w:val="none" w:sz="0" w:space="0" w:color="auto"/>
      </w:divBdr>
    </w:div>
    <w:div w:id="524247435">
      <w:bodyDiv w:val="1"/>
      <w:marLeft w:val="0"/>
      <w:marRight w:val="0"/>
      <w:marTop w:val="0"/>
      <w:marBottom w:val="0"/>
      <w:divBdr>
        <w:top w:val="none" w:sz="0" w:space="0" w:color="auto"/>
        <w:left w:val="none" w:sz="0" w:space="0" w:color="auto"/>
        <w:bottom w:val="none" w:sz="0" w:space="0" w:color="auto"/>
        <w:right w:val="none" w:sz="0" w:space="0" w:color="auto"/>
      </w:divBdr>
    </w:div>
    <w:div w:id="562833114">
      <w:bodyDiv w:val="1"/>
      <w:marLeft w:val="0"/>
      <w:marRight w:val="0"/>
      <w:marTop w:val="0"/>
      <w:marBottom w:val="0"/>
      <w:divBdr>
        <w:top w:val="none" w:sz="0" w:space="0" w:color="auto"/>
        <w:left w:val="none" w:sz="0" w:space="0" w:color="auto"/>
        <w:bottom w:val="none" w:sz="0" w:space="0" w:color="auto"/>
        <w:right w:val="none" w:sz="0" w:space="0" w:color="auto"/>
      </w:divBdr>
    </w:div>
    <w:div w:id="683441994">
      <w:bodyDiv w:val="1"/>
      <w:marLeft w:val="0"/>
      <w:marRight w:val="0"/>
      <w:marTop w:val="0"/>
      <w:marBottom w:val="0"/>
      <w:divBdr>
        <w:top w:val="none" w:sz="0" w:space="0" w:color="auto"/>
        <w:left w:val="none" w:sz="0" w:space="0" w:color="auto"/>
        <w:bottom w:val="none" w:sz="0" w:space="0" w:color="auto"/>
        <w:right w:val="none" w:sz="0" w:space="0" w:color="auto"/>
      </w:divBdr>
    </w:div>
    <w:div w:id="706108392">
      <w:bodyDiv w:val="1"/>
      <w:marLeft w:val="0"/>
      <w:marRight w:val="0"/>
      <w:marTop w:val="0"/>
      <w:marBottom w:val="0"/>
      <w:divBdr>
        <w:top w:val="none" w:sz="0" w:space="0" w:color="auto"/>
        <w:left w:val="none" w:sz="0" w:space="0" w:color="auto"/>
        <w:bottom w:val="none" w:sz="0" w:space="0" w:color="auto"/>
        <w:right w:val="none" w:sz="0" w:space="0" w:color="auto"/>
      </w:divBdr>
    </w:div>
    <w:div w:id="746028841">
      <w:bodyDiv w:val="1"/>
      <w:marLeft w:val="0"/>
      <w:marRight w:val="0"/>
      <w:marTop w:val="0"/>
      <w:marBottom w:val="0"/>
      <w:divBdr>
        <w:top w:val="none" w:sz="0" w:space="0" w:color="auto"/>
        <w:left w:val="none" w:sz="0" w:space="0" w:color="auto"/>
        <w:bottom w:val="none" w:sz="0" w:space="0" w:color="auto"/>
        <w:right w:val="none" w:sz="0" w:space="0" w:color="auto"/>
      </w:divBdr>
    </w:div>
    <w:div w:id="748430890">
      <w:bodyDiv w:val="1"/>
      <w:marLeft w:val="0"/>
      <w:marRight w:val="0"/>
      <w:marTop w:val="0"/>
      <w:marBottom w:val="0"/>
      <w:divBdr>
        <w:top w:val="none" w:sz="0" w:space="0" w:color="auto"/>
        <w:left w:val="none" w:sz="0" w:space="0" w:color="auto"/>
        <w:bottom w:val="none" w:sz="0" w:space="0" w:color="auto"/>
        <w:right w:val="none" w:sz="0" w:space="0" w:color="auto"/>
      </w:divBdr>
    </w:div>
    <w:div w:id="765074693">
      <w:bodyDiv w:val="1"/>
      <w:marLeft w:val="0"/>
      <w:marRight w:val="0"/>
      <w:marTop w:val="0"/>
      <w:marBottom w:val="0"/>
      <w:divBdr>
        <w:top w:val="none" w:sz="0" w:space="0" w:color="auto"/>
        <w:left w:val="none" w:sz="0" w:space="0" w:color="auto"/>
        <w:bottom w:val="none" w:sz="0" w:space="0" w:color="auto"/>
        <w:right w:val="none" w:sz="0" w:space="0" w:color="auto"/>
      </w:divBdr>
    </w:div>
    <w:div w:id="768353737">
      <w:bodyDiv w:val="1"/>
      <w:marLeft w:val="0"/>
      <w:marRight w:val="0"/>
      <w:marTop w:val="0"/>
      <w:marBottom w:val="0"/>
      <w:divBdr>
        <w:top w:val="none" w:sz="0" w:space="0" w:color="auto"/>
        <w:left w:val="none" w:sz="0" w:space="0" w:color="auto"/>
        <w:bottom w:val="none" w:sz="0" w:space="0" w:color="auto"/>
        <w:right w:val="none" w:sz="0" w:space="0" w:color="auto"/>
      </w:divBdr>
    </w:div>
    <w:div w:id="830607149">
      <w:bodyDiv w:val="1"/>
      <w:marLeft w:val="0"/>
      <w:marRight w:val="0"/>
      <w:marTop w:val="0"/>
      <w:marBottom w:val="0"/>
      <w:divBdr>
        <w:top w:val="none" w:sz="0" w:space="0" w:color="auto"/>
        <w:left w:val="none" w:sz="0" w:space="0" w:color="auto"/>
        <w:bottom w:val="none" w:sz="0" w:space="0" w:color="auto"/>
        <w:right w:val="none" w:sz="0" w:space="0" w:color="auto"/>
      </w:divBdr>
    </w:div>
    <w:div w:id="869875842">
      <w:bodyDiv w:val="1"/>
      <w:marLeft w:val="0"/>
      <w:marRight w:val="0"/>
      <w:marTop w:val="0"/>
      <w:marBottom w:val="0"/>
      <w:divBdr>
        <w:top w:val="none" w:sz="0" w:space="0" w:color="auto"/>
        <w:left w:val="none" w:sz="0" w:space="0" w:color="auto"/>
        <w:bottom w:val="none" w:sz="0" w:space="0" w:color="auto"/>
        <w:right w:val="none" w:sz="0" w:space="0" w:color="auto"/>
      </w:divBdr>
    </w:div>
    <w:div w:id="897012880">
      <w:bodyDiv w:val="1"/>
      <w:marLeft w:val="0"/>
      <w:marRight w:val="0"/>
      <w:marTop w:val="0"/>
      <w:marBottom w:val="0"/>
      <w:divBdr>
        <w:top w:val="none" w:sz="0" w:space="0" w:color="auto"/>
        <w:left w:val="none" w:sz="0" w:space="0" w:color="auto"/>
        <w:bottom w:val="none" w:sz="0" w:space="0" w:color="auto"/>
        <w:right w:val="none" w:sz="0" w:space="0" w:color="auto"/>
      </w:divBdr>
    </w:div>
    <w:div w:id="901906831">
      <w:bodyDiv w:val="1"/>
      <w:marLeft w:val="0"/>
      <w:marRight w:val="0"/>
      <w:marTop w:val="0"/>
      <w:marBottom w:val="0"/>
      <w:divBdr>
        <w:top w:val="none" w:sz="0" w:space="0" w:color="auto"/>
        <w:left w:val="none" w:sz="0" w:space="0" w:color="auto"/>
        <w:bottom w:val="none" w:sz="0" w:space="0" w:color="auto"/>
        <w:right w:val="none" w:sz="0" w:space="0" w:color="auto"/>
      </w:divBdr>
    </w:div>
    <w:div w:id="903178173">
      <w:bodyDiv w:val="1"/>
      <w:marLeft w:val="0"/>
      <w:marRight w:val="0"/>
      <w:marTop w:val="0"/>
      <w:marBottom w:val="0"/>
      <w:divBdr>
        <w:top w:val="none" w:sz="0" w:space="0" w:color="auto"/>
        <w:left w:val="none" w:sz="0" w:space="0" w:color="auto"/>
        <w:bottom w:val="none" w:sz="0" w:space="0" w:color="auto"/>
        <w:right w:val="none" w:sz="0" w:space="0" w:color="auto"/>
      </w:divBdr>
    </w:div>
    <w:div w:id="915169729">
      <w:bodyDiv w:val="1"/>
      <w:marLeft w:val="0"/>
      <w:marRight w:val="0"/>
      <w:marTop w:val="0"/>
      <w:marBottom w:val="0"/>
      <w:divBdr>
        <w:top w:val="none" w:sz="0" w:space="0" w:color="auto"/>
        <w:left w:val="none" w:sz="0" w:space="0" w:color="auto"/>
        <w:bottom w:val="none" w:sz="0" w:space="0" w:color="auto"/>
        <w:right w:val="none" w:sz="0" w:space="0" w:color="auto"/>
      </w:divBdr>
    </w:div>
    <w:div w:id="938682918">
      <w:bodyDiv w:val="1"/>
      <w:marLeft w:val="0"/>
      <w:marRight w:val="0"/>
      <w:marTop w:val="0"/>
      <w:marBottom w:val="0"/>
      <w:divBdr>
        <w:top w:val="none" w:sz="0" w:space="0" w:color="auto"/>
        <w:left w:val="none" w:sz="0" w:space="0" w:color="auto"/>
        <w:bottom w:val="none" w:sz="0" w:space="0" w:color="auto"/>
        <w:right w:val="none" w:sz="0" w:space="0" w:color="auto"/>
      </w:divBdr>
    </w:div>
    <w:div w:id="974212551">
      <w:bodyDiv w:val="1"/>
      <w:marLeft w:val="0"/>
      <w:marRight w:val="0"/>
      <w:marTop w:val="0"/>
      <w:marBottom w:val="0"/>
      <w:divBdr>
        <w:top w:val="none" w:sz="0" w:space="0" w:color="auto"/>
        <w:left w:val="none" w:sz="0" w:space="0" w:color="auto"/>
        <w:bottom w:val="none" w:sz="0" w:space="0" w:color="auto"/>
        <w:right w:val="none" w:sz="0" w:space="0" w:color="auto"/>
      </w:divBdr>
    </w:div>
    <w:div w:id="1001813574">
      <w:bodyDiv w:val="1"/>
      <w:marLeft w:val="0"/>
      <w:marRight w:val="0"/>
      <w:marTop w:val="0"/>
      <w:marBottom w:val="0"/>
      <w:divBdr>
        <w:top w:val="none" w:sz="0" w:space="0" w:color="auto"/>
        <w:left w:val="none" w:sz="0" w:space="0" w:color="auto"/>
        <w:bottom w:val="none" w:sz="0" w:space="0" w:color="auto"/>
        <w:right w:val="none" w:sz="0" w:space="0" w:color="auto"/>
      </w:divBdr>
    </w:div>
    <w:div w:id="1017467782">
      <w:bodyDiv w:val="1"/>
      <w:marLeft w:val="0"/>
      <w:marRight w:val="0"/>
      <w:marTop w:val="0"/>
      <w:marBottom w:val="0"/>
      <w:divBdr>
        <w:top w:val="none" w:sz="0" w:space="0" w:color="auto"/>
        <w:left w:val="none" w:sz="0" w:space="0" w:color="auto"/>
        <w:bottom w:val="none" w:sz="0" w:space="0" w:color="auto"/>
        <w:right w:val="none" w:sz="0" w:space="0" w:color="auto"/>
      </w:divBdr>
    </w:div>
    <w:div w:id="1020549820">
      <w:bodyDiv w:val="1"/>
      <w:marLeft w:val="0"/>
      <w:marRight w:val="0"/>
      <w:marTop w:val="0"/>
      <w:marBottom w:val="0"/>
      <w:divBdr>
        <w:top w:val="none" w:sz="0" w:space="0" w:color="auto"/>
        <w:left w:val="none" w:sz="0" w:space="0" w:color="auto"/>
        <w:bottom w:val="none" w:sz="0" w:space="0" w:color="auto"/>
        <w:right w:val="none" w:sz="0" w:space="0" w:color="auto"/>
      </w:divBdr>
    </w:div>
    <w:div w:id="1036272891">
      <w:bodyDiv w:val="1"/>
      <w:marLeft w:val="0"/>
      <w:marRight w:val="0"/>
      <w:marTop w:val="0"/>
      <w:marBottom w:val="0"/>
      <w:divBdr>
        <w:top w:val="none" w:sz="0" w:space="0" w:color="auto"/>
        <w:left w:val="none" w:sz="0" w:space="0" w:color="auto"/>
        <w:bottom w:val="none" w:sz="0" w:space="0" w:color="auto"/>
        <w:right w:val="none" w:sz="0" w:space="0" w:color="auto"/>
      </w:divBdr>
    </w:div>
    <w:div w:id="1045637040">
      <w:bodyDiv w:val="1"/>
      <w:marLeft w:val="0"/>
      <w:marRight w:val="0"/>
      <w:marTop w:val="0"/>
      <w:marBottom w:val="0"/>
      <w:divBdr>
        <w:top w:val="none" w:sz="0" w:space="0" w:color="auto"/>
        <w:left w:val="none" w:sz="0" w:space="0" w:color="auto"/>
        <w:bottom w:val="none" w:sz="0" w:space="0" w:color="auto"/>
        <w:right w:val="none" w:sz="0" w:space="0" w:color="auto"/>
      </w:divBdr>
    </w:div>
    <w:div w:id="1075392719">
      <w:bodyDiv w:val="1"/>
      <w:marLeft w:val="0"/>
      <w:marRight w:val="0"/>
      <w:marTop w:val="0"/>
      <w:marBottom w:val="0"/>
      <w:divBdr>
        <w:top w:val="none" w:sz="0" w:space="0" w:color="auto"/>
        <w:left w:val="none" w:sz="0" w:space="0" w:color="auto"/>
        <w:bottom w:val="none" w:sz="0" w:space="0" w:color="auto"/>
        <w:right w:val="none" w:sz="0" w:space="0" w:color="auto"/>
      </w:divBdr>
    </w:div>
    <w:div w:id="1100176837">
      <w:bodyDiv w:val="1"/>
      <w:marLeft w:val="0"/>
      <w:marRight w:val="0"/>
      <w:marTop w:val="0"/>
      <w:marBottom w:val="0"/>
      <w:divBdr>
        <w:top w:val="none" w:sz="0" w:space="0" w:color="auto"/>
        <w:left w:val="none" w:sz="0" w:space="0" w:color="auto"/>
        <w:bottom w:val="none" w:sz="0" w:space="0" w:color="auto"/>
        <w:right w:val="none" w:sz="0" w:space="0" w:color="auto"/>
      </w:divBdr>
    </w:div>
    <w:div w:id="1135684999">
      <w:bodyDiv w:val="1"/>
      <w:marLeft w:val="0"/>
      <w:marRight w:val="0"/>
      <w:marTop w:val="0"/>
      <w:marBottom w:val="0"/>
      <w:divBdr>
        <w:top w:val="none" w:sz="0" w:space="0" w:color="auto"/>
        <w:left w:val="none" w:sz="0" w:space="0" w:color="auto"/>
        <w:bottom w:val="none" w:sz="0" w:space="0" w:color="auto"/>
        <w:right w:val="none" w:sz="0" w:space="0" w:color="auto"/>
      </w:divBdr>
    </w:div>
    <w:div w:id="1166671921">
      <w:bodyDiv w:val="1"/>
      <w:marLeft w:val="0"/>
      <w:marRight w:val="0"/>
      <w:marTop w:val="0"/>
      <w:marBottom w:val="0"/>
      <w:divBdr>
        <w:top w:val="none" w:sz="0" w:space="0" w:color="auto"/>
        <w:left w:val="none" w:sz="0" w:space="0" w:color="auto"/>
        <w:bottom w:val="none" w:sz="0" w:space="0" w:color="auto"/>
        <w:right w:val="none" w:sz="0" w:space="0" w:color="auto"/>
      </w:divBdr>
    </w:div>
    <w:div w:id="1177883438">
      <w:bodyDiv w:val="1"/>
      <w:marLeft w:val="0"/>
      <w:marRight w:val="0"/>
      <w:marTop w:val="0"/>
      <w:marBottom w:val="0"/>
      <w:divBdr>
        <w:top w:val="none" w:sz="0" w:space="0" w:color="auto"/>
        <w:left w:val="none" w:sz="0" w:space="0" w:color="auto"/>
        <w:bottom w:val="none" w:sz="0" w:space="0" w:color="auto"/>
        <w:right w:val="none" w:sz="0" w:space="0" w:color="auto"/>
      </w:divBdr>
    </w:div>
    <w:div w:id="1179810285">
      <w:bodyDiv w:val="1"/>
      <w:marLeft w:val="0"/>
      <w:marRight w:val="0"/>
      <w:marTop w:val="0"/>
      <w:marBottom w:val="0"/>
      <w:divBdr>
        <w:top w:val="none" w:sz="0" w:space="0" w:color="auto"/>
        <w:left w:val="none" w:sz="0" w:space="0" w:color="auto"/>
        <w:bottom w:val="none" w:sz="0" w:space="0" w:color="auto"/>
        <w:right w:val="none" w:sz="0" w:space="0" w:color="auto"/>
      </w:divBdr>
    </w:div>
    <w:div w:id="1183284946">
      <w:bodyDiv w:val="1"/>
      <w:marLeft w:val="0"/>
      <w:marRight w:val="0"/>
      <w:marTop w:val="0"/>
      <w:marBottom w:val="0"/>
      <w:divBdr>
        <w:top w:val="none" w:sz="0" w:space="0" w:color="auto"/>
        <w:left w:val="none" w:sz="0" w:space="0" w:color="auto"/>
        <w:bottom w:val="none" w:sz="0" w:space="0" w:color="auto"/>
        <w:right w:val="none" w:sz="0" w:space="0" w:color="auto"/>
      </w:divBdr>
    </w:div>
    <w:div w:id="1196697589">
      <w:bodyDiv w:val="1"/>
      <w:marLeft w:val="0"/>
      <w:marRight w:val="0"/>
      <w:marTop w:val="0"/>
      <w:marBottom w:val="0"/>
      <w:divBdr>
        <w:top w:val="none" w:sz="0" w:space="0" w:color="auto"/>
        <w:left w:val="none" w:sz="0" w:space="0" w:color="auto"/>
        <w:bottom w:val="none" w:sz="0" w:space="0" w:color="auto"/>
        <w:right w:val="none" w:sz="0" w:space="0" w:color="auto"/>
      </w:divBdr>
    </w:div>
    <w:div w:id="1205754996">
      <w:bodyDiv w:val="1"/>
      <w:marLeft w:val="0"/>
      <w:marRight w:val="0"/>
      <w:marTop w:val="0"/>
      <w:marBottom w:val="0"/>
      <w:divBdr>
        <w:top w:val="none" w:sz="0" w:space="0" w:color="auto"/>
        <w:left w:val="none" w:sz="0" w:space="0" w:color="auto"/>
        <w:bottom w:val="none" w:sz="0" w:space="0" w:color="auto"/>
        <w:right w:val="none" w:sz="0" w:space="0" w:color="auto"/>
      </w:divBdr>
    </w:div>
    <w:div w:id="1211108087">
      <w:bodyDiv w:val="1"/>
      <w:marLeft w:val="0"/>
      <w:marRight w:val="0"/>
      <w:marTop w:val="0"/>
      <w:marBottom w:val="0"/>
      <w:divBdr>
        <w:top w:val="none" w:sz="0" w:space="0" w:color="auto"/>
        <w:left w:val="none" w:sz="0" w:space="0" w:color="auto"/>
        <w:bottom w:val="none" w:sz="0" w:space="0" w:color="auto"/>
        <w:right w:val="none" w:sz="0" w:space="0" w:color="auto"/>
      </w:divBdr>
    </w:div>
    <w:div w:id="1254973126">
      <w:bodyDiv w:val="1"/>
      <w:marLeft w:val="0"/>
      <w:marRight w:val="0"/>
      <w:marTop w:val="0"/>
      <w:marBottom w:val="0"/>
      <w:divBdr>
        <w:top w:val="none" w:sz="0" w:space="0" w:color="auto"/>
        <w:left w:val="none" w:sz="0" w:space="0" w:color="auto"/>
        <w:bottom w:val="none" w:sz="0" w:space="0" w:color="auto"/>
        <w:right w:val="none" w:sz="0" w:space="0" w:color="auto"/>
      </w:divBdr>
    </w:div>
    <w:div w:id="1257901426">
      <w:bodyDiv w:val="1"/>
      <w:marLeft w:val="0"/>
      <w:marRight w:val="0"/>
      <w:marTop w:val="0"/>
      <w:marBottom w:val="0"/>
      <w:divBdr>
        <w:top w:val="none" w:sz="0" w:space="0" w:color="auto"/>
        <w:left w:val="none" w:sz="0" w:space="0" w:color="auto"/>
        <w:bottom w:val="none" w:sz="0" w:space="0" w:color="auto"/>
        <w:right w:val="none" w:sz="0" w:space="0" w:color="auto"/>
      </w:divBdr>
    </w:div>
    <w:div w:id="1281033354">
      <w:bodyDiv w:val="1"/>
      <w:marLeft w:val="0"/>
      <w:marRight w:val="0"/>
      <w:marTop w:val="0"/>
      <w:marBottom w:val="0"/>
      <w:divBdr>
        <w:top w:val="none" w:sz="0" w:space="0" w:color="auto"/>
        <w:left w:val="none" w:sz="0" w:space="0" w:color="auto"/>
        <w:bottom w:val="none" w:sz="0" w:space="0" w:color="auto"/>
        <w:right w:val="none" w:sz="0" w:space="0" w:color="auto"/>
      </w:divBdr>
    </w:div>
    <w:div w:id="1301496608">
      <w:bodyDiv w:val="1"/>
      <w:marLeft w:val="0"/>
      <w:marRight w:val="0"/>
      <w:marTop w:val="0"/>
      <w:marBottom w:val="0"/>
      <w:divBdr>
        <w:top w:val="none" w:sz="0" w:space="0" w:color="auto"/>
        <w:left w:val="none" w:sz="0" w:space="0" w:color="auto"/>
        <w:bottom w:val="none" w:sz="0" w:space="0" w:color="auto"/>
        <w:right w:val="none" w:sz="0" w:space="0" w:color="auto"/>
      </w:divBdr>
    </w:div>
    <w:div w:id="1340505120">
      <w:bodyDiv w:val="1"/>
      <w:marLeft w:val="0"/>
      <w:marRight w:val="0"/>
      <w:marTop w:val="0"/>
      <w:marBottom w:val="0"/>
      <w:divBdr>
        <w:top w:val="none" w:sz="0" w:space="0" w:color="auto"/>
        <w:left w:val="none" w:sz="0" w:space="0" w:color="auto"/>
        <w:bottom w:val="none" w:sz="0" w:space="0" w:color="auto"/>
        <w:right w:val="none" w:sz="0" w:space="0" w:color="auto"/>
      </w:divBdr>
    </w:div>
    <w:div w:id="1380932589">
      <w:bodyDiv w:val="1"/>
      <w:marLeft w:val="0"/>
      <w:marRight w:val="0"/>
      <w:marTop w:val="0"/>
      <w:marBottom w:val="0"/>
      <w:divBdr>
        <w:top w:val="none" w:sz="0" w:space="0" w:color="auto"/>
        <w:left w:val="none" w:sz="0" w:space="0" w:color="auto"/>
        <w:bottom w:val="none" w:sz="0" w:space="0" w:color="auto"/>
        <w:right w:val="none" w:sz="0" w:space="0" w:color="auto"/>
      </w:divBdr>
    </w:div>
    <w:div w:id="1381050769">
      <w:bodyDiv w:val="1"/>
      <w:marLeft w:val="0"/>
      <w:marRight w:val="0"/>
      <w:marTop w:val="0"/>
      <w:marBottom w:val="0"/>
      <w:divBdr>
        <w:top w:val="none" w:sz="0" w:space="0" w:color="auto"/>
        <w:left w:val="none" w:sz="0" w:space="0" w:color="auto"/>
        <w:bottom w:val="none" w:sz="0" w:space="0" w:color="auto"/>
        <w:right w:val="none" w:sz="0" w:space="0" w:color="auto"/>
      </w:divBdr>
    </w:div>
    <w:div w:id="1381856059">
      <w:bodyDiv w:val="1"/>
      <w:marLeft w:val="0"/>
      <w:marRight w:val="0"/>
      <w:marTop w:val="0"/>
      <w:marBottom w:val="0"/>
      <w:divBdr>
        <w:top w:val="none" w:sz="0" w:space="0" w:color="auto"/>
        <w:left w:val="none" w:sz="0" w:space="0" w:color="auto"/>
        <w:bottom w:val="none" w:sz="0" w:space="0" w:color="auto"/>
        <w:right w:val="none" w:sz="0" w:space="0" w:color="auto"/>
      </w:divBdr>
    </w:div>
    <w:div w:id="1391273751">
      <w:bodyDiv w:val="1"/>
      <w:marLeft w:val="0"/>
      <w:marRight w:val="0"/>
      <w:marTop w:val="0"/>
      <w:marBottom w:val="0"/>
      <w:divBdr>
        <w:top w:val="none" w:sz="0" w:space="0" w:color="auto"/>
        <w:left w:val="none" w:sz="0" w:space="0" w:color="auto"/>
        <w:bottom w:val="none" w:sz="0" w:space="0" w:color="auto"/>
        <w:right w:val="none" w:sz="0" w:space="0" w:color="auto"/>
      </w:divBdr>
    </w:div>
    <w:div w:id="1407918112">
      <w:bodyDiv w:val="1"/>
      <w:marLeft w:val="0"/>
      <w:marRight w:val="0"/>
      <w:marTop w:val="0"/>
      <w:marBottom w:val="0"/>
      <w:divBdr>
        <w:top w:val="none" w:sz="0" w:space="0" w:color="auto"/>
        <w:left w:val="none" w:sz="0" w:space="0" w:color="auto"/>
        <w:bottom w:val="none" w:sz="0" w:space="0" w:color="auto"/>
        <w:right w:val="none" w:sz="0" w:space="0" w:color="auto"/>
      </w:divBdr>
    </w:div>
    <w:div w:id="1432505328">
      <w:bodyDiv w:val="1"/>
      <w:marLeft w:val="0"/>
      <w:marRight w:val="0"/>
      <w:marTop w:val="0"/>
      <w:marBottom w:val="0"/>
      <w:divBdr>
        <w:top w:val="none" w:sz="0" w:space="0" w:color="auto"/>
        <w:left w:val="none" w:sz="0" w:space="0" w:color="auto"/>
        <w:bottom w:val="none" w:sz="0" w:space="0" w:color="auto"/>
        <w:right w:val="none" w:sz="0" w:space="0" w:color="auto"/>
      </w:divBdr>
    </w:div>
    <w:div w:id="1459567482">
      <w:bodyDiv w:val="1"/>
      <w:marLeft w:val="0"/>
      <w:marRight w:val="0"/>
      <w:marTop w:val="0"/>
      <w:marBottom w:val="0"/>
      <w:divBdr>
        <w:top w:val="none" w:sz="0" w:space="0" w:color="auto"/>
        <w:left w:val="none" w:sz="0" w:space="0" w:color="auto"/>
        <w:bottom w:val="none" w:sz="0" w:space="0" w:color="auto"/>
        <w:right w:val="none" w:sz="0" w:space="0" w:color="auto"/>
      </w:divBdr>
    </w:div>
    <w:div w:id="1463115247">
      <w:bodyDiv w:val="1"/>
      <w:marLeft w:val="0"/>
      <w:marRight w:val="0"/>
      <w:marTop w:val="0"/>
      <w:marBottom w:val="0"/>
      <w:divBdr>
        <w:top w:val="none" w:sz="0" w:space="0" w:color="auto"/>
        <w:left w:val="none" w:sz="0" w:space="0" w:color="auto"/>
        <w:bottom w:val="none" w:sz="0" w:space="0" w:color="auto"/>
        <w:right w:val="none" w:sz="0" w:space="0" w:color="auto"/>
      </w:divBdr>
    </w:div>
    <w:div w:id="1476099009">
      <w:bodyDiv w:val="1"/>
      <w:marLeft w:val="0"/>
      <w:marRight w:val="0"/>
      <w:marTop w:val="0"/>
      <w:marBottom w:val="0"/>
      <w:divBdr>
        <w:top w:val="none" w:sz="0" w:space="0" w:color="auto"/>
        <w:left w:val="none" w:sz="0" w:space="0" w:color="auto"/>
        <w:bottom w:val="none" w:sz="0" w:space="0" w:color="auto"/>
        <w:right w:val="none" w:sz="0" w:space="0" w:color="auto"/>
      </w:divBdr>
    </w:div>
    <w:div w:id="1485580540">
      <w:bodyDiv w:val="1"/>
      <w:marLeft w:val="0"/>
      <w:marRight w:val="0"/>
      <w:marTop w:val="0"/>
      <w:marBottom w:val="0"/>
      <w:divBdr>
        <w:top w:val="none" w:sz="0" w:space="0" w:color="auto"/>
        <w:left w:val="none" w:sz="0" w:space="0" w:color="auto"/>
        <w:bottom w:val="none" w:sz="0" w:space="0" w:color="auto"/>
        <w:right w:val="none" w:sz="0" w:space="0" w:color="auto"/>
      </w:divBdr>
    </w:div>
    <w:div w:id="1491364561">
      <w:bodyDiv w:val="1"/>
      <w:marLeft w:val="0"/>
      <w:marRight w:val="0"/>
      <w:marTop w:val="0"/>
      <w:marBottom w:val="0"/>
      <w:divBdr>
        <w:top w:val="none" w:sz="0" w:space="0" w:color="auto"/>
        <w:left w:val="none" w:sz="0" w:space="0" w:color="auto"/>
        <w:bottom w:val="none" w:sz="0" w:space="0" w:color="auto"/>
        <w:right w:val="none" w:sz="0" w:space="0" w:color="auto"/>
      </w:divBdr>
    </w:div>
    <w:div w:id="1492480444">
      <w:bodyDiv w:val="1"/>
      <w:marLeft w:val="0"/>
      <w:marRight w:val="0"/>
      <w:marTop w:val="0"/>
      <w:marBottom w:val="0"/>
      <w:divBdr>
        <w:top w:val="none" w:sz="0" w:space="0" w:color="auto"/>
        <w:left w:val="none" w:sz="0" w:space="0" w:color="auto"/>
        <w:bottom w:val="none" w:sz="0" w:space="0" w:color="auto"/>
        <w:right w:val="none" w:sz="0" w:space="0" w:color="auto"/>
      </w:divBdr>
    </w:div>
    <w:div w:id="1535850078">
      <w:bodyDiv w:val="1"/>
      <w:marLeft w:val="0"/>
      <w:marRight w:val="0"/>
      <w:marTop w:val="0"/>
      <w:marBottom w:val="0"/>
      <w:divBdr>
        <w:top w:val="none" w:sz="0" w:space="0" w:color="auto"/>
        <w:left w:val="none" w:sz="0" w:space="0" w:color="auto"/>
        <w:bottom w:val="none" w:sz="0" w:space="0" w:color="auto"/>
        <w:right w:val="none" w:sz="0" w:space="0" w:color="auto"/>
      </w:divBdr>
    </w:div>
    <w:div w:id="1582134898">
      <w:bodyDiv w:val="1"/>
      <w:marLeft w:val="0"/>
      <w:marRight w:val="0"/>
      <w:marTop w:val="0"/>
      <w:marBottom w:val="0"/>
      <w:divBdr>
        <w:top w:val="none" w:sz="0" w:space="0" w:color="auto"/>
        <w:left w:val="none" w:sz="0" w:space="0" w:color="auto"/>
        <w:bottom w:val="none" w:sz="0" w:space="0" w:color="auto"/>
        <w:right w:val="none" w:sz="0" w:space="0" w:color="auto"/>
      </w:divBdr>
    </w:div>
    <w:div w:id="1589117761">
      <w:bodyDiv w:val="1"/>
      <w:marLeft w:val="0"/>
      <w:marRight w:val="0"/>
      <w:marTop w:val="0"/>
      <w:marBottom w:val="0"/>
      <w:divBdr>
        <w:top w:val="none" w:sz="0" w:space="0" w:color="auto"/>
        <w:left w:val="none" w:sz="0" w:space="0" w:color="auto"/>
        <w:bottom w:val="none" w:sz="0" w:space="0" w:color="auto"/>
        <w:right w:val="none" w:sz="0" w:space="0" w:color="auto"/>
      </w:divBdr>
    </w:div>
    <w:div w:id="1597901115">
      <w:bodyDiv w:val="1"/>
      <w:marLeft w:val="0"/>
      <w:marRight w:val="0"/>
      <w:marTop w:val="0"/>
      <w:marBottom w:val="0"/>
      <w:divBdr>
        <w:top w:val="none" w:sz="0" w:space="0" w:color="auto"/>
        <w:left w:val="none" w:sz="0" w:space="0" w:color="auto"/>
        <w:bottom w:val="none" w:sz="0" w:space="0" w:color="auto"/>
        <w:right w:val="none" w:sz="0" w:space="0" w:color="auto"/>
      </w:divBdr>
    </w:div>
    <w:div w:id="1599488953">
      <w:bodyDiv w:val="1"/>
      <w:marLeft w:val="0"/>
      <w:marRight w:val="0"/>
      <w:marTop w:val="0"/>
      <w:marBottom w:val="0"/>
      <w:divBdr>
        <w:top w:val="none" w:sz="0" w:space="0" w:color="auto"/>
        <w:left w:val="none" w:sz="0" w:space="0" w:color="auto"/>
        <w:bottom w:val="none" w:sz="0" w:space="0" w:color="auto"/>
        <w:right w:val="none" w:sz="0" w:space="0" w:color="auto"/>
      </w:divBdr>
    </w:div>
    <w:div w:id="1600721916">
      <w:bodyDiv w:val="1"/>
      <w:marLeft w:val="0"/>
      <w:marRight w:val="0"/>
      <w:marTop w:val="0"/>
      <w:marBottom w:val="0"/>
      <w:divBdr>
        <w:top w:val="none" w:sz="0" w:space="0" w:color="auto"/>
        <w:left w:val="none" w:sz="0" w:space="0" w:color="auto"/>
        <w:bottom w:val="none" w:sz="0" w:space="0" w:color="auto"/>
        <w:right w:val="none" w:sz="0" w:space="0" w:color="auto"/>
      </w:divBdr>
    </w:div>
    <w:div w:id="1606112419">
      <w:bodyDiv w:val="1"/>
      <w:marLeft w:val="0"/>
      <w:marRight w:val="0"/>
      <w:marTop w:val="0"/>
      <w:marBottom w:val="0"/>
      <w:divBdr>
        <w:top w:val="none" w:sz="0" w:space="0" w:color="auto"/>
        <w:left w:val="none" w:sz="0" w:space="0" w:color="auto"/>
        <w:bottom w:val="none" w:sz="0" w:space="0" w:color="auto"/>
        <w:right w:val="none" w:sz="0" w:space="0" w:color="auto"/>
      </w:divBdr>
    </w:div>
    <w:div w:id="1617836223">
      <w:bodyDiv w:val="1"/>
      <w:marLeft w:val="0"/>
      <w:marRight w:val="0"/>
      <w:marTop w:val="0"/>
      <w:marBottom w:val="0"/>
      <w:divBdr>
        <w:top w:val="none" w:sz="0" w:space="0" w:color="auto"/>
        <w:left w:val="none" w:sz="0" w:space="0" w:color="auto"/>
        <w:bottom w:val="none" w:sz="0" w:space="0" w:color="auto"/>
        <w:right w:val="none" w:sz="0" w:space="0" w:color="auto"/>
      </w:divBdr>
    </w:div>
    <w:div w:id="1645115382">
      <w:bodyDiv w:val="1"/>
      <w:marLeft w:val="0"/>
      <w:marRight w:val="0"/>
      <w:marTop w:val="0"/>
      <w:marBottom w:val="0"/>
      <w:divBdr>
        <w:top w:val="none" w:sz="0" w:space="0" w:color="auto"/>
        <w:left w:val="none" w:sz="0" w:space="0" w:color="auto"/>
        <w:bottom w:val="none" w:sz="0" w:space="0" w:color="auto"/>
        <w:right w:val="none" w:sz="0" w:space="0" w:color="auto"/>
      </w:divBdr>
    </w:div>
    <w:div w:id="1657613465">
      <w:bodyDiv w:val="1"/>
      <w:marLeft w:val="0"/>
      <w:marRight w:val="0"/>
      <w:marTop w:val="0"/>
      <w:marBottom w:val="0"/>
      <w:divBdr>
        <w:top w:val="none" w:sz="0" w:space="0" w:color="auto"/>
        <w:left w:val="none" w:sz="0" w:space="0" w:color="auto"/>
        <w:bottom w:val="none" w:sz="0" w:space="0" w:color="auto"/>
        <w:right w:val="none" w:sz="0" w:space="0" w:color="auto"/>
      </w:divBdr>
    </w:div>
    <w:div w:id="1707096538">
      <w:bodyDiv w:val="1"/>
      <w:marLeft w:val="0"/>
      <w:marRight w:val="0"/>
      <w:marTop w:val="0"/>
      <w:marBottom w:val="0"/>
      <w:divBdr>
        <w:top w:val="none" w:sz="0" w:space="0" w:color="auto"/>
        <w:left w:val="none" w:sz="0" w:space="0" w:color="auto"/>
        <w:bottom w:val="none" w:sz="0" w:space="0" w:color="auto"/>
        <w:right w:val="none" w:sz="0" w:space="0" w:color="auto"/>
      </w:divBdr>
    </w:div>
    <w:div w:id="1715811006">
      <w:bodyDiv w:val="1"/>
      <w:marLeft w:val="0"/>
      <w:marRight w:val="0"/>
      <w:marTop w:val="0"/>
      <w:marBottom w:val="0"/>
      <w:divBdr>
        <w:top w:val="none" w:sz="0" w:space="0" w:color="auto"/>
        <w:left w:val="none" w:sz="0" w:space="0" w:color="auto"/>
        <w:bottom w:val="none" w:sz="0" w:space="0" w:color="auto"/>
        <w:right w:val="none" w:sz="0" w:space="0" w:color="auto"/>
      </w:divBdr>
    </w:div>
    <w:div w:id="1748335688">
      <w:bodyDiv w:val="1"/>
      <w:marLeft w:val="0"/>
      <w:marRight w:val="0"/>
      <w:marTop w:val="0"/>
      <w:marBottom w:val="0"/>
      <w:divBdr>
        <w:top w:val="none" w:sz="0" w:space="0" w:color="auto"/>
        <w:left w:val="none" w:sz="0" w:space="0" w:color="auto"/>
        <w:bottom w:val="none" w:sz="0" w:space="0" w:color="auto"/>
        <w:right w:val="none" w:sz="0" w:space="0" w:color="auto"/>
      </w:divBdr>
    </w:div>
    <w:div w:id="1825856505">
      <w:bodyDiv w:val="1"/>
      <w:marLeft w:val="0"/>
      <w:marRight w:val="0"/>
      <w:marTop w:val="0"/>
      <w:marBottom w:val="0"/>
      <w:divBdr>
        <w:top w:val="none" w:sz="0" w:space="0" w:color="auto"/>
        <w:left w:val="none" w:sz="0" w:space="0" w:color="auto"/>
        <w:bottom w:val="none" w:sz="0" w:space="0" w:color="auto"/>
        <w:right w:val="none" w:sz="0" w:space="0" w:color="auto"/>
      </w:divBdr>
    </w:div>
    <w:div w:id="1837766812">
      <w:bodyDiv w:val="1"/>
      <w:marLeft w:val="0"/>
      <w:marRight w:val="0"/>
      <w:marTop w:val="0"/>
      <w:marBottom w:val="0"/>
      <w:divBdr>
        <w:top w:val="none" w:sz="0" w:space="0" w:color="auto"/>
        <w:left w:val="none" w:sz="0" w:space="0" w:color="auto"/>
        <w:bottom w:val="none" w:sz="0" w:space="0" w:color="auto"/>
        <w:right w:val="none" w:sz="0" w:space="0" w:color="auto"/>
      </w:divBdr>
    </w:div>
    <w:div w:id="1848250850">
      <w:bodyDiv w:val="1"/>
      <w:marLeft w:val="0"/>
      <w:marRight w:val="0"/>
      <w:marTop w:val="0"/>
      <w:marBottom w:val="0"/>
      <w:divBdr>
        <w:top w:val="none" w:sz="0" w:space="0" w:color="auto"/>
        <w:left w:val="none" w:sz="0" w:space="0" w:color="auto"/>
        <w:bottom w:val="none" w:sz="0" w:space="0" w:color="auto"/>
        <w:right w:val="none" w:sz="0" w:space="0" w:color="auto"/>
      </w:divBdr>
    </w:div>
    <w:div w:id="1854491109">
      <w:bodyDiv w:val="1"/>
      <w:marLeft w:val="0"/>
      <w:marRight w:val="0"/>
      <w:marTop w:val="0"/>
      <w:marBottom w:val="0"/>
      <w:divBdr>
        <w:top w:val="none" w:sz="0" w:space="0" w:color="auto"/>
        <w:left w:val="none" w:sz="0" w:space="0" w:color="auto"/>
        <w:bottom w:val="none" w:sz="0" w:space="0" w:color="auto"/>
        <w:right w:val="none" w:sz="0" w:space="0" w:color="auto"/>
      </w:divBdr>
    </w:div>
    <w:div w:id="1913346554">
      <w:bodyDiv w:val="1"/>
      <w:marLeft w:val="0"/>
      <w:marRight w:val="0"/>
      <w:marTop w:val="0"/>
      <w:marBottom w:val="0"/>
      <w:divBdr>
        <w:top w:val="none" w:sz="0" w:space="0" w:color="auto"/>
        <w:left w:val="none" w:sz="0" w:space="0" w:color="auto"/>
        <w:bottom w:val="none" w:sz="0" w:space="0" w:color="auto"/>
        <w:right w:val="none" w:sz="0" w:space="0" w:color="auto"/>
      </w:divBdr>
    </w:div>
    <w:div w:id="1915502430">
      <w:bodyDiv w:val="1"/>
      <w:marLeft w:val="0"/>
      <w:marRight w:val="0"/>
      <w:marTop w:val="0"/>
      <w:marBottom w:val="0"/>
      <w:divBdr>
        <w:top w:val="none" w:sz="0" w:space="0" w:color="auto"/>
        <w:left w:val="none" w:sz="0" w:space="0" w:color="auto"/>
        <w:bottom w:val="none" w:sz="0" w:space="0" w:color="auto"/>
        <w:right w:val="none" w:sz="0" w:space="0" w:color="auto"/>
      </w:divBdr>
    </w:div>
    <w:div w:id="1919555369">
      <w:bodyDiv w:val="1"/>
      <w:marLeft w:val="0"/>
      <w:marRight w:val="0"/>
      <w:marTop w:val="0"/>
      <w:marBottom w:val="0"/>
      <w:divBdr>
        <w:top w:val="none" w:sz="0" w:space="0" w:color="auto"/>
        <w:left w:val="none" w:sz="0" w:space="0" w:color="auto"/>
        <w:bottom w:val="none" w:sz="0" w:space="0" w:color="auto"/>
        <w:right w:val="none" w:sz="0" w:space="0" w:color="auto"/>
      </w:divBdr>
    </w:div>
    <w:div w:id="1924759519">
      <w:bodyDiv w:val="1"/>
      <w:marLeft w:val="0"/>
      <w:marRight w:val="0"/>
      <w:marTop w:val="0"/>
      <w:marBottom w:val="0"/>
      <w:divBdr>
        <w:top w:val="none" w:sz="0" w:space="0" w:color="auto"/>
        <w:left w:val="none" w:sz="0" w:space="0" w:color="auto"/>
        <w:bottom w:val="none" w:sz="0" w:space="0" w:color="auto"/>
        <w:right w:val="none" w:sz="0" w:space="0" w:color="auto"/>
      </w:divBdr>
    </w:div>
    <w:div w:id="1968974476">
      <w:bodyDiv w:val="1"/>
      <w:marLeft w:val="0"/>
      <w:marRight w:val="0"/>
      <w:marTop w:val="0"/>
      <w:marBottom w:val="0"/>
      <w:divBdr>
        <w:top w:val="none" w:sz="0" w:space="0" w:color="auto"/>
        <w:left w:val="none" w:sz="0" w:space="0" w:color="auto"/>
        <w:bottom w:val="none" w:sz="0" w:space="0" w:color="auto"/>
        <w:right w:val="none" w:sz="0" w:space="0" w:color="auto"/>
      </w:divBdr>
    </w:div>
    <w:div w:id="1977758328">
      <w:bodyDiv w:val="1"/>
      <w:marLeft w:val="0"/>
      <w:marRight w:val="0"/>
      <w:marTop w:val="0"/>
      <w:marBottom w:val="0"/>
      <w:divBdr>
        <w:top w:val="none" w:sz="0" w:space="0" w:color="auto"/>
        <w:left w:val="none" w:sz="0" w:space="0" w:color="auto"/>
        <w:bottom w:val="none" w:sz="0" w:space="0" w:color="auto"/>
        <w:right w:val="none" w:sz="0" w:space="0" w:color="auto"/>
      </w:divBdr>
    </w:div>
    <w:div w:id="2066641137">
      <w:bodyDiv w:val="1"/>
      <w:marLeft w:val="0"/>
      <w:marRight w:val="0"/>
      <w:marTop w:val="0"/>
      <w:marBottom w:val="0"/>
      <w:divBdr>
        <w:top w:val="none" w:sz="0" w:space="0" w:color="auto"/>
        <w:left w:val="none" w:sz="0" w:space="0" w:color="auto"/>
        <w:bottom w:val="none" w:sz="0" w:space="0" w:color="auto"/>
        <w:right w:val="none" w:sz="0" w:space="0" w:color="auto"/>
      </w:divBdr>
    </w:div>
    <w:div w:id="2087989402">
      <w:bodyDiv w:val="1"/>
      <w:marLeft w:val="0"/>
      <w:marRight w:val="0"/>
      <w:marTop w:val="0"/>
      <w:marBottom w:val="0"/>
      <w:divBdr>
        <w:top w:val="none" w:sz="0" w:space="0" w:color="auto"/>
        <w:left w:val="none" w:sz="0" w:space="0" w:color="auto"/>
        <w:bottom w:val="none" w:sz="0" w:space="0" w:color="auto"/>
        <w:right w:val="none" w:sz="0" w:space="0" w:color="auto"/>
      </w:divBdr>
    </w:div>
    <w:div w:id="2102331062">
      <w:bodyDiv w:val="1"/>
      <w:marLeft w:val="0"/>
      <w:marRight w:val="0"/>
      <w:marTop w:val="0"/>
      <w:marBottom w:val="0"/>
      <w:divBdr>
        <w:top w:val="none" w:sz="0" w:space="0" w:color="auto"/>
        <w:left w:val="none" w:sz="0" w:space="0" w:color="auto"/>
        <w:bottom w:val="none" w:sz="0" w:space="0" w:color="auto"/>
        <w:right w:val="none" w:sz="0" w:space="0" w:color="auto"/>
      </w:divBdr>
    </w:div>
    <w:div w:id="2108230209">
      <w:bodyDiv w:val="1"/>
      <w:marLeft w:val="0"/>
      <w:marRight w:val="0"/>
      <w:marTop w:val="0"/>
      <w:marBottom w:val="0"/>
      <w:divBdr>
        <w:top w:val="none" w:sz="0" w:space="0" w:color="auto"/>
        <w:left w:val="none" w:sz="0" w:space="0" w:color="auto"/>
        <w:bottom w:val="none" w:sz="0" w:space="0" w:color="auto"/>
        <w:right w:val="none" w:sz="0" w:space="0" w:color="auto"/>
      </w:divBdr>
    </w:div>
    <w:div w:id="2123257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C0CD393-1472-44DD-8AA2-1F42ED291D9A}">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Pol19</b:Tag>
    <b:SourceType>InternetSite</b:SourceType>
    <b:Guid>{CE4143E9-C23E-4D22-88C5-CED2B9232C32}</b:Guid>
    <b:Title>Taser</b:Title>
    <b:Year>2019</b:Year>
    <b:YearAccessed>2021</b:YearAccessed>
    <b:MonthAccessed>April</b:MonthAccessed>
    <b:DayAccessed>25</b:DayAccessed>
    <b:URL>https://www.polfed.org/our-work/operational-policing/taser/</b:URL>
    <b:Author>
      <b:Author>
        <b:Corporate>Police Federation Engalnd and Wales</b:Corporate>
      </b:Author>
    </b:Author>
    <b:RefOrder>2</b:RefOrder>
  </b:Source>
  <b:Source>
    <b:Tag>Bar19</b:Tag>
    <b:SourceType>JournalArticle</b:SourceType>
    <b:Guid>{A9810125-AD9F-4086-BACC-041BDBE3BE31}</b:Guid>
    <b:Title>The “Less-Than-Lethal Weapons Effect"- Introducing Tasers to Routine Police Operations in England and Wales</b:Title>
    <b:Year>2019</b:Year>
    <b:Author>
      <b:Author>
        <b:NameList>
          <b:Person>
            <b:Last>Ariel</b:Last>
            <b:First>Barak</b:First>
          </b:Person>
        </b:NameList>
      </b:Author>
    </b:Author>
    <b:JournalName>Criminal Justice and Behaviour</b:JournalName>
    <b:Pages>280-300</b:Pages>
    <b:Volume>46</b:Volume>
    <b:Issue>2</b:Issue>
    <b:RefOrder>3</b:RefOrder>
  </b:Source>
  <b:Source>
    <b:Tag>Abi20</b:Tag>
    <b:SourceType>JournalArticle</b:SourceType>
    <b:Guid>{3CCBB55B-0385-431A-80B7-339897FBCB3D}</b:Guid>
    <b:Author>
      <b:Author>
        <b:NameList>
          <b:Person>
            <b:Last>Dymond</b:Last>
            <b:First>Abi</b:First>
          </b:Person>
        </b:NameList>
      </b:Author>
    </b:Author>
    <b:Title>"TASER, TASER"! Exploring factors associated with police use of Taser in England and Wales</b:Title>
    <b:JournalName>Policing and Society</b:JournalName>
    <b:Year>2020</b:Year>
    <b:Pages>396-411</b:Pages>
    <b:Volume>30</b:Volume>
    <b:Issue>4</b:Issue>
    <b:RefOrder>4</b:RefOrder>
  </b:Source>
  <b:Source>
    <b:Tag>Uni20</b:Tag>
    <b:SourceType>InternetSite</b:SourceType>
    <b:Guid>{1790D115-59BE-4AFD-B0D2-BB52D8F4DD61}</b:Guid>
    <b:Title>New Scholar: Qualitative vs Quantitative</b:Title>
    <b:Year>2020</b:Year>
    <b:Author>
      <b:Author>
        <b:Corporate>University of Rochester</b:Corporate>
      </b:Author>
    </b:Author>
    <b:YearAccessed>2021</b:YearAccessed>
    <b:MonthAccessed>April</b:MonthAccessed>
    <b:DayAccessed>25</b:DayAccessed>
    <b:URL>https://libguides.lib.rochester.edu/c.php?g=472552&amp;p=3237208#:~:text=It%20is%20used%20to%20quantify%20attitudes%2C%20opinions%2C%20behaviors%2C,sample%20population.%20Qualitative%20Research%20is%20primarily%20exploratory%20research.</b:URL>
    <b:RefOrder>5</b:RefOrder>
  </b:Source>
  <b:Source>
    <b:Tag>Sho17</b:Tag>
    <b:SourceType>DocumentFromInternetSite</b:SourceType>
    <b:Guid>{188D8019-5ACB-4BD3-B666-A7B2F8D5C95A}</b:Guid>
    <b:Title>Mixed methods research: expanding the evidence base</b:Title>
    <b:Year>2017</b:Year>
    <b:YearAccessed>2021</b:YearAccessed>
    <b:MonthAccessed>April</b:MonthAccessed>
    <b:DayAccessed>25</b:DayAccessed>
    <b:URL>https://ebn.bmj.com/content/20/3/74</b:URL>
    <b:PeriodicalTitle>Evidence-Based Nursing</b:PeriodicalTitle>
    <b:Month>May</b:Month>
    <b:JournalName>Evidence-Based Nursing</b:JournalName>
    <b:Author>
      <b:Author>
        <b:NameList>
          <b:Person>
            <b:Last>Shorten</b:Last>
            <b:First>Allison</b:First>
          </b:Person>
        </b:NameList>
      </b:Author>
    </b:Author>
    <b:RefOrder>6</b:RefOrder>
  </b:Source>
  <b:Source>
    <b:Tag>Axo21</b:Tag>
    <b:SourceType>InternetSite</b:SourceType>
    <b:Guid>{8B0B48E1-F76E-4134-BC49-F2FBB4BCB81C}</b:Guid>
    <b:Author>
      <b:Author>
        <b:Corporate>Axon</b:Corporate>
      </b:Author>
    </b:Author>
    <b:Title>Tranforming public safety with technology</b:Title>
    <b:Year>2021</b:Year>
    <b:YearAccessed>2021</b:YearAccessed>
    <b:MonthAccessed>July</b:MonthAccessed>
    <b:DayAccessed>15</b:DayAccessed>
    <b:URL>https://www.axon.com/company</b:URL>
    <b:RefOrder>7</b:RefOrder>
  </b:Source>
  <b:Source>
    <b:Tag>Col135</b:Tag>
    <b:SourceType>InternetSite</b:SourceType>
    <b:Guid>{12CED72D-15DE-4319-BBF6-20D16B44F489}</b:Guid>
    <b:Author>
      <b:Author>
        <b:Corporate>College of Policing</b:Corporate>
      </b:Author>
    </b:Author>
    <b:Title>Conducted energy devices (Taser)</b:Title>
    <b:Year>2013</b:Year>
    <b:YearAccessed>2021</b:YearAccessed>
    <b:MonthAccessed>July</b:MonthAccessed>
    <b:DayAccessed>15</b:DayAccessed>
    <b:URL>https://www.app.college.police.uk/app-content/armed-policing/conducted-energy-devices-taser/?highlight=comms%20data#conducted-energy-devices-ced</b:URL>
    <b:RefOrder>8</b:RefOrder>
  </b:Source>
  <b:Source>
    <b:Tag>Col203</b:Tag>
    <b:SourceType>InternetSite</b:SourceType>
    <b:Guid>{46B6B8E6-74ED-47F7-9CA7-BE8D3FFA7831}</b:Guid>
    <b:Author>
      <b:Author>
        <b:Corporate>College of Policing</b:Corporate>
      </b:Author>
    </b:Author>
    <b:Title>Conducted energy devices (CED)</b:Title>
    <b:Year>2020</b:Year>
    <b:YearAccessed>2021</b:YearAccessed>
    <b:MonthAccessed>July</b:MonthAccessed>
    <b:DayAccessed>15</b:DayAccessed>
    <b:URL>https://www.app.college.police.uk/app-content/armed-policing/conducted-energy-devices-taser/</b:URL>
    <b:RefOrder>9</b:RefOrder>
  </b:Source>
  <b:Source>
    <b:Tag>Hom18</b:Tag>
    <b:SourceType>InternetSite</b:SourceType>
    <b:Guid>{1B476394-F282-4A49-BC1D-526DD97A2E7C}</b:Guid>
    <b:Author>
      <b:Author>
        <b:Corporate>Home Office</b:Corporate>
      </b:Author>
    </b:Author>
    <b:Title>Police use of force statistics</b:Title>
    <b:Year>2018</b:Year>
    <b:YearAccessed>2021</b:YearAccessed>
    <b:MonthAccessed>July</b:MonthAccessed>
    <b:DayAccessed>7</b:DayAccessed>
    <b:URL>https://www.gov.uk/government/collections/police-use-of-force-statistics</b:URL>
    <b:RefOrder>10</b:RefOrder>
  </b:Source>
  <b:Source>
    <b:Tag>Hom201</b:Tag>
    <b:SourceType>Report</b:SourceType>
    <b:Guid>{6DC83881-0040-4A8F-B9E9-090CF93CCA2C}</b:Guid>
    <b:Title>Police use of force statistics, England and Wales: April 2019 to March 2020</b:Title>
    <b:Year>2020</b:Year>
    <b:Author>
      <b:Author>
        <b:Corporate>Home Office</b:Corporate>
      </b:Author>
    </b:Author>
    <b:Publisher>Open Governemnt Licence</b:Publisher>
    <b:RefOrder>11</b:RefOrder>
  </b:Source>
  <b:Source>
    <b:Tag>Ric20</b:Tag>
    <b:SourceType>JournalArticle</b:SourceType>
    <b:Guid>{F285D0B8-60C6-4D82-97CC-99F8A732405D}</b:Guid>
    <b:Title>Medical implications of Conducted Energy Devices in law enforcement</b:Title>
    <b:Year>2020</b:Year>
    <b:Author>
      <b:Author>
        <b:NameList>
          <b:Person>
            <b:Last>Richard Stevenson</b:Last>
            <b:First>Ian</b:First>
            <b:Middle>Drummond-Smith</b:Middle>
          </b:Person>
        </b:NameList>
      </b:Author>
    </b:Author>
    <b:JournalName>Journal of Forensic and Legal Medicine</b:JournalName>
    <b:Volume>73</b:Volume>
    <b:RefOrder>12</b:RefOrder>
  </b:Source>
  <b:Source>
    <b:Tag>Geo04</b:Tag>
    <b:SourceType>Book</b:SourceType>
    <b:Guid>{77537DAE-B77E-44D6-ADBE-50346A29361C}</b:Guid>
    <b:Title>Police use of force</b:Title>
    <b:Year>2004</b:Year>
    <b:Author>
      <b:Author>
        <b:NameList>
          <b:Person>
            <b:Last>Dunham</b:Last>
            <b:First>Geoffrey</b:First>
            <b:Middle>P. Alpert and Roger G.</b:Middle>
          </b:Person>
        </b:NameList>
      </b:Author>
    </b:Author>
    <b:City>Cambridge</b:City>
    <b:Publisher>The press syndicate of the university of cambridge</b:Publisher>
    <b:RefOrder>13</b:RefOrder>
  </b:Source>
  <b:Source>
    <b:Tag>Roc20</b:Tag>
    <b:SourceType>Report</b:SourceType>
    <b:Guid>{A2ECD2A8-0B8B-4EC1-9C75-8219A736349E}</b:Guid>
    <b:Title>Race, Tasing, and Children: How the Use of Tasers Has Been overlooked as a method of police brutality and the consequences for Black Children</b:Title>
    <b:Year>2020</b:Year>
    <b:City>Boulder</b:City>
    <b:Publisher>University of Colorado</b:Publisher>
    <b:Author>
      <b:Author>
        <b:NameList>
          <b:Person>
            <b:Last>Roche</b:Last>
            <b:First>Emma</b:First>
          </b:Person>
        </b:NameList>
      </b:Author>
    </b:Author>
    <b:RefOrder>14</b:RefOrder>
  </b:Source>
  <b:Source>
    <b:Tag>Rob15</b:Tag>
    <b:SourceType>ArticleInAPeriodical</b:SourceType>
    <b:Guid>{056764DB-153D-4D8B-89E1-D6EE713B4269}</b:Guid>
    <b:Title>TASER Exposure and Cognitive impairment</b:Title>
    <b:Year>2015</b:Year>
    <b:Author>
      <b:Author>
        <b:NameList>
          <b:Person>
            <b:Last>Robert J. Kane</b:Last>
            <b:First>Michael</b:First>
            <b:Middle>D. White</b:Middle>
          </b:Person>
        </b:NameList>
      </b:Author>
    </b:Author>
    <b:PeriodicalTitle>Implications for Valid Miranda Waivers and the Timing of Police Custodial Interrogations</b:PeriodicalTitle>
    <b:Month>December</b:Month>
    <b:Day>2</b:Day>
    <b:Pages>79-107</b:Pages>
    <b:RefOrder>15</b:RefOrder>
  </b:Source>
  <b:Source>
    <b:Tag>Gar07</b:Tag>
    <b:SourceType>JournalArticle</b:SourceType>
    <b:Guid>{47DC0BC5-BD46-45CC-8CDE-AF4C1F403E82}</b:Guid>
    <b:Title>Physiological Effects of a Conducted Electrical Weapon on Human Subjects</b:Title>
    <b:Year>2007</b:Year>
    <b:Pages>569-575</b:Pages>
    <b:Author>
      <b:Author>
        <b:NameList>
          <b:Person>
            <b:Last>al</b:Last>
            <b:First>Gary</b:First>
            <b:Middle>M. Vilke MD et</b:Middle>
          </b:Person>
        </b:NameList>
      </b:Author>
    </b:Author>
    <b:JournalName>Annals of Emergency Medicine</b:JournalName>
    <b:Volume>50</b:Volume>
    <b:Issue>5</b:Issue>
    <b:RefOrder>16</b:RefOrder>
  </b:Source>
  <b:Source>
    <b:Tag>Ter16</b:Tag>
    <b:SourceType>Report</b:SourceType>
    <b:Guid>{17DE3427-DC66-469D-AAAE-7485AF57C232}</b:Guid>
    <b:Title>Taser use in England and Wales</b:Title>
    <b:Year>2016</b:Year>
    <b:Author>
      <b:Author>
        <b:NameList>
          <b:Person>
            <b:Last>McGuinness</b:Last>
            <b:First>Terry</b:First>
          </b:Person>
        </b:NameList>
      </b:Author>
    </b:Author>
    <b:Publisher>House of Commons libary</b:Publisher>
    <b:City>London</b:City>
    <b:RefOrder>17</b:RefOrder>
  </b:Source>
  <b:Source>
    <b:Tag>Hom19</b:Tag>
    <b:SourceType>InternetSite</b:SourceType>
    <b:Guid>{63DA55A9-7747-4C97-9ACA-9213B1F0BAB7}</b:Guid>
    <b:Title>Home Office announces £10 million for Taser uplift</b:Title>
    <b:Year>2019</b:Year>
    <b:Author>
      <b:Author>
        <b:Corporate>Home Office</b:Corporate>
      </b:Author>
    </b:Author>
    <b:YearAccessed>2021</b:YearAccessed>
    <b:MonthAccessed>July</b:MonthAccessed>
    <b:DayAccessed>16</b:DayAccessed>
    <b:URL>https://www.gov.uk/government/news/home-office-announces-10-million-for-taser-uplift</b:URL>
    <b:RefOrder>18</b:RefOrder>
  </b:Source>
  <b:Source>
    <b:Tag>Amn18</b:Tag>
    <b:SourceType>InternetSite</b:SourceType>
    <b:Guid>{13DCE534-D5D5-499D-A032-4EB2D531C711}</b:Guid>
    <b:Author>
      <b:Author>
        <b:Corporate>Amnesty International UK</b:Corporate>
      </b:Author>
    </b:Author>
    <b:Title>UK: Public should 'resist drum-beat of calls for all police to carry a Taser'</b:Title>
    <b:Year>2018</b:Year>
    <b:YearAccessed>2021</b:YearAccessed>
    <b:MonthAccessed>July</b:MonthAccessed>
    <b:DayAccessed>16</b:DayAccessed>
    <b:URL>https://www.amnesty.org.uk/press-releases/uk-public-should-resist-drum-beat-calls-all-police-carry-taser</b:URL>
    <b:RefOrder>19</b:RefOrder>
  </b:Source>
  <b:Source>
    <b:Tag>Emm06</b:Tag>
    <b:SourceType>JournalArticle</b:SourceType>
    <b:Guid>{8F77E8C4-CA8E-48B9-A121-746F443BE162}</b:Guid>
    <b:Title>The relative risk of police use-of-force options: Evaluating the potential for deployment of electronic weaponry</b:Title>
    <b:Year>2006</b:Year>
    <b:Author>
      <b:Author>
        <b:NameList>
          <b:Person>
            <b:Last>Jenkinson E</b:Last>
            <b:First>Neeson</b:First>
            <b:Middle>C, Bleetman A</b:Middle>
          </b:Person>
        </b:NameList>
      </b:Author>
    </b:Author>
    <b:JournalName>Journal of Clinical Forensic Medicine</b:JournalName>
    <b:Pages>229-241</b:Pages>
    <b:Volume>13</b:Volume>
    <b:Issue>5</b:Issue>
    <b:RefOrder>20</b:RefOrder>
  </b:Source>
  <b:Source>
    <b:Tag>Mat11</b:Tag>
    <b:SourceType>JournalArticle</b:SourceType>
    <b:Guid>{AAD5C34A-53F0-446D-9856-C79BFC826104}</b:Guid>
    <b:Title>Focal Concerns and Police Use of Force: Examining the Factors Associated with Taser Use</b:Title>
    <b:JournalName>Police Quarterly</b:JournalName>
    <b:Year>2011</b:Year>
    <b:Pages>366-387</b:Pages>
    <b:Volume>14</b:Volume>
    <b:Issue>4</b:Issue>
    <b:Author>
      <b:Author>
        <b:NameList>
          <b:Person>
            <b:Last>Matthew S. Crow</b:Last>
            <b:First>Brittany</b:First>
            <b:Middle>Adrion</b:Middle>
          </b:Person>
        </b:NameList>
      </b:Author>
    </b:Author>
    <b:RefOrder>21</b:RefOrder>
  </b:Source>
  <b:Source>
    <b:Tag>Eng00</b:Tag>
    <b:SourceType>JournalArticle</b:SourceType>
    <b:Guid>{B98229C2-5676-4B5F-8EFC-E77DCCD5A4FB}</b:Guid>
    <b:Title>Further exploration of the demeanor hypothesis: The interaction effects of suspects characterisitcs and demeanour on police behavior</b:Title>
    <b:JournalName>Justice Quarterly</b:JournalName>
    <b:Year>2000</b:Year>
    <b:Pages>235-258</b:Pages>
    <b:Volume>17</b:Volume>
    <b:Author>
      <b:Author>
        <b:NameList>
          <b:Person>
            <b:Last>Engel</b:Last>
            <b:First>R,</b:First>
            <b:Middle>Sobol, J, Worden R</b:Middle>
          </b:Person>
        </b:NameList>
      </b:Author>
    </b:Author>
    <b:RefOrder>22</b:RefOrder>
  </b:Source>
  <b:Source>
    <b:Tag>Col204</b:Tag>
    <b:SourceType>DocumentFromInternetSite</b:SourceType>
    <b:Guid>{CF610A74-6159-4BA4-83BE-B258B83953DF}</b:Guid>
    <b:Title>NPCC and College of Policing pledge to improve officer and staff safety</b:Title>
    <b:Year>2020</b:Year>
    <b:Author>
      <b:Author>
        <b:Corporate>College of Policing</b:Corporate>
      </b:Author>
    </b:Author>
    <b:Month>September</b:Month>
    <b:Day>2</b:Day>
    <b:YearAccessed>2021</b:YearAccessed>
    <b:MonthAccessed>July</b:MonthAccessed>
    <b:DayAccessed>6</b:DayAccessed>
    <b:URL>https://paas-s3-broker-prod-lon-6453d964-1d1a-432a-9260-5e0ba7d2fc51.s3.eu-west-2.amazonaws.com/s3fs-public/2020-09/Conflict-management-guidelines.pdf</b:URL>
    <b:RefOrder>23</b:RefOrder>
  </b:Source>
  <b:Source>
    <b:Tag>Col205</b:Tag>
    <b:SourceType>InternetSite</b:SourceType>
    <b:Guid>{6D4775AD-6330-469E-8C47-957C19368FB2}</b:Guid>
    <b:Title>NPCC and College of Policing pledge to improve officer and staff safety</b:Title>
    <b:Year>2020</b:Year>
    <b:YearAccessed>2021</b:YearAccessed>
    <b:MonthAccessed>July</b:MonthAccessed>
    <b:DayAccessed>16</b:DayAccessed>
    <b:URL>https://www.college.police.uk/article/npcc-and-college-policing-pledge-improve-officer-and-staff-safety</b:URL>
    <b:Author>
      <b:Author>
        <b:Corporate>College of Policing</b:Corporate>
      </b:Author>
    </b:Author>
    <b:RefOrder>24</b:RefOrder>
  </b:Source>
  <b:Source>
    <b:Tag>Pol21</b:Tag>
    <b:SourceType>InternetSite</b:SourceType>
    <b:Guid>{5CB4E55B-82ED-46FD-870E-0BF459064D46}</b:Guid>
    <b:Author>
      <b:Author>
        <b:Corporate>Police Federation of England and Wales</b:Corporate>
      </b:Author>
    </b:Author>
    <b:Title>Aims and objectives</b:Title>
    <b:Year>2021</b:Year>
    <b:YearAccessed>2021</b:YearAccessed>
    <b:MonthAccessed>July</b:MonthAccessed>
    <b:DayAccessed>16</b:DayAccessed>
    <b:URL>https://www.polfed.org/about-us/aims-objectives/</b:URL>
    <b:RefOrder>25</b:RefOrder>
  </b:Source>
  <b:Source>
    <b:Tag>Pol20</b:Tag>
    <b:SourceType>InternetSite</b:SourceType>
    <b:Guid>{A576DBBF-5F11-4B81-A45F-E76556D81B78}</b:Guid>
    <b:Author>
      <b:Author>
        <b:Corporate>Police Federation of England and Wales</b:Corporate>
      </b:Author>
    </b:Author>
    <b:Title>Taser</b:Title>
    <b:Year>2020</b:Year>
    <b:YearAccessed>2021</b:YearAccessed>
    <b:MonthAccessed>July</b:MonthAccessed>
    <b:DayAccessed>14</b:DayAccessed>
    <b:URL>https://www.polfed.org/our-work/operational-policing/taser/</b:URL>
    <b:RefOrder>26</b:RefOrder>
  </b:Source>
  <b:Source>
    <b:Tag>Ips16</b:Tag>
    <b:SourceType>InternetSite</b:SourceType>
    <b:Guid>{7E74CAA8-F2FA-4FC7-8D88-15270AA13F31}</b:Guid>
    <b:Author>
      <b:Author>
        <b:Corporate>Ipsos MORI</b:Corporate>
      </b:Author>
    </b:Author>
    <b:Title>Seven in ten people believe it's acceptable for officers to carry a Taser</b:Title>
    <b:Year>2016</b:Year>
    <b:YearAccessed>2021</b:YearAccessed>
    <b:MonthAccessed>July</b:MonthAccessed>
    <b:DayAccessed>16</b:DayAccessed>
    <b:URL>https://www.ipsos.com/ipsos-mori/en-uk/seven-ten-people-believe-its-acceptable-officers-carry-taser</b:URL>
    <b:RefOrder>27</b:RefOrder>
  </b:Source>
  <b:Source>
    <b:Tag>Kei19</b:Tag>
    <b:SourceType>InternetSite</b:SourceType>
    <b:Guid>{985A15C8-B2F2-4D2C-8B49-A0E704C04D65}</b:Guid>
    <b:Author>
      <b:Author>
        <b:NameList>
          <b:Person>
            <b:Last>Keiligh Baker</b:Last>
            <b:First>BBC</b:First>
            <b:Middle>News</b:Middle>
          </b:Person>
        </b:NameList>
      </b:Author>
    </b:Author>
    <b:Title>Should all frontline police officers use Tasers?</b:Title>
    <b:Year>2019</b:Year>
    <b:YearAccessed>2021</b:YearAccessed>
    <b:MonthAccessed>July</b:MonthAccessed>
    <b:DayAccessed>13</b:DayAccessed>
    <b:URL>https://www.bbc.co.uk/news/uk-49405999</b:URL>
    <b:RefOrder>28</b:RefOrder>
  </b:Source>
  <b:Source>
    <b:Tag>Hom191</b:Tag>
    <b:SourceType>InternetSite</b:SourceType>
    <b:Guid>{58CC7792-8185-4658-AE8A-EF2CE7E00246}</b:Guid>
    <b:Author>
      <b:Author>
        <b:Corporate>Home Office</b:Corporate>
      </b:Author>
    </b:Author>
    <b:Title>Selected student police officers to receive Taser training</b:Title>
    <b:Year>2019</b:Year>
    <b:YearAccessed>2021</b:YearAccessed>
    <b:MonthAccessed>July </b:MonthAccessed>
    <b:DayAccessed>16</b:DayAccessed>
    <b:URL>https://www.gov.uk/government/news/selected-student-police-officers-to-receive-taser-training</b:URL>
    <b:RefOrder>29</b:RefOrder>
  </b:Source>
  <b:Source>
    <b:Tag>Mic18</b:Tag>
    <b:SourceType>JournalArticle</b:SourceType>
    <b:Guid>{2A2E1162-9B10-40EA-9132-48F0E296E354}</b:Guid>
    <b:Title>Technological Innovation and Police Officers' Understanding and Use of Force</b:Title>
    <b:Year>2018</b:Year>
    <b:Author>
      <b:Author>
        <b:NameList>
          <b:Person>
            <b:Last>Sierra-Arevalo</b:Last>
            <b:First>Michael</b:First>
          </b:Person>
        </b:NameList>
      </b:Author>
    </b:Author>
    <b:JournalName>Law and Society Review</b:JournalName>
    <b:Pages>420-451</b:Pages>
    <b:Volume>53</b:Volume>
    <b:Issue>2</b:Issue>
    <b:RefOrder>1</b:RefOrder>
  </b:Source>
  <b:Source>
    <b:Tag>Abi2020</b:Tag>
    <b:SourceType>JournalArticle</b:SourceType>
    <b:Guid>{A479A499-A827-42F8-B261-CAED9A5AD68F}</b:Guid>
    <b:Author>
      <b:Author>
        <b:NameList>
          <b:Person>
            <b:Last>Dymond</b:Last>
            <b:First>Abi</b:First>
          </b:Person>
        </b:NameList>
      </b:Author>
    </b:Author>
    <b:Title>‘Taser, Taser’! Exploring factors associated with police use of Taser in England and Wales</b:Title>
    <b:JournalName>Policing and Society</b:JournalName>
    <b:Year>2020</b:Year>
    <b:Pages>396-411</b:Pages>
    <b:Volume>30</b:Volume>
    <b:Issue>4</b:Issue>
    <b:RefOrder>30</b:RefOrder>
  </b:Source>
  <b:Source>
    <b:Tag>BBC191</b:Tag>
    <b:SourceType>InternetSite</b:SourceType>
    <b:Guid>{97AA6938-D0F8-4412-89AC-B11F3BF71E93}</b:Guid>
    <b:Title>Northamptonshire Police to arm all officers with Tasers</b:Title>
    <b:Year>2019</b:Year>
    <b:Author>
      <b:Author>
        <b:Corporate>BBC News</b:Corporate>
      </b:Author>
    </b:Author>
    <b:YearAccessed>2021</b:YearAccessed>
    <b:MonthAccessed>July</b:MonthAccessed>
    <b:DayAccessed>16</b:DayAccessed>
    <b:URL>https://www.bbc.co.uk/news/uk-england-northamptonshire-49405005</b:URL>
    <b:RefOrder>31</b:RefOrder>
  </b:Source>
  <b:Source>
    <b:Tag>Bar08</b:Tag>
    <b:SourceType>JournalArticle</b:SourceType>
    <b:Guid>{5384C299-C153-4FFB-897F-0355C1A481CB}</b:Guid>
    <b:Title>Survey response rate level and trends in organisational research</b:Title>
    <b:Year>2008</b:Year>
    <b:Author>
      <b:Author>
        <b:NameList>
          <b:Person>
            <b:Last>Baruch</b:Last>
            <b:First>Yeahuda</b:First>
            <b:Middle>and Brooks C, Holtom</b:Middle>
          </b:Person>
        </b:NameList>
      </b:Author>
    </b:Author>
    <b:JournalName>Human Relations</b:JournalName>
    <b:Pages>1139-1160</b:Pages>
    <b:Volume>61</b:Volume>
    <b:Issue>8</b:Issue>
    <b:RefOrder>32</b:RefOrder>
  </b:Source>
</b:Sources>
</file>

<file path=customXml/itemProps1.xml><?xml version="1.0" encoding="utf-8"?>
<ds:datastoreItem xmlns:ds="http://schemas.openxmlformats.org/officeDocument/2006/customXml" ds:itemID="{F148464A-2FC9-48F1-8C07-6A1D894EBF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6</Pages>
  <Words>1472</Words>
  <Characters>8391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McCaffrey,Kieron swp6397</dc:creator>
  <cp:keywords/>
  <dc:description/>
  <cp:lastModifiedBy>Kieron Paul Mccaffrey (1815590)</cp:lastModifiedBy>
  <cp:revision>37</cp:revision>
  <dcterms:created xsi:type="dcterms:W3CDTF">2021-10-02T09:18:00Z</dcterms:created>
  <dcterms:modified xsi:type="dcterms:W3CDTF">2021-10-04T14:00:00Z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05782105-3bf9-4ed8-ad8d-3acc5297ea39</vt:lpwstr>
  </property>
</Properties>
</file>