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32EDC" w14:textId="016E75EC" w:rsidR="00FF6CA7" w:rsidRDefault="002C6492" w:rsidP="002C6492">
      <w:pPr>
        <w:pStyle w:val="Heading1"/>
      </w:pPr>
      <w:r>
        <w:t>Literature Review</w:t>
      </w:r>
    </w:p>
    <w:p w14:paraId="05AE9536" w14:textId="5A8BF36C" w:rsidR="00876024" w:rsidRPr="00876024" w:rsidRDefault="00876024" w:rsidP="00876024">
      <w:r>
        <w:t xml:space="preserve">This literature review surveys the research around Karl Barth’s theological exegetical lectures in the period </w:t>
      </w:r>
      <w:r w:rsidR="00C433B5">
        <w:t xml:space="preserve">after </w:t>
      </w:r>
      <w:r>
        <w:t xml:space="preserve">the publication of his second </w:t>
      </w:r>
      <w:r>
        <w:rPr>
          <w:i/>
          <w:iCs/>
        </w:rPr>
        <w:t>Romans</w:t>
      </w:r>
      <w:r>
        <w:t xml:space="preserve"> commentary until the publication of the </w:t>
      </w:r>
      <w:r>
        <w:rPr>
          <w:i/>
        </w:rPr>
        <w:t xml:space="preserve">Church </w:t>
      </w:r>
      <w:proofErr w:type="spellStart"/>
      <w:r>
        <w:rPr>
          <w:i/>
        </w:rPr>
        <w:t>Dogmatics</w:t>
      </w:r>
      <w:proofErr w:type="spellEnd"/>
      <w:r w:rsidR="003E0EEF">
        <w:rPr>
          <w:i/>
        </w:rPr>
        <w:t xml:space="preserve"> I/I</w:t>
      </w:r>
      <w:r>
        <w:t xml:space="preserve">. </w:t>
      </w:r>
    </w:p>
    <w:p w14:paraId="560ED19F" w14:textId="118CAF95" w:rsidR="002C6492" w:rsidRDefault="002C6492" w:rsidP="002C6492"/>
    <w:p w14:paraId="5D38B368" w14:textId="24C9DBB3" w:rsidR="002C6492" w:rsidRDefault="002C6492" w:rsidP="002C6492">
      <w:pPr>
        <w:pStyle w:val="Heading2"/>
      </w:pPr>
      <w:r>
        <w:t xml:space="preserve">Primary </w:t>
      </w:r>
      <w:r w:rsidR="00585A7D">
        <w:t>literature</w:t>
      </w:r>
    </w:p>
    <w:p w14:paraId="4234D439" w14:textId="7483F414" w:rsidR="002C6492" w:rsidRDefault="002C6492" w:rsidP="002C6492">
      <w:r>
        <w:t>The primary sources for Barth’s theological exegesis during this period are his exegetical lectures</w:t>
      </w:r>
      <w:r w:rsidR="00BC3168">
        <w:t xml:space="preserve"> during his professorships at G</w:t>
      </w:r>
      <w:proofErr w:type="spellStart"/>
      <w:r w:rsidR="00BC3168" w:rsidRPr="00BC3168">
        <w:rPr>
          <w:lang w:val="en-US"/>
        </w:rPr>
        <w:t>ött</w:t>
      </w:r>
      <w:r w:rsidR="00BC3168">
        <w:rPr>
          <w:lang w:val="en-US"/>
        </w:rPr>
        <w:t>ingen</w:t>
      </w:r>
      <w:proofErr w:type="spellEnd"/>
      <w:r w:rsidR="00BC3168">
        <w:rPr>
          <w:lang w:val="en-US"/>
        </w:rPr>
        <w:t xml:space="preserve"> (</w:t>
      </w:r>
      <w:r w:rsidR="00BC3168">
        <w:t>1921-25), M</w:t>
      </w:r>
      <w:proofErr w:type="spellStart"/>
      <w:r w:rsidR="00BC3168" w:rsidRPr="00BC3168">
        <w:rPr>
          <w:lang w:val="en-US"/>
        </w:rPr>
        <w:t>ünster</w:t>
      </w:r>
      <w:proofErr w:type="spellEnd"/>
      <w:r w:rsidR="00BC3168" w:rsidRPr="00BC3168">
        <w:rPr>
          <w:lang w:val="en-US"/>
        </w:rPr>
        <w:t xml:space="preserve"> (</w:t>
      </w:r>
      <w:r w:rsidR="00BC3168">
        <w:rPr>
          <w:lang w:val="en-US"/>
        </w:rPr>
        <w:t>1925-29) and Bonn (1930-25)</w:t>
      </w:r>
      <w:r>
        <w:t>.</w:t>
      </w:r>
      <w:r w:rsidR="0084486F">
        <w:rPr>
          <w:rStyle w:val="FootnoteReference"/>
        </w:rPr>
        <w:footnoteReference w:id="1"/>
      </w:r>
      <w:r>
        <w:t xml:space="preserve"> </w:t>
      </w:r>
      <w:r w:rsidR="00E8796A">
        <w:t xml:space="preserve">Only the </w:t>
      </w:r>
      <w:r w:rsidR="000D74F1">
        <w:t>lectures on 1 Corinthians,</w:t>
      </w:r>
      <w:r w:rsidR="000D74F1">
        <w:rPr>
          <w:rStyle w:val="FootnoteReference"/>
        </w:rPr>
        <w:footnoteReference w:id="2"/>
      </w:r>
      <w:r w:rsidR="000D74F1">
        <w:t xml:space="preserve"> Philippians,</w:t>
      </w:r>
      <w:r w:rsidR="00694F19">
        <w:rPr>
          <w:rStyle w:val="FootnoteReference"/>
        </w:rPr>
        <w:footnoteReference w:id="3"/>
      </w:r>
      <w:r w:rsidR="000D74F1">
        <w:t xml:space="preserve"> and the Gospel of John</w:t>
      </w:r>
      <w:r w:rsidR="00A51456">
        <w:rPr>
          <w:rStyle w:val="FootnoteReference"/>
        </w:rPr>
        <w:footnoteReference w:id="4"/>
      </w:r>
      <w:r w:rsidR="000D74F1">
        <w:t xml:space="preserve"> were published during his lifetime</w:t>
      </w:r>
      <w:r w:rsidR="00B83CEF">
        <w:t xml:space="preserve">, with only </w:t>
      </w:r>
      <w:r w:rsidR="00892EFC">
        <w:t xml:space="preserve">the </w:t>
      </w:r>
      <w:r w:rsidR="00B10B99">
        <w:t>first two</w:t>
      </w:r>
      <w:r w:rsidR="00B83CEF">
        <w:t xml:space="preserve"> receiving a full </w:t>
      </w:r>
      <w:r w:rsidR="00E8796A">
        <w:t>translation into English</w:t>
      </w:r>
      <w:r w:rsidR="00B83CEF">
        <w:t xml:space="preserve">. </w:t>
      </w:r>
      <w:r w:rsidR="00AD5D68">
        <w:t>T</w:t>
      </w:r>
      <w:r w:rsidR="006E0389">
        <w:t>he lectures</w:t>
      </w:r>
      <w:r w:rsidR="00F07A3D">
        <w:t xml:space="preserve"> on James and Ephesians</w:t>
      </w:r>
      <w:r w:rsidR="00AD5D68">
        <w:t xml:space="preserve"> have recently been posthumously published</w:t>
      </w:r>
      <w:r w:rsidR="00F07A3D">
        <w:t>.</w:t>
      </w:r>
      <w:r w:rsidR="00F07A3D">
        <w:rPr>
          <w:rStyle w:val="FootnoteReference"/>
        </w:rPr>
        <w:footnoteReference w:id="5"/>
      </w:r>
      <w:r w:rsidR="00971A39">
        <w:t xml:space="preserve"> In many cases these lecture series were repeated </w:t>
      </w:r>
      <w:r w:rsidR="006E0389">
        <w:t>multiple</w:t>
      </w:r>
      <w:r w:rsidR="00971A39">
        <w:t xml:space="preserve"> times; the German </w:t>
      </w:r>
      <w:proofErr w:type="spellStart"/>
      <w:r w:rsidR="00971A39">
        <w:rPr>
          <w:i/>
          <w:iCs/>
        </w:rPr>
        <w:t>Gesamtausgabe</w:t>
      </w:r>
      <w:proofErr w:type="spellEnd"/>
      <w:r w:rsidR="00971A39">
        <w:t xml:space="preserve"> contains </w:t>
      </w:r>
      <w:r w:rsidR="006E0389">
        <w:t>a text critical apparatus of the differences</w:t>
      </w:r>
      <w:r w:rsidR="00971A39">
        <w:t>.</w:t>
      </w:r>
      <w:r w:rsidR="00D94F2B">
        <w:t xml:space="preserve"> None of Barth’s lectures</w:t>
      </w:r>
      <w:r w:rsidR="00656E7C">
        <w:t xml:space="preserve"> on the Sermon on the Mount, 1 John, Colossians and</w:t>
      </w:r>
      <w:r w:rsidR="00D94F2B">
        <w:t xml:space="preserve"> </w:t>
      </w:r>
      <w:r w:rsidR="00656E7C">
        <w:t>1 Peter</w:t>
      </w:r>
      <w:r w:rsidR="00D94F2B">
        <w:t xml:space="preserve"> have yet been published</w:t>
      </w:r>
      <w:r w:rsidR="00656E7C">
        <w:t xml:space="preserve">. </w:t>
      </w:r>
      <w:r w:rsidR="00E16E93">
        <w:t xml:space="preserve">An email </w:t>
      </w:r>
      <w:r w:rsidR="008C613B">
        <w:t>correspondence with</w:t>
      </w:r>
      <w:r w:rsidR="00E16E93">
        <w:t xml:space="preserve"> the Karl Barth Archive confirms that they are still extant in manuscript form and will be published in the</w:t>
      </w:r>
      <w:r w:rsidR="008C613B">
        <w:t xml:space="preserve"> </w:t>
      </w:r>
      <w:proofErr w:type="spellStart"/>
      <w:r w:rsidR="008C613B">
        <w:rPr>
          <w:i/>
          <w:iCs/>
        </w:rPr>
        <w:t>Gesamtausgabe</w:t>
      </w:r>
      <w:proofErr w:type="spellEnd"/>
      <w:r w:rsidR="008C613B">
        <w:t xml:space="preserve"> in the</w:t>
      </w:r>
      <w:r w:rsidR="00E16E93">
        <w:t xml:space="preserve"> coming years, thus opening up future avenues for research.</w:t>
      </w:r>
      <w:r w:rsidR="008C613B">
        <w:rPr>
          <w:rStyle w:val="FootnoteReference"/>
        </w:rPr>
        <w:footnoteReference w:id="6"/>
      </w:r>
    </w:p>
    <w:p w14:paraId="585C490A" w14:textId="5D035AD0" w:rsidR="00585A7D" w:rsidRDefault="00585A7D" w:rsidP="002C6492"/>
    <w:p w14:paraId="64BFD5E5" w14:textId="23E17FAC" w:rsidR="00585A7D" w:rsidRDefault="00585A7D" w:rsidP="00585A7D">
      <w:pPr>
        <w:pStyle w:val="Heading2"/>
      </w:pPr>
      <w:r>
        <w:t>Secondary literature</w:t>
      </w:r>
    </w:p>
    <w:p w14:paraId="20C9ACA6" w14:textId="4821480C" w:rsidR="0050604A" w:rsidRDefault="00617D2B" w:rsidP="00617D2B">
      <w:r>
        <w:t>This body of Barth’s work has been largely overlooked in the second</w:t>
      </w:r>
      <w:r w:rsidR="00D50D97">
        <w:t xml:space="preserve">ary literature. Where interpreters have engaged with Barth’s theological exegesis, they have often jumped straight from </w:t>
      </w:r>
      <w:r w:rsidR="00D50D97">
        <w:rPr>
          <w:i/>
          <w:iCs/>
        </w:rPr>
        <w:t>R</w:t>
      </w:r>
      <w:proofErr w:type="spellStart"/>
      <w:r w:rsidR="00D50D97" w:rsidRPr="00D50D97">
        <w:rPr>
          <w:i/>
          <w:iCs/>
          <w:lang w:val="en-US"/>
        </w:rPr>
        <w:t>öm</w:t>
      </w:r>
      <w:r w:rsidR="00D50D97">
        <w:rPr>
          <w:i/>
          <w:iCs/>
          <w:lang w:val="en-US"/>
        </w:rPr>
        <w:t>erbrief</w:t>
      </w:r>
      <w:proofErr w:type="spellEnd"/>
      <w:r w:rsidR="00D50D97">
        <w:rPr>
          <w:lang w:val="en-US"/>
        </w:rPr>
        <w:t xml:space="preserve"> to the exegetical sections of the </w:t>
      </w:r>
      <w:r w:rsidR="00D50D97">
        <w:rPr>
          <w:i/>
          <w:iCs/>
          <w:lang w:val="en-US"/>
        </w:rPr>
        <w:t xml:space="preserve">Church </w:t>
      </w:r>
      <w:proofErr w:type="spellStart"/>
      <w:r w:rsidR="00D50D97">
        <w:rPr>
          <w:i/>
          <w:iCs/>
          <w:lang w:val="en-US"/>
        </w:rPr>
        <w:t>Dogmatics</w:t>
      </w:r>
      <w:proofErr w:type="spellEnd"/>
      <w:r w:rsidR="00D50D97">
        <w:rPr>
          <w:lang w:val="en-US"/>
        </w:rPr>
        <w:t xml:space="preserve">. </w:t>
      </w:r>
      <w:r w:rsidR="00756574">
        <w:rPr>
          <w:lang w:val="en-US"/>
        </w:rPr>
        <w:t xml:space="preserve">However, the last few </w:t>
      </w:r>
      <w:r w:rsidR="00756574">
        <w:t xml:space="preserve">years have seen a new interest in Barth’s theological exegesis during this period. The </w:t>
      </w:r>
      <w:r w:rsidR="00014D30">
        <w:t xml:space="preserve">new or republished </w:t>
      </w:r>
      <w:r w:rsidR="00756574">
        <w:t xml:space="preserve">English translations of Barth’s work on Ephesians and Philippians come with substantive introductory essays </w:t>
      </w:r>
      <w:r w:rsidR="00C54256">
        <w:t xml:space="preserve">by </w:t>
      </w:r>
      <w:r w:rsidR="00756574">
        <w:t>McCormack,</w:t>
      </w:r>
      <w:r w:rsidR="00876024">
        <w:rPr>
          <w:rStyle w:val="FootnoteReference"/>
        </w:rPr>
        <w:footnoteReference w:id="7"/>
      </w:r>
      <w:r w:rsidR="00756574">
        <w:t xml:space="preserve"> Watson</w:t>
      </w:r>
      <w:r w:rsidR="00721F49">
        <w:rPr>
          <w:rStyle w:val="FootnoteReference"/>
        </w:rPr>
        <w:footnoteReference w:id="8"/>
      </w:r>
      <w:r w:rsidR="00756574">
        <w:t xml:space="preserve"> and Webster</w:t>
      </w:r>
      <w:r w:rsidR="00876024">
        <w:t>,</w:t>
      </w:r>
      <w:r w:rsidR="00E355EB">
        <w:rPr>
          <w:rStyle w:val="FootnoteReference"/>
        </w:rPr>
        <w:footnoteReference w:id="9"/>
      </w:r>
      <w:r w:rsidR="00876024">
        <w:t xml:space="preserve"> all of which offer not just descriptive overviews, but analytic judgements of the significance of these works in and of themselves</w:t>
      </w:r>
      <w:r w:rsidR="003908B7">
        <w:t xml:space="preserve"> </w:t>
      </w:r>
      <w:r w:rsidR="00876024">
        <w:t>and also for his larger theological development</w:t>
      </w:r>
      <w:r w:rsidR="003908B7">
        <w:t>, as well as critical assessments of his reading of the text</w:t>
      </w:r>
      <w:r w:rsidR="00E016E8">
        <w:t xml:space="preserve"> and his interactions with his contemporary academy around issues such as historical-critical readings of Scripture</w:t>
      </w:r>
      <w:r w:rsidR="00756574">
        <w:t xml:space="preserve">. </w:t>
      </w:r>
      <w:r w:rsidR="00A27EE5">
        <w:t xml:space="preserve">Within German speaking scholarship </w:t>
      </w:r>
      <w:r w:rsidR="00970952">
        <w:t>M</w:t>
      </w:r>
      <w:proofErr w:type="spellStart"/>
      <w:r w:rsidR="00970952" w:rsidRPr="00970952">
        <w:rPr>
          <w:lang w:val="en-US"/>
        </w:rPr>
        <w:t>ützlitz</w:t>
      </w:r>
      <w:proofErr w:type="spellEnd"/>
      <w:r w:rsidR="00970952">
        <w:rPr>
          <w:lang w:val="en-US"/>
        </w:rPr>
        <w:t xml:space="preserve"> provides</w:t>
      </w:r>
      <w:r w:rsidR="00A27EE5">
        <w:rPr>
          <w:lang w:val="en-US"/>
        </w:rPr>
        <w:t xml:space="preserve"> the most important and comprehensive</w:t>
      </w:r>
      <w:r w:rsidR="00970952">
        <w:rPr>
          <w:lang w:val="en-US"/>
        </w:rPr>
        <w:t xml:space="preserve"> account of </w:t>
      </w:r>
      <w:r w:rsidR="00970952">
        <w:rPr>
          <w:lang w:val="en-US"/>
        </w:rPr>
        <w:lastRenderedPageBreak/>
        <w:t>Barth</w:t>
      </w:r>
      <w:r w:rsidR="00970952">
        <w:t>’s reception of Paul during this period</w:t>
      </w:r>
      <w:r w:rsidR="00A27EE5">
        <w:t>, including attention to Barth’s personal studies in Ephesians and 1 Corinthians during 1919/20</w:t>
      </w:r>
      <w:r w:rsidR="00970952">
        <w:t>.</w:t>
      </w:r>
      <w:r w:rsidR="00970952">
        <w:rPr>
          <w:rStyle w:val="FootnoteReference"/>
        </w:rPr>
        <w:footnoteReference w:id="10"/>
      </w:r>
      <w:r w:rsidR="00970952">
        <w:t xml:space="preserve"> </w:t>
      </w:r>
      <w:r w:rsidR="00721F49">
        <w:t>Likewise, Wright’s</w:t>
      </w:r>
      <w:r w:rsidR="00876024">
        <w:t xml:space="preserve"> 2007 PhD dissertation</w:t>
      </w:r>
      <w:r w:rsidR="003908B7">
        <w:t xml:space="preserve"> adds a significant contribution to critical reception of this period</w:t>
      </w:r>
      <w:r w:rsidR="00F20946">
        <w:t>.</w:t>
      </w:r>
      <w:r w:rsidR="00876024">
        <w:rPr>
          <w:rStyle w:val="FootnoteReference"/>
        </w:rPr>
        <w:footnoteReference w:id="11"/>
      </w:r>
      <w:r w:rsidR="00F20946">
        <w:t xml:space="preserve"> </w:t>
      </w:r>
      <w:r w:rsidR="00721F49">
        <w:t xml:space="preserve"> </w:t>
      </w:r>
    </w:p>
    <w:p w14:paraId="02B4F4CC" w14:textId="77777777" w:rsidR="0050604A" w:rsidRDefault="0050604A" w:rsidP="00617D2B"/>
    <w:p w14:paraId="1CEB9EFC" w14:textId="0EC61FB7" w:rsidR="00617D2B" w:rsidRPr="00C42E0A" w:rsidRDefault="00876024" w:rsidP="00617D2B">
      <w:r>
        <w:t>W</w:t>
      </w:r>
      <w:r w:rsidR="00756574">
        <w:t>ebster’s clos</w:t>
      </w:r>
      <w:r w:rsidR="001259C9">
        <w:t>e</w:t>
      </w:r>
      <w:r w:rsidR="00756574">
        <w:t xml:space="preserve"> reading</w:t>
      </w:r>
      <w:r w:rsidR="00694AB1">
        <w:t>s</w:t>
      </w:r>
      <w:r w:rsidR="00756574">
        <w:t xml:space="preserve"> of Barth’s </w:t>
      </w:r>
      <w:r w:rsidR="00694AB1">
        <w:rPr>
          <w:sz w:val="26"/>
          <w:szCs w:val="26"/>
        </w:rPr>
        <w:t>‘</w:t>
      </w:r>
      <w:proofErr w:type="spellStart"/>
      <w:r w:rsidR="00694AB1">
        <w:rPr>
          <w:sz w:val="26"/>
          <w:szCs w:val="26"/>
        </w:rPr>
        <w:t>Erklärungen</w:t>
      </w:r>
      <w:proofErr w:type="spellEnd"/>
      <w:r w:rsidR="00694AB1">
        <w:rPr>
          <w:sz w:val="26"/>
          <w:szCs w:val="26"/>
        </w:rPr>
        <w:t>’</w:t>
      </w:r>
      <w:r w:rsidR="00756574">
        <w:t xml:space="preserve"> on John,</w:t>
      </w:r>
      <w:r w:rsidR="00756574">
        <w:rPr>
          <w:rStyle w:val="FootnoteReference"/>
        </w:rPr>
        <w:footnoteReference w:id="12"/>
      </w:r>
      <w:r w:rsidR="00756574">
        <w:t xml:space="preserve"> 1 Corinthians</w:t>
      </w:r>
      <w:r w:rsidR="00756574">
        <w:rPr>
          <w:rStyle w:val="FootnoteReference"/>
        </w:rPr>
        <w:footnoteReference w:id="13"/>
      </w:r>
      <w:r w:rsidR="00756574">
        <w:t xml:space="preserve"> and Ephesians</w:t>
      </w:r>
      <w:r w:rsidR="00DA7AAD">
        <w:rPr>
          <w:rStyle w:val="FootnoteReference"/>
        </w:rPr>
        <w:footnoteReference w:id="14"/>
      </w:r>
      <w:r w:rsidR="00694AB1">
        <w:t xml:space="preserve"> have been crucial in drawing </w:t>
      </w:r>
      <w:r w:rsidR="000D242B">
        <w:t xml:space="preserve">critical </w:t>
      </w:r>
      <w:r w:rsidR="00694AB1">
        <w:t>attention to this body of work</w:t>
      </w:r>
      <w:r w:rsidR="000A6A6C">
        <w:t xml:space="preserve"> and giving a theological account of Barth’s understanding of the interpretative task</w:t>
      </w:r>
      <w:r w:rsidR="00694AB1">
        <w:t>.</w:t>
      </w:r>
      <w:r w:rsidR="00C42E0A">
        <w:t xml:space="preserve"> The </w:t>
      </w:r>
      <w:r w:rsidR="00752DEC">
        <w:t xml:space="preserve">important </w:t>
      </w:r>
      <w:r w:rsidR="00C42E0A">
        <w:t xml:space="preserve">edited volume </w:t>
      </w:r>
      <w:r w:rsidR="00C42E0A">
        <w:rPr>
          <w:i/>
          <w:iCs/>
        </w:rPr>
        <w:t>Freedom under the Word</w:t>
      </w:r>
      <w:r w:rsidR="00C42E0A">
        <w:t xml:space="preserve"> (2019)</w:t>
      </w:r>
      <w:r w:rsidR="000A6A6C">
        <w:t xml:space="preserve">, bringing together theologians and biblical scholars, </w:t>
      </w:r>
      <w:r w:rsidR="00C42E0A">
        <w:t>features an historical account of Barth’s doctrine of Scripture during this period,</w:t>
      </w:r>
      <w:r w:rsidR="00C42E0A">
        <w:rPr>
          <w:rStyle w:val="FootnoteReference"/>
        </w:rPr>
        <w:footnoteReference w:id="15"/>
      </w:r>
      <w:r w:rsidR="00C42E0A">
        <w:t xml:space="preserve"> as well as his work on Ephesians,</w:t>
      </w:r>
      <w:r w:rsidR="00C42E0A">
        <w:rPr>
          <w:rStyle w:val="FootnoteReference"/>
        </w:rPr>
        <w:footnoteReference w:id="16"/>
      </w:r>
      <w:r w:rsidR="00C42E0A">
        <w:t xml:space="preserve"> Jame</w:t>
      </w:r>
      <w:r w:rsidR="00752DEC">
        <w:t>s,</w:t>
      </w:r>
      <w:r w:rsidR="00752DEC">
        <w:rPr>
          <w:rStyle w:val="FootnoteReference"/>
        </w:rPr>
        <w:footnoteReference w:id="17"/>
      </w:r>
      <w:r w:rsidR="00752DEC">
        <w:t xml:space="preserve"> </w:t>
      </w:r>
      <w:r w:rsidR="00C42E0A">
        <w:t>and John.</w:t>
      </w:r>
      <w:r w:rsidR="00C42E0A">
        <w:rPr>
          <w:rStyle w:val="FootnoteReference"/>
        </w:rPr>
        <w:footnoteReference w:id="18"/>
      </w:r>
    </w:p>
    <w:p w14:paraId="29CA2EF5" w14:textId="4C7826EC" w:rsidR="00DA7AAD" w:rsidRDefault="00DA7AAD" w:rsidP="00617D2B"/>
    <w:p w14:paraId="5011EC61" w14:textId="66DBF41F" w:rsidR="008813FB" w:rsidRPr="008813FB" w:rsidRDefault="008813FB" w:rsidP="00617D2B">
      <w:pPr>
        <w:rPr>
          <w:lang w:val="en-US"/>
        </w:rPr>
      </w:pPr>
      <w:r w:rsidRPr="008813FB">
        <w:rPr>
          <w:lang w:val="en-US"/>
        </w:rPr>
        <w:t>A lot of the recent interest in Barth’s earlier theological exegesis has focused on his Pauline materials</w:t>
      </w:r>
      <w:r w:rsidR="009272F0">
        <w:rPr>
          <w:lang w:val="en-US"/>
        </w:rPr>
        <w:t xml:space="preserve"> (e.g. </w:t>
      </w:r>
      <w:proofErr w:type="spellStart"/>
      <w:r w:rsidR="009272F0">
        <w:rPr>
          <w:lang w:val="en-US"/>
        </w:rPr>
        <w:t>M</w:t>
      </w:r>
      <w:r w:rsidR="009272F0" w:rsidRPr="009272F0">
        <w:rPr>
          <w:lang w:val="en-US"/>
        </w:rPr>
        <w:t>ütz</w:t>
      </w:r>
      <w:r w:rsidR="009272F0">
        <w:rPr>
          <w:lang w:val="en-US"/>
        </w:rPr>
        <w:t>litz</w:t>
      </w:r>
      <w:proofErr w:type="spellEnd"/>
      <w:r w:rsidR="009272F0">
        <w:rPr>
          <w:lang w:val="en-US"/>
        </w:rPr>
        <w:t xml:space="preserve">, Watson, McCormack, </w:t>
      </w:r>
      <w:r w:rsidR="009272F0">
        <w:t>Wright)</w:t>
      </w:r>
      <w:r w:rsidR="00CC5C55">
        <w:rPr>
          <w:lang w:val="en-US"/>
        </w:rPr>
        <w:t xml:space="preserve">, including tracking the ways in which he both builds on and separates himself from the </w:t>
      </w:r>
      <w:r w:rsidR="00CC5C55">
        <w:rPr>
          <w:i/>
          <w:iCs/>
          <w:lang w:val="en-US"/>
        </w:rPr>
        <w:t>Romans</w:t>
      </w:r>
      <w:r w:rsidR="00CC5C55">
        <w:rPr>
          <w:lang w:val="en-US"/>
        </w:rPr>
        <w:t xml:space="preserve"> commentary</w:t>
      </w:r>
      <w:r>
        <w:rPr>
          <w:lang w:val="en-US"/>
        </w:rPr>
        <w:t xml:space="preserve">. </w:t>
      </w:r>
      <w:r w:rsidR="00AD454D">
        <w:rPr>
          <w:lang w:val="en-US"/>
        </w:rPr>
        <w:t xml:space="preserve">This </w:t>
      </w:r>
      <w:r w:rsidR="001B0851">
        <w:rPr>
          <w:lang w:val="en-US"/>
        </w:rPr>
        <w:t>reflects</w:t>
      </w:r>
      <w:r w:rsidR="00AD454D">
        <w:rPr>
          <w:lang w:val="en-US"/>
        </w:rPr>
        <w:t xml:space="preserve"> the reality of the range of published lectures and the</w:t>
      </w:r>
      <w:r w:rsidR="00D15954">
        <w:rPr>
          <w:lang w:val="en-US"/>
        </w:rPr>
        <w:t xml:space="preserve"> English</w:t>
      </w:r>
      <w:r w:rsidR="00AD454D">
        <w:rPr>
          <w:lang w:val="en-US"/>
        </w:rPr>
        <w:t xml:space="preserve"> translations available.</w:t>
      </w:r>
      <w:r>
        <w:rPr>
          <w:lang w:val="en-US"/>
        </w:rPr>
        <w:t xml:space="preserve"> It could </w:t>
      </w:r>
      <w:bookmarkStart w:id="0" w:name="_GoBack"/>
      <w:bookmarkEnd w:id="0"/>
      <w:r>
        <w:rPr>
          <w:lang w:val="en-US"/>
        </w:rPr>
        <w:t xml:space="preserve">also reflect </w:t>
      </w:r>
      <w:r w:rsidRPr="008813FB">
        <w:rPr>
          <w:lang w:val="en-US"/>
        </w:rPr>
        <w:t>Barth’s own theological preferences for the Pauline material</w:t>
      </w:r>
      <w:r w:rsidR="0044590F">
        <w:rPr>
          <w:lang w:val="en-US"/>
        </w:rPr>
        <w:t>.</w:t>
      </w:r>
      <w:r>
        <w:rPr>
          <w:rStyle w:val="FootnoteReference"/>
          <w:lang w:val="en-US"/>
        </w:rPr>
        <w:footnoteReference w:id="19"/>
      </w:r>
      <w:r w:rsidRPr="008813FB">
        <w:rPr>
          <w:lang w:val="en-US"/>
        </w:rPr>
        <w:t xml:space="preserve"> </w:t>
      </w:r>
      <w:r>
        <w:rPr>
          <w:lang w:val="en-US"/>
        </w:rPr>
        <w:t>Future research should, h</w:t>
      </w:r>
      <w:r w:rsidRPr="008813FB">
        <w:rPr>
          <w:lang w:val="en-US"/>
        </w:rPr>
        <w:t>owever,</w:t>
      </w:r>
      <w:r>
        <w:t xml:space="preserve"> take more account of his non-Pauline exegesis from this period</w:t>
      </w:r>
      <w:r w:rsidRPr="008813FB">
        <w:rPr>
          <w:lang w:val="en-US"/>
        </w:rPr>
        <w:t xml:space="preserve">: was this foray into more uncomfortable territory in any way </w:t>
      </w:r>
      <w:r w:rsidR="00BA75E9">
        <w:rPr>
          <w:lang w:val="en-US"/>
        </w:rPr>
        <w:t>theologically constructive?</w:t>
      </w:r>
      <w:r w:rsidR="00B5690D">
        <w:rPr>
          <w:lang w:val="en-US"/>
        </w:rPr>
        <w:t xml:space="preserve"> Card-Hyatt’s article is an important step in this direction, arguing </w:t>
      </w:r>
      <w:r w:rsidR="0050604A">
        <w:rPr>
          <w:lang w:val="en-US"/>
        </w:rPr>
        <w:t>that his two engagements with the book of James allow for Barth to develop an ear for the importance of the imperative mood within Scripture’s witness.</w:t>
      </w:r>
      <w:r w:rsidR="0050604A">
        <w:rPr>
          <w:rStyle w:val="FootnoteReference"/>
          <w:lang w:val="en-US"/>
        </w:rPr>
        <w:footnoteReference w:id="20"/>
      </w:r>
      <w:r w:rsidR="009272F0">
        <w:rPr>
          <w:lang w:val="en-US"/>
        </w:rPr>
        <w:t xml:space="preserve"> </w:t>
      </w:r>
      <w:r w:rsidR="00684573">
        <w:rPr>
          <w:lang w:val="en-US"/>
        </w:rPr>
        <w:t>Likewise</w:t>
      </w:r>
      <w:r w:rsidR="009272F0">
        <w:rPr>
          <w:lang w:val="en-US"/>
        </w:rPr>
        <w:t xml:space="preserve"> Webster and Hill’s </w:t>
      </w:r>
      <w:r w:rsidR="006D2A89">
        <w:rPr>
          <w:lang w:val="en-US"/>
        </w:rPr>
        <w:t>critical asses</w:t>
      </w:r>
      <w:r w:rsidR="00CC1AD7">
        <w:rPr>
          <w:lang w:val="en-US"/>
        </w:rPr>
        <w:t>s</w:t>
      </w:r>
      <w:r w:rsidR="006D2A89">
        <w:rPr>
          <w:lang w:val="en-US"/>
        </w:rPr>
        <w:t>ments of</w:t>
      </w:r>
      <w:r w:rsidR="009272F0">
        <w:rPr>
          <w:lang w:val="en-US"/>
        </w:rPr>
        <w:t xml:space="preserve"> Barth’s work on John’s Gospel</w:t>
      </w:r>
      <w:r w:rsidR="00684573">
        <w:rPr>
          <w:lang w:val="en-US"/>
        </w:rPr>
        <w:t xml:space="preserve"> point to its implications for his later formal</w:t>
      </w:r>
      <w:r w:rsidR="006D2A89">
        <w:rPr>
          <w:lang w:val="en-US"/>
        </w:rPr>
        <w:t xml:space="preserve"> doctrine of</w:t>
      </w:r>
      <w:r w:rsidR="00684573">
        <w:rPr>
          <w:lang w:val="en-US"/>
        </w:rPr>
        <w:t xml:space="preserve"> Christology.</w:t>
      </w:r>
      <w:r w:rsidR="00AD4E37">
        <w:rPr>
          <w:rStyle w:val="FootnoteReference"/>
          <w:lang w:val="en-US"/>
        </w:rPr>
        <w:footnoteReference w:id="21"/>
      </w:r>
    </w:p>
    <w:p w14:paraId="317BFA04" w14:textId="77777777" w:rsidR="008813FB" w:rsidRDefault="008813FB" w:rsidP="00617D2B"/>
    <w:p w14:paraId="387A153C" w14:textId="6D55A706" w:rsidR="001C173F" w:rsidRDefault="00DA7AAD" w:rsidP="003E1B1E">
      <w:r>
        <w:t xml:space="preserve">Both Webster and </w:t>
      </w:r>
      <w:proofErr w:type="spellStart"/>
      <w:r>
        <w:t>Westerholm</w:t>
      </w:r>
      <w:proofErr w:type="spellEnd"/>
      <w:r>
        <w:t xml:space="preserve"> have drawn attention to</w:t>
      </w:r>
      <w:r w:rsidR="00E355EB">
        <w:t xml:space="preserve"> the importance of</w:t>
      </w:r>
      <w:r>
        <w:t xml:space="preserve"> parallel developments in Barth’s understanding of the Reformed tradition</w:t>
      </w:r>
      <w:r w:rsidR="000B70CC">
        <w:t xml:space="preserve"> and his discovery</w:t>
      </w:r>
      <w:r>
        <w:t xml:space="preserve"> of the </w:t>
      </w:r>
      <w:proofErr w:type="spellStart"/>
      <w:r>
        <w:rPr>
          <w:i/>
          <w:iCs/>
        </w:rPr>
        <w:t>Schriftprinzip</w:t>
      </w:r>
      <w:proofErr w:type="spellEnd"/>
      <w:r w:rsidR="00912218">
        <w:t>.</w:t>
      </w:r>
      <w:r>
        <w:rPr>
          <w:rStyle w:val="FootnoteReference"/>
        </w:rPr>
        <w:footnoteReference w:id="22"/>
      </w:r>
      <w:r w:rsidR="000B70CC">
        <w:t xml:space="preserve"> </w:t>
      </w:r>
      <w:r>
        <w:t xml:space="preserve">A full account of his theological exegesis would therefore have to consider </w:t>
      </w:r>
      <w:r>
        <w:lastRenderedPageBreak/>
        <w:t>these primary works and the associated secondary literature.</w:t>
      </w:r>
      <w:r>
        <w:rPr>
          <w:rStyle w:val="FootnoteReference"/>
        </w:rPr>
        <w:footnoteReference w:id="23"/>
      </w:r>
      <w:r>
        <w:t xml:space="preserve"> </w:t>
      </w:r>
      <w:r w:rsidR="000B70CC">
        <w:t xml:space="preserve">Future research might also want to consider the conceptual overlap between his approach to historical theology and theological exegesis, especially around the </w:t>
      </w:r>
      <w:r w:rsidR="00F8641B">
        <w:t xml:space="preserve">overlapping </w:t>
      </w:r>
      <w:r w:rsidR="000B70CC">
        <w:t xml:space="preserve">concepts of </w:t>
      </w:r>
      <w:r w:rsidR="00991DE3">
        <w:t>‘witness’</w:t>
      </w:r>
      <w:r w:rsidR="000B70CC">
        <w:t xml:space="preserve">, </w:t>
      </w:r>
      <w:r w:rsidR="0074219B">
        <w:t>‘</w:t>
      </w:r>
      <w:proofErr w:type="spellStart"/>
      <w:r w:rsidR="0074219B">
        <w:t>mitdenken</w:t>
      </w:r>
      <w:proofErr w:type="spellEnd"/>
      <w:r w:rsidR="0074219B">
        <w:t>’ and ‘</w:t>
      </w:r>
      <w:proofErr w:type="spellStart"/>
      <w:r w:rsidR="0074219B">
        <w:t>nachdenken</w:t>
      </w:r>
      <w:proofErr w:type="spellEnd"/>
      <w:r w:rsidR="0074219B">
        <w:t>’</w:t>
      </w:r>
      <w:r w:rsidR="008813FB">
        <w:rPr>
          <w:rStyle w:val="FootnoteReference"/>
        </w:rPr>
        <w:footnoteReference w:id="24"/>
      </w:r>
      <w:r w:rsidR="00437B99">
        <w:t xml:space="preserve"> in both groups of lecture series.</w:t>
      </w:r>
    </w:p>
    <w:p w14:paraId="09F58E04" w14:textId="26550AF1" w:rsidR="00882FEA" w:rsidRDefault="00882FEA" w:rsidP="003E1B1E"/>
    <w:p w14:paraId="27918FCD" w14:textId="0DDE0816" w:rsidR="00882FEA" w:rsidRPr="001259C9" w:rsidRDefault="00882FEA" w:rsidP="003E1B1E">
      <w:pPr>
        <w:rPr>
          <w:b/>
          <w:bCs/>
          <w:lang w:val="de-AT"/>
        </w:rPr>
      </w:pPr>
      <w:r w:rsidRPr="001259C9">
        <w:rPr>
          <w:b/>
          <w:bCs/>
          <w:lang w:val="de-AT"/>
        </w:rPr>
        <w:t>Words: 1260</w:t>
      </w:r>
    </w:p>
    <w:p w14:paraId="50C5F1C4" w14:textId="77777777" w:rsidR="001C173F" w:rsidRPr="001259C9" w:rsidRDefault="001C173F">
      <w:pPr>
        <w:rPr>
          <w:lang w:val="de-AT"/>
        </w:rPr>
      </w:pPr>
      <w:r w:rsidRPr="001259C9">
        <w:rPr>
          <w:lang w:val="de-AT"/>
        </w:rPr>
        <w:br w:type="page"/>
      </w:r>
    </w:p>
    <w:p w14:paraId="2F090455" w14:textId="4DB38471" w:rsidR="00DA7AAD" w:rsidRPr="00056DD8" w:rsidRDefault="00056DD8" w:rsidP="00056DD8">
      <w:pPr>
        <w:pStyle w:val="Heading1"/>
        <w:rPr>
          <w:lang w:val="de-AT"/>
        </w:rPr>
      </w:pPr>
      <w:proofErr w:type="spellStart"/>
      <w:r w:rsidRPr="00056DD8">
        <w:rPr>
          <w:lang w:val="de-AT"/>
        </w:rPr>
        <w:lastRenderedPageBreak/>
        <w:t>Bibliography</w:t>
      </w:r>
      <w:proofErr w:type="spellEnd"/>
    </w:p>
    <w:p w14:paraId="4736C7F5" w14:textId="77777777" w:rsidR="008C613B" w:rsidRPr="008C613B" w:rsidRDefault="00056DD8" w:rsidP="008C613B">
      <w:pPr>
        <w:pStyle w:val="Bibliography"/>
        <w:rPr>
          <w:rFonts w:ascii="Calibri" w:cs="Calibri"/>
          <w:lang w:val="de-AT"/>
        </w:rPr>
      </w:pPr>
      <w:r>
        <w:fldChar w:fldCharType="begin"/>
      </w:r>
      <w:r w:rsidRPr="00056DD8">
        <w:rPr>
          <w:lang w:val="de-AT"/>
        </w:rPr>
        <w:instrText xml:space="preserve"> ADDIN ZOTERO_BIBL {"uncited":[],"omitted":[],"custom":[]} CSL_BIBLIOGRAPHY </w:instrText>
      </w:r>
      <w:r>
        <w:fldChar w:fldCharType="separate"/>
      </w:r>
      <w:r w:rsidR="008C613B" w:rsidRPr="008C613B">
        <w:rPr>
          <w:rFonts w:ascii="Calibri" w:cs="Calibri"/>
          <w:lang w:val="de-AT"/>
        </w:rPr>
        <w:t xml:space="preserve">Barth, Karl, ‘Das Schriftprinzip der reformierten Kirche’, in </w:t>
      </w:r>
      <w:r w:rsidR="008C613B" w:rsidRPr="008C613B">
        <w:rPr>
          <w:rFonts w:ascii="Calibri" w:cs="Calibri"/>
          <w:i/>
          <w:iCs/>
          <w:lang w:val="de-AT"/>
        </w:rPr>
        <w:t>Vorträge und kleinere Arbeiten 1922-1925</w:t>
      </w:r>
      <w:r w:rsidR="008C613B" w:rsidRPr="008C613B">
        <w:rPr>
          <w:rFonts w:ascii="Calibri" w:cs="Calibri"/>
          <w:lang w:val="de-AT"/>
        </w:rPr>
        <w:t>, Gesamtausgabe III (Zürich: TheolVerl, 1990), pp. 500–544</w:t>
      </w:r>
    </w:p>
    <w:p w14:paraId="1BA1ECA1" w14:textId="77777777" w:rsidR="008C613B" w:rsidRPr="008C613B" w:rsidRDefault="008C613B" w:rsidP="008C613B">
      <w:pPr>
        <w:pStyle w:val="Bibliography"/>
        <w:rPr>
          <w:rFonts w:ascii="Calibri" w:cs="Calibri"/>
          <w:lang w:val="de-AT"/>
        </w:rPr>
      </w:pPr>
      <w:r w:rsidRPr="008C613B">
        <w:rPr>
          <w:rFonts w:ascii="Calibri" w:cs="Calibri"/>
          <w:lang w:val="de-AT"/>
        </w:rPr>
        <w:t xml:space="preserve">———, </w:t>
      </w:r>
      <w:r w:rsidRPr="008C613B">
        <w:rPr>
          <w:rFonts w:ascii="Calibri" w:cs="Calibri"/>
          <w:i/>
          <w:iCs/>
          <w:lang w:val="de-AT"/>
        </w:rPr>
        <w:t>Die Auferstehung der Toten: eine akademische Vorlesung über I. Kor. 15</w:t>
      </w:r>
      <w:r w:rsidRPr="008C613B">
        <w:rPr>
          <w:rFonts w:ascii="Calibri" w:cs="Calibri"/>
          <w:lang w:val="de-AT"/>
        </w:rPr>
        <w:t xml:space="preserve"> (München: Kaiser, 1924)</w:t>
      </w:r>
    </w:p>
    <w:p w14:paraId="2DFFA22C" w14:textId="77777777" w:rsidR="008C613B" w:rsidRPr="008C613B" w:rsidRDefault="008C613B" w:rsidP="008C613B">
      <w:pPr>
        <w:pStyle w:val="Bibliography"/>
        <w:rPr>
          <w:rFonts w:ascii="Calibri" w:cs="Calibri"/>
          <w:lang w:val="de-AT"/>
        </w:rPr>
      </w:pPr>
      <w:r w:rsidRPr="008C613B">
        <w:rPr>
          <w:rFonts w:ascii="Calibri" w:cs="Calibri"/>
          <w:lang w:val="de-AT"/>
        </w:rPr>
        <w:t xml:space="preserve">———, </w:t>
      </w:r>
      <w:r w:rsidRPr="008C613B">
        <w:rPr>
          <w:rFonts w:ascii="Calibri" w:cs="Calibri"/>
          <w:i/>
          <w:iCs/>
          <w:lang w:val="de-AT"/>
        </w:rPr>
        <w:t>Die Theologie Calvins 1922</w:t>
      </w:r>
      <w:r w:rsidRPr="008C613B">
        <w:rPr>
          <w:rFonts w:ascii="Calibri" w:cs="Calibri"/>
          <w:lang w:val="de-AT"/>
        </w:rPr>
        <w:t>, ed. by Walther Fürst, Gesamtausgabe, II (S.l.: Theologischer Verlag Zürich, 1999)</w:t>
      </w:r>
    </w:p>
    <w:p w14:paraId="42FD48FA" w14:textId="77777777" w:rsidR="008C613B" w:rsidRPr="008C613B" w:rsidRDefault="008C613B" w:rsidP="008C613B">
      <w:pPr>
        <w:pStyle w:val="Bibliography"/>
        <w:rPr>
          <w:rFonts w:ascii="Calibri" w:cs="Calibri"/>
          <w:lang w:val="de-AT"/>
        </w:rPr>
      </w:pPr>
      <w:r w:rsidRPr="008C613B">
        <w:rPr>
          <w:rFonts w:ascii="Calibri" w:cs="Calibri"/>
          <w:lang w:val="de-AT"/>
        </w:rPr>
        <w:t xml:space="preserve">———, </w:t>
      </w:r>
      <w:r w:rsidRPr="008C613B">
        <w:rPr>
          <w:rFonts w:ascii="Calibri" w:cs="Calibri"/>
          <w:i/>
          <w:iCs/>
          <w:lang w:val="de-AT"/>
        </w:rPr>
        <w:t>Die Theologie der reformierten Bekenntnisschriften</w:t>
      </w:r>
      <w:r w:rsidRPr="008C613B">
        <w:rPr>
          <w:rFonts w:ascii="Calibri" w:cs="Calibri"/>
          <w:lang w:val="de-AT"/>
        </w:rPr>
        <w:t>, ed. by Eberhard Busch (Zurich: Theologischer Verlag, 1998)</w:t>
      </w:r>
    </w:p>
    <w:p w14:paraId="09E5743E" w14:textId="77777777" w:rsidR="008C613B" w:rsidRPr="008C613B" w:rsidRDefault="008C613B" w:rsidP="008C613B">
      <w:pPr>
        <w:pStyle w:val="Bibliography"/>
        <w:rPr>
          <w:rFonts w:ascii="Calibri" w:cs="Calibri"/>
          <w:lang w:val="de-AT"/>
        </w:rPr>
      </w:pPr>
      <w:r w:rsidRPr="008C613B">
        <w:rPr>
          <w:rFonts w:ascii="Calibri" w:cs="Calibri"/>
          <w:lang w:val="de-AT"/>
        </w:rPr>
        <w:t xml:space="preserve">———, </w:t>
      </w:r>
      <w:r w:rsidRPr="008C613B">
        <w:rPr>
          <w:rFonts w:ascii="Calibri" w:cs="Calibri"/>
          <w:i/>
          <w:iCs/>
          <w:lang w:val="de-AT"/>
        </w:rPr>
        <w:t>Erklärung Des Johannesevangeliums: Vorlesung Münster, Wintersemester 1925/1926, Wiederholt in Bonn, Sommersemester 1930 (GA II.9)</w:t>
      </w:r>
      <w:r w:rsidRPr="008C613B">
        <w:rPr>
          <w:rFonts w:ascii="Calibri" w:cs="Calibri"/>
          <w:lang w:val="de-AT"/>
        </w:rPr>
        <w:t>, Gesamtausgabe II. Akademische Werke (Zürich, 1999)</w:t>
      </w:r>
    </w:p>
    <w:p w14:paraId="42A924B2" w14:textId="77777777" w:rsidR="008C613B" w:rsidRPr="008C613B" w:rsidRDefault="008C613B" w:rsidP="008C613B">
      <w:pPr>
        <w:pStyle w:val="Bibliography"/>
        <w:rPr>
          <w:rFonts w:ascii="Calibri" w:cs="Calibri"/>
          <w:lang w:val="de-AT"/>
        </w:rPr>
      </w:pPr>
      <w:r w:rsidRPr="008C613B">
        <w:rPr>
          <w:rFonts w:ascii="Calibri" w:cs="Calibri"/>
          <w:lang w:val="de-AT"/>
        </w:rPr>
        <w:t xml:space="preserve">———, </w:t>
      </w:r>
      <w:r w:rsidRPr="008C613B">
        <w:rPr>
          <w:rFonts w:ascii="Calibri" w:cs="Calibri"/>
          <w:i/>
          <w:iCs/>
          <w:lang w:val="de-AT"/>
        </w:rPr>
        <w:t>Erklärung Des Philipperbriefes</w:t>
      </w:r>
      <w:r w:rsidRPr="008C613B">
        <w:rPr>
          <w:rFonts w:ascii="Calibri" w:cs="Calibri"/>
          <w:lang w:val="de-AT"/>
        </w:rPr>
        <w:t xml:space="preserve"> (Munich: Chr. Kaiser Verlag, 1928)</w:t>
      </w:r>
    </w:p>
    <w:p w14:paraId="6DF1A703" w14:textId="77777777" w:rsidR="008C613B" w:rsidRPr="008C613B" w:rsidRDefault="008C613B" w:rsidP="008C613B">
      <w:pPr>
        <w:pStyle w:val="Bibliography"/>
        <w:rPr>
          <w:rFonts w:ascii="Calibri" w:cs="Calibri"/>
        </w:rPr>
      </w:pPr>
      <w:r w:rsidRPr="008C613B">
        <w:rPr>
          <w:rFonts w:ascii="Calibri" w:cs="Calibri"/>
          <w:lang w:val="de-AT"/>
        </w:rPr>
        <w:t xml:space="preserve">———, </w:t>
      </w:r>
      <w:r w:rsidRPr="008C613B">
        <w:rPr>
          <w:rFonts w:ascii="Calibri" w:cs="Calibri"/>
          <w:i/>
          <w:iCs/>
          <w:lang w:val="de-AT"/>
        </w:rPr>
        <w:t>Erklärungen des Epheser- und des Jakobusbriefes</w:t>
      </w:r>
      <w:r w:rsidRPr="008C613B">
        <w:rPr>
          <w:rFonts w:ascii="Calibri" w:cs="Calibri"/>
          <w:lang w:val="de-AT"/>
        </w:rPr>
        <w:t xml:space="preserve">, ed. by Jörg-Michael Bohnet, Hinrich Stoevesandt, and Hans-Anton Drewes, Gesamtausgabe II. </w:t>
      </w:r>
      <w:r w:rsidRPr="008C613B">
        <w:rPr>
          <w:rFonts w:ascii="Calibri" w:cs="Calibri"/>
        </w:rPr>
        <w:t>Akademische Werke (Zürich: TheolVerl, 2009)</w:t>
      </w:r>
    </w:p>
    <w:p w14:paraId="6AA122EF" w14:textId="77777777" w:rsidR="008C613B" w:rsidRPr="008C613B" w:rsidRDefault="008C613B" w:rsidP="008C613B">
      <w:pPr>
        <w:pStyle w:val="Bibliography"/>
        <w:rPr>
          <w:rFonts w:ascii="Calibri" w:cs="Calibri"/>
        </w:rPr>
      </w:pPr>
      <w:r w:rsidRPr="008C613B">
        <w:rPr>
          <w:rFonts w:ascii="Calibri" w:cs="Calibri"/>
        </w:rPr>
        <w:t xml:space="preserve">Burnett, Richard E., </w:t>
      </w:r>
      <w:r w:rsidRPr="008C613B">
        <w:rPr>
          <w:rFonts w:ascii="Calibri" w:cs="Calibri"/>
          <w:i/>
          <w:iCs/>
        </w:rPr>
        <w:t>Karl Barth’s Theological Exegesis: The Hermeneutical Principals of the Römerbrief Period</w:t>
      </w:r>
      <w:r w:rsidRPr="008C613B">
        <w:rPr>
          <w:rFonts w:ascii="Calibri" w:cs="Calibri"/>
        </w:rPr>
        <w:t xml:space="preserve"> (Mohr Siebeck, 2001)</w:t>
      </w:r>
    </w:p>
    <w:p w14:paraId="42C62CFA" w14:textId="77777777" w:rsidR="008C613B" w:rsidRPr="008C613B" w:rsidRDefault="008C613B" w:rsidP="008C613B">
      <w:pPr>
        <w:pStyle w:val="Bibliography"/>
        <w:rPr>
          <w:rFonts w:ascii="Calibri" w:cs="Calibri"/>
        </w:rPr>
      </w:pPr>
      <w:r w:rsidRPr="008C613B">
        <w:rPr>
          <w:rFonts w:ascii="Calibri" w:cs="Calibri"/>
        </w:rPr>
        <w:t xml:space="preserve">Card-Hyatt, Carsten, ‘The Call to Repentance Is the Call of the Gospel: Barth, the Epistle of James, and Moral Theology’, in </w:t>
      </w:r>
      <w:r w:rsidRPr="008C613B">
        <w:rPr>
          <w:rFonts w:ascii="Calibri" w:cs="Calibri"/>
          <w:i/>
          <w:iCs/>
        </w:rPr>
        <w:t>Freedom under the Word: Karl Barth’s Theological Exegesis</w:t>
      </w:r>
      <w:r w:rsidRPr="008C613B">
        <w:rPr>
          <w:rFonts w:ascii="Calibri" w:cs="Calibri"/>
        </w:rPr>
        <w:t>, ed. by Ben Rhodes and Martin Westerholm (Grand Rapids: Baker Academic, 2019), pp. 113–26</w:t>
      </w:r>
    </w:p>
    <w:p w14:paraId="47B839DA" w14:textId="77777777" w:rsidR="008C613B" w:rsidRPr="008C613B" w:rsidRDefault="008C613B" w:rsidP="008C613B">
      <w:pPr>
        <w:pStyle w:val="Bibliography"/>
        <w:rPr>
          <w:rFonts w:ascii="Calibri" w:cs="Calibri"/>
        </w:rPr>
      </w:pPr>
      <w:r w:rsidRPr="008C613B">
        <w:rPr>
          <w:rFonts w:ascii="Calibri" w:cs="Calibri"/>
        </w:rPr>
        <w:t xml:space="preserve">Fowl, Stephen, ‘Karl Barth on Ephesians 1:4’, in </w:t>
      </w:r>
      <w:r w:rsidRPr="008C613B">
        <w:rPr>
          <w:rFonts w:ascii="Calibri" w:cs="Calibri"/>
          <w:i/>
          <w:iCs/>
        </w:rPr>
        <w:t>Freedom under the Word: Karl Barth’s Theological Exegesis</w:t>
      </w:r>
      <w:r w:rsidRPr="008C613B">
        <w:rPr>
          <w:rFonts w:ascii="Calibri" w:cs="Calibri"/>
        </w:rPr>
        <w:t>, ed. by Ben Rhodes and Martin Westerholm (Grand Rapids: Baker Academic, 2019), pp. 127–36</w:t>
      </w:r>
    </w:p>
    <w:p w14:paraId="01904188" w14:textId="77777777" w:rsidR="008C613B" w:rsidRPr="008C613B" w:rsidRDefault="008C613B" w:rsidP="008C613B">
      <w:pPr>
        <w:pStyle w:val="Bibliography"/>
        <w:rPr>
          <w:rFonts w:ascii="Calibri" w:cs="Calibri"/>
          <w:lang w:val="de-AT"/>
        </w:rPr>
      </w:pPr>
      <w:r w:rsidRPr="008C613B">
        <w:rPr>
          <w:rFonts w:ascii="Calibri" w:cs="Calibri"/>
          <w:lang w:val="de-AT"/>
        </w:rPr>
        <w:t xml:space="preserve">Freudenberg, Matthias, </w:t>
      </w:r>
      <w:r w:rsidRPr="008C613B">
        <w:rPr>
          <w:rFonts w:ascii="Calibri" w:cs="Calibri"/>
          <w:i/>
          <w:iCs/>
          <w:lang w:val="de-AT"/>
        </w:rPr>
        <w:t>Karl Barth Und Die Reformierte Theologie: Die Auseinandersetzung Mit Calvin, Zwingli, Und Den Reformierten Bekenntnisschriften Während Seiner Göttinger Lehrtätigkeit</w:t>
      </w:r>
      <w:r w:rsidRPr="008C613B">
        <w:rPr>
          <w:rFonts w:ascii="Calibri" w:cs="Calibri"/>
          <w:lang w:val="de-AT"/>
        </w:rPr>
        <w:t xml:space="preserve"> (Neukirchen-Vluyn: Neukirchener Verlag, 1997)</w:t>
      </w:r>
    </w:p>
    <w:p w14:paraId="162EB003" w14:textId="77777777" w:rsidR="008C613B" w:rsidRPr="008C613B" w:rsidRDefault="008C613B" w:rsidP="008C613B">
      <w:pPr>
        <w:pStyle w:val="Bibliography"/>
        <w:rPr>
          <w:rFonts w:ascii="Calibri" w:cs="Calibri"/>
        </w:rPr>
      </w:pPr>
      <w:r w:rsidRPr="008C613B">
        <w:rPr>
          <w:rFonts w:ascii="Calibri" w:cs="Calibri"/>
        </w:rPr>
        <w:t xml:space="preserve">Hill, Wesley, ‘The Logos Is Jesus Christ: Karl Barth on the Johannine Prologue’, in </w:t>
      </w:r>
      <w:r w:rsidRPr="008C613B">
        <w:rPr>
          <w:rFonts w:ascii="Calibri" w:cs="Calibri"/>
          <w:i/>
          <w:iCs/>
        </w:rPr>
        <w:t>Freedom under the Word: Karl Barth’s Theological Exegesis</w:t>
      </w:r>
      <w:r w:rsidRPr="008C613B">
        <w:rPr>
          <w:rFonts w:ascii="Calibri" w:cs="Calibri"/>
        </w:rPr>
        <w:t>, ed. by Ben Rhodes and Martin Westerholm (Grand Rapids: Baker Academic, 2019), pp. 113–26</w:t>
      </w:r>
    </w:p>
    <w:p w14:paraId="18232003" w14:textId="77777777" w:rsidR="008C613B" w:rsidRPr="008C613B" w:rsidRDefault="008C613B" w:rsidP="008C613B">
      <w:pPr>
        <w:pStyle w:val="Bibliography"/>
        <w:rPr>
          <w:rFonts w:ascii="Calibri" w:cs="Calibri"/>
        </w:rPr>
      </w:pPr>
      <w:r w:rsidRPr="008C613B">
        <w:rPr>
          <w:rFonts w:ascii="Calibri" w:cs="Calibri"/>
        </w:rPr>
        <w:t xml:space="preserve">McCormack, Bruce, ‘The Significance of Karl Barth’s Theological Exegesis of Philippians’, in </w:t>
      </w:r>
      <w:r w:rsidRPr="008C613B">
        <w:rPr>
          <w:rFonts w:ascii="Calibri" w:cs="Calibri"/>
          <w:i/>
          <w:iCs/>
        </w:rPr>
        <w:t>The Epistle to the Philippians</w:t>
      </w:r>
      <w:r w:rsidRPr="008C613B">
        <w:rPr>
          <w:rFonts w:ascii="Calibri" w:cs="Calibri"/>
        </w:rPr>
        <w:t xml:space="preserve"> (Westminster: John Knox Press, 2002), pp. v–xxv</w:t>
      </w:r>
    </w:p>
    <w:p w14:paraId="168FC58F" w14:textId="77777777" w:rsidR="008C613B" w:rsidRPr="008C613B" w:rsidRDefault="008C613B" w:rsidP="008C613B">
      <w:pPr>
        <w:pStyle w:val="Bibliography"/>
        <w:rPr>
          <w:rFonts w:ascii="Calibri" w:cs="Calibri"/>
          <w:lang w:val="de-AT"/>
        </w:rPr>
      </w:pPr>
      <w:r w:rsidRPr="008C613B">
        <w:rPr>
          <w:rFonts w:ascii="Calibri" w:cs="Calibri"/>
          <w:lang w:val="de-AT"/>
        </w:rPr>
        <w:t xml:space="preserve">Mützlitz, Nina-Dorothee, </w:t>
      </w:r>
      <w:r w:rsidRPr="008C613B">
        <w:rPr>
          <w:rFonts w:ascii="Calibri" w:cs="Calibri"/>
          <w:i/>
          <w:iCs/>
          <w:lang w:val="de-AT"/>
        </w:rPr>
        <w:t>Gottes Wort als Wirklichkeit: die Paulus-Rezeption des jungen Karl Barth (1906-1927)</w:t>
      </w:r>
      <w:r w:rsidRPr="008C613B">
        <w:rPr>
          <w:rFonts w:ascii="Calibri" w:cs="Calibri"/>
          <w:lang w:val="de-AT"/>
        </w:rPr>
        <w:t xml:space="preserve"> (Neukirchener Verlagsgesellschaft, 2013)</w:t>
      </w:r>
    </w:p>
    <w:p w14:paraId="249AAC18" w14:textId="77777777" w:rsidR="008C613B" w:rsidRPr="008C613B" w:rsidRDefault="008C613B" w:rsidP="008C613B">
      <w:pPr>
        <w:pStyle w:val="Bibliography"/>
        <w:rPr>
          <w:rFonts w:ascii="Calibri" w:cs="Calibri"/>
        </w:rPr>
      </w:pPr>
      <w:r w:rsidRPr="008C613B">
        <w:rPr>
          <w:rFonts w:ascii="Calibri" w:cs="Calibri"/>
        </w:rPr>
        <w:lastRenderedPageBreak/>
        <w:t xml:space="preserve">Watson, Francis, ‘Barth’s “Philippians” as Theological Exegesis’, in </w:t>
      </w:r>
      <w:r w:rsidRPr="008C613B">
        <w:rPr>
          <w:rFonts w:ascii="Calibri" w:cs="Calibri"/>
          <w:i/>
          <w:iCs/>
        </w:rPr>
        <w:t>The Epistle to the Philippians</w:t>
      </w:r>
      <w:r w:rsidRPr="008C613B">
        <w:rPr>
          <w:rFonts w:ascii="Calibri" w:cs="Calibri"/>
        </w:rPr>
        <w:t xml:space="preserve"> (Westminster: John Knox Press, 2002), pp. xxvi–li</w:t>
      </w:r>
    </w:p>
    <w:p w14:paraId="5CC8EC32" w14:textId="77777777" w:rsidR="008C613B" w:rsidRPr="008C613B" w:rsidRDefault="008C613B" w:rsidP="008C613B">
      <w:pPr>
        <w:pStyle w:val="Bibliography"/>
        <w:rPr>
          <w:rFonts w:ascii="Calibri" w:cs="Calibri"/>
        </w:rPr>
      </w:pPr>
      <w:r w:rsidRPr="008C613B">
        <w:rPr>
          <w:rFonts w:ascii="Calibri" w:cs="Calibri"/>
        </w:rPr>
        <w:t xml:space="preserve">Webster, John, ‘“A Relation beyond All Relations”: God and Creatures in Barth’s Lectures on Ephesians’, in </w:t>
      </w:r>
      <w:r w:rsidRPr="008C613B">
        <w:rPr>
          <w:rFonts w:ascii="Calibri" w:cs="Calibri"/>
          <w:i/>
          <w:iCs/>
        </w:rPr>
        <w:t>The Epistle to the Ephesians</w:t>
      </w:r>
      <w:r w:rsidRPr="008C613B">
        <w:rPr>
          <w:rFonts w:ascii="Calibri" w:cs="Calibri"/>
        </w:rPr>
        <w:t>, ed. by R. David Nelson (Grand Rapids, MI: Baker Academic, 2017), pp. 31–50</w:t>
      </w:r>
    </w:p>
    <w:p w14:paraId="231A29B2" w14:textId="77777777" w:rsidR="008C613B" w:rsidRPr="008C613B" w:rsidRDefault="008C613B" w:rsidP="008C613B">
      <w:pPr>
        <w:pStyle w:val="Bibliography"/>
        <w:rPr>
          <w:rFonts w:ascii="Calibri" w:cs="Calibri"/>
        </w:rPr>
      </w:pPr>
      <w:r w:rsidRPr="008C613B">
        <w:rPr>
          <w:rFonts w:ascii="Calibri" w:cs="Calibri"/>
        </w:rPr>
        <w:t xml:space="preserve">———, </w:t>
      </w:r>
      <w:r w:rsidRPr="008C613B">
        <w:rPr>
          <w:rFonts w:ascii="Calibri" w:cs="Calibri"/>
          <w:i/>
          <w:iCs/>
        </w:rPr>
        <w:t>Barth’s Earlier Theology</w:t>
      </w:r>
      <w:r w:rsidRPr="008C613B">
        <w:rPr>
          <w:rFonts w:ascii="Calibri" w:cs="Calibri"/>
        </w:rPr>
        <w:t xml:space="preserve"> (London ; New York: T&amp;T Clark International, 2005)</w:t>
      </w:r>
    </w:p>
    <w:p w14:paraId="3DBE66A2" w14:textId="77777777" w:rsidR="008C613B" w:rsidRPr="008C613B" w:rsidRDefault="008C613B" w:rsidP="008C613B">
      <w:pPr>
        <w:pStyle w:val="Bibliography"/>
        <w:rPr>
          <w:rFonts w:ascii="Calibri" w:cs="Calibri"/>
        </w:rPr>
      </w:pPr>
      <w:r w:rsidRPr="008C613B">
        <w:rPr>
          <w:rFonts w:ascii="Calibri" w:cs="Calibri"/>
        </w:rPr>
        <w:t xml:space="preserve">———, ‘The Resurrection of the Dead’, in </w:t>
      </w:r>
      <w:r w:rsidRPr="008C613B">
        <w:rPr>
          <w:rFonts w:ascii="Calibri" w:cs="Calibri"/>
          <w:i/>
          <w:iCs/>
        </w:rPr>
        <w:t>Barth’s Earlier Theology</w:t>
      </w:r>
      <w:r w:rsidRPr="008C613B">
        <w:rPr>
          <w:rFonts w:ascii="Calibri" w:cs="Calibri"/>
        </w:rPr>
        <w:t xml:space="preserve"> (London ; New York: T&amp;T Clark International, 2005), pp. 67–90</w:t>
      </w:r>
    </w:p>
    <w:p w14:paraId="4C742DF1" w14:textId="77777777" w:rsidR="008C613B" w:rsidRPr="008C613B" w:rsidRDefault="008C613B" w:rsidP="008C613B">
      <w:pPr>
        <w:pStyle w:val="Bibliography"/>
        <w:rPr>
          <w:rFonts w:ascii="Calibri" w:cs="Calibri"/>
        </w:rPr>
      </w:pPr>
      <w:r w:rsidRPr="008C613B">
        <w:rPr>
          <w:rFonts w:ascii="Calibri" w:cs="Calibri"/>
        </w:rPr>
        <w:t xml:space="preserve">———, ‘Witness to the Word: Karl Barth’s Lectures on the Gospel of John’, in </w:t>
      </w:r>
      <w:r w:rsidRPr="008C613B">
        <w:rPr>
          <w:rFonts w:ascii="Calibri" w:cs="Calibri"/>
          <w:i/>
          <w:iCs/>
        </w:rPr>
        <w:t>The Domain of the Word: : Scripture and Theological Reason</w:t>
      </w:r>
      <w:r w:rsidRPr="008C613B">
        <w:rPr>
          <w:rFonts w:ascii="Calibri" w:cs="Calibri"/>
        </w:rPr>
        <w:t>, T &amp; T Clark Theology (London : T &amp; T Clark, 2012), pp. 65–85</w:t>
      </w:r>
    </w:p>
    <w:p w14:paraId="20134F45" w14:textId="77777777" w:rsidR="008C613B" w:rsidRPr="008C613B" w:rsidRDefault="008C613B" w:rsidP="008C613B">
      <w:pPr>
        <w:pStyle w:val="Bibliography"/>
        <w:rPr>
          <w:rFonts w:ascii="Calibri" w:cs="Calibri"/>
        </w:rPr>
      </w:pPr>
      <w:r w:rsidRPr="008C613B">
        <w:rPr>
          <w:rFonts w:ascii="Calibri" w:cs="Calibri"/>
        </w:rPr>
        <w:t xml:space="preserve">Westerholm, Martin, ‘Barth’s Theology of Scripture in Developmental Perspective’, in </w:t>
      </w:r>
      <w:r w:rsidRPr="008C613B">
        <w:rPr>
          <w:rFonts w:ascii="Calibri" w:cs="Calibri"/>
          <w:i/>
          <w:iCs/>
        </w:rPr>
        <w:t>Freedom under the Word: Karl Barth’s Theological Exegesis</w:t>
      </w:r>
      <w:r w:rsidRPr="008C613B">
        <w:rPr>
          <w:rFonts w:ascii="Calibri" w:cs="Calibri"/>
        </w:rPr>
        <w:t>, ed. by Ben Rhodes and Martin Westerholm (Grand Rapids: Baker Academic, 2019), pp. 9–34</w:t>
      </w:r>
    </w:p>
    <w:p w14:paraId="1FD4BFF1" w14:textId="77777777" w:rsidR="008C613B" w:rsidRPr="008C613B" w:rsidRDefault="008C613B" w:rsidP="008C613B">
      <w:pPr>
        <w:pStyle w:val="Bibliography"/>
        <w:rPr>
          <w:rFonts w:ascii="Calibri" w:cs="Calibri"/>
        </w:rPr>
      </w:pPr>
      <w:r w:rsidRPr="008C613B">
        <w:rPr>
          <w:rFonts w:ascii="Calibri" w:cs="Calibri"/>
        </w:rPr>
        <w:t>Wright, Ross M., ‘Karl Barth’s Academic Lectures on Ephesians (Göttingen, 1921-1922) : An Original Translation, Annotation, and Analysis’ (unpublished Thesis, University of St Andrews, 2007) &lt;https://research-repository.st-andrews.ac.uk/handle/10023/399&gt; [accessed 27 October 2019]</w:t>
      </w:r>
    </w:p>
    <w:p w14:paraId="3FD44B08" w14:textId="77777777" w:rsidR="008C613B" w:rsidRPr="008C613B" w:rsidRDefault="008C613B" w:rsidP="008C613B">
      <w:pPr>
        <w:pStyle w:val="Bibliography"/>
        <w:rPr>
          <w:rFonts w:ascii="Calibri" w:cs="Calibri"/>
        </w:rPr>
      </w:pPr>
      <w:r w:rsidRPr="008C613B">
        <w:rPr>
          <w:rFonts w:ascii="Calibri" w:cs="Calibri"/>
        </w:rPr>
        <w:t>Zocher, Peter, ‘Re: Unpublished Exegetical Lectures 1920s’, 29 October 2019</w:t>
      </w:r>
    </w:p>
    <w:p w14:paraId="7AECC4C1" w14:textId="07573C5A" w:rsidR="00056DD8" w:rsidRPr="00056DD8" w:rsidRDefault="00056DD8" w:rsidP="00056DD8">
      <w:r>
        <w:fldChar w:fldCharType="end"/>
      </w:r>
    </w:p>
    <w:sectPr w:rsidR="00056DD8" w:rsidRPr="00056DD8" w:rsidSect="004226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F9A22D" w14:textId="77777777" w:rsidR="007215FE" w:rsidRDefault="007215FE" w:rsidP="000D74F1">
      <w:r>
        <w:separator/>
      </w:r>
    </w:p>
  </w:endnote>
  <w:endnote w:type="continuationSeparator" w:id="0">
    <w:p w14:paraId="28C645DF" w14:textId="77777777" w:rsidR="007215FE" w:rsidRDefault="007215FE" w:rsidP="000D7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43F65" w14:textId="77777777" w:rsidR="007215FE" w:rsidRDefault="007215FE" w:rsidP="000D74F1">
      <w:r>
        <w:separator/>
      </w:r>
    </w:p>
  </w:footnote>
  <w:footnote w:type="continuationSeparator" w:id="0">
    <w:p w14:paraId="207AB064" w14:textId="77777777" w:rsidR="007215FE" w:rsidRDefault="007215FE" w:rsidP="000D74F1">
      <w:r>
        <w:continuationSeparator/>
      </w:r>
    </w:p>
  </w:footnote>
  <w:footnote w:id="1">
    <w:p w14:paraId="4E8217D4" w14:textId="4C6A948A" w:rsidR="0084486F" w:rsidRPr="0084486F" w:rsidRDefault="0084486F">
      <w:pPr>
        <w:pStyle w:val="FootnoteText"/>
        <w:rPr>
          <w:lang w:val="en-US"/>
        </w:rPr>
      </w:pPr>
      <w:r>
        <w:rPr>
          <w:rStyle w:val="FootnoteReference"/>
        </w:rPr>
        <w:footnoteRef/>
      </w:r>
      <w:r>
        <w:t xml:space="preserve"> </w:t>
      </w:r>
      <w:r w:rsidR="00C05EAD">
        <w:t xml:space="preserve">Ross Wright’s PhD dissertation features </w:t>
      </w:r>
      <w:r w:rsidRPr="0084486F">
        <w:rPr>
          <w:lang w:val="en-US"/>
        </w:rPr>
        <w:t xml:space="preserve">a helpful appendix </w:t>
      </w:r>
      <w:r w:rsidR="00303356">
        <w:rPr>
          <w:lang w:val="en-US"/>
        </w:rPr>
        <w:t>with</w:t>
      </w:r>
      <w:r w:rsidRPr="0084486F">
        <w:rPr>
          <w:lang w:val="en-US"/>
        </w:rPr>
        <w:t xml:space="preserve"> an indication of</w:t>
      </w:r>
      <w:r>
        <w:rPr>
          <w:lang w:val="en-US"/>
        </w:rPr>
        <w:t xml:space="preserve"> t</w:t>
      </w:r>
      <w:r w:rsidRPr="0084486F">
        <w:rPr>
          <w:lang w:val="en-US"/>
        </w:rPr>
        <w:t xml:space="preserve">he content of each </w:t>
      </w:r>
      <w:r>
        <w:rPr>
          <w:lang w:val="en-US"/>
        </w:rPr>
        <w:t xml:space="preserve">lecture series: </w:t>
      </w:r>
      <w:r>
        <w:rPr>
          <w:lang w:val="en-US"/>
        </w:rPr>
        <w:fldChar w:fldCharType="begin"/>
      </w:r>
      <w:r>
        <w:rPr>
          <w:lang w:val="en-US"/>
        </w:rPr>
        <w:instrText xml:space="preserve"> ADDIN ZOTERO_ITEM CSL_CITATION {"citationID":"WICLXPsA","properties":{"formattedCitation":"Ross M. Wright, \\uc0\\u8216{}Karl Barth\\uc0\\u8217{}s Academic Lectures on Ephesians (G\\uc0\\u246{}ttingen, 1921-1922)\\uc0\\u8239{}: An Original Translation, Annotation, and Analysis\\uc0\\u8217{} (unpublished Thesis, University of St Andrews, 2007), pp. xvi\\uc0\\u8211{}xvii &lt;https://research-repository.st-andrews.ac.uk/handle/10023/399&gt; [accessed 27 October 2019].","plainCitation":"Ross M. Wright, ‘Karl Barth’s Academic Lectures on Ephesians (Göttingen, 1921-1922) : An Original Translation, Annotation, and Analysis’ (unpublished Thesis, University of St Andrews, 2007), pp. xvi–xvii &lt;https://research-repository.st-andrews.ac.uk/handle/10023/399&gt; [accessed 27 October 2019].","noteIndex":1},"citationItems":[{"id":688,"uris":["http://zotero.org/users/1120467/items/7V7F662N"],"uri":["http://zotero.org/users/1120467/items/7V7F662N"],"itemData":{"id":688,"type":"thesis","title":"Karl Barth's academic lectures on Ephesians (Göttingen, 1921-1922) : an original translation, annotation, and analysis","publisher":"University of St Andrews","genre":"Thesis","source":"research-repository.st-andrews.ac.uk","abstract":"This thesis consists of an original translation, annotation, and analysis of Karl Barth’s Academic lectures on Ephesians, delivered in Göttingen, winter semester, 1921-1922. The translation is composed from a typescript of Barth’s handwritten manuscript, located in the Karl Barth Archives, Basel, and is annotated for scholarly research, including complete bibliographical information on Barth’s sources. \n \nBarth’s exposition is a detailed exegesis of the Greek text of Eph. 1:1-23, comprising 13 lectures, with a summary of Ephesians 2-6 in the final chapter. Materially and formally, the exposition strongly resembles Romans II and Barth’s 1919 sermons on Ephesians, which the study examines. It also exhibits the theological objectivity of the Göttingen period, chiefly because of Barth’s explication of gnosis in Ephesians and his appropriation of Calvin’s theology of the knowledge of God. \n \nBarth made a material discovery in his study of Ephesians that fundamentally shaped his subsequent theology. He observes in  \nEph. 1:3-14 a train of thought which witnesses to God’s action to the creature in Christ and the creature’s subsequent movement to God. He concludes that we have come from God, who has chosen us in eternal election, and we are moving toward the glory of God, our divinely appointed goal. The exposition’s central theme is expressed in Barth’s claim that “the knowledge of God is the presupposition” and “the goal” of human existence. \n \nThe distinguishing mark of Barth’s theological exegesis is its concreteness, that is, his ability to speak about the text’s contemporary meaning without lapsing into theological abstraction. This concreteness is the consequence of his theological hermeneutic. He describes the interpretive event as a field of action, consisting of the biblical text, the activity of the interpreter, and the divine speech act.","URL":"https://research-repository.st-andrews.ac.uk/handle/10023/399","title-short":"Karl Barth's academic lectures on Ephesians (Göttingen, 1921-1922)","language":"en","author":[{"family":"Wright","given":"Ross M."}],"issued":{"date-parts":[["2007",11,30]]},"accessed":{"date-parts":[["2019",10,27]]}},"locator":"xvi - xvii"}],"schema":"https://github.com/citation-style-language/schema/raw/master/csl-citation.json"} </w:instrText>
      </w:r>
      <w:r>
        <w:rPr>
          <w:lang w:val="en-US"/>
        </w:rPr>
        <w:fldChar w:fldCharType="separate"/>
      </w:r>
      <w:r w:rsidRPr="0084486F">
        <w:rPr>
          <w:rFonts w:ascii="Calibri" w:cs="Calibri"/>
        </w:rPr>
        <w:t>Ross M. Wright, ‘Karl Barth’s Academic Lectures on Ephesians (Göttingen, 1921-1922) : An Original Translation, Annotation, and Analysis’ (unpublished Thesis, University of St Andrews, 2007), pp. xvi–xvii &lt;https://research-repository.st-andrews.ac.uk/handle/10023/399&gt; [accessed 27 October 2019].</w:t>
      </w:r>
      <w:r>
        <w:rPr>
          <w:lang w:val="en-US"/>
        </w:rPr>
        <w:fldChar w:fldCharType="end"/>
      </w:r>
    </w:p>
  </w:footnote>
  <w:footnote w:id="2">
    <w:p w14:paraId="0815A14B" w14:textId="003F460F" w:rsidR="0074219B" w:rsidRPr="00E8796A" w:rsidRDefault="0074219B">
      <w:pPr>
        <w:pStyle w:val="FootnoteText"/>
        <w:rPr>
          <w:lang w:val="de-AT"/>
        </w:rPr>
      </w:pPr>
      <w:r>
        <w:rPr>
          <w:rStyle w:val="FootnoteReference"/>
        </w:rPr>
        <w:footnoteRef/>
      </w:r>
      <w:r w:rsidRPr="000D74F1">
        <w:rPr>
          <w:lang w:val="de-AT"/>
        </w:rPr>
        <w:t xml:space="preserve"> </w:t>
      </w:r>
      <w:r>
        <w:fldChar w:fldCharType="begin"/>
      </w:r>
      <w:r w:rsidR="00E8796A">
        <w:rPr>
          <w:lang w:val="de-AT"/>
        </w:rPr>
        <w:instrText xml:space="preserve"> ADDIN ZOTERO_ITEM CSL_CITATION {"citationID":"p5MQnb1I","properties":{"formattedCitation":"Karl Barth, {\\i{}Die Auferstehung der Toten: eine akademische Vorlesung \\uc0\\u252{}ber I. Kor. 15} (M\\uc0\\u252{}nchen: Kaiser, 1924).","plainCitation":"Karl Barth, Die Auferstehung der Toten: eine akademische Vorlesung über I. Kor. 15 (München: Kaiser, 1924).","noteIndex":2},"citationItems":[{"id":662,"uris":["http://zotero.org/users/1120467/items/AYJJYXG8"],"uri":["http://zotero.org/users/1120467/items/AYJJYXG8"],"itemData":{"id":662,"type":"book","title":"Die Auferstehung der Toten: eine akademische Vorlesung über I. Kor. 15","publisher":"Kaiser","publisher-place":"München","number-of-pages":"vi+125","source":"usearch.univie.ac.at","event-place":"München","call-number":"Nd 362.3, I-452144","title-short":"Die Auferstehung der Toten","language":"ger","author":[{"family":"Barth","given":"Karl"}],"issued":{"date-parts":[["1924"]]}}}],"schema":"https://github.com/citation-style-language/schema/raw/master/csl-citation.json"} </w:instrText>
      </w:r>
      <w:r>
        <w:fldChar w:fldCharType="separate"/>
      </w:r>
      <w:r w:rsidRPr="000D74F1">
        <w:rPr>
          <w:rFonts w:ascii="Calibri" w:cs="Calibri"/>
          <w:lang w:val="de-AT"/>
        </w:rPr>
        <w:t xml:space="preserve">Karl Barth, </w:t>
      </w:r>
      <w:r w:rsidRPr="000D74F1">
        <w:rPr>
          <w:rFonts w:ascii="Calibri" w:cs="Calibri"/>
          <w:i/>
          <w:iCs/>
          <w:lang w:val="de-AT"/>
        </w:rPr>
        <w:t>Die Auferstehung der Toten: eine akademische Vorlesung über I. Kor. 15</w:t>
      </w:r>
      <w:r w:rsidRPr="000D74F1">
        <w:rPr>
          <w:rFonts w:ascii="Calibri" w:cs="Calibri"/>
          <w:lang w:val="de-AT"/>
        </w:rPr>
        <w:t xml:space="preserve"> (München: Kaiser, 1924).</w:t>
      </w:r>
      <w:r>
        <w:fldChar w:fldCharType="end"/>
      </w:r>
      <w:r w:rsidRPr="00694F19">
        <w:rPr>
          <w:lang w:val="de-AT"/>
        </w:rPr>
        <w:t xml:space="preserve"> </w:t>
      </w:r>
    </w:p>
  </w:footnote>
  <w:footnote w:id="3">
    <w:p w14:paraId="183A786A" w14:textId="4237C8C1" w:rsidR="0074219B" w:rsidRPr="00E16E93" w:rsidRDefault="0074219B">
      <w:pPr>
        <w:pStyle w:val="FootnoteText"/>
        <w:rPr>
          <w:lang w:val="de-AT"/>
        </w:rPr>
      </w:pPr>
      <w:r>
        <w:rPr>
          <w:rStyle w:val="FootnoteReference"/>
        </w:rPr>
        <w:footnoteRef/>
      </w:r>
      <w:r w:rsidRPr="00694F19">
        <w:rPr>
          <w:lang w:val="de-AT"/>
        </w:rPr>
        <w:t xml:space="preserve"> </w:t>
      </w:r>
      <w:r>
        <w:fldChar w:fldCharType="begin"/>
      </w:r>
      <w:r w:rsidR="00E8796A">
        <w:rPr>
          <w:lang w:val="de-AT"/>
        </w:rPr>
        <w:instrText xml:space="preserve"> ADDIN ZOTERO_ITEM CSL_CITATION {"citationID":"YRsdbxnc","properties":{"formattedCitation":"Karl Barth, {\\i{}Erkl\\uc0\\u228{}rung Des Philipperbriefes} (Munich: Chr. Kaiser Verlag, 1928).","plainCitation":"Karl Barth, Erklärung Des Philipperbriefes (Munich: Chr. Kaiser Verlag, 1928).","noteIndex":3},"citationItems":[{"id":664,"uris":["http://zotero.org/users/1120467/items/ID4WFNQI"],"uri":["http://zotero.org/users/1120467/items/ID4WFNQI"],"itemData":{"id":664,"type":"book","title":"Erklärung des Philipperbriefes","publisher":"Chr. Kaiser Verlag","publisher-place":"Munich","event-place":"Munich","author":[{"family":"Barth","given":"Karl"}],"issued":{"date-parts":[["1928"]]}}}],"schema":"https://github.com/citation-style-language/schema/raw/master/csl-citation.json"} </w:instrText>
      </w:r>
      <w:r>
        <w:fldChar w:fldCharType="separate"/>
      </w:r>
      <w:r w:rsidRPr="00694F19">
        <w:rPr>
          <w:rFonts w:ascii="Calibri" w:cs="Calibri"/>
          <w:lang w:val="de-AT"/>
        </w:rPr>
        <w:t xml:space="preserve">Karl Barth, </w:t>
      </w:r>
      <w:r w:rsidRPr="00694F19">
        <w:rPr>
          <w:rFonts w:ascii="Calibri" w:cs="Calibri"/>
          <w:i/>
          <w:iCs/>
          <w:lang w:val="de-AT"/>
        </w:rPr>
        <w:t>Erklärung Des Philipperbriefes</w:t>
      </w:r>
      <w:r w:rsidRPr="00694F19">
        <w:rPr>
          <w:rFonts w:ascii="Calibri" w:cs="Calibri"/>
          <w:lang w:val="de-AT"/>
        </w:rPr>
        <w:t xml:space="preserve"> (Munich: Chr. </w:t>
      </w:r>
      <w:r w:rsidRPr="00E16E93">
        <w:rPr>
          <w:rFonts w:ascii="Calibri" w:cs="Calibri"/>
          <w:lang w:val="de-AT"/>
        </w:rPr>
        <w:t>Kaiser Verlag, 1928).</w:t>
      </w:r>
      <w:r>
        <w:fldChar w:fldCharType="end"/>
      </w:r>
      <w:r w:rsidRPr="00E16E93">
        <w:rPr>
          <w:lang w:val="de-AT"/>
        </w:rPr>
        <w:t xml:space="preserve"> </w:t>
      </w:r>
    </w:p>
  </w:footnote>
  <w:footnote w:id="4">
    <w:p w14:paraId="5B544E5E" w14:textId="6245934B" w:rsidR="0074219B" w:rsidRPr="00684573" w:rsidRDefault="0074219B">
      <w:pPr>
        <w:pStyle w:val="FootnoteText"/>
        <w:rPr>
          <w:lang w:val="de-AT"/>
        </w:rPr>
      </w:pPr>
      <w:r>
        <w:rPr>
          <w:rStyle w:val="FootnoteReference"/>
        </w:rPr>
        <w:footnoteRef/>
      </w:r>
      <w:r w:rsidRPr="00A51456">
        <w:rPr>
          <w:lang w:val="de-AT"/>
        </w:rPr>
        <w:t xml:space="preserve"> </w:t>
      </w:r>
      <w:r>
        <w:rPr>
          <w:lang w:val="de-AT"/>
        </w:rPr>
        <w:fldChar w:fldCharType="begin"/>
      </w:r>
      <w:r w:rsidR="00E8796A">
        <w:rPr>
          <w:lang w:val="de-AT"/>
        </w:rPr>
        <w:instrText xml:space="preserve"> ADDIN ZOTERO_ITEM CSL_CITATION {"citationID":"O9gU3bB6","properties":{"formattedCitation":"Karl Barth, {\\i{}Erkl\\uc0\\u228{}rung Des Johannesevangeliums: Vorlesung M\\uc0\\u252{}nster, Wintersemester 1925/1926, Wiederholt in Bonn, Sommersemester 1930 (GA II.9)}, Gesamtausgabe II. Akademische Werke (Z\\uc0\\u252{}rich, 1999).","plainCitation":"Karl Barth, Erklärung Des Johannesevangeliums: Vorlesung Münster, Wintersemester 1925/1926, Wiederholt in Bonn, Sommersemester 1930 (GA II.9), Gesamtausgabe II. Akademische Werke (Zürich, 1999).","noteIndex":4},"citationItems":[{"id":235,"uris":["http://zotero.org/users/1120467/items/J7VGZEI3"],"uri":["http://zotero.org/users/1120467/items/J7VGZEI3"],"itemData":{"id":235,"type":"book","title":"Erklärung des Johannesevangeliums: Vorlesung Münster, Wintersemester 1925/1926, wiederholt in Bonn, Sommersemester 1930 (GA II.9)","collection-title":"Gesamtausgabe II. Akademische Werke","publisher":"Zürich","source":"EBSCOhost","title-short":"Erklärung des Johannesevangeliums","author":[{"family":"Barth","given":"Karl"}],"issued":{"date-parts":[["1999"]]}}}],"schema":"https://github.com/citation-style-language/schema/raw/master/csl-citation.json"} </w:instrText>
      </w:r>
      <w:r>
        <w:rPr>
          <w:lang w:val="de-AT"/>
        </w:rPr>
        <w:fldChar w:fldCharType="separate"/>
      </w:r>
      <w:r w:rsidRPr="00756574">
        <w:rPr>
          <w:rFonts w:ascii="Calibri" w:cs="Calibri"/>
          <w:lang w:val="de-AT"/>
        </w:rPr>
        <w:t xml:space="preserve">Karl Barth, </w:t>
      </w:r>
      <w:r w:rsidRPr="00756574">
        <w:rPr>
          <w:rFonts w:ascii="Calibri" w:cs="Calibri"/>
          <w:i/>
          <w:iCs/>
          <w:lang w:val="de-AT"/>
        </w:rPr>
        <w:t>Erklärung Des Johannesevangeliums: Vorlesung Münster, Wintersemester 1925/1926, Wiederholt in Bonn, Sommersemester 1930 (GA II.9)</w:t>
      </w:r>
      <w:r w:rsidRPr="00756574">
        <w:rPr>
          <w:rFonts w:ascii="Calibri" w:cs="Calibri"/>
          <w:lang w:val="de-AT"/>
        </w:rPr>
        <w:t xml:space="preserve">, Gesamtausgabe II. </w:t>
      </w:r>
      <w:r w:rsidRPr="00684573">
        <w:rPr>
          <w:rFonts w:ascii="Calibri" w:cs="Calibri"/>
          <w:lang w:val="de-AT"/>
        </w:rPr>
        <w:t>Akademische Werke (Zürich, 1999).</w:t>
      </w:r>
      <w:r>
        <w:rPr>
          <w:lang w:val="de-AT"/>
        </w:rPr>
        <w:fldChar w:fldCharType="end"/>
      </w:r>
    </w:p>
  </w:footnote>
  <w:footnote w:id="5">
    <w:p w14:paraId="0468FC77" w14:textId="24294AEE" w:rsidR="0074219B" w:rsidRDefault="0074219B">
      <w:pPr>
        <w:pStyle w:val="FootnoteText"/>
      </w:pPr>
      <w:r>
        <w:rPr>
          <w:rStyle w:val="FootnoteReference"/>
        </w:rPr>
        <w:footnoteRef/>
      </w:r>
      <w:r w:rsidRPr="00F07A3D">
        <w:rPr>
          <w:lang w:val="de-AT"/>
        </w:rPr>
        <w:t xml:space="preserve"> </w:t>
      </w:r>
      <w:r>
        <w:fldChar w:fldCharType="begin"/>
      </w:r>
      <w:r w:rsidR="00E8796A">
        <w:rPr>
          <w:lang w:val="de-AT"/>
        </w:rPr>
        <w:instrText xml:space="preserve"> ADDIN ZOTERO_ITEM CSL_CITATION {"citationID":"3EIgjC9W","properties":{"formattedCitation":"Karl Barth, {\\i{}Erkl\\uc0\\u228{}rungen des Epheser- und des Jakobusbriefes}, ed. by J\\uc0\\u246{}rg-Michael Bohnet, Hinrich Stoevesandt, and Hans-Anton Drewes, Gesamtausgabe II. Akademische Werke (Z\\uc0\\u252{}rich: TheolVerl, 2009).","plainCitation":"Karl Barth, Erklärungen des Epheser- und des Jakobusbriefes, ed. by Jörg-Michael Bohnet, Hinrich Stoevesandt, and Hans-Anton Drewes, Gesamtausgabe II. Akademische Werke (Zürich: TheolVerl, 2009).","noteIndex":5},"citationItems":[{"id":668,"uris":["http://zotero.org/users/1120467/items/47YIWZYZ"],"uri":["http://zotero.org/users/1120467/items/47YIWZYZ"],"itemData":{"id":668,"type":"book","title":"Erklärungen des Epheser- und des Jakobusbriefes","collection-title":"Gesamtausgabe II. Akademische Werke","publisher":"TheolVerl","publisher-place":"Zürich","number-of-pages":"xxxvii+555","source":"usearch.univie.ac.at","event-place":"Zürich","abstract":"Bd. 46 i.d. Reihenfolge des Erscheinens, Literaturangaben","ISBN":"978-3-290-17538-2","call-number":"I-966704/2,12, D-1533/2,[12], Sd 27.58/46","title-short":"Gesamtausgabe","language":"ger","author":[{"family":"Barth","given":"Karl"}],"editor":[{"family":"Bohnet","given":"Jörg-Michael"},{"family":"Stoevesandt","given":"Hinrich"},{"family":"Drewes","given":"Hans-Anton"}],"issued":{"date-parts":[["2009"]]}}}],"schema":"https://github.com/citation-style-language/schema/raw/master/csl-citation.json"} </w:instrText>
      </w:r>
      <w:r>
        <w:fldChar w:fldCharType="separate"/>
      </w:r>
      <w:r w:rsidRPr="00F07A3D">
        <w:rPr>
          <w:rFonts w:ascii="Calibri" w:cs="Calibri"/>
          <w:lang w:val="de-AT"/>
        </w:rPr>
        <w:t xml:space="preserve">Karl Barth, </w:t>
      </w:r>
      <w:r w:rsidRPr="00F07A3D">
        <w:rPr>
          <w:rFonts w:ascii="Calibri" w:cs="Calibri"/>
          <w:i/>
          <w:iCs/>
          <w:lang w:val="de-AT"/>
        </w:rPr>
        <w:t>Erklärungen des Epheser- und des Jakobusbriefes</w:t>
      </w:r>
      <w:r w:rsidRPr="00F07A3D">
        <w:rPr>
          <w:rFonts w:ascii="Calibri" w:cs="Calibri"/>
          <w:lang w:val="de-AT"/>
        </w:rPr>
        <w:t xml:space="preserve">, ed. by Jörg-Michael Bohnet, Hinrich Stoevesandt, and Hans-Anton Drewes, Gesamtausgabe II. </w:t>
      </w:r>
      <w:r w:rsidRPr="00F07A3D">
        <w:rPr>
          <w:rFonts w:ascii="Calibri" w:cs="Calibri"/>
        </w:rPr>
        <w:t>Akademische Werke (Zürich: TheolVerl, 2009).</w:t>
      </w:r>
      <w:r>
        <w:fldChar w:fldCharType="end"/>
      </w:r>
      <w:r>
        <w:t xml:space="preserve"> </w:t>
      </w:r>
    </w:p>
  </w:footnote>
  <w:footnote w:id="6">
    <w:p w14:paraId="2D08FD9E" w14:textId="7A80D05A" w:rsidR="008C613B" w:rsidRDefault="008C613B">
      <w:pPr>
        <w:pStyle w:val="FootnoteText"/>
      </w:pPr>
      <w:r>
        <w:rPr>
          <w:rStyle w:val="FootnoteReference"/>
        </w:rPr>
        <w:footnoteRef/>
      </w:r>
      <w:r>
        <w:t xml:space="preserve"> </w:t>
      </w:r>
      <w:r>
        <w:fldChar w:fldCharType="begin"/>
      </w:r>
      <w:r>
        <w:instrText xml:space="preserve"> ADDIN ZOTERO_ITEM CSL_CITATION {"citationID":"ipePyaca","properties":{"formattedCitation":"Peter Zocher, \\uc0\\u8216{}Re: Unpublished Exegetical Lectures 1920s\\uc0\\u8217{}, 29 October 2019.","plainCitation":"Peter Zocher, ‘Re: Unpublished Exegetical Lectures 1920s’, 29 October 2019.","noteIndex":6},"citationItems":[{"id":697,"uris":["http://zotero.org/users/1120467/items/BQQKMDXU"],"uri":["http://zotero.org/users/1120467/items/BQQKMDXU"],"itemData":{"id":697,"type":"personal_communication","title":"Re: Unpublished Exegetical Lectures 1920s","language":"German","author":[{"family":"Zocher","given":"Peter"}],"issued":{"date-parts":[["2019",10,29]]}}}],"schema":"https://github.com/citation-style-language/schema/raw/master/csl-citation.json"} </w:instrText>
      </w:r>
      <w:r>
        <w:fldChar w:fldCharType="separate"/>
      </w:r>
      <w:r w:rsidRPr="008C613B">
        <w:rPr>
          <w:rFonts w:ascii="Calibri" w:cs="Calibri"/>
        </w:rPr>
        <w:t>Peter Zocher, ‘Re: Unpublished Exegetical Lectures 1920s’, 29 October 2019.</w:t>
      </w:r>
      <w:r>
        <w:fldChar w:fldCharType="end"/>
      </w:r>
    </w:p>
  </w:footnote>
  <w:footnote w:id="7">
    <w:p w14:paraId="75A5BDD6" w14:textId="3FB2A205" w:rsidR="0074219B" w:rsidRDefault="0074219B">
      <w:pPr>
        <w:pStyle w:val="FootnoteText"/>
      </w:pPr>
      <w:r>
        <w:rPr>
          <w:rStyle w:val="FootnoteReference"/>
        </w:rPr>
        <w:footnoteRef/>
      </w:r>
      <w:r>
        <w:t xml:space="preserve"> </w:t>
      </w:r>
      <w:r>
        <w:fldChar w:fldCharType="begin"/>
      </w:r>
      <w:r w:rsidR="00E8796A">
        <w:instrText xml:space="preserve"> ADDIN ZOTERO_ITEM CSL_CITATION {"citationID":"ZrLTfAUM","properties":{"formattedCitation":"Bruce McCormack, \\uc0\\u8216{}The Significance of Karl Barth\\uc0\\u8217{}s Theological Exegesis of Philippians\\uc0\\u8217{}, in {\\i{}The Epistle to the Philippians} (Westminster: John Knox Press, 2002), pp. v\\uc0\\u8211{}xxv.","plainCitation":"Bruce McCormack, ‘The Significance of Karl Barth’s Theological Exegesis of Philippians’, in The Epistle to the Philippians (Westminster: John Knox Press, 2002), pp. v–xxv.","noteIndex":6},"citationItems":[{"id":685,"uris":["http://zotero.org/users/1120467/items/UVLNLMP7"],"uri":["http://zotero.org/users/1120467/items/UVLNLMP7"],"itemData":{"id":685,"type":"chapter","title":"The Significance of Karl Barth's Theological Exegesis of Philippians","container-title":"The Epistle to the Philippians","publisher":"John Knox Press","publisher-place":"Westminster","page":"v-xxv","source":"whel-primo.com","event-place":"Westminster","call-number":"227.6 BAR","language":"eng","author":[{"family":"McCormack","given":"Bruce"}],"issued":{"date-parts":[["2002"]]}}}],"schema":"https://github.com/citation-style-language/schema/raw/master/csl-citation.json"} </w:instrText>
      </w:r>
      <w:r>
        <w:fldChar w:fldCharType="separate"/>
      </w:r>
      <w:r w:rsidR="00E8796A" w:rsidRPr="00E8796A">
        <w:rPr>
          <w:rFonts w:ascii="Calibri" w:cs="Calibri"/>
        </w:rPr>
        <w:t xml:space="preserve">Bruce McCormack, ‘The Significance of Karl Barth’s Theological Exegesis of Philippians’, in </w:t>
      </w:r>
      <w:r w:rsidR="00E8796A" w:rsidRPr="00E8796A">
        <w:rPr>
          <w:rFonts w:ascii="Calibri" w:cs="Calibri"/>
          <w:i/>
          <w:iCs/>
        </w:rPr>
        <w:t>The Epistle to the Philippians</w:t>
      </w:r>
      <w:r w:rsidR="00E8796A" w:rsidRPr="00E8796A">
        <w:rPr>
          <w:rFonts w:ascii="Calibri" w:cs="Calibri"/>
        </w:rPr>
        <w:t xml:space="preserve"> (Westminster: John Knox Press, 2002), pp. v–xxv.</w:t>
      </w:r>
      <w:r>
        <w:fldChar w:fldCharType="end"/>
      </w:r>
    </w:p>
  </w:footnote>
  <w:footnote w:id="8">
    <w:p w14:paraId="07115F65" w14:textId="68636A26" w:rsidR="00721F49" w:rsidRDefault="00721F49">
      <w:pPr>
        <w:pStyle w:val="FootnoteText"/>
      </w:pPr>
      <w:r>
        <w:rPr>
          <w:rStyle w:val="FootnoteReference"/>
        </w:rPr>
        <w:footnoteRef/>
      </w:r>
      <w:r>
        <w:t xml:space="preserve"> </w:t>
      </w:r>
      <w:r>
        <w:fldChar w:fldCharType="begin"/>
      </w:r>
      <w:r w:rsidR="00E8796A">
        <w:instrText xml:space="preserve"> ADDIN ZOTERO_ITEM CSL_CITATION {"citationID":"p2ZAl9tg","properties":{"formattedCitation":"Francis Watson, \\uc0\\u8216{}Barth\\uc0\\u8217{}s \\uc0\\u8220{}Philippians\\uc0\\u8221{} as Theological Exegesis\\uc0\\u8217{}, in {\\i{}The Epistle to the Philippians} (Westminster: John Knox Press, 2002), pp. xxvi\\uc0\\u8211{}li.","plainCitation":"Francis Watson, ‘Barth’s “Philippians” as Theological Exegesis’, in The Epistle to the Philippians (Westminster: John Knox Press, 2002), pp. xxvi–li.","noteIndex":7},"citationItems":[{"id":695,"uris":["http://zotero.org/users/1120467/items/JQIABQV8"],"uri":["http://zotero.org/users/1120467/items/JQIABQV8"],"itemData":{"id":695,"type":"chapter","title":"Barth's 'Philippians' as Theological Exegesis","container-title":"The Epistle to the Philippians","publisher":"John Knox Press","publisher-place":"Westminster","page":"xxvi-li","source":"whel-primo.com","event-place":"Westminster","call-number":"227.6 BAR","language":"eng","author":[{"family":"Watson","given":"Francis"}],"issued":{"date-parts":[["2002"]]}}}],"schema":"https://github.com/citation-style-language/schema/raw/master/csl-citation.json"} </w:instrText>
      </w:r>
      <w:r>
        <w:fldChar w:fldCharType="separate"/>
      </w:r>
      <w:r w:rsidRPr="00721F49">
        <w:rPr>
          <w:rFonts w:ascii="Calibri" w:cs="Calibri"/>
        </w:rPr>
        <w:t xml:space="preserve">Francis Watson, ‘Barth’s “Philippians” as Theological Exegesis’, in </w:t>
      </w:r>
      <w:r w:rsidRPr="00721F49">
        <w:rPr>
          <w:rFonts w:ascii="Calibri" w:cs="Calibri"/>
          <w:i/>
          <w:iCs/>
        </w:rPr>
        <w:t>The Epistle to the Philippians</w:t>
      </w:r>
      <w:r w:rsidRPr="00721F49">
        <w:rPr>
          <w:rFonts w:ascii="Calibri" w:cs="Calibri"/>
        </w:rPr>
        <w:t xml:space="preserve"> (Westminster: John Knox Press, 2002), pp. xxvi–li.</w:t>
      </w:r>
      <w:r>
        <w:fldChar w:fldCharType="end"/>
      </w:r>
    </w:p>
  </w:footnote>
  <w:footnote w:id="9">
    <w:p w14:paraId="5A0F18C0" w14:textId="6CD90535"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{"citationID":"qDw3MAUD","properties":{"formattedCitation":"John Webster, \\uc0\\u8216{}\\uc0\\u8220{}A Relation beyond All Relations\\uc0\\u8221{}: God and Creatures in Barth\\uc0\\u8217{}s Lectures on Ephesians\\uc0\\u8217{}, in {\\i{}The Epistle to the Ephesians}, ed. by R. David Nelson (Grand Rapids, MI: Baker Academic, 2017), pp. 31\\uc0\\u8211{}50.","plainCitation":"John Webster, ‘“A Relation beyond All Relations”: God and Creatures in Barth’s Lectures on Ephesians’, in The Epistle to the Ephesians, ed. by R. David Nelson (Grand Rapids, MI: Baker Academic, 2017), pp. 31–50.","noteIndex":9},"citationItems":[{"id":677,"uris":["http://zotero.org/users/1120467/items/SCI2F9KN"],"uri":["http://zotero.org/users/1120467/items/SCI2F9KN"],"itemData":{"id":677,"type":"chapter","title":"\"A relation beyond all relations\": God and Creatures in Barth's Lectures on Ephesians","container-title":"The Epistle to the Ephesians","publisher":"Baker Academic","publisher-place":"Grand Rapids, MI","page":"31-50","event-place":"Grand Rapids, MI","abstract":"Karl Barth is widely acknowledged as one of the great theologians of the church. This masterful example of theological interpretation of the biblical text presents Barth's insights on an important Pauline epistle.In 1921-22, Barth taught a course on the exposition of Ephesians at the University of Göttingen, lecturing from a detailed and carefully researched manuscript. The resulting lectures, now available in English for the first time, introduce theological and exegetical issues pertinent to the study of Ephesians. Introductory essays by world-renowned scholars Francis Watson and John Webster are included.","ISBN":"978-1-4934-0669-2","note":"Google-Books-ID: DBPeDAAAQBAJ","title-short":"A relation beyond all relations","language":"English","author":[{"family":"Webster","given":"John"}],"editor":[{"family":"Nelson","given":"R. David"}],"issued":{"date-parts":[["2017"]]}}}],"schema":"https://github.com/citation-style-language/schema/raw/master/csl-citation.json"} </w:instrText>
      </w:r>
      <w:r>
        <w:fldChar w:fldCharType="separate"/>
      </w:r>
      <w:r w:rsidRPr="00E355EB">
        <w:rPr>
          <w:rFonts w:ascii="Calibri" w:cs="Calibri"/>
        </w:rPr>
        <w:t xml:space="preserve">John Webster, ‘“A Relation beyond All Relations”: God and Creatures in Barth’s Lectures on Ephesians’, in </w:t>
      </w:r>
      <w:r w:rsidRPr="00E355EB">
        <w:rPr>
          <w:rFonts w:ascii="Calibri" w:cs="Calibri"/>
          <w:i/>
          <w:iCs/>
        </w:rPr>
        <w:t>The Epistle to the Ephesians</w:t>
      </w:r>
      <w:r w:rsidRPr="00E355EB">
        <w:rPr>
          <w:rFonts w:ascii="Calibri" w:cs="Calibri"/>
        </w:rPr>
        <w:t>, ed. by R. David Nelson (Grand Rapids, MI: Baker Academic, 2017), pp. 31–50.</w:t>
      </w:r>
      <w:r>
        <w:fldChar w:fldCharType="end"/>
      </w:r>
    </w:p>
  </w:footnote>
  <w:footnote w:id="10">
    <w:p w14:paraId="627556E9" w14:textId="425573B6" w:rsidR="00970952" w:rsidRPr="00970952" w:rsidRDefault="00970952">
      <w:pPr>
        <w:pStyle w:val="FootnoteText"/>
        <w:rPr>
          <w:lang w:val="de-AT"/>
        </w:rPr>
      </w:pPr>
      <w:r>
        <w:rPr>
          <w:rStyle w:val="FootnoteReference"/>
        </w:rPr>
        <w:footnoteRef/>
      </w:r>
      <w:r w:rsidRPr="00970952">
        <w:rPr>
          <w:lang w:val="de-AT"/>
        </w:rPr>
        <w:t xml:space="preserve"> </w:t>
      </w:r>
      <w:r>
        <w:fldChar w:fldCharType="begin"/>
      </w:r>
      <w:r w:rsidR="008C613B">
        <w:rPr>
          <w:lang w:val="de-AT"/>
        </w:rPr>
        <w:instrText xml:space="preserve"> ADDIN ZOTERO_ITEM CSL_CITATION {"citationID":"yajzNQlW","properties":{"formattedCitation":"Nina-Dorothee M\\uc0\\u252{}tzlitz, {\\i{}Gottes Wort als Wirklichkeit: die Paulus-Rezeption des jungen Karl Barth (1906-1927)} (Neukirchener Verlagsgesellschaft, 2013).","plainCitation":"Nina-Dorothee Mützlitz, Gottes Wort als Wirklichkeit: die Paulus-Rezeption des jungen Karl Barth (1906-1927) (Neukirchener Verlagsgesellschaft, 2013).","noteIndex":10},"citationItems":[{"id":686,"uris":["http://zotero.org/users/1120467/items/MY8BGH5K"],"uri":["http://zotero.org/users/1120467/items/MY8BGH5K"],"itemData":{"id":686,"type":"book","title":"Gottes Wort als Wirklichkeit: die Paulus-Rezeption des jungen Karl Barth (1906-1927)","publisher":"Neukirchener Verlagsgesellschaft","number-of-pages":"309","source":"Google Books","abstract":"Dieses Buch leistet einen wesentlichen Beitrag zur aktuellen Barth-Forschung. Indem die Autorin aufzeigt, wie Barth seine systematische Theologie durch das beständige Studium der paulinischen Schriften gewinnt und korrigiert, führt sie das Entstehen einer Systematischen Theologie vor, die sich konsequent als Biblische Theologie versteht, die ihre eigenen Erkenntnisse kontinuierlich dem Urteil des Wortes Gottes durch die Bereitschaft, sich von den biblischen Überlieferungen korrigieren zu lassen, ausliefert.","ISBN":"978-3-7887-2661-4","note":"Google-Books-ID: KGrukQEACAAJ","title-short":"Gottes Wort als Wirklichkeit","language":"de","author":[{"family":"Mützlitz","given":"Nina-Dorothee"}],"issued":{"date-parts":[["2013"]]}}}],"schema":"https://github.com/citation-style-language/schema/raw/master/csl-citation.json"} </w:instrText>
      </w:r>
      <w:r>
        <w:fldChar w:fldCharType="separate"/>
      </w:r>
      <w:r w:rsidRPr="00970952">
        <w:rPr>
          <w:rFonts w:ascii="Calibri" w:cs="Calibri"/>
          <w:lang w:val="de-AT"/>
        </w:rPr>
        <w:t xml:space="preserve">Nina-Dorothee Mützlitz, </w:t>
      </w:r>
      <w:r w:rsidRPr="00970952">
        <w:rPr>
          <w:rFonts w:ascii="Calibri" w:cs="Calibri"/>
          <w:i/>
          <w:iCs/>
          <w:lang w:val="de-AT"/>
        </w:rPr>
        <w:t>Gottes Wort als Wirklichkeit: die Paulus-Rezeption des jungen Karl Barth (1906-1927)</w:t>
      </w:r>
      <w:r w:rsidRPr="00970952">
        <w:rPr>
          <w:rFonts w:ascii="Calibri" w:cs="Calibri"/>
          <w:lang w:val="de-AT"/>
        </w:rPr>
        <w:t xml:space="preserve"> (Neukirchener Verlagsgesellschaft, 2013).</w:t>
      </w:r>
      <w:r>
        <w:fldChar w:fldCharType="end"/>
      </w:r>
    </w:p>
  </w:footnote>
  <w:footnote w:id="11">
    <w:p w14:paraId="5C89D266" w14:textId="620B4062" w:rsidR="0074219B" w:rsidRPr="00684573" w:rsidRDefault="0074219B">
      <w:pPr>
        <w:pStyle w:val="FootnoteText"/>
        <w:rPr>
          <w:lang w:val="en-US"/>
        </w:rPr>
      </w:pPr>
      <w:r>
        <w:rPr>
          <w:rStyle w:val="FootnoteReference"/>
        </w:rPr>
        <w:footnoteRef/>
      </w:r>
      <w:r w:rsidRPr="00684573">
        <w:rPr>
          <w:lang w:val="en-US"/>
        </w:rPr>
        <w:t xml:space="preserve"> </w:t>
      </w:r>
      <w:r>
        <w:fldChar w:fldCharType="begin"/>
      </w:r>
      <w:r w:rsidR="00AD4E37">
        <w:rPr>
          <w:lang w:val="en-US"/>
        </w:rPr>
        <w:instrText xml:space="preserve"> ADDIN ZOTERO_ITEM CSL_CITATION {"citationID":"OOLmVzyn","properties":{"formattedCitation":"Wright.","plainCitation":"Wright.","noteIndex":10},"citationItems":[{"id":688,"uris":["http://zotero.org/users/1120467/items/7V7F662N"],"uri":["http://zotero.org/users/1120467/items/7V7F662N"],"itemData":{"id":688,"type":"thesis","title":"Karl Barth's academic lectures on Ephesians (Göttingen, 1921-1922) : an original translation, annotation, and analysis","publisher":"University of St Andrews","genre":"Thesis","source":"research-repository.st-andrews.ac.uk","abstract":"This thesis consists of an original translation, annotation, and analysis of Karl Barth’s Academic lectures on Ephesians, delivered in Göttingen, winter semester, 1921-1922. The translation is composed from a typescript of Barth’s handwritten manuscript, located in the Karl Barth Archives, Basel, and is annotated for scholarly research, including complete bibliographical information on Barth’s sources. \n \nBarth’s exposition is a detailed exegesis of the Greek text of Eph. 1:1-23, comprising 13 lectures, with a summary of Ephesians 2-6 in the final chapter. Materially and formally, the exposition strongly resembles Romans II and Barth’s 1919 sermons on Ephesians, which the study examines. It also exhibits the theological objectivity of the Göttingen period, chiefly because of Barth’s explication of gnosis in Ephesians and his appropriation of Calvin’s theology of the knowledge of God. \n \nBarth made a material discovery in his study of Ephesians that fundamentally shaped his subsequent theology. He observes in  \nEph. 1:3-14 a train of thought which witnesses to God’s action to the creature in Christ and the creature’s subsequent movement to God. He concludes that we have come from God, who has chosen us in eternal election, and we are moving toward the glory of God, our divinely appointed goal. The exposition’s central theme is expressed in Barth’s claim that “the knowledge of God is the presupposition” and “the goal” of human existence. \n \nThe distinguishing mark of Barth’s theological exegesis is its concreteness, that is, his ability to speak about the text’s contemporary meaning without lapsing into theological abstraction. This concreteness is the consequence of his theological hermeneutic. He describes the interpretive event as a field of action, consisting of the biblical text, the activity of the interpreter, and the divine speech act.","URL":"https://research-repository.st-andrews.ac.uk/handle/10023/399","title-short":"Karl Barth's academic lectures on Ephesians (Göttingen, 1921-1922)","language":"en","author":[{"family":"Wright","given":"Ross M."}],"issued":{"date-parts":[["2007",11,30]]},"accessed":{"date-parts":[["2019",10,27]]}}}],"schema":"https://github.com/citation-style-language/schema/raw/master/csl-citation.json"} </w:instrText>
      </w:r>
      <w:r>
        <w:fldChar w:fldCharType="separate"/>
      </w:r>
      <w:r w:rsidR="0084486F" w:rsidRPr="00684573">
        <w:rPr>
          <w:rFonts w:ascii="Calibri" w:cs="Calibri"/>
          <w:lang w:val="en-US"/>
        </w:rPr>
        <w:t>Wright.</w:t>
      </w:r>
      <w:r>
        <w:fldChar w:fldCharType="end"/>
      </w:r>
    </w:p>
  </w:footnote>
  <w:footnote w:id="12">
    <w:p w14:paraId="0D3665DD" w14:textId="2706C5D5"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{"citationID":"lclcqui9","properties":{"formattedCitation":"John Webster, \\uc0\\u8216{}Witness to the Word: Karl Barth\\uc0\\u8217{}s Lectures on the Gospel of John\\uc0\\u8217{}, in {\\i{}The Domain of the Word:\\uc0\\u8239{}: Scripture and Theological Reason}, T &amp; T Clark Theology (London\\uc0\\u8239{}: T &amp; T Clark, 2012), pp. 65\\uc0\\u8211{}85.","plainCitation":"John Webster, ‘Witness to the Word: Karl Barth’s Lectures on the Gospel of John’, in The Domain of the Word: : Scripture and Theological Reason, T &amp; T Clark Theology (London : T &amp; T Clark, 2012), pp. 65–85.","noteIndex":12},"citationItems":[{"id":676,"uris":["http://zotero.org/users/1120467/items/9KSERBGR"],"uri":["http://zotero.org/users/1120467/items/9KSERBGR"],"itemData":{"id":676,"type":"chapter","title":"Witness to the Word: Karl Barth's Lectures on the Gospel of John","container-title":"The domain of the word: : scripture and theological reason","collection-title":"T &amp; T Clark theology","publisher":"T &amp; T Clark,","publisher-place":"London :","page":"65-85","source":"usearch.univie.ac.at","event-place":"London :","abstract":"Enthält: pt. 1. Scripture -- pt. 2. Theological reason., Includes index.","ISBN":"978-0-567-31371-3","title-short":"Witness to the Word","language":"eng","author":[{"family":"Webster","given":"John"}],"issued":{"date-parts":[["2012"]]},"accessed":{"date-parts":[["2019",10,27]]}}}],"schema":"https://github.com/citation-style-language/schema/raw/master/csl-citation.json"} </w:instrText>
      </w:r>
      <w:r>
        <w:fldChar w:fldCharType="separate"/>
      </w:r>
      <w:r w:rsidRPr="00756574">
        <w:rPr>
          <w:rFonts w:ascii="Calibri" w:cs="Calibri"/>
        </w:rPr>
        <w:t xml:space="preserve">John Webster, ‘Witness to the Word: Karl Barth’s Lectures on the Gospel of John’, in </w:t>
      </w:r>
      <w:r w:rsidRPr="00756574">
        <w:rPr>
          <w:rFonts w:ascii="Calibri" w:cs="Calibri"/>
          <w:i/>
          <w:iCs/>
        </w:rPr>
        <w:t>The Domain of the Word: : Scripture and Theological Reason</w:t>
      </w:r>
      <w:r w:rsidRPr="00756574">
        <w:rPr>
          <w:rFonts w:ascii="Calibri" w:cs="Calibri"/>
        </w:rPr>
        <w:t>, T &amp; T Clark Theology (London : T &amp; T Clark, 2012), pp. 65–85.</w:t>
      </w:r>
      <w:r>
        <w:fldChar w:fldCharType="end"/>
      </w:r>
    </w:p>
  </w:footnote>
  <w:footnote w:id="13">
    <w:p w14:paraId="522E916A" w14:textId="37F04767"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{"citationID":"0PJVCY6Q","properties":{"formattedCitation":"John Webster, \\uc0\\u8216{}The Resurrection of the Dead\\uc0\\u8217{}, in {\\i{}Barth\\uc0\\u8217{}s Earlier Theology} (London\\uc0\\u8239{}; New York: T&amp;T Clark International, 2005), pp. 67\\uc0\\u8211{}90.","plainCitation":"John Webster, ‘The Resurrection of the Dead’, in Barth’s Earlier Theology (London ; New York: T&amp;T Clark International, 2005), pp. 67–90.","noteIndex":13},"citationItems":[{"id":674,"uris":["http://zotero.org/users/1120467/items/E6R9RNWB"],"uri":["http://zotero.org/users/1120467/items/E6R9RNWB"],"itemData":{"id":674,"type":"chapter","title":"The Resurrection of the Dead","container-title":"Barth's earlier theology","publisher":"T&amp;T Clark International","publisher-place":"London ; New York","page":"67-90","source":"library.st-andrews.ac.uk Library Catalog","event-place":"London ; New York","ISBN":"0-567-08352-7","call-number":"BX4827.B3 W355 2005","author":[{"family":"Webster","given":"John"}],"issued":{"date-parts":[["2005"]]}}}],"schema":"https://github.com/citation-style-language/schema/raw/master/csl-citation.json"} </w:instrText>
      </w:r>
      <w:r>
        <w:fldChar w:fldCharType="separate"/>
      </w:r>
      <w:r w:rsidR="00F84FB9" w:rsidRPr="00F84FB9">
        <w:rPr>
          <w:rFonts w:ascii="Calibri" w:cs="Calibri"/>
        </w:rPr>
        <w:t xml:space="preserve">John Webster, ‘The Resurrection of the Dead’, in </w:t>
      </w:r>
      <w:r w:rsidR="00F84FB9" w:rsidRPr="00F84FB9">
        <w:rPr>
          <w:rFonts w:ascii="Calibri" w:cs="Calibri"/>
          <w:i/>
          <w:iCs/>
        </w:rPr>
        <w:t>Barth’s Earlier Theology</w:t>
      </w:r>
      <w:r w:rsidR="00F84FB9" w:rsidRPr="00F84FB9">
        <w:rPr>
          <w:rFonts w:ascii="Calibri" w:cs="Calibri"/>
        </w:rPr>
        <w:t xml:space="preserve"> (London ; New York: T&amp;T Clark International, 2005), pp. 67–90.</w:t>
      </w:r>
      <w:r>
        <w:fldChar w:fldCharType="end"/>
      </w:r>
    </w:p>
  </w:footnote>
  <w:footnote w:id="14">
    <w:p w14:paraId="4805D64B" w14:textId="35329B3D"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{"citationID":"Ze6qiyiS","properties":{"formattedCitation":"John Webster, \\uc0\\u8216{}A Relation beyond All Relations\\uc0\\u8217{}.","plainCitation":"John Webster, ‘A Relation beyond All Relations’.","noteIndex":14},"citationItems":[{"id":677,"uris":["http://zotero.org/users/1120467/items/SCI2F9KN"],"uri":["http://zotero.org/users/1120467/items/SCI2F9KN"],"itemData":{"id":677,"type":"chapter","title":"\"A relation beyond all relations\": God and Creatures in Barth's Lectures on Ephesians","container-title":"The Epistle to the Ephesians","publisher":"Baker Academic","publisher-place":"Grand Rapids, MI","page":"31-50","event-place":"Grand Rapids, MI","abstract":"Karl Barth is widely acknowledged as one of the great theologians of the church. This masterful example of theological interpretation of the biblical text presents Barth's insights on an important Pauline epistle.In 1921-22, Barth taught a course on the exposition of Ephesians at the University of Göttingen, lecturing from a detailed and carefully researched manuscript. The resulting lectures, now available in English for the first time, introduce theological and exegetical issues pertinent to the study of Ephesians. Introductory essays by world-renowned scholars Francis Watson and John Webster are included.","ISBN":"978-1-4934-0669-2","note":"Google-Books-ID: DBPeDAAAQBAJ","title-short":"A relation beyond all relations","language":"English","author":[{"family":"Webster","given":"John"}],"editor":[{"family":"Nelson","given":"R. David"}],"issued":{"date-parts":[["2017"]]}}}],"schema":"https://github.com/citation-style-language/schema/raw/master/csl-citation.json"} </w:instrText>
      </w:r>
      <w:r>
        <w:fldChar w:fldCharType="separate"/>
      </w:r>
      <w:r w:rsidR="00E8796A" w:rsidRPr="00E8796A">
        <w:rPr>
          <w:rFonts w:ascii="Calibri" w:cs="Calibri"/>
        </w:rPr>
        <w:t>John Webster, ‘A Relation beyond All Relations’.</w:t>
      </w:r>
      <w:r>
        <w:fldChar w:fldCharType="end"/>
      </w:r>
    </w:p>
  </w:footnote>
  <w:footnote w:id="15">
    <w:p w14:paraId="58389511" w14:textId="102DFD1D"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{"citationID":"isgsAkzy","properties":{"formattedCitation":"Martin Westerholm, \\uc0\\u8216{}Barth\\uc0\\u8217{}s Theology of Scripture in Developmental Perspective\\uc0\\u8217{}, in {\\i{}Freedom under the Word: Karl Barth\\uc0\\u8217{}s Theological Exegesis}, ed. by Ben Rhodes and Martin Westerholm (Grand Rapids: Baker Academic, 2019), pp. 9\\uc0\\u8211{}34.","plainCitation":"Martin Westerholm, ‘Barth’s Theology of Scripture in Developmental Perspective’, in Freedom under the Word: Karl Barth’s Theological Exegesis, ed. by Ben Rhodes and Martin Westerholm (Grand Rapids: Baker Academic, 2019), pp. 9–34.","noteIndex":15},"citationItems":[{"id":678,"uris":["http://zotero.org/users/1120467/items/9D6ZTBGD"],"uri":["http://zotero.org/users/1120467/items/9D6ZTBGD"],"itemData":{"id":678,"type":"chapter","title":"Barth's Theology of Scripture in Developmental Perspective","container-title":"Freedom under the Word: Karl Barth's Theological Exegesis","publisher":"Baker Academic","publisher-place":"Grand Rapids","page":"9-34","event-place":"Grand Rapids","author":[{"family":"Westerholm","given":"Martin"}],"editor":[{"family":"Rhodes","given":"Ben"},{"family":"Westerholm","given":"Martin"}],"issued":{"date-parts":[["2019",6,4]]}}}],"schema":"https://github.com/citation-style-language/schema/raw/master/csl-citation.json"} </w:instrText>
      </w:r>
      <w:r>
        <w:fldChar w:fldCharType="separate"/>
      </w:r>
      <w:r w:rsidRPr="00C42E0A">
        <w:rPr>
          <w:rFonts w:ascii="Calibri" w:cs="Calibri"/>
        </w:rPr>
        <w:t xml:space="preserve">Martin Westerholm, ‘Barth’s Theology of Scripture in Developmental Perspective’, in </w:t>
      </w:r>
      <w:r w:rsidRPr="00C42E0A">
        <w:rPr>
          <w:rFonts w:ascii="Calibri" w:cs="Calibri"/>
          <w:i/>
          <w:iCs/>
        </w:rPr>
        <w:t>Freedom under the Word: Karl Barth’s Theological Exegesis</w:t>
      </w:r>
      <w:r w:rsidRPr="00C42E0A">
        <w:rPr>
          <w:rFonts w:ascii="Calibri" w:cs="Calibri"/>
        </w:rPr>
        <w:t>, ed. by Ben Rhodes and Martin Westerholm (Grand Rapids: Baker Academic, 2019), pp. 9–34.</w:t>
      </w:r>
      <w:r>
        <w:fldChar w:fldCharType="end"/>
      </w:r>
    </w:p>
  </w:footnote>
  <w:footnote w:id="16">
    <w:p w14:paraId="0D5C8926" w14:textId="19F359E8" w:rsidR="0074219B" w:rsidRDefault="0074219B">
      <w:pPr>
        <w:pStyle w:val="FootnoteText"/>
      </w:pPr>
      <w:r>
        <w:rPr>
          <w:rStyle w:val="FootnoteReference"/>
        </w:rPr>
        <w:footnoteRef/>
      </w:r>
      <w:r>
        <w:t xml:space="preserve"> </w:t>
      </w:r>
      <w:r>
        <w:fldChar w:fldCharType="begin"/>
      </w:r>
      <w:r w:rsidR="00AD4E37">
        <w:instrText xml:space="preserve"> ADDIN ZOTERO_ITEM CSL_CITATION {"citationID":"YEh6ED9k","properties":{"formattedCitation":"Stephen Fowl, \\uc0\\u8216{}Karl Barth on Ephesians 1:4\\uc0\\u8217{}, in {\\i{}Freedom under the Word: Karl Barth\\uc0\\u8217{}s Theological Exegesis}, ed. by Ben Rhodes and Martin Westerholm (Grand Rapids: Baker Academic, 2019), pp. 127\\uc0\\u8211{}36.","plainCitation":"Stephen Fowl, ‘Karl Barth on Ephesians 1:4’, in Freedom under the Word: Karl Barth’s Theological Exegesis, ed. by Ben Rhodes and Martin Westerholm (Grand Rapids: Baker Academic, 2019), pp. 127–36.","noteIndex":15},"citationItems":[{"id":682,"uris":["http://zotero.org/users/1120467/items/AEWQZKES"],"uri":["http://zotero.org/users/1120467/items/AEWQZKES"],"itemData":{"id":682,"type":"chapter","title":"Karl Barth on Ephesians 1:4","container-title":"Freedom under the Word: Karl Barth's Theological Exegesis","publisher":"Baker Academic","publisher-place":"Grand Rapids","page":"127-136","event-place":"Grand Rapids","author":[{"family":"Fowl","given":"Stephen"}],"editor":[{"family":"Rhodes","given":"Ben"},{"family":"Westerholm","given":"Martin"}],"issued":{"date-parts":[["2019",6,4]]}}}],"schema":"https://github.com/citation-style-language/schema/raw/master/csl-citation.json"} </w:instrText>
      </w:r>
      <w:r>
        <w:fldChar w:fldCharType="separate"/>
      </w:r>
      <w:r w:rsidR="00E8796A" w:rsidRPr="00E8796A">
        <w:rPr>
          <w:rFonts w:ascii="Calibri" w:cs="Calibri"/>
        </w:rPr>
        <w:t xml:space="preserve">Stephen Fowl, ‘Karl Barth on Ephesians 1:4’, in </w:t>
      </w:r>
      <w:r w:rsidR="00E8796A" w:rsidRPr="00E8796A">
        <w:rPr>
          <w:rFonts w:ascii="Calibri" w:cs="Calibri"/>
          <w:i/>
          <w:iCs/>
        </w:rPr>
        <w:t>Freedom under the Word: Karl Barth’s Theological Exegesis</w:t>
      </w:r>
      <w:r w:rsidR="00E8796A" w:rsidRPr="00E8796A">
        <w:rPr>
          <w:rFonts w:ascii="Calibri" w:cs="Calibri"/>
        </w:rPr>
        <w:t>, ed. by Ben Rhodes and Martin Westerholm (Grand Rapids: Baker Academic, 2019), pp. 127–36.</w:t>
      </w:r>
      <w:r>
        <w:fldChar w:fldCharType="end"/>
      </w:r>
    </w:p>
  </w:footnote>
  <w:footnote w:id="17">
    <w:p w14:paraId="0E8934FD" w14:textId="50395579" w:rsidR="00752DEC" w:rsidRDefault="00752DEC">
      <w:pPr>
        <w:pStyle w:val="FootnoteText"/>
      </w:pPr>
      <w:r>
        <w:rPr>
          <w:rStyle w:val="FootnoteReference"/>
        </w:rPr>
        <w:footnoteRef/>
      </w:r>
      <w:r>
        <w:t xml:space="preserve"> </w:t>
      </w:r>
      <w:r>
        <w:fldChar w:fldCharType="begin"/>
      </w:r>
      <w:r w:rsidR="008C613B">
        <w:instrText xml:space="preserve"> ADDIN ZOTERO_ITEM CSL_CITATION {"citationID":"TUDCnTeA","properties":{"formattedCitation":"Carsten Card-Hyatt, \\uc0\\u8216{}The Call to Repentance Is the Call of the Gospel: Barth, the Epistle of James, and Moral Theology\\uc0\\u8217{}, in {\\i{}Freedom under the Word: Karl Barth\\uc0\\u8217{}s Theological Exegesis}, ed. by Ben Rhodes and Martin Westerholm (Grand Rapids: Baker Academic, 2019), pp. 113\\uc0\\u8211{}26.","plainCitation":"Carsten Card-Hyatt, ‘The Call to Repentance Is the Call of the Gospel: Barth, the Epistle of James, and Moral Theology’, in Freedom under the Word: Karl Barth’s Theological Exegesis, ed. by Ben Rhodes and Martin Westerholm (Grand Rapids: Baker Academic, 2019), pp. 113–26.","noteIndex":17},"citationItems":[{"id":684,"uris":["http://zotero.org/users/1120467/items/BEMB3XNF"],"uri":["http://zotero.org/users/1120467/items/BEMB3XNF"],"itemData":{"id":684,"type":"chapter","title":"The Call to Repentance Is the Call of the Gospel: Barth, the Epistle of James, and Moral Theology","container-title":"Freedom under the Word: Karl Barth's Theological Exegesis","publisher":"Baker Academic","publisher-place":"Grand Rapids","page":"113-126","event-place":"Grand Rapids","author":[{"family":"Card-Hyatt","given":"Carsten"}],"editor":[{"family":"Rhodes","given":"Ben"},{"family":"Westerholm","given":"Martin"}],"issued":{"date-parts":[["2019",6,4]]}}}],"schema":"https://github.com/citation-style-language/schema/raw/master/csl-citation.json"} </w:instrText>
      </w:r>
      <w:r>
        <w:fldChar w:fldCharType="separate"/>
      </w:r>
      <w:r w:rsidRPr="00752DEC">
        <w:rPr>
          <w:rFonts w:ascii="Calibri" w:cs="Calibri"/>
        </w:rPr>
        <w:t xml:space="preserve">Carsten Card-Hyatt, ‘The Call to Repentance Is the Call of the Gospel: Barth, the Epistle of James, and Moral Theology’, in </w:t>
      </w:r>
      <w:r w:rsidRPr="00752DEC">
        <w:rPr>
          <w:rFonts w:ascii="Calibri" w:cs="Calibri"/>
          <w:i/>
          <w:iCs/>
        </w:rPr>
        <w:t>Freedom under the Word: Karl Barth’s Theological Exegesis</w:t>
      </w:r>
      <w:r w:rsidRPr="00752DEC">
        <w:rPr>
          <w:rFonts w:ascii="Calibri" w:cs="Calibri"/>
        </w:rPr>
        <w:t>, ed. by Ben Rhodes and Martin Westerholm (Grand Rapids: Baker Academic, 2019), pp. 113–26.</w:t>
      </w:r>
      <w:r>
        <w:fldChar w:fldCharType="end"/>
      </w:r>
    </w:p>
  </w:footnote>
  <w:footnote w:id="18">
    <w:p w14:paraId="67CCAC6C" w14:textId="49134747"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{"citationID":"vuNHlRS7","properties":{"formattedCitation":"Wesley Hill, \\uc0\\u8216{}The Logos Is Jesus Christ: Karl Barth on the Johannine Prologue\\uc0\\u8217{}, in {\\i{}Freedom under the Word: Karl Barth\\uc0\\u8217{}s Theological Exegesis}, ed. by Ben Rhodes and Martin Westerholm (Grand Rapids: Baker Academic, 2019), pp. 113\\uc0\\u8211{}26.","plainCitation":"Wesley Hill, ‘The Logos Is Jesus Christ: Karl Barth on the Johannine Prologue’, in Freedom under the Word: Karl Barth’s Theological Exegesis, ed. by Ben Rhodes and Martin Westerholm (Grand Rapids: Baker Academic, 2019), pp. 113–26.","noteIndex":18},"citationItems":[{"id":683,"uris":["http://zotero.org/users/1120467/items/S2V6MB57"],"uri":["http://zotero.org/users/1120467/items/S2V6MB57"],"itemData":{"id":683,"type":"chapter","title":"The Logos Is Jesus Christ: Karl Barth on the Johannine Prologue","container-title":"Freedom under the Word: Karl Barth's Theological Exegesis","publisher":"Baker Academic","publisher-place":"Grand Rapids","page":"113-126","event-place":"Grand Rapids","author":[{"family":"Hill","given":"Wesley"}],"editor":[{"family":"Rhodes","given":"Ben"},{"family":"Westerholm","given":"Martin"}],"issued":{"date-parts":[["2019",6,4]]}}}],"schema":"https://github.com/citation-style-language/schema/raw/master/csl-citation.json"} </w:instrText>
      </w:r>
      <w:r>
        <w:fldChar w:fldCharType="separate"/>
      </w:r>
      <w:r w:rsidRPr="00C42E0A">
        <w:rPr>
          <w:rFonts w:ascii="Calibri" w:cs="Calibri"/>
        </w:rPr>
        <w:t xml:space="preserve">Wesley Hill, ‘The Logos Is Jesus Christ: Karl Barth on the Johannine Prologue’, in </w:t>
      </w:r>
      <w:r w:rsidRPr="00C42E0A">
        <w:rPr>
          <w:rFonts w:ascii="Calibri" w:cs="Calibri"/>
          <w:i/>
          <w:iCs/>
        </w:rPr>
        <w:t>Freedom under the Word: Karl Barth’s Theological Exegesis</w:t>
      </w:r>
      <w:r w:rsidRPr="00C42E0A">
        <w:rPr>
          <w:rFonts w:ascii="Calibri" w:cs="Calibri"/>
        </w:rPr>
        <w:t>, ed. by Ben Rhodes and Martin Westerholm (Grand Rapids: Baker Academic, 2019), pp. 113–26.</w:t>
      </w:r>
      <w:r>
        <w:fldChar w:fldCharType="end"/>
      </w:r>
    </w:p>
  </w:footnote>
  <w:footnote w:id="19">
    <w:p w14:paraId="54E0AFA5" w14:textId="3C0F809D" w:rsidR="0074219B" w:rsidRPr="008813FB" w:rsidRDefault="0074219B">
      <w:pPr>
        <w:pStyle w:val="FootnoteText"/>
        <w:rPr>
          <w:lang w:val="en-US"/>
        </w:rPr>
      </w:pPr>
      <w:r>
        <w:rPr>
          <w:rStyle w:val="FootnoteReference"/>
        </w:rPr>
        <w:footnoteRef/>
      </w:r>
      <w:r>
        <w:t xml:space="preserve"> Op. cit. </w:t>
      </w:r>
      <w:r>
        <w:fldChar w:fldCharType="begin"/>
      </w:r>
      <w:r w:rsidR="008C613B">
        <w:instrText xml:space="preserve"> ADDIN ZOTERO_ITEM CSL_CITATION {"citationID":"wyd6Ty8x","properties":{"formattedCitation":"John Webster, \\uc0\\u8216{}The Resurrection of the Dead\\uc0\\u8217{}, p. 67.","plainCitation":"John Webster, ‘The Resurrection of the Dead’, p. 67.","noteIndex":19},"citationItems":[{"id":674,"uris":["http://zotero.org/users/1120467/items/E6R9RNWB"],"uri":["http://zotero.org/users/1120467/items/E6R9RNWB"],"itemData":{"id":674,"type":"chapter","title":"The Resurrection of the Dead","container-title":"Barth's earlier theology","publisher":"T&amp;T Clark International","publisher-place":"London ; New York","page":"67-90","source":"library.st-andrews.ac.uk Library Catalog","event-place":"London ; New York","ISBN":"0-567-08352-7","call-number":"BX4827.B3 W355 2005","author":[{"family":"Webster","given":"John"}],"issued":{"date-parts":[["2005"]]}},"locator":"67"}],"schema":"https://github.com/citation-style-language/schema/raw/master/csl-citation.json"} </w:instrText>
      </w:r>
      <w:r>
        <w:fldChar w:fldCharType="separate"/>
      </w:r>
      <w:r w:rsidR="00F84FB9" w:rsidRPr="00F84FB9">
        <w:rPr>
          <w:rFonts w:ascii="Calibri" w:cs="Calibri"/>
        </w:rPr>
        <w:t>John Webster, ‘The Resurrection of the Dead’, p. 67.</w:t>
      </w:r>
      <w:r>
        <w:fldChar w:fldCharType="end"/>
      </w:r>
    </w:p>
  </w:footnote>
  <w:footnote w:id="20">
    <w:p w14:paraId="280BC750" w14:textId="10832AF7"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xwhQ28bE","properties":{"formattedCitation":"Card-Hyatt.","plainCitation":"Card-Hyatt.","noteIndex":20},"citationItems":[{"id":684,"uris":["http://zotero.org/users/1120467/items/BEMB3XNF"],"uri":["http://zotero.org/users/1120467/items/BEMB3XNF"],"itemData":{"id":684,"type":"chapter","title":"The Call to Repentance Is the Call of the Gospel: Barth, the Epistle of James, and Moral Theology","container-title":"Freedom under the Word: Karl Barth's Theological Exegesis","publisher":"Baker Academic","publisher-place":"Grand Rapids","page":"113-126","event-place":"Grand Rapids","author":[{"family":"Card-Hyatt","given":"Carsten"}],"editor":[{"family":"Rhodes","given":"Ben"},{"family":"Westerholm","given":"Martin"}],"issued":{"date-parts":[["2019",6,4]]}}}],"schema":"https://github.com/citation-style-language/schema/raw/master/csl-citation.json"} </w:instrText>
      </w:r>
      <w:r>
        <w:fldChar w:fldCharType="separate"/>
      </w:r>
      <w:r>
        <w:rPr>
          <w:noProof/>
        </w:rPr>
        <w:t>Card-Hyatt.</w:t>
      </w:r>
      <w:r>
        <w:fldChar w:fldCharType="end"/>
      </w:r>
    </w:p>
  </w:footnote>
  <w:footnote w:id="21">
    <w:p w14:paraId="7A901CA0" w14:textId="360B4226" w:rsidR="00AD4E37" w:rsidRDefault="00AD4E37">
      <w:pPr>
        <w:pStyle w:val="FootnoteText"/>
      </w:pPr>
      <w:r>
        <w:rPr>
          <w:rStyle w:val="FootnoteReference"/>
        </w:rPr>
        <w:footnoteRef/>
      </w:r>
      <w:r>
        <w:t xml:space="preserve"> </w:t>
      </w:r>
      <w:r>
        <w:fldChar w:fldCharType="begin"/>
      </w:r>
      <w:r w:rsidR="008C613B">
        <w:instrText xml:space="preserve"> ADDIN ZOTERO_ITEM CSL_CITATION {"citationID":"6ipoTUTD","properties":{"formattedCitation":"John Webster, \\uc0\\u8216{}Witness to the Word\\uc0\\u8217{}.","plainCitation":"John Webster, ‘Witness to the Word’.","noteIndex":21},"citationItems":[{"id":676,"uris":["http://zotero.org/users/1120467/items/9KSERBGR"],"uri":["http://zotero.org/users/1120467/items/9KSERBGR"],"itemData":{"id":676,"type":"chapter","title":"Witness to the Word: Karl Barth's Lectures on the Gospel of John","container-title":"The domain of the word: : scripture and theological reason","collection-title":"T &amp; T Clark theology","publisher":"T &amp; T Clark,","publisher-place":"London :","page":"65-85","source":"usearch.univie.ac.at","event-place":"London :","abstract":"Enthält: pt. 1. Scripture -- pt. 2. Theological reason., Includes index.","ISBN":"978-0-567-31371-3","title-short":"Witness to the Word","language":"eng","author":[{"family":"Webster","given":"John"}],"issued":{"date-parts":[["2012"]]},"accessed":{"date-parts":[["2019",10,27]]}}}],"schema":"https://github.com/citation-style-language/schema/raw/master/csl-citation.json"} </w:instrText>
      </w:r>
      <w:r>
        <w:fldChar w:fldCharType="separate"/>
      </w:r>
      <w:r w:rsidRPr="00AD4E37">
        <w:rPr>
          <w:rFonts w:ascii="Calibri" w:cs="Calibri"/>
        </w:rPr>
        <w:t>John Webster, ‘Witness to the Word’.</w:t>
      </w:r>
      <w:r>
        <w:fldChar w:fldCharType="end"/>
      </w:r>
      <w:r>
        <w:t xml:space="preserve">; </w:t>
      </w:r>
      <w:r>
        <w:fldChar w:fldCharType="begin"/>
      </w:r>
      <w:r w:rsidR="008C613B">
        <w:instrText xml:space="preserve"> ADDIN ZOTERO_ITEM CSL_CITATION {"citationID":"vps7p4rg","properties":{"formattedCitation":"Hill, pp. 114\\uc0\\u8211{}15.","plainCitation":"Hill, pp. 114–15.","noteIndex":21},"citationItems":[{"id":683,"uris":["http://zotero.org/users/1120467/items/S2V6MB57"],"uri":["http://zotero.org/users/1120467/items/S2V6MB57"],"itemData":{"id":683,"type":"chapter","title":"The Logos Is Jesus Christ: Karl Barth on the Johannine Prologue","container-title":"Freedom under the Word: Karl Barth's Theological Exegesis","publisher":"Baker Academic","publisher-place":"Grand Rapids","page":"113-126","event-place":"Grand Rapids","author":[{"family":"Hill","given":"Wesley"}],"editor":[{"family":"Rhodes","given":"Ben"},{"family":"Westerholm","given":"Martin"}],"issued":{"date-parts":[["2019",6,4]]}},"locator":"114-115"}],"schema":"https://github.com/citation-style-language/schema/raw/master/csl-citation.json"} </w:instrText>
      </w:r>
      <w:r>
        <w:fldChar w:fldCharType="separate"/>
      </w:r>
      <w:r w:rsidRPr="00AD4E37">
        <w:rPr>
          <w:rFonts w:ascii="Calibri" w:cs="Calibri"/>
        </w:rPr>
        <w:t>Hill, pp. 114–15.</w:t>
      </w:r>
      <w:r>
        <w:fldChar w:fldCharType="end"/>
      </w:r>
    </w:p>
  </w:footnote>
  <w:footnote w:id="22">
    <w:p w14:paraId="1DEB03A8" w14:textId="6C5BD335" w:rsidR="0074219B" w:rsidRDefault="0074219B">
      <w:pPr>
        <w:pStyle w:val="FootnoteText"/>
      </w:pPr>
      <w:r>
        <w:rPr>
          <w:rStyle w:val="FootnoteReference"/>
        </w:rPr>
        <w:footnoteRef/>
      </w:r>
      <w:r>
        <w:t xml:space="preserve"> </w:t>
      </w:r>
      <w:r>
        <w:fldChar w:fldCharType="begin"/>
      </w:r>
      <w:r w:rsidR="008C613B">
        <w:instrText xml:space="preserve"> ADDIN ZOTERO_ITEM CSL_CITATION {"citationID":"ZRL7bxlP","properties":{"formattedCitation":"John Webster, \\uc0\\u8216{}Witness to the Word\\uc0\\u8217{}, pp. 70\\uc0\\u8211{}71.","plainCitation":"John Webster, ‘Witness to the Word’, pp. 70–71.","noteIndex":22},"citationItems":[{"id":676,"uris":["http://zotero.org/users/1120467/items/9KSERBGR"],"uri":["http://zotero.org/users/1120467/items/9KSERBGR"],"itemData":{"id":676,"type":"chapter","title":"Witness to the Word: Karl Barth's Lectures on the Gospel of John","container-title":"The domain of the word: : scripture and theological reason","collection-title":"T &amp; T Clark theology","publisher":"T &amp; T Clark,","publisher-place":"London :","page":"65-85","source":"usearch.univie.ac.at","event-place":"London :","abstract":"Enthält: pt. 1. Scripture -- pt. 2. Theological reason., Includes index.","ISBN":"978-0-567-31371-3","title-short":"Witness to the Word","language":"eng","author":[{"family":"Webster","given":"John"}],"issued":{"date-parts":[["2012"]]},"accessed":{"date-parts":[["2019",10,27]]}},"locator":"70-71"}],"schema":"https://github.com/citation-style-language/schema/raw/master/csl-citation.json"} </w:instrText>
      </w:r>
      <w:r>
        <w:fldChar w:fldCharType="separate"/>
      </w:r>
      <w:r w:rsidR="00AD4E37" w:rsidRPr="00AD4E37">
        <w:rPr>
          <w:rFonts w:ascii="Calibri" w:cs="Calibri"/>
        </w:rPr>
        <w:t>John Webster, ‘Witness to the Word’, pp. 70–71.</w:t>
      </w:r>
      <w:r>
        <w:fldChar w:fldCharType="end"/>
      </w:r>
      <w:r>
        <w:t xml:space="preserve">; </w:t>
      </w:r>
      <w:r>
        <w:fldChar w:fldCharType="begin"/>
      </w:r>
      <w:r w:rsidR="008C613B">
        <w:instrText xml:space="preserve"> ADDIN ZOTERO_ITEM CSL_CITATION {"citationID":"cJc4MDsg","properties":{"formattedCitation":"Westerholm.","plainCitation":"Westerholm.","noteIndex":22},"citationItems":[{"id":678,"uris":["http://zotero.org/users/1120467/items/9D6ZTBGD"],"uri":["http://zotero.org/users/1120467/items/9D6ZTBGD"],"itemData":{"id":678,"type":"chapter","title":"Barth's Theology of Scripture in Developmental Perspective","container-title":"Freedom under the Word: Karl Barth's Theological Exegesis","publisher":"Baker Academic","publisher-place":"Grand Rapids","page":"9-34","event-place":"Grand Rapids","author":[{"family":"Westerholm","given":"Martin"}],"editor":[{"family":"Rhodes","given":"Ben"},{"family":"Westerholm","given":"Martin"}],"issued":{"date-parts":[["2019",6,4]]}}}],"schema":"https://github.com/citation-style-language/schema/raw/master/csl-citation.json"} </w:instrText>
      </w:r>
      <w:r>
        <w:fldChar w:fldCharType="separate"/>
      </w:r>
      <w:r>
        <w:rPr>
          <w:rFonts w:ascii="Calibri" w:cs="Calibri"/>
        </w:rPr>
        <w:t>Westerholm.</w:t>
      </w:r>
      <w:r>
        <w:fldChar w:fldCharType="end"/>
      </w:r>
    </w:p>
  </w:footnote>
  <w:footnote w:id="23">
    <w:p w14:paraId="6BCE6668" w14:textId="2C9147D5" w:rsidR="0074219B" w:rsidRPr="006D5BDE" w:rsidRDefault="0074219B">
      <w:pPr>
        <w:pStyle w:val="FootnoteText"/>
        <w:rPr>
          <w:lang w:val="de-AT"/>
        </w:rPr>
      </w:pPr>
      <w:r>
        <w:rPr>
          <w:rStyle w:val="FootnoteReference"/>
        </w:rPr>
        <w:footnoteRef/>
      </w:r>
      <w:r w:rsidRPr="00E8796A">
        <w:rPr>
          <w:lang w:val="de-AT"/>
        </w:rPr>
        <w:t xml:space="preserve"> Relevant </w:t>
      </w:r>
      <w:proofErr w:type="spellStart"/>
      <w:r w:rsidRPr="00E8796A">
        <w:rPr>
          <w:lang w:val="de-AT"/>
        </w:rPr>
        <w:t>primary</w:t>
      </w:r>
      <w:proofErr w:type="spellEnd"/>
      <w:r w:rsidRPr="00E8796A">
        <w:rPr>
          <w:lang w:val="de-AT"/>
        </w:rPr>
        <w:t xml:space="preserve"> </w:t>
      </w:r>
      <w:proofErr w:type="spellStart"/>
      <w:r w:rsidRPr="00E8796A">
        <w:rPr>
          <w:lang w:val="de-AT"/>
        </w:rPr>
        <w:t>sources</w:t>
      </w:r>
      <w:proofErr w:type="spellEnd"/>
      <w:r w:rsidRPr="00E8796A">
        <w:rPr>
          <w:lang w:val="de-AT"/>
        </w:rPr>
        <w:t xml:space="preserve"> </w:t>
      </w:r>
      <w:proofErr w:type="spellStart"/>
      <w:r w:rsidRPr="00E8796A">
        <w:rPr>
          <w:lang w:val="de-AT"/>
        </w:rPr>
        <w:t>include</w:t>
      </w:r>
      <w:proofErr w:type="spellEnd"/>
      <w:r w:rsidRPr="00E8796A">
        <w:rPr>
          <w:lang w:val="de-AT"/>
        </w:rPr>
        <w:t xml:space="preserve">: </w:t>
      </w:r>
      <w:r>
        <w:fldChar w:fldCharType="begin"/>
      </w:r>
      <w:r w:rsidR="00AD4E37">
        <w:rPr>
          <w:lang w:val="de-AT"/>
        </w:rPr>
        <w:instrText xml:space="preserve"> ADDIN ZOTERO_ITEM CSL_CITATION {"citationID":"i1HZl5WT","properties":{"formattedCitation":"Karl Barth, {\\i{}Die Theologie Calvins 1922}, ed. by Walther F\\uc0\\u252{}rst, Gesamtausgabe, II (S.l.: Theologischer Verlag Z\\uc0\\u252{}rich, 1999).","plainCitation":"Karl Barth, Die Theologie Calvins 1922, ed. by Walther Fürst, Gesamtausgabe, II (S.l.: Theologischer Verlag Zürich, 1999).","noteIndex":22},"citationItems":[{"id":234,"uris":["http://zotero.org/users/1120467/items/KC4CPRSV"],"uri":["http://zotero.org/users/1120467/items/KC4CPRSV"],"itemData":{"id":234,"type":"book","title":"Die Theologie Calvins 1922","collection-title":"Gesamtausgabe","collection-number":"II","publisher":"Theologischer Verlag Zürich","publisher-place":"S.l.","number-of-pages":"434","source":"library.st-andrews.ac.uk Library Catalog","event-place":"S.l.","title-short":"Erklärung des johannesevangeliums","author":[{"family":"Barth","given":"Karl"}],"editor":[{"family":"Fürst","given":"Walther"}],"issued":{"date-parts":[["1999"]]}}}],"schema":"https://github.com/citation-style-language/schema/raw/master/csl-citation.json"} </w:instrText>
      </w:r>
      <w:r>
        <w:fldChar w:fldCharType="separate"/>
      </w:r>
      <w:r w:rsidRPr="00E8796A">
        <w:rPr>
          <w:rFonts w:ascii="Calibri" w:cs="Calibri"/>
          <w:lang w:val="de-AT"/>
        </w:rPr>
        <w:t xml:space="preserve">Karl Barth, </w:t>
      </w:r>
      <w:r w:rsidRPr="00E8796A">
        <w:rPr>
          <w:rFonts w:ascii="Calibri" w:cs="Calibri"/>
          <w:i/>
          <w:iCs/>
          <w:lang w:val="de-AT"/>
        </w:rPr>
        <w:t>Die Theologie Calvins 1922</w:t>
      </w:r>
      <w:r w:rsidRPr="00E8796A">
        <w:rPr>
          <w:rFonts w:ascii="Calibri" w:cs="Calibri"/>
          <w:lang w:val="de-AT"/>
        </w:rPr>
        <w:t>, ed. by Walther Fürst, Gesamtausgabe, II (S.l.: Theologischer Verlag Zürich, 1999).</w:t>
      </w:r>
      <w:r>
        <w:fldChar w:fldCharType="end"/>
      </w:r>
      <w:r w:rsidRPr="00E8796A">
        <w:rPr>
          <w:lang w:val="de-AT"/>
        </w:rPr>
        <w:t xml:space="preserve">; </w:t>
      </w:r>
      <w:r>
        <w:fldChar w:fldCharType="begin"/>
      </w:r>
      <w:r w:rsidR="00AD4E37">
        <w:rPr>
          <w:lang w:val="de-AT"/>
        </w:rPr>
        <w:instrText xml:space="preserve"> ADDIN ZOTERO_ITEM CSL_CITATION {"citationID":"r4GKKazr","properties":{"formattedCitation":"Karl Barth, {\\i{}Die Theologie der reformierten Bekenntnisschriften}, ed. by Eberhard Busch (Zurich: Theologischer Verlag, 1998).","plainCitation":"Karl Barth, Die Theologie der reformierten Bekenntnisschriften, ed. by Eberhard Busch (Zurich: Theologischer Verlag, 1998).","noteIndex":22},"citationItems":[{"id":74,"uris":["http://zotero.org/users/1120467/items/R76BRVXV"],"uri":["http://zotero.org/users/1120467/items/R76BRVXV"],"itemData":{"id":74,"type":"book","title":"Die Theologie der reformierten Bekenntnisschriften","publisher":"Theologischer Verlag","publisher-place":"Zurich","source":"Google Books","event-place":"Zurich","title-short":"Die Theologie der reformierten Bekenntnisschriften","language":"de","author":[{"family":"Barth","given":"Karl"}],"editor":[{"family":"Busch","given":"Eberhard"}],"issued":{"date-parts":[["1998"]]}}}],"schema":"https://github.com/citation-style-language/schema/raw/master/csl-citation.json"} </w:instrText>
      </w:r>
      <w:r>
        <w:fldChar w:fldCharType="separate"/>
      </w:r>
      <w:r w:rsidRPr="00E8796A">
        <w:rPr>
          <w:rFonts w:ascii="Calibri" w:cs="Calibri"/>
          <w:lang w:val="de-AT"/>
        </w:rPr>
        <w:t xml:space="preserve">Karl Barth, </w:t>
      </w:r>
      <w:r w:rsidRPr="00E8796A">
        <w:rPr>
          <w:rFonts w:ascii="Calibri" w:cs="Calibri"/>
          <w:i/>
          <w:iCs/>
          <w:lang w:val="de-AT"/>
        </w:rPr>
        <w:t>Die Theologie der reformierten Bekenntnisschriften</w:t>
      </w:r>
      <w:r w:rsidRPr="00E8796A">
        <w:rPr>
          <w:rFonts w:ascii="Calibri" w:cs="Calibri"/>
          <w:lang w:val="de-AT"/>
        </w:rPr>
        <w:t>, ed. by Eberhard Busch (Zurich: Theologischer Verlag, 1998).</w:t>
      </w:r>
      <w:r>
        <w:fldChar w:fldCharType="end"/>
      </w:r>
      <w:r w:rsidRPr="00E8796A">
        <w:rPr>
          <w:lang w:val="de-AT"/>
        </w:rPr>
        <w:t xml:space="preserve"> </w:t>
      </w:r>
      <w:r>
        <w:rPr>
          <w:lang w:val="de-AT"/>
        </w:rPr>
        <w:fldChar w:fldCharType="begin"/>
      </w:r>
      <w:r w:rsidR="00AD4E37">
        <w:rPr>
          <w:lang w:val="de-AT"/>
        </w:rPr>
        <w:instrText xml:space="preserve"> ADDIN ZOTERO_ITEM CSL_CITATION {"citationID":"Sq7vvZKQ","properties":{"formattedCitation":"Karl Barth, \\uc0\\u8216{}Das Schriftprinzip der reformierten Kirche\\uc0\\u8217{}, in {\\i{}Vortr\\uc0\\u228{}ge und kleinere Arbeiten 1922-1925}, Gesamtausgabe III (Z\\uc0\\u252{}rich: TheolVerl, 1990), pp. 500\\uc0\\u8211{}544.","plainCitation":"Karl Barth, ‘Das Schriftprinzip der reformierten Kirche’, in Vorträge und kleinere Arbeiten 1922-1925, Gesamtausgabe III (Zürich: TheolVerl, 1990), pp. 500–544.","noteIndex":22},"citationItems":[{"id":680,"uris":["http://zotero.org/users/1120467/items/52XLTL2W"],"uri":["http://zotero.org/users/1120467/items/52XLTL2W"],"itemData":{"id":680,"type":"chapter","title":"Das Schriftprinzip der reformierten Kirche","container-title":"Vorträge und kleinere Arbeiten 1922-1925","collection-title":"Gesamtausgabe III","publisher":"TheolVerl","publisher-place":"Zürich","page":"500-44","source":"usearch.univie.ac.at","event-place":"Zürich","abstract":"Bibliogr. K. Barth S.739 - 742. - Literaturverz. S. XV -XVI","ISBN":"978-3-290-10131-2","call-number":"I-966704/3,2, Sd 27.58/3, D-1533/3,1909-1914","language":"ger","author":[{"family":"Barth","given":"Karl"}],"issued":{"date-parts":[["1990"]]}}}],"schema":"https://github.com/citation-style-language/schema/raw/master/csl-citation.json"} </w:instrText>
      </w:r>
      <w:r>
        <w:rPr>
          <w:lang w:val="de-AT"/>
        </w:rPr>
        <w:fldChar w:fldCharType="separate"/>
      </w:r>
      <w:r w:rsidRPr="00991DE3">
        <w:rPr>
          <w:rFonts w:ascii="Calibri" w:cs="Calibri"/>
          <w:lang w:val="de-AT"/>
        </w:rPr>
        <w:t xml:space="preserve">Karl Barth, ‘Das Schriftprinzip der reformierten Kirche’, in </w:t>
      </w:r>
      <w:r w:rsidRPr="00991DE3">
        <w:rPr>
          <w:rFonts w:ascii="Calibri" w:cs="Calibri"/>
          <w:i/>
          <w:iCs/>
          <w:lang w:val="de-AT"/>
        </w:rPr>
        <w:t>Vorträge und kleinere Arbeiten 1922-1925</w:t>
      </w:r>
      <w:r w:rsidRPr="00991DE3">
        <w:rPr>
          <w:rFonts w:ascii="Calibri" w:cs="Calibri"/>
          <w:lang w:val="de-AT"/>
        </w:rPr>
        <w:t>, Gesamtausgabe III (Zürich: TheolVerl, 1990), pp. 500–544.</w:t>
      </w:r>
      <w:r>
        <w:rPr>
          <w:lang w:val="de-AT"/>
        </w:rPr>
        <w:fldChar w:fldCharType="end"/>
      </w:r>
      <w:r>
        <w:rPr>
          <w:lang w:val="de-AT"/>
        </w:rPr>
        <w:t xml:space="preserve"> </w:t>
      </w:r>
      <w:r w:rsidR="004222E1" w:rsidRPr="004222E1">
        <w:rPr>
          <w:lang w:val="en-US"/>
        </w:rPr>
        <w:t xml:space="preserve">Important </w:t>
      </w:r>
      <w:r w:rsidR="004222E1">
        <w:rPr>
          <w:lang w:val="en-US"/>
        </w:rPr>
        <w:t>s</w:t>
      </w:r>
      <w:r w:rsidRPr="006D5BDE">
        <w:rPr>
          <w:lang w:val="en-US"/>
        </w:rPr>
        <w:t xml:space="preserve">econdary </w:t>
      </w:r>
      <w:r w:rsidR="004222E1">
        <w:rPr>
          <w:lang w:val="en-US"/>
        </w:rPr>
        <w:t>include</w:t>
      </w:r>
      <w:r w:rsidR="005C6366">
        <w:rPr>
          <w:lang w:val="en-US"/>
        </w:rPr>
        <w:t>:</w:t>
      </w:r>
      <w:r w:rsidRPr="006D5BDE">
        <w:rPr>
          <w:lang w:val="en-US"/>
        </w:rPr>
        <w:t xml:space="preserve"> </w:t>
      </w:r>
      <w:r>
        <w:rPr>
          <w:lang w:val="de-AT"/>
        </w:rPr>
        <w:fldChar w:fldCharType="begin"/>
      </w:r>
      <w:r w:rsidR="00F84FB9">
        <w:rPr>
          <w:lang w:val="en-US"/>
        </w:rPr>
        <w:instrText xml:space="preserve"> ADDIN ZOTERO_ITEM CSL_CITATION {"citationID":"HZx9DTzU","properties":{"formattedCitation":"John Webster, {\\i{}Barth\\uc0\\u8217{}s Earlier Theology} (London\\uc0\\u8239{}; New York: T&amp;T Clark International, 2005).","plainCitation":"John Webster, Barth’s Earlier Theology (London ; New York: T&amp;T Clark International, 2005).","noteIndex":22},"citationItems":[{"id":85,"uris":["http://zotero.org/users/1120467/items/VTVRJNIM"],"uri":["http://zotero.org/users/1120467/items/VTVRJNIM"],"itemData":{"id":85,"type":"book","title":"Barth's earlier theology","publisher":"T&amp;T Clark International","publisher-place":"London ; New York","number-of-pages":"144","source":"library.st-andrews.ac.uk Library Catalog","event-place":"London ; New York","ISBN":"0-567-08352-7","call-number":"BX4827.B3 W355 2005","author":[{"family":"Webster","given":"John"}],"issued":{"date-parts":[["2005"]]}}}],"schema":"https://github.com/citation-style-language/schema/raw/master/csl-citation.json"} </w:instrText>
      </w:r>
      <w:r>
        <w:rPr>
          <w:lang w:val="de-AT"/>
        </w:rPr>
        <w:fldChar w:fldCharType="separate"/>
      </w:r>
      <w:r w:rsidR="00F84FB9" w:rsidRPr="00F84FB9">
        <w:rPr>
          <w:rFonts w:ascii="Calibri" w:cs="Calibri"/>
        </w:rPr>
        <w:t xml:space="preserve">John Webster, </w:t>
      </w:r>
      <w:r w:rsidR="00F84FB9" w:rsidRPr="00F84FB9">
        <w:rPr>
          <w:rFonts w:ascii="Calibri" w:cs="Calibri"/>
          <w:i/>
          <w:iCs/>
        </w:rPr>
        <w:t>Barth’s Earlier Theology</w:t>
      </w:r>
      <w:r w:rsidR="00F84FB9" w:rsidRPr="00F84FB9">
        <w:rPr>
          <w:rFonts w:ascii="Calibri" w:cs="Calibri"/>
        </w:rPr>
        <w:t xml:space="preserve"> (London ; New York: T&amp;T Clark International, 2005).</w:t>
      </w:r>
      <w:r>
        <w:rPr>
          <w:lang w:val="de-AT"/>
        </w:rPr>
        <w:fldChar w:fldCharType="end"/>
      </w:r>
      <w:r w:rsidRPr="006D5BDE">
        <w:rPr>
          <w:lang w:val="en-US"/>
        </w:rPr>
        <w:t xml:space="preserve"> </w:t>
      </w:r>
      <w:proofErr w:type="spellStart"/>
      <w:r>
        <w:rPr>
          <w:lang w:val="de-AT"/>
        </w:rPr>
        <w:t>and</w:t>
      </w:r>
      <w:proofErr w:type="spellEnd"/>
      <w:r>
        <w:rPr>
          <w:lang w:val="de-AT"/>
        </w:rPr>
        <w:t xml:space="preserve"> </w:t>
      </w:r>
      <w:r>
        <w:rPr>
          <w:lang w:val="de-AT"/>
        </w:rPr>
        <w:fldChar w:fldCharType="begin"/>
      </w:r>
      <w:r w:rsidR="00AD4E37">
        <w:rPr>
          <w:lang w:val="de-AT"/>
        </w:rPr>
        <w:instrText xml:space="preserve"> ADDIN ZOTERO_ITEM CSL_CITATION {"citationID":"QQhe5EPx","properties":{"formattedCitation":"Matthias Freudenberg, {\\i{}Karl Barth Und Die Reformierte Theologie: Die Auseinandersetzung Mit Calvin, Zwingli, Und Den Reformierten Bekenntnisschriften W\\uc0\\u228{}hrend Seiner G\\uc0\\u246{}ttinger Lehrt\\uc0\\u228{}tigkeit} (Neukirchen-Vluyn: Neukirchener Verlag, 1997).","plainCitation":"Matthias Freudenberg, Karl Barth Und Die Reformierte Theologie: Die Auseinandersetzung Mit Calvin, Zwingli, Und Den Reformierten Bekenntnisschriften Während Seiner Göttinger Lehrtätigkeit (Neukirchen-Vluyn: Neukirchener Verlag, 1997).","noteIndex":22},"citationItems":[{"id":73,"uris":["http://zotero.org/users/1120467/items/KZ42P827"],"uri":["http://zotero.org/users/1120467/items/KZ42P827"],"itemData":{"id":73,"type":"book","title":"Karl Barth und die reformierte Theologie: die Auseinandersetzung mit Calvin, Zwingli, und den reformierten Bekenntnisschriften während seiner Göttinger Lehrtätigkeit","publisher":"Neukirchener Verlag","publisher-place":"Neukirchen-Vluyn","number-of-pages":"310","source":"library.st-andrews.ac.uk Library Catalog","event-place":"Neukirchen-Vluyn","ISBN":"978-3-7887-1591-5","call-number":"BX4827.B3 F735 1997","title-short":"Karl Barth und die reformierte Theologie","author":[{"family":"Freudenberg","given":"Matthias"}],"issued":{"date-parts":[["1997"]]}}}],"schema":"https://github.com/citation-style-language/schema/raw/master/csl-citation.json"} </w:instrText>
      </w:r>
      <w:r>
        <w:rPr>
          <w:lang w:val="de-AT"/>
        </w:rPr>
        <w:fldChar w:fldCharType="separate"/>
      </w:r>
      <w:r w:rsidRPr="006D5BDE">
        <w:rPr>
          <w:rFonts w:ascii="Calibri" w:cs="Calibri"/>
          <w:lang w:val="de-AT"/>
        </w:rPr>
        <w:t xml:space="preserve">Matthias Freudenberg, </w:t>
      </w:r>
      <w:r w:rsidRPr="006D5BDE">
        <w:rPr>
          <w:rFonts w:ascii="Calibri" w:cs="Calibri"/>
          <w:i/>
          <w:iCs/>
          <w:lang w:val="de-AT"/>
        </w:rPr>
        <w:t>Karl Barth Und Die Reformierte Theologie: Die Auseinandersetzung Mit Calvin, Zwingli, Und Den Reformierten Bekenntnisschriften Während Seiner Göttinger Lehrtätigkeit</w:t>
      </w:r>
      <w:r w:rsidRPr="006D5BDE">
        <w:rPr>
          <w:rFonts w:ascii="Calibri" w:cs="Calibri"/>
          <w:lang w:val="de-AT"/>
        </w:rPr>
        <w:t xml:space="preserve"> (Neukirchen-Vluyn: Neukirchener Verlag, 1997).</w:t>
      </w:r>
      <w:r>
        <w:rPr>
          <w:lang w:val="de-AT"/>
        </w:rPr>
        <w:fldChar w:fldCharType="end"/>
      </w:r>
    </w:p>
  </w:footnote>
  <w:footnote w:id="24">
    <w:p w14:paraId="5C3AF59D" w14:textId="0D007E05" w:rsidR="0074219B" w:rsidRPr="008813FB" w:rsidRDefault="0074219B">
      <w:pPr>
        <w:pStyle w:val="FootnoteText"/>
      </w:pPr>
      <w:r>
        <w:rPr>
          <w:rStyle w:val="FootnoteReference"/>
        </w:rPr>
        <w:footnoteRef/>
      </w:r>
      <w:r w:rsidRPr="00BB2683">
        <w:rPr>
          <w:lang w:val="en-US"/>
        </w:rPr>
        <w:t xml:space="preserve"> </w:t>
      </w:r>
      <w:r w:rsidR="00C855D6">
        <w:rPr>
          <w:lang w:val="de-AT"/>
        </w:rPr>
        <w:fldChar w:fldCharType="begin"/>
      </w:r>
      <w:r w:rsidR="00AD4E37">
        <w:rPr>
          <w:lang w:val="en-US"/>
        </w:rPr>
        <w:instrText xml:space="preserve"> ADDIN ZOTERO_ITEM CSL_CITATION {"citationID":"AWgHAcdG","properties":{"formattedCitation":"Richard E. Burnett, {\\i{}Karl Barth\\uc0\\u8217{}s Theological Exegesis: The Hermeneutical Principals of the R\\uc0\\u246{}merbrief Period} (Mohr Siebeck, 2001), pp. 125\\uc0\\u8211{}28.","plainCitation":"Richard E. Burnett, Karl Barth’s Theological Exegesis: The Hermeneutical Principals of the Römerbrief Period (Mohr Siebeck, 2001), pp. 125–28.","noteIndex":23},"citationItems":[{"id":693,"uris":["http://zotero.org/users/1120467/items/VSHW7FNV"],"uri":["http://zotero.org/users/1120467/items/VSHW7FNV"],"itemData":{"id":693,"type":"book","title":"Karl Barth's Theological Exegesis: The Hermeneutical Principals of the Römerbrief Period","publisher":"Mohr Siebeck","number-of-pages":"340","source":"Google Books","abstract":"For many scholars of theology, Karl Barth's break with liberalism is the most important event that has occurred in theology in over 200 years. Richard Burnett shows that an important part of Barth's break was his attempt to overcome the hermeneutical tradition of Schleiermacher. This is reflected throughout Barth's Romerbrief period and especially in his attempt to engage in 'theological exegesis'.The hermeneutical tradition of Schleiermacher begins with Herder and extends through Dilthey, Troeltsch, Wobbermin, Wernle and Barth himself prior to 1915. It exercised great influence throughout the twentieth century and is characterized by its attempt to integrate broad aspects of interpretation, to establish universally valid rules of interpretation on the basis of a general anthropology, and its reliance upon empathy ('Einfuhlung').Barth's discovery that the being of God is the hermeneutical problem (Jungel) implied that the object to be known should determine the way taken in knowing. This caused the rise of a hermeneutical revolution which gave priority to content over method, to actual exegesis over hermeneutical theory. Barth did have hermeneutical principles which he thought might apply generally, however. These are apparent in his Romerbrief period and specifically in his attempt to approach the Bible more according to its subject matter, content, and substance, entering with more attention and love into the meaning of the Bible itself.Richard Burnett focuses on these principles, which have never been discussed at length, nor specifically in relationship to Schleiermacher, and presents a study which challenges both 'neo-orthodox' and 'post-modern' readings of Karl Barth.","ISBN":"978-3-16-147677-8","note":"Google-Books-ID: EwxOJdjJzC0C","title-short":"Karl Barth's Theological Exegesis","language":"en","author":[{"family":"Burnett","given":"Richard E."}],"issued":{"date-parts":[["2001"]]}},"locator":"125-128"}],"schema":"https://github.com/citation-style-language/schema/raw/master/csl-citation.json"} </w:instrText>
      </w:r>
      <w:r w:rsidR="00C855D6">
        <w:rPr>
          <w:lang w:val="de-AT"/>
        </w:rPr>
        <w:fldChar w:fldCharType="separate"/>
      </w:r>
      <w:r w:rsidR="00C855D6" w:rsidRPr="00C855D6">
        <w:rPr>
          <w:rFonts w:ascii="Calibri" w:cs="Calibri"/>
        </w:rPr>
        <w:t xml:space="preserve">Richard E. Burnett, </w:t>
      </w:r>
      <w:r w:rsidR="00C855D6" w:rsidRPr="00C855D6">
        <w:rPr>
          <w:rFonts w:ascii="Calibri" w:cs="Calibri"/>
          <w:i/>
          <w:iCs/>
        </w:rPr>
        <w:t>Karl Barth’s Theological Exegesis: The Hermeneutical Principals of the Römerbrief Period</w:t>
      </w:r>
      <w:r w:rsidR="00C855D6" w:rsidRPr="00C855D6">
        <w:rPr>
          <w:rFonts w:ascii="Calibri" w:cs="Calibri"/>
        </w:rPr>
        <w:t xml:space="preserve"> (Mohr Siebeck, 2001), pp. 125–28.</w:t>
      </w:r>
      <w:r w:rsidR="00C855D6">
        <w:rPr>
          <w:lang w:val="de-AT"/>
        </w:rPr>
        <w:fldChar w:fldCharType="end"/>
      </w:r>
      <w:r w:rsidR="00C855D6" w:rsidRPr="00BB2683">
        <w:rPr>
          <w:lang w:val="en-US"/>
        </w:rPr>
        <w:t xml:space="preserve"> </w:t>
      </w:r>
      <w:proofErr w:type="spellStart"/>
      <w:r w:rsidRPr="00BB2683">
        <w:rPr>
          <w:lang w:val="en-US"/>
        </w:rPr>
        <w:t>Mützlitz</w:t>
      </w:r>
      <w:proofErr w:type="spellEnd"/>
      <w:r w:rsidRPr="00BB2683">
        <w:rPr>
          <w:lang w:val="en-US"/>
        </w:rPr>
        <w:t xml:space="preserve"> has an extended discussion of Paul as ‘</w:t>
      </w:r>
      <w:proofErr w:type="spellStart"/>
      <w:r w:rsidRPr="00BB2683">
        <w:rPr>
          <w:lang w:val="en-US"/>
        </w:rPr>
        <w:t>Zeuge</w:t>
      </w:r>
      <w:proofErr w:type="spellEnd"/>
      <w:r w:rsidRPr="00BB2683">
        <w:rPr>
          <w:lang w:val="en-US"/>
        </w:rPr>
        <w:t xml:space="preserve">’: </w:t>
      </w:r>
      <w:r>
        <w:fldChar w:fldCharType="begin"/>
      </w:r>
      <w:r w:rsidR="008C613B">
        <w:rPr>
          <w:lang w:val="en-US"/>
        </w:rPr>
        <w:instrText xml:space="preserve"> ADDIN ZOTERO_ITEM CSL_CITATION {"citationID":"R4fM3Bo7","properties":{"formattedCitation":"M\\uc0\\u252{}tzlitz.","plainCitation":"Mützlitz.","noteIndex":24},"citationItems":[{"id":686,"uris":["http://zotero.org/users/1120467/items/MY8BGH5K"],"uri":["http://zotero.org/users/1120467/items/MY8BGH5K"],"itemData":{"id":686,"type":"book","title":"Gottes Wort als Wirklichkeit: die Paulus-Rezeption des jungen Karl Barth (1906-1927)","publisher":"Neukirchener Verlagsgesellschaft","number-of-pages":"309","source":"Google Books","abstract":"Dieses Buch leistet einen wesentlichen Beitrag zur aktuellen Barth-Forschung. Indem die Autorin aufzeigt, wie Barth seine systematische Theologie durch das beständige Studium der paulinischen Schriften gewinnt und korrigiert, führt sie das Entstehen einer Systematischen Theologie vor, die sich konsequent als Biblische Theologie versteht, die ihre eigenen Erkenntnisse kontinuierlich dem Urteil des Wortes Gottes durch die Bereitschaft, sich von den biblischen Überlieferungen korrigieren zu lassen, ausliefert.","ISBN":"978-3-7887-2661-4","note":"Google-Books-ID: KGrukQEACAAJ","title-short":"Gottes Wort als Wirklichkeit","language":"de","author":[{"family":"Mützlitz","given":"Nina-Dorothee"}],"issued":{"date-parts":[["2013"]]}}}],"schema":"https://github.com/citation-style-language/schema/raw/master/csl-citation.json"} </w:instrText>
      </w:r>
      <w:r>
        <w:fldChar w:fldCharType="separate"/>
      </w:r>
      <w:r w:rsidR="00970952" w:rsidRPr="00970952">
        <w:rPr>
          <w:rFonts w:ascii="Calibri" w:cs="Calibri"/>
        </w:rPr>
        <w:t>Mützlitz.</w:t>
      </w:r>
      <w:r>
        <w:fldChar w:fldCharType="end"/>
      </w:r>
      <w:r w:rsidRPr="00970952">
        <w:rPr>
          <w:lang w:val="en-US"/>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8C4316"/>
    <w:multiLevelType w:val="hybridMultilevel"/>
    <w:tmpl w:val="EB9C6176"/>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D9E"/>
    <w:rsid w:val="00014D30"/>
    <w:rsid w:val="0003207C"/>
    <w:rsid w:val="00056DD8"/>
    <w:rsid w:val="00091862"/>
    <w:rsid w:val="000A6A6C"/>
    <w:rsid w:val="000B70CC"/>
    <w:rsid w:val="000D242B"/>
    <w:rsid w:val="000D74F1"/>
    <w:rsid w:val="000F1A83"/>
    <w:rsid w:val="000F76D2"/>
    <w:rsid w:val="001259C9"/>
    <w:rsid w:val="001B0851"/>
    <w:rsid w:val="001C173F"/>
    <w:rsid w:val="001D5FD5"/>
    <w:rsid w:val="00233F63"/>
    <w:rsid w:val="00262D9E"/>
    <w:rsid w:val="00271C1D"/>
    <w:rsid w:val="002C6492"/>
    <w:rsid w:val="00303356"/>
    <w:rsid w:val="00352EF4"/>
    <w:rsid w:val="003908B7"/>
    <w:rsid w:val="003E0EEF"/>
    <w:rsid w:val="003E1B1E"/>
    <w:rsid w:val="00414EBD"/>
    <w:rsid w:val="004222E1"/>
    <w:rsid w:val="00422670"/>
    <w:rsid w:val="00434881"/>
    <w:rsid w:val="00437B99"/>
    <w:rsid w:val="0044590F"/>
    <w:rsid w:val="004D584D"/>
    <w:rsid w:val="0050604A"/>
    <w:rsid w:val="00585A7D"/>
    <w:rsid w:val="005C6366"/>
    <w:rsid w:val="005F37B2"/>
    <w:rsid w:val="00617D2B"/>
    <w:rsid w:val="00654B6C"/>
    <w:rsid w:val="00656E7C"/>
    <w:rsid w:val="00665F94"/>
    <w:rsid w:val="00684573"/>
    <w:rsid w:val="00694AB1"/>
    <w:rsid w:val="00694F19"/>
    <w:rsid w:val="006D2A89"/>
    <w:rsid w:val="006D5BDE"/>
    <w:rsid w:val="006E0389"/>
    <w:rsid w:val="007215FE"/>
    <w:rsid w:val="00721F49"/>
    <w:rsid w:val="00730577"/>
    <w:rsid w:val="0074219B"/>
    <w:rsid w:val="00752DEC"/>
    <w:rsid w:val="00756574"/>
    <w:rsid w:val="007779D3"/>
    <w:rsid w:val="007D6F77"/>
    <w:rsid w:val="00826031"/>
    <w:rsid w:val="0084486F"/>
    <w:rsid w:val="00876024"/>
    <w:rsid w:val="008813FB"/>
    <w:rsid w:val="00882FEA"/>
    <w:rsid w:val="00892EFC"/>
    <w:rsid w:val="008C613B"/>
    <w:rsid w:val="00912218"/>
    <w:rsid w:val="00926686"/>
    <w:rsid w:val="009272F0"/>
    <w:rsid w:val="00970952"/>
    <w:rsid w:val="00970D59"/>
    <w:rsid w:val="00971A39"/>
    <w:rsid w:val="00991DE3"/>
    <w:rsid w:val="009B06CC"/>
    <w:rsid w:val="00A27EE5"/>
    <w:rsid w:val="00A51456"/>
    <w:rsid w:val="00A9159D"/>
    <w:rsid w:val="00AB0966"/>
    <w:rsid w:val="00AD454D"/>
    <w:rsid w:val="00AD4E37"/>
    <w:rsid w:val="00AD5D68"/>
    <w:rsid w:val="00B10B99"/>
    <w:rsid w:val="00B34DF7"/>
    <w:rsid w:val="00B5690D"/>
    <w:rsid w:val="00B826E1"/>
    <w:rsid w:val="00B83CEF"/>
    <w:rsid w:val="00BA75E9"/>
    <w:rsid w:val="00BA7BE5"/>
    <w:rsid w:val="00BB2683"/>
    <w:rsid w:val="00BC3168"/>
    <w:rsid w:val="00C05EAD"/>
    <w:rsid w:val="00C2120D"/>
    <w:rsid w:val="00C42E0A"/>
    <w:rsid w:val="00C433B5"/>
    <w:rsid w:val="00C54256"/>
    <w:rsid w:val="00C855D6"/>
    <w:rsid w:val="00C923EC"/>
    <w:rsid w:val="00CC1AD7"/>
    <w:rsid w:val="00CC5C55"/>
    <w:rsid w:val="00D15954"/>
    <w:rsid w:val="00D22937"/>
    <w:rsid w:val="00D50D97"/>
    <w:rsid w:val="00D94F2B"/>
    <w:rsid w:val="00DA7AAD"/>
    <w:rsid w:val="00DC57B8"/>
    <w:rsid w:val="00E016E8"/>
    <w:rsid w:val="00E16E93"/>
    <w:rsid w:val="00E355EB"/>
    <w:rsid w:val="00E60F7E"/>
    <w:rsid w:val="00E8796A"/>
    <w:rsid w:val="00EC1DCB"/>
    <w:rsid w:val="00F000C6"/>
    <w:rsid w:val="00F07A3D"/>
    <w:rsid w:val="00F20946"/>
    <w:rsid w:val="00F27DBB"/>
    <w:rsid w:val="00F84FB9"/>
    <w:rsid w:val="00F8641B"/>
    <w:rsid w:val="00FA48AD"/>
    <w:rsid w:val="00FF6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12A491"/>
  <w15:chartTrackingRefBased/>
  <w15:docId w15:val="{DDBFAFD1-E233-D344-BC42-81E6AFF78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64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649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49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C6492"/>
    <w:rPr>
      <w:rFonts w:asciiTheme="majorHAnsi" w:eastAsiaTheme="majorEastAsia" w:hAnsiTheme="majorHAnsi" w:cstheme="majorBidi"/>
      <w:color w:val="2F5496" w:themeColor="accent1" w:themeShade="BF"/>
      <w:sz w:val="26"/>
      <w:szCs w:val="26"/>
      <w:lang w:val="en-GB"/>
    </w:rPr>
  </w:style>
  <w:style w:type="paragraph" w:styleId="FootnoteText">
    <w:name w:val="footnote text"/>
    <w:basedOn w:val="Normal"/>
    <w:link w:val="FootnoteTextChar"/>
    <w:uiPriority w:val="99"/>
    <w:semiHidden/>
    <w:unhideWhenUsed/>
    <w:rsid w:val="000D74F1"/>
    <w:rPr>
      <w:sz w:val="20"/>
      <w:szCs w:val="20"/>
    </w:rPr>
  </w:style>
  <w:style w:type="character" w:customStyle="1" w:styleId="FootnoteTextChar">
    <w:name w:val="Footnote Text Char"/>
    <w:basedOn w:val="DefaultParagraphFont"/>
    <w:link w:val="FootnoteText"/>
    <w:uiPriority w:val="99"/>
    <w:semiHidden/>
    <w:rsid w:val="000D74F1"/>
    <w:rPr>
      <w:sz w:val="20"/>
      <w:szCs w:val="20"/>
      <w:lang w:val="en-GB"/>
    </w:rPr>
  </w:style>
  <w:style w:type="character" w:styleId="FootnoteReference">
    <w:name w:val="footnote reference"/>
    <w:basedOn w:val="DefaultParagraphFont"/>
    <w:uiPriority w:val="99"/>
    <w:semiHidden/>
    <w:unhideWhenUsed/>
    <w:rsid w:val="000D74F1"/>
    <w:rPr>
      <w:vertAlign w:val="superscript"/>
    </w:rPr>
  </w:style>
  <w:style w:type="paragraph" w:styleId="ListParagraph">
    <w:name w:val="List Paragraph"/>
    <w:basedOn w:val="Normal"/>
    <w:uiPriority w:val="34"/>
    <w:qFormat/>
    <w:rsid w:val="000F76D2"/>
    <w:pPr>
      <w:ind w:left="720"/>
      <w:contextualSpacing/>
    </w:pPr>
  </w:style>
  <w:style w:type="paragraph" w:styleId="Bibliography">
    <w:name w:val="Bibliography"/>
    <w:basedOn w:val="Normal"/>
    <w:next w:val="Normal"/>
    <w:uiPriority w:val="37"/>
    <w:unhideWhenUsed/>
    <w:rsid w:val="00752DEC"/>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8582551">
      <w:bodyDiv w:val="1"/>
      <w:marLeft w:val="0"/>
      <w:marRight w:val="0"/>
      <w:marTop w:val="0"/>
      <w:marBottom w:val="0"/>
      <w:divBdr>
        <w:top w:val="none" w:sz="0" w:space="0" w:color="auto"/>
        <w:left w:val="none" w:sz="0" w:space="0" w:color="auto"/>
        <w:bottom w:val="none" w:sz="0" w:space="0" w:color="auto"/>
        <w:right w:val="none" w:sz="0" w:space="0" w:color="auto"/>
      </w:divBdr>
      <w:divsChild>
        <w:div w:id="1780876948">
          <w:marLeft w:val="0"/>
          <w:marRight w:val="0"/>
          <w:marTop w:val="0"/>
          <w:marBottom w:val="0"/>
          <w:divBdr>
            <w:top w:val="none" w:sz="0" w:space="0" w:color="auto"/>
            <w:left w:val="none" w:sz="0" w:space="0" w:color="auto"/>
            <w:bottom w:val="none" w:sz="0" w:space="0" w:color="auto"/>
            <w:right w:val="none" w:sz="0" w:space="0" w:color="auto"/>
          </w:divBdr>
        </w:div>
      </w:divsChild>
    </w:div>
    <w:div w:id="1759595342">
      <w:bodyDiv w:val="1"/>
      <w:marLeft w:val="0"/>
      <w:marRight w:val="0"/>
      <w:marTop w:val="0"/>
      <w:marBottom w:val="0"/>
      <w:divBdr>
        <w:top w:val="none" w:sz="0" w:space="0" w:color="auto"/>
        <w:left w:val="none" w:sz="0" w:space="0" w:color="auto"/>
        <w:bottom w:val="none" w:sz="0" w:space="0" w:color="auto"/>
        <w:right w:val="none" w:sz="0" w:space="0" w:color="auto"/>
      </w:divBdr>
      <w:divsChild>
        <w:div w:id="17033612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220C3-18DC-6B40-8192-32F64A73E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5</Pages>
  <Words>1239</Words>
  <Characters>7066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Bunce</dc:creator>
  <cp:keywords/>
  <dc:description/>
  <cp:lastModifiedBy>David Bunce</cp:lastModifiedBy>
  <cp:revision>92</cp:revision>
  <cp:lastPrinted>2019-10-27T10:38:00Z</cp:lastPrinted>
  <dcterms:created xsi:type="dcterms:W3CDTF">2019-10-27T09:25:00Z</dcterms:created>
  <dcterms:modified xsi:type="dcterms:W3CDTF">2019-11-08T06:06:00Z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zotero-version="5.0.76"&gt;&lt;session id="u950pz8h"/&gt;&lt;style id="http://www.zotero.org/styles/modern-humanities-research-association" hasBibliography="1" bibliographyStyleHasBeenSet="1"/&gt;&lt;prefs&gt;&lt;pref name="noteType" value="1"/&gt;&lt;pref name=</vt:lpwstr>
  </property>
  <property fmtid="{D5CDD505-2E9C-101B-9397-08002B2CF9AE}" pid="3" name="ZOTERO_PREF_2">
    <vt:lpwstr>"fieldType" value="Field"/&gt;&lt;/prefs&gt;&lt;/data&gt;</vt:lpwstr>
  </property>
</Properties>
</file>