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43ED8" w14:textId="77777777" w:rsidR="005354B1" w:rsidRDefault="00000000">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noProof/>
          <w:sz w:val="44"/>
          <w:szCs w:val="44"/>
        </w:rPr>
        <w:drawing>
          <wp:inline distT="114300" distB="114300" distL="114300" distR="114300" wp14:anchorId="08EF7F90" wp14:editId="66FD6192">
            <wp:extent cx="3543300" cy="1333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543300" cy="1333500"/>
                    </a:xfrm>
                    <a:prstGeom prst="rect">
                      <a:avLst/>
                    </a:prstGeom>
                    <a:ln/>
                  </pic:spPr>
                </pic:pic>
              </a:graphicData>
            </a:graphic>
          </wp:inline>
        </w:drawing>
      </w:r>
    </w:p>
    <w:p w14:paraId="469BB970" w14:textId="77777777" w:rsidR="005354B1" w:rsidRDefault="005354B1">
      <w:pPr>
        <w:spacing w:line="360" w:lineRule="auto"/>
        <w:jc w:val="center"/>
        <w:rPr>
          <w:rFonts w:ascii="Times New Roman" w:eastAsia="Times New Roman" w:hAnsi="Times New Roman" w:cs="Times New Roman"/>
          <w:b/>
          <w:sz w:val="44"/>
          <w:szCs w:val="44"/>
        </w:rPr>
      </w:pPr>
    </w:p>
    <w:p w14:paraId="5F25D6C7" w14:textId="77777777" w:rsidR="005354B1" w:rsidRDefault="00000000">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Assignment title: Planning and Delivering an International Meeting/Event</w:t>
      </w:r>
    </w:p>
    <w:p w14:paraId="49AD6902" w14:textId="77777777" w:rsidR="005354B1" w:rsidRDefault="00000000">
      <w:pPr>
        <w:spacing w:line="360" w:lineRule="auto"/>
        <w:jc w:val="center"/>
        <w:rPr>
          <w:rFonts w:ascii="Times New Roman" w:eastAsia="Times New Roman" w:hAnsi="Times New Roman" w:cs="Times New Roman"/>
          <w:b/>
          <w:sz w:val="44"/>
          <w:szCs w:val="44"/>
        </w:rPr>
      </w:pPr>
      <w:bookmarkStart w:id="0" w:name="_heading=h.gjdgxs" w:colFirst="0" w:colLast="0"/>
      <w:bookmarkEnd w:id="0"/>
      <w:r>
        <w:rPr>
          <w:rFonts w:ascii="Times New Roman" w:eastAsia="Times New Roman" w:hAnsi="Times New Roman" w:cs="Times New Roman"/>
          <w:b/>
          <w:sz w:val="44"/>
          <w:szCs w:val="44"/>
        </w:rPr>
        <w:t xml:space="preserve">Module title: International Meetings Management </w:t>
      </w:r>
    </w:p>
    <w:p w14:paraId="1CA24DF7" w14:textId="77777777" w:rsidR="005354B1" w:rsidRDefault="00000000">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BMIH6007</w:t>
      </w:r>
    </w:p>
    <w:p w14:paraId="1995C736" w14:textId="7A88AAEC" w:rsidR="005354B1" w:rsidRDefault="00000000">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Lecturer’s name:</w:t>
      </w:r>
      <w:r w:rsidR="00E06A6C">
        <w:rPr>
          <w:rFonts w:ascii="Times New Roman" w:eastAsia="Times New Roman" w:hAnsi="Times New Roman" w:cs="Times New Roman"/>
          <w:b/>
          <w:sz w:val="44"/>
          <w:szCs w:val="44"/>
        </w:rPr>
        <w:t xml:space="preserve"> Kathryn Flynn</w:t>
      </w:r>
    </w:p>
    <w:p w14:paraId="22082B3A" w14:textId="77777777" w:rsidR="005354B1" w:rsidRDefault="005354B1">
      <w:pPr>
        <w:spacing w:line="360" w:lineRule="auto"/>
        <w:jc w:val="center"/>
        <w:rPr>
          <w:rFonts w:ascii="Times New Roman" w:eastAsia="Times New Roman" w:hAnsi="Times New Roman" w:cs="Times New Roman"/>
          <w:b/>
          <w:sz w:val="44"/>
          <w:szCs w:val="44"/>
        </w:rPr>
      </w:pPr>
    </w:p>
    <w:p w14:paraId="2E6F03EC" w14:textId="77777777" w:rsidR="005354B1" w:rsidRDefault="005354B1">
      <w:pPr>
        <w:spacing w:line="360" w:lineRule="auto"/>
      </w:pPr>
    </w:p>
    <w:p w14:paraId="73F642E2" w14:textId="7101510D" w:rsidR="005354B1" w:rsidRDefault="00000000">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Student Name:</w:t>
      </w:r>
      <w:r w:rsidR="00E06A6C">
        <w:rPr>
          <w:rFonts w:ascii="Times New Roman" w:eastAsia="Times New Roman" w:hAnsi="Times New Roman" w:cs="Times New Roman"/>
          <w:b/>
          <w:sz w:val="44"/>
          <w:szCs w:val="44"/>
        </w:rPr>
        <w:t xml:space="preserve"> Rasel Ahmed</w:t>
      </w:r>
    </w:p>
    <w:p w14:paraId="4970C340" w14:textId="35759826" w:rsidR="005354B1" w:rsidRDefault="00000000">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Student Number:</w:t>
      </w:r>
      <w:r w:rsidR="00E06A6C">
        <w:rPr>
          <w:rFonts w:ascii="Times New Roman" w:eastAsia="Times New Roman" w:hAnsi="Times New Roman" w:cs="Times New Roman"/>
          <w:b/>
          <w:sz w:val="44"/>
          <w:szCs w:val="44"/>
        </w:rPr>
        <w:t xml:space="preserve"> 2233498</w:t>
      </w:r>
    </w:p>
    <w:p w14:paraId="58CB638C" w14:textId="5B6CC25E" w:rsidR="00E06A6C" w:rsidRDefault="00E06A6C">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Word Count: 2543</w:t>
      </w:r>
    </w:p>
    <w:p w14:paraId="05FF3E81" w14:textId="77777777" w:rsidR="005354B1" w:rsidRDefault="005354B1">
      <w:pPr>
        <w:spacing w:line="360" w:lineRule="auto"/>
      </w:pPr>
    </w:p>
    <w:p w14:paraId="2C0D7C95" w14:textId="77777777" w:rsidR="005354B1" w:rsidRDefault="005354B1">
      <w:pPr>
        <w:spacing w:line="360" w:lineRule="auto"/>
      </w:pPr>
    </w:p>
    <w:p w14:paraId="1C712FEE" w14:textId="77777777" w:rsidR="005354B1" w:rsidRDefault="005354B1">
      <w:pPr>
        <w:spacing w:line="360" w:lineRule="auto"/>
      </w:pPr>
    </w:p>
    <w:p w14:paraId="3D488219" w14:textId="77777777" w:rsidR="005354B1" w:rsidRDefault="005354B1">
      <w:pPr>
        <w:spacing w:line="360" w:lineRule="auto"/>
      </w:pPr>
    </w:p>
    <w:p w14:paraId="21B3BB3F" w14:textId="77777777" w:rsidR="005354B1" w:rsidRDefault="00000000">
      <w:pPr>
        <w:rPr>
          <w:rFonts w:ascii="Times New Roman" w:eastAsia="Times New Roman" w:hAnsi="Times New Roman" w:cs="Times New Roman"/>
          <w:sz w:val="24"/>
          <w:szCs w:val="24"/>
        </w:rPr>
      </w:pPr>
      <w:r>
        <w:br w:type="page"/>
      </w:r>
    </w:p>
    <w:p w14:paraId="07232247" w14:textId="77777777" w:rsidR="005354B1" w:rsidRDefault="00000000">
      <w:pPr>
        <w:pStyle w:val="Heading1"/>
        <w:spacing w:line="360" w:lineRule="auto"/>
        <w:jc w:val="both"/>
        <w:rPr>
          <w:rFonts w:ascii="Times New Roman" w:eastAsia="Times New Roman" w:hAnsi="Times New Roman" w:cs="Times New Roman"/>
          <w:b/>
          <w:sz w:val="28"/>
          <w:szCs w:val="28"/>
        </w:rPr>
      </w:pPr>
      <w:bookmarkStart w:id="1" w:name="_heading=h.30j0zll" w:colFirst="0" w:colLast="0"/>
      <w:bookmarkEnd w:id="1"/>
      <w:r>
        <w:rPr>
          <w:rFonts w:ascii="Times New Roman" w:eastAsia="Times New Roman" w:hAnsi="Times New Roman" w:cs="Times New Roman"/>
          <w:b/>
          <w:sz w:val="28"/>
          <w:szCs w:val="28"/>
        </w:rPr>
        <w:lastRenderedPageBreak/>
        <w:t>Introduction</w:t>
      </w:r>
    </w:p>
    <w:p w14:paraId="69E6AEB8"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Inclusive Hospitality Forum Europe 2025 is a milestone event in MICE, taking place with significant attention on equity, diversity, and inclusion (EDI) in the hospitality industry. The event for challenges and possibilities has been centred on an inclusive workplace. The professionals, leaders, and individuals at the regulatory levels will provide insight into laws and legislation influencing the hospitality business.</w:t>
      </w:r>
    </w:p>
    <w:p w14:paraId="51C9BA22"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place of this event has been selected as Messe Berlin, which was preferred in consideration to be easily accessible along with all current conveniences, along with its high capability for organising big-scale meetings. The key reason behind selecting Messe Berlin as a site is due to the hub position that European corporate giants portray, as well as being heavily placed in hospitality. The varied and international nature of the city will add to the topic of equality, diversity, and inclusion. The site will include several conference halls, networking areas, and exhibition spaces to ensure that participants experience a seamless and engaging event. </w:t>
      </w:r>
    </w:p>
    <w:p w14:paraId="42F69CC4"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will be planned, including keynote speeches, panel discussions, and interactive workshops delivered before an audience that will be able to meet and network with thought leaders and industry experts. Creative ideas and activities that encourage diversity in the workplace will also be showcased. The biggest hospitality brands, government entities, and industry groups will be secured to enhance the credibility and reach of the event. Marketing efforts will focus on targeting a vast cross-section of the audience, including CEOs and HR specialists up to fresh trainees joining the industry (</w:t>
      </w:r>
      <w:r>
        <w:rPr>
          <w:rFonts w:ascii="Times New Roman" w:eastAsia="Times New Roman" w:hAnsi="Times New Roman" w:cs="Times New Roman"/>
          <w:color w:val="222222"/>
          <w:sz w:val="24"/>
          <w:szCs w:val="24"/>
          <w:highlight w:val="white"/>
        </w:rPr>
        <w:t>Basu, 2024</w:t>
      </w:r>
      <w:r>
        <w:rPr>
          <w:rFonts w:ascii="Times New Roman" w:eastAsia="Times New Roman" w:hAnsi="Times New Roman" w:cs="Times New Roman"/>
          <w:sz w:val="24"/>
          <w:szCs w:val="24"/>
        </w:rPr>
        <w:t>).</w:t>
      </w:r>
    </w:p>
    <w:p w14:paraId="09E8F30F"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Inclusive Hospitality Forum Europe 2025 will be aimed to inspire change, create collaboration, and lead to long-term progress in hospitality sector diversity and inclusion standards.</w:t>
      </w:r>
    </w:p>
    <w:p w14:paraId="48C1307C" w14:textId="77777777" w:rsidR="005354B1" w:rsidRDefault="00000000">
      <w:pPr>
        <w:pStyle w:val="Heading1"/>
        <w:spacing w:line="360" w:lineRule="auto"/>
        <w:jc w:val="both"/>
        <w:rPr>
          <w:rFonts w:ascii="Times New Roman" w:eastAsia="Times New Roman" w:hAnsi="Times New Roman" w:cs="Times New Roman"/>
          <w:b/>
          <w:sz w:val="28"/>
          <w:szCs w:val="28"/>
        </w:rPr>
      </w:pPr>
      <w:bookmarkStart w:id="2" w:name="_heading=h.1fob9te" w:colFirst="0" w:colLast="0"/>
      <w:bookmarkEnd w:id="2"/>
      <w:r>
        <w:rPr>
          <w:rFonts w:ascii="Times New Roman" w:eastAsia="Times New Roman" w:hAnsi="Times New Roman" w:cs="Times New Roman"/>
          <w:b/>
          <w:sz w:val="28"/>
          <w:szCs w:val="28"/>
        </w:rPr>
        <w:t>The Event Cycle</w:t>
      </w:r>
    </w:p>
    <w:p w14:paraId="366DDB11"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cycle is the planned process of event planning, delivery, and review (</w:t>
      </w:r>
      <w:proofErr w:type="spellStart"/>
      <w:r>
        <w:rPr>
          <w:rFonts w:ascii="Times New Roman" w:eastAsia="Times New Roman" w:hAnsi="Times New Roman" w:cs="Times New Roman"/>
          <w:color w:val="222222"/>
          <w:sz w:val="24"/>
          <w:szCs w:val="24"/>
          <w:highlight w:val="white"/>
        </w:rPr>
        <w:t>Bowdin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This cycle consists of the following stages: concept generation, feasibility study, planning, implementation, and post-event evaluation. Each stage assures that an event is well organised, financially viable, and successful.</w:t>
      </w:r>
    </w:p>
    <w:p w14:paraId="2F79E2BC"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Inclusive Hospitality Forum Europe 2025, the event cycle has been followed rigorously. In the concept development stage, the theme, objectives, and target audience were developed. An industry-focused event on equality, diversity, and inclusion was identified. Market research was undertaken to assess demand and competition.</w:t>
      </w:r>
    </w:p>
    <w:p w14:paraId="71FC0BAE"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feasibility analysis was carried out to establish financial, operational, and logistical viability. A budget was estimated, and funding sources were identified. Potential venues were evaluated, and Messe Berlin was chosen for its modern facilities and accessibility.</w:t>
      </w:r>
    </w:p>
    <w:p w14:paraId="6D58F3B1"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planning process included involving key parties. Speakers, sponsors, and exhibitors were confirmed. Marketing initiatives were created for enticing attendees (</w:t>
      </w:r>
      <w:proofErr w:type="spellStart"/>
      <w:r>
        <w:rPr>
          <w:rFonts w:ascii="Times New Roman" w:eastAsia="Times New Roman" w:hAnsi="Times New Roman" w:cs="Times New Roman"/>
          <w:color w:val="222222"/>
          <w:sz w:val="24"/>
          <w:szCs w:val="24"/>
          <w:highlight w:val="white"/>
        </w:rPr>
        <w:t>Sobitan</w:t>
      </w:r>
      <w:proofErr w:type="spellEnd"/>
      <w:r>
        <w:rPr>
          <w:rFonts w:ascii="Times New Roman" w:eastAsia="Times New Roman" w:hAnsi="Times New Roman" w:cs="Times New Roman"/>
          <w:color w:val="222222"/>
          <w:sz w:val="24"/>
          <w:szCs w:val="24"/>
          <w:highlight w:val="white"/>
        </w:rPr>
        <w:t>, and Vlachos, 2020</w:t>
      </w:r>
      <w:r>
        <w:rPr>
          <w:rFonts w:ascii="Times New Roman" w:eastAsia="Times New Roman" w:hAnsi="Times New Roman" w:cs="Times New Roman"/>
          <w:sz w:val="24"/>
          <w:szCs w:val="24"/>
        </w:rPr>
        <w:t xml:space="preserve">). Resource allocation towards staff, catering, and technical support was finally decided. A risk management plan was designed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deal with any issues.</w:t>
      </w:r>
    </w:p>
    <w:p w14:paraId="0889B348"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implementation stage will deal with the actual execution of events. There will be management of registrations, speakers will be prepared, and the logistics will be handled. On-site teams will make sure everything goes properly throughout the event (</w:t>
      </w:r>
      <w:proofErr w:type="spellStart"/>
      <w:r>
        <w:rPr>
          <w:rFonts w:ascii="Times New Roman" w:eastAsia="Times New Roman" w:hAnsi="Times New Roman" w:cs="Times New Roman"/>
          <w:color w:val="222222"/>
          <w:sz w:val="24"/>
          <w:szCs w:val="24"/>
          <w:highlight w:val="white"/>
        </w:rPr>
        <w:t>Koplowitz</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w:t>
      </w:r>
    </w:p>
    <w:p w14:paraId="25AF8CE0"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post-event evaluation stage will have to deal with gathering input from the attendees, sponsors, and stakeholders (</w:t>
      </w:r>
      <w:r>
        <w:rPr>
          <w:rFonts w:ascii="Times New Roman" w:eastAsia="Times New Roman" w:hAnsi="Times New Roman" w:cs="Times New Roman"/>
          <w:color w:val="222222"/>
          <w:sz w:val="24"/>
          <w:szCs w:val="24"/>
          <w:highlight w:val="white"/>
        </w:rPr>
        <w:t xml:space="preserve">Wallace, and </w:t>
      </w:r>
      <w:proofErr w:type="spellStart"/>
      <w:r>
        <w:rPr>
          <w:rFonts w:ascii="Times New Roman" w:eastAsia="Times New Roman" w:hAnsi="Times New Roman" w:cs="Times New Roman"/>
          <w:color w:val="222222"/>
          <w:sz w:val="24"/>
          <w:szCs w:val="24"/>
          <w:highlight w:val="white"/>
        </w:rPr>
        <w:t>Michopoulou</w:t>
      </w:r>
      <w:proofErr w:type="spellEnd"/>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It will have to examine financial performance and success measures. It will be necessary to document lessons learned so that it will help better the following event.</w:t>
      </w:r>
    </w:p>
    <w:p w14:paraId="5ABC3E4C"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following the event cycle, the Inclusive Hospitality Forum Europe 2025 will be planned strategically, effectively implemented, and constantly enhanced.</w:t>
      </w:r>
    </w:p>
    <w:p w14:paraId="02AECA0C" w14:textId="77777777" w:rsidR="005354B1" w:rsidRDefault="00000000">
      <w:pPr>
        <w:pStyle w:val="Heading1"/>
        <w:spacing w:line="360" w:lineRule="auto"/>
        <w:jc w:val="both"/>
        <w:rPr>
          <w:rFonts w:ascii="Times New Roman" w:eastAsia="Times New Roman" w:hAnsi="Times New Roman" w:cs="Times New Roman"/>
          <w:b/>
          <w:sz w:val="28"/>
          <w:szCs w:val="28"/>
        </w:rPr>
      </w:pPr>
      <w:bookmarkStart w:id="3" w:name="_heading=h.3znysh7" w:colFirst="0" w:colLast="0"/>
      <w:bookmarkEnd w:id="3"/>
      <w:r>
        <w:rPr>
          <w:rFonts w:ascii="Times New Roman" w:eastAsia="Times New Roman" w:hAnsi="Times New Roman" w:cs="Times New Roman"/>
          <w:b/>
          <w:sz w:val="28"/>
          <w:szCs w:val="28"/>
        </w:rPr>
        <w:t>Event Concept</w:t>
      </w:r>
    </w:p>
    <w:p w14:paraId="0689D913"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Inclusive Hospitality Forum Europe 2025 will target participants who will learn, network, and collaborate in a carefully designed, engaging program. Registration and welcoming refreshments begin at 8:30 AM. Delegates will be guided to appropriate seating places, and event materials will be provided (</w:t>
      </w:r>
      <w:r>
        <w:rPr>
          <w:rFonts w:ascii="Times New Roman" w:eastAsia="Times New Roman" w:hAnsi="Times New Roman" w:cs="Times New Roman"/>
          <w:color w:val="222222"/>
          <w:sz w:val="24"/>
          <w:szCs w:val="24"/>
          <w:highlight w:val="white"/>
        </w:rPr>
        <w:t xml:space="preserve">Van </w:t>
      </w:r>
      <w:proofErr w:type="spellStart"/>
      <w:r>
        <w:rPr>
          <w:rFonts w:ascii="Times New Roman" w:eastAsia="Times New Roman" w:hAnsi="Times New Roman" w:cs="Times New Roman"/>
          <w:color w:val="222222"/>
          <w:sz w:val="24"/>
          <w:szCs w:val="24"/>
          <w:highlight w:val="white"/>
        </w:rPr>
        <w:t>Maasakkers</w:t>
      </w:r>
      <w:proofErr w:type="spellEnd"/>
      <w:r>
        <w:rPr>
          <w:rFonts w:ascii="Times New Roman" w:eastAsia="Times New Roman" w:hAnsi="Times New Roman" w:cs="Times New Roman"/>
          <w:color w:val="222222"/>
          <w:sz w:val="24"/>
          <w:szCs w:val="24"/>
          <w:highlight w:val="white"/>
        </w:rPr>
        <w:t>, and Oh, 2020</w:t>
      </w:r>
      <w:r>
        <w:rPr>
          <w:rFonts w:ascii="Times New Roman" w:eastAsia="Times New Roman" w:hAnsi="Times New Roman" w:cs="Times New Roman"/>
          <w:sz w:val="24"/>
          <w:szCs w:val="24"/>
        </w:rPr>
        <w:t>).</w:t>
      </w:r>
    </w:p>
    <w:p w14:paraId="71594F8B"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9:00 AM, a prominent industry leader shall offer the opening keynote speech on why equality, diversity, and inclusion are crucial for hospitality. By 10:00 AM, there will be a panel discussion comprising of professionals who are from hospitality brands, policymakers, and HR specialists. Insights will include the most inclusive hiring techniques and strategies for increasing workplace diversity.</w:t>
      </w:r>
    </w:p>
    <w:p w14:paraId="0A4D8DB0"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networking break is set at 11:00 AM, with the opportunity to network with peers in the business and exhibitors. Then at 11:30 AM follows an interactive programme with training, cultural competency, and inclusive leadership.</w:t>
      </w:r>
    </w:p>
    <w:p w14:paraId="5C41496A"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1:00 PM, lunch will be served. There will be a thorough supper addressing diverse diet requirements. From 2:00 PM, there will be break-out sessions aimed to facilitate discussions on specific subjects such as LGBTQ+ inclusion, accessibility in hospitality, and gender equity.</w:t>
      </w:r>
    </w:p>
    <w:p w14:paraId="4FAA555A"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case study presentation will be offered at 3:30 PM, which will focus on the best diversity initiatives in large hospitality organisations. There will be a Q&amp;A session at 4:15 PM to interact directly with panellists and speakers.</w:t>
      </w:r>
    </w:p>
    <w:p w14:paraId="54994279"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programme will finish at 5:00 PM with closing remarks, in which major results and future initiatives in increasing industry-wide inclusion will be presented.</w:t>
      </w:r>
    </w:p>
    <w:p w14:paraId="16980190"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networking reception will follow, offering an opportunity for more collaborations and connections (</w:t>
      </w:r>
      <w:r>
        <w:rPr>
          <w:rFonts w:ascii="Times New Roman" w:eastAsia="Times New Roman" w:hAnsi="Times New Roman" w:cs="Times New Roman"/>
          <w:color w:val="222222"/>
          <w:sz w:val="24"/>
          <w:szCs w:val="24"/>
          <w:highlight w:val="white"/>
        </w:rPr>
        <w:t>Dowson, Albert, and Lomax, 2022</w:t>
      </w:r>
      <w:r>
        <w:rPr>
          <w:rFonts w:ascii="Times New Roman" w:eastAsia="Times New Roman" w:hAnsi="Times New Roman" w:cs="Times New Roman"/>
          <w:sz w:val="24"/>
          <w:szCs w:val="24"/>
        </w:rPr>
        <w:t xml:space="preserve">). </w:t>
      </w:r>
    </w:p>
    <w:p w14:paraId="6080B07A" w14:textId="77777777" w:rsidR="005354B1" w:rsidRDefault="00000000">
      <w:pPr>
        <w:pStyle w:val="Heading1"/>
        <w:spacing w:line="360" w:lineRule="auto"/>
        <w:jc w:val="both"/>
        <w:rPr>
          <w:rFonts w:ascii="Times New Roman" w:eastAsia="Times New Roman" w:hAnsi="Times New Roman" w:cs="Times New Roman"/>
          <w:b/>
          <w:sz w:val="28"/>
          <w:szCs w:val="28"/>
        </w:rPr>
      </w:pPr>
      <w:bookmarkStart w:id="4" w:name="_heading=h.2et92p0" w:colFirst="0" w:colLast="0"/>
      <w:bookmarkEnd w:id="4"/>
      <w:r>
        <w:rPr>
          <w:rFonts w:ascii="Times New Roman" w:eastAsia="Times New Roman" w:hAnsi="Times New Roman" w:cs="Times New Roman"/>
          <w:b/>
          <w:sz w:val="28"/>
          <w:szCs w:val="28"/>
        </w:rPr>
        <w:t>Aim and Objectives of the Meeting / Event</w:t>
      </w:r>
    </w:p>
    <w:p w14:paraId="43FF16E1"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and objectives seek to bring the Inclusive Hospitality Forum Europe 2025 that will be utilised to promote the growth of equality, diversity, and inclusion (EDI) within the hospitality sector. This forum will establish an environment for information sharing, networking, and cooperation between industry executives, experts, and policymakers as they explore more inclusive practices and policies to accomplish the long-term improvements of the industry.</w:t>
      </w:r>
    </w:p>
    <w:p w14:paraId="2C1D986C" w14:textId="77777777" w:rsidR="005354B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w:t>
      </w:r>
    </w:p>
    <w:p w14:paraId="066D232E"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strives to create awareness among industry experts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inform and further encourage action methods enhancing equality, diversity, and inclusion within the hospitality sector.</w:t>
      </w:r>
    </w:p>
    <w:p w14:paraId="23EB5B2D" w14:textId="77777777" w:rsidR="005354B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SMART Objectives</w:t>
      </w:r>
    </w:p>
    <w:p w14:paraId="1715A16C" w14:textId="77777777" w:rsidR="005354B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p w14:paraId="33DE5812" w14:textId="77777777" w:rsidR="005354B1"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Hospitality experts will expand knowledge of best EDI practices (</w:t>
      </w:r>
      <w:r>
        <w:rPr>
          <w:rFonts w:ascii="Times New Roman" w:eastAsia="Times New Roman" w:hAnsi="Times New Roman" w:cs="Times New Roman"/>
          <w:color w:val="222222"/>
          <w:sz w:val="24"/>
          <w:szCs w:val="24"/>
          <w:highlight w:val="white"/>
        </w:rPr>
        <w:t>Hayes, Hayes, and Hayes, 2021</w:t>
      </w:r>
      <w:r>
        <w:rPr>
          <w:rFonts w:ascii="Times New Roman" w:eastAsia="Times New Roman" w:hAnsi="Times New Roman" w:cs="Times New Roman"/>
          <w:sz w:val="24"/>
          <w:szCs w:val="24"/>
        </w:rPr>
        <w:t>).</w:t>
      </w:r>
    </w:p>
    <w:p w14:paraId="73E567FA" w14:textId="77777777" w:rsidR="005354B1"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will be a presentation of at least five case studies on best practice EDI strategies to attendees.</w:t>
      </w:r>
    </w:p>
    <w:p w14:paraId="42D2DFED" w14:textId="77777777" w:rsidR="005354B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p w14:paraId="2EE5558D" w14:textId="77777777" w:rsidR="005354B1"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survey will be carried out to guarantee that 85% of attendees depart with a greater grasp of diversity and inclusion policies.</w:t>
      </w:r>
    </w:p>
    <w:p w14:paraId="2F0FBC85" w14:textId="77777777" w:rsidR="005354B1"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 than 150 industry professionals will participate in networking and collaboration.</w:t>
      </w:r>
    </w:p>
    <w:p w14:paraId="09BFF9EF" w14:textId="77777777" w:rsidR="005354B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p w14:paraId="24E40178" w14:textId="77777777" w:rsidR="005354B1"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least 10 new collaborations involving hospitality firms and groups focused on diversity will be developed.</w:t>
      </w:r>
    </w:p>
    <w:p w14:paraId="5A19228C" w14:textId="77777777" w:rsidR="005354B1"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post-event report will be provided to ensure that key findings and actionable initiatives are communicated.</w:t>
      </w:r>
    </w:p>
    <w:p w14:paraId="114F396B" w14:textId="77777777" w:rsidR="005354B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Relevant</w:t>
      </w:r>
    </w:p>
    <w:p w14:paraId="275A6835" w14:textId="77777777" w:rsidR="005354B1"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will address existing challenges in the hospitality industry for workplace inclusion.</w:t>
      </w:r>
    </w:p>
    <w:p w14:paraId="525C84C8" w14:textId="77777777" w:rsidR="005354B1"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will be encouraged to adopt the practice of inclusive business towards sustainable development (</w:t>
      </w:r>
      <w:r>
        <w:rPr>
          <w:rFonts w:ascii="Times New Roman" w:eastAsia="Times New Roman" w:hAnsi="Times New Roman" w:cs="Times New Roman"/>
          <w:color w:val="222222"/>
          <w:sz w:val="24"/>
          <w:szCs w:val="24"/>
          <w:highlight w:val="white"/>
        </w:rPr>
        <w:t xml:space="preserve">Legrand, Chen, and </w:t>
      </w:r>
      <w:proofErr w:type="spellStart"/>
      <w:r>
        <w:rPr>
          <w:rFonts w:ascii="Times New Roman" w:eastAsia="Times New Roman" w:hAnsi="Times New Roman" w:cs="Times New Roman"/>
          <w:color w:val="222222"/>
          <w:sz w:val="24"/>
          <w:szCs w:val="24"/>
          <w:highlight w:val="white"/>
        </w:rPr>
        <w:t>Laeis</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w:t>
      </w:r>
    </w:p>
    <w:p w14:paraId="425ECA18"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Time-Bound</w:t>
      </w:r>
    </w:p>
    <w:p w14:paraId="497BC19A" w14:textId="77777777" w:rsidR="005354B1"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least 50 percent of participants will commit to action and undertake at least one of the EDI initiatives during the next six months.</w:t>
      </w:r>
    </w:p>
    <w:p w14:paraId="2BBF0458" w14:textId="77777777" w:rsidR="005354B1"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 of the event will be investigated through a six-month follow-up evaluation.</w:t>
      </w:r>
    </w:p>
    <w:p w14:paraId="5A165DD0"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having these SMART objectives, Inclusive Hospitality Forum Europe 2025 will encourage long-term gains on workplace diversity, equity, and inclusion.</w:t>
      </w:r>
    </w:p>
    <w:p w14:paraId="2719D718" w14:textId="77777777" w:rsidR="005354B1" w:rsidRDefault="00000000">
      <w:pPr>
        <w:pStyle w:val="Heading1"/>
        <w:spacing w:line="360" w:lineRule="auto"/>
        <w:jc w:val="both"/>
        <w:rPr>
          <w:rFonts w:ascii="Times New Roman" w:eastAsia="Times New Roman" w:hAnsi="Times New Roman" w:cs="Times New Roman"/>
          <w:sz w:val="24"/>
          <w:szCs w:val="24"/>
        </w:rPr>
      </w:pPr>
      <w:bookmarkStart w:id="5" w:name="_heading=h.tyjcwt" w:colFirst="0" w:colLast="0"/>
      <w:bookmarkEnd w:id="5"/>
      <w:r>
        <w:rPr>
          <w:rFonts w:ascii="Times New Roman" w:eastAsia="Times New Roman" w:hAnsi="Times New Roman" w:cs="Times New Roman"/>
          <w:b/>
          <w:sz w:val="28"/>
          <w:szCs w:val="28"/>
        </w:rPr>
        <w:t>Event Management</w:t>
      </w:r>
    </w:p>
    <w:p w14:paraId="255D8817"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Extensive operational, planning, and marketing capabilities will be needed to ensure the successful execution of Inclusive Hospitality Forum Europe 2025. A professional event management team will take care of logistics, coordination, and execution.</w:t>
      </w:r>
    </w:p>
    <w:p w14:paraId="103AA211"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Thorough operational planning will be carried out to ensure an appropriate venue, catering, seating arrangements, and accessibility features (</w:t>
      </w:r>
      <w:r>
        <w:rPr>
          <w:rFonts w:ascii="Times New Roman" w:eastAsia="Times New Roman" w:hAnsi="Times New Roman" w:cs="Times New Roman"/>
          <w:color w:val="222222"/>
          <w:sz w:val="24"/>
          <w:szCs w:val="24"/>
          <w:highlight w:val="white"/>
        </w:rPr>
        <w:t>Ganguly, 2024</w:t>
      </w:r>
      <w:r>
        <w:rPr>
          <w:rFonts w:ascii="Times New Roman" w:eastAsia="Times New Roman" w:hAnsi="Times New Roman" w:cs="Times New Roman"/>
          <w:sz w:val="24"/>
          <w:szCs w:val="24"/>
        </w:rPr>
        <w:t>). Venue availability will be confirmed in advance to avoid schedule problems. Audio-visual equipment, lighting, and staging will be put up to support smooth presentations and panel discussions. Security precautions will be taken to ensure participant safety, and emergency response plans will be prepared.</w:t>
      </w:r>
    </w:p>
    <w:p w14:paraId="34681322"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assistance in managing visitor registrations, hospitality, and technical service support will also be needed for this event. The event will involve event managers, logistics coordinators, and volunteers assigned with a broad range of tasks in preparation. All visitors would also be staffed with an aid crew.</w:t>
      </w:r>
    </w:p>
    <w:p w14:paraId="17B2D898"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activities to attract industry professionals, policymakers, and stakeholders will be planned. A multi-channel promotional strategy will be devised involving social media campaigns, email marketing, press releases, and industry influencers' relationships. A separate website and online registration platform will be established for ease in ticketing and attendance administration.</w:t>
      </w:r>
    </w:p>
    <w:p w14:paraId="432BFF82"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Sponsorships and financing will be acquired from government bodies, business sponsors, and hospitality organisations. Budgeting and financial planning will be accomplished to guarantee </w:t>
      </w:r>
      <w:r>
        <w:rPr>
          <w:rFonts w:ascii="Times New Roman" w:eastAsia="Times New Roman" w:hAnsi="Times New Roman" w:cs="Times New Roman"/>
          <w:sz w:val="24"/>
          <w:szCs w:val="24"/>
        </w:rPr>
        <w:lastRenderedPageBreak/>
        <w:t>that resources are spent cost-effectively. All expenses associated with events, such as venue hire, food, advertising materials, and speaker fees, shall be controlled to avoid any financial losses.</w:t>
      </w:r>
    </w:p>
    <w:p w14:paraId="09F5F23A"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schedule of events will be developed to establish milestones and deadlines (</w:t>
      </w:r>
      <w:proofErr w:type="spellStart"/>
      <w:r>
        <w:rPr>
          <w:rFonts w:ascii="Times New Roman" w:eastAsia="Times New Roman" w:hAnsi="Times New Roman" w:cs="Times New Roman"/>
          <w:color w:val="222222"/>
          <w:sz w:val="24"/>
          <w:szCs w:val="24"/>
          <w:highlight w:val="white"/>
        </w:rPr>
        <w:t>Dounavi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Risk assessments will be performed to identify areas of concern or challenges in planning (</w:t>
      </w:r>
      <w:r>
        <w:rPr>
          <w:rFonts w:ascii="Times New Roman" w:eastAsia="Times New Roman" w:hAnsi="Times New Roman" w:cs="Times New Roman"/>
          <w:color w:val="222222"/>
          <w:sz w:val="24"/>
          <w:szCs w:val="24"/>
          <w:highlight w:val="white"/>
        </w:rPr>
        <w:t>Hubbard, 2020</w:t>
      </w:r>
      <w:r>
        <w:rPr>
          <w:rFonts w:ascii="Times New Roman" w:eastAsia="Times New Roman" w:hAnsi="Times New Roman" w:cs="Times New Roman"/>
          <w:sz w:val="24"/>
          <w:szCs w:val="24"/>
        </w:rPr>
        <w:t>). Contingency plans will be created with respect to potential disruptions that could arise. Post-event, feedback will be obtained from attendees by way of surveys, and the most important findings will be examined for advancement at future events.</w:t>
      </w:r>
    </w:p>
    <w:p w14:paraId="3B5A3FF0" w14:textId="77777777" w:rsidR="005354B1" w:rsidRDefault="00000000">
      <w:pPr>
        <w:pStyle w:val="Heading1"/>
        <w:spacing w:line="360" w:lineRule="auto"/>
        <w:jc w:val="both"/>
        <w:rPr>
          <w:rFonts w:ascii="Times New Roman" w:eastAsia="Times New Roman" w:hAnsi="Times New Roman" w:cs="Times New Roman"/>
          <w:sz w:val="24"/>
          <w:szCs w:val="24"/>
        </w:rPr>
      </w:pPr>
      <w:bookmarkStart w:id="6" w:name="_heading=h.3dy6vkm" w:colFirst="0" w:colLast="0"/>
      <w:bookmarkEnd w:id="6"/>
      <w:r>
        <w:rPr>
          <w:rFonts w:ascii="Times New Roman" w:eastAsia="Times New Roman" w:hAnsi="Times New Roman" w:cs="Times New Roman"/>
          <w:b/>
          <w:sz w:val="28"/>
          <w:szCs w:val="28"/>
        </w:rPr>
        <w:t>Event Budget</w:t>
      </w:r>
    </w:p>
    <w:p w14:paraId="10539BC1"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precise budget for the Inclusive Hospitality Forum Europe 2025 will be established to ensure financial sustainability. Income will be created through ticket sales, sponsorships, and partnerships. The ticket revenue will be estimated based on an attendance of 300 delegates with tiered pricing for early bird, standard, and VIP passes. A website and event platform will be utilised to coordinate online registrations and payments.</w:t>
      </w:r>
    </w:p>
    <w:p w14:paraId="728AEC1D"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 revenue will come primarily from sponsorships. The event will target corporate sponsors like hotel chains, airlines, and tech businesses that will be expected to cover event costs in exchange for brand exposure. A tiered sponsorship model will offer different packages, including exclusive branding opportunities, speaker slots, and exhibit space. Additional sponsors may be sought for specific segments of the event, such as workshops or catering.</w:t>
      </w:r>
    </w:p>
    <w:p w14:paraId="56910CCB"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expenditures will be allocated among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the primary categories. The main area of expense will relate to venue hire, with accompanying costs covering conference rooms, equipment, and technical support. Catering services provide inclusively diverse meal options to satisfy different diet demands. Transportation for guest speakers and VIPs will also be provided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ensure effective transportation setup. Marketing expenses include digital advertising, promotional materials, and PR activities as a strategy to attract attendance interest.</w:t>
      </w:r>
    </w:p>
    <w:p w14:paraId="15A4B61E"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Staffing will be required for event coordinators, volunteers, and technical support for the event (</w:t>
      </w:r>
      <w:r>
        <w:rPr>
          <w:rFonts w:ascii="Times New Roman" w:eastAsia="Times New Roman" w:hAnsi="Times New Roman" w:cs="Times New Roman"/>
          <w:color w:val="222222"/>
          <w:sz w:val="24"/>
          <w:szCs w:val="24"/>
          <w:highlight w:val="white"/>
        </w:rPr>
        <w:t>Byrnes, 2022</w:t>
      </w:r>
      <w:r>
        <w:rPr>
          <w:rFonts w:ascii="Times New Roman" w:eastAsia="Times New Roman" w:hAnsi="Times New Roman" w:cs="Times New Roman"/>
          <w:sz w:val="24"/>
          <w:szCs w:val="24"/>
        </w:rPr>
        <w:t>). An on-site team will be needed for registration management, security, and guest assistance. Post-event costs will include a summary report and sending out surveys for feedback.</w:t>
      </w:r>
    </w:p>
    <w:p w14:paraId="6AEB65BA"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will also entail diversification of funding sources to minimise considerable financial risk. Industry bodies or governmental organisations might provide grants for promoting diversity </w:t>
      </w:r>
      <w:r>
        <w:rPr>
          <w:rFonts w:ascii="Times New Roman" w:eastAsia="Times New Roman" w:hAnsi="Times New Roman" w:cs="Times New Roman"/>
          <w:sz w:val="24"/>
          <w:szCs w:val="24"/>
        </w:rPr>
        <w:lastRenderedPageBreak/>
        <w:t>and inclusion. Additional revenue would be made via merchandise sales that include event-branded materials and post-event content access.</w:t>
      </w:r>
    </w:p>
    <w:p w14:paraId="63AA7FB0" w14:textId="77777777" w:rsidR="005354B1"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19508F7" wp14:editId="6D85A6EC">
            <wp:extent cx="3773325" cy="464873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773325" cy="4648736"/>
                    </a:xfrm>
                    <a:prstGeom prst="rect">
                      <a:avLst/>
                    </a:prstGeom>
                    <a:ln/>
                  </pic:spPr>
                </pic:pic>
              </a:graphicData>
            </a:graphic>
          </wp:inline>
        </w:drawing>
      </w:r>
    </w:p>
    <w:p w14:paraId="1EF16B2A" w14:textId="77777777" w:rsidR="005354B1"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w:t>
      </w:r>
      <w:r>
        <w:rPr>
          <w:rFonts w:ascii="Times New Roman" w:eastAsia="Times New Roman" w:hAnsi="Times New Roman" w:cs="Times New Roman"/>
          <w:sz w:val="24"/>
          <w:szCs w:val="24"/>
        </w:rPr>
        <w:t xml:space="preserve"> Budget table</w:t>
      </w:r>
    </w:p>
    <w:p w14:paraId="2EA8F723" w14:textId="77777777" w:rsidR="005354B1"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(Self-made)</w:t>
      </w:r>
    </w:p>
    <w:p w14:paraId="231DBB21" w14:textId="77777777" w:rsidR="005354B1" w:rsidRDefault="00000000">
      <w:pPr>
        <w:pStyle w:val="Heading1"/>
        <w:spacing w:line="360" w:lineRule="auto"/>
        <w:jc w:val="both"/>
        <w:rPr>
          <w:rFonts w:ascii="Times New Roman" w:eastAsia="Times New Roman" w:hAnsi="Times New Roman" w:cs="Times New Roman"/>
          <w:b/>
          <w:sz w:val="28"/>
          <w:szCs w:val="28"/>
        </w:rPr>
      </w:pPr>
      <w:bookmarkStart w:id="7" w:name="_heading=h.1t3h5sf" w:colFirst="0" w:colLast="0"/>
      <w:bookmarkEnd w:id="7"/>
      <w:r>
        <w:rPr>
          <w:rFonts w:ascii="Times New Roman" w:eastAsia="Times New Roman" w:hAnsi="Times New Roman" w:cs="Times New Roman"/>
          <w:b/>
          <w:sz w:val="28"/>
          <w:szCs w:val="28"/>
        </w:rPr>
        <w:t>Industry Trends / Issues / Impacts</w:t>
      </w:r>
    </w:p>
    <w:p w14:paraId="46A0AA6B"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meetings and events business has changed and adapted to the expanding trends, challenges, and influences that continue to define it. The most obvious is the ever-increasing demand for sustainability. More and more event planners now integrate sustainable techniques of decreasing rubbish, using renewable sources of energy, and sourcing commodities from neighbouring sources in arranging an event. This tendency will define the Inclusive Hospitality Forum Europe 2025, which will consider adding sustainable practices into the program.</w:t>
      </w:r>
    </w:p>
    <w:p w14:paraId="1CB6A503"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integration is another trend that is on the rise. Virtual and hybrid events are growing more popular, allowing remote participation alongside in-person attendance. The Inclusive Hospitality Forum will integrate hybrid aspects, ensuring wider accessibility and </w:t>
      </w:r>
      <w:r>
        <w:rPr>
          <w:rFonts w:ascii="Times New Roman" w:eastAsia="Times New Roman" w:hAnsi="Times New Roman" w:cs="Times New Roman"/>
          <w:sz w:val="24"/>
          <w:szCs w:val="24"/>
        </w:rPr>
        <w:lastRenderedPageBreak/>
        <w:t>reaching a bigger audience. Event apps and streaming services will be used for seamless virtual engagement.</w:t>
      </w:r>
    </w:p>
    <w:p w14:paraId="25E52B46"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problem is the need for inclusivity and diversity within the industry. Organisations are concentrating on developing inclusive spaces that embrace people of various ethnicities, genders, and abilities. This is clearly connected with the forum’s theme of equality, diversity, and inclusion. Event planners are also addressing cultural sensitivities and ensuring that every guest feels represented (</w:t>
      </w:r>
      <w:r>
        <w:rPr>
          <w:rFonts w:ascii="Times New Roman" w:eastAsia="Times New Roman" w:hAnsi="Times New Roman" w:cs="Times New Roman"/>
          <w:color w:val="222222"/>
          <w:sz w:val="24"/>
          <w:szCs w:val="24"/>
          <w:highlight w:val="white"/>
        </w:rPr>
        <w:t>Lee, and Goldblatt, 2020</w:t>
      </w:r>
      <w:r>
        <w:rPr>
          <w:rFonts w:ascii="Times New Roman" w:eastAsia="Times New Roman" w:hAnsi="Times New Roman" w:cs="Times New Roman"/>
          <w:sz w:val="24"/>
          <w:szCs w:val="24"/>
        </w:rPr>
        <w:t>).</w:t>
      </w:r>
    </w:p>
    <w:p w14:paraId="63B9E555"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and safety concerns continue to impact the sector. The COVID-19 pandemic proved that sanitization, social distance, and crowd management are critical considerations. All these impacts will be </w:t>
      </w:r>
      <w:proofErr w:type="gramStart"/>
      <w:r>
        <w:rPr>
          <w:rFonts w:ascii="Times New Roman" w:eastAsia="Times New Roman" w:hAnsi="Times New Roman" w:cs="Times New Roman"/>
          <w:sz w:val="24"/>
          <w:szCs w:val="24"/>
        </w:rPr>
        <w:t>taken into account</w:t>
      </w:r>
      <w:proofErr w:type="gramEnd"/>
      <w:r>
        <w:rPr>
          <w:rFonts w:ascii="Times New Roman" w:eastAsia="Times New Roman" w:hAnsi="Times New Roman" w:cs="Times New Roman"/>
          <w:sz w:val="24"/>
          <w:szCs w:val="24"/>
        </w:rPr>
        <w:t xml:space="preserve"> while organising the Inclusive Hospitality Forum, providing COVID-compliant measures for the in-person attendees.</w:t>
      </w:r>
    </w:p>
    <w:p w14:paraId="6D9FE3F7"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Increases in costs and economic uncertainty are further challenges. Budget limits weigh on event budgets, thus demanding a more strategic expenditure approach (</w:t>
      </w:r>
      <w:r>
        <w:rPr>
          <w:rFonts w:ascii="Times New Roman" w:eastAsia="Times New Roman" w:hAnsi="Times New Roman" w:cs="Times New Roman"/>
          <w:color w:val="222222"/>
          <w:sz w:val="24"/>
          <w:szCs w:val="24"/>
          <w:highlight w:val="white"/>
        </w:rPr>
        <w:t>Reich, 2020</w:t>
      </w:r>
      <w:r>
        <w:rPr>
          <w:rFonts w:ascii="Times New Roman" w:eastAsia="Times New Roman" w:hAnsi="Times New Roman" w:cs="Times New Roman"/>
          <w:sz w:val="24"/>
          <w:szCs w:val="24"/>
        </w:rPr>
        <w:t>). Sponsorships and cost-effective solutions will be put in place to ensure financial viability with the execution of the event being of high quality.</w:t>
      </w:r>
    </w:p>
    <w:p w14:paraId="29F95EC3" w14:textId="77777777" w:rsidR="005354B1" w:rsidRDefault="00000000">
      <w:pPr>
        <w:pStyle w:val="Heading1"/>
        <w:spacing w:line="360" w:lineRule="auto"/>
        <w:jc w:val="both"/>
        <w:rPr>
          <w:rFonts w:ascii="Times New Roman" w:eastAsia="Times New Roman" w:hAnsi="Times New Roman" w:cs="Times New Roman"/>
          <w:b/>
          <w:sz w:val="28"/>
          <w:szCs w:val="28"/>
        </w:rPr>
      </w:pPr>
      <w:bookmarkStart w:id="8" w:name="_heading=h.4d34og8" w:colFirst="0" w:colLast="0"/>
      <w:bookmarkEnd w:id="8"/>
      <w:r>
        <w:rPr>
          <w:rFonts w:ascii="Times New Roman" w:eastAsia="Times New Roman" w:hAnsi="Times New Roman" w:cs="Times New Roman"/>
          <w:b/>
          <w:sz w:val="28"/>
          <w:szCs w:val="28"/>
        </w:rPr>
        <w:t>Situational and Cultural Considerations</w:t>
      </w:r>
    </w:p>
    <w:p w14:paraId="5EB52532"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arranging the Inclusive Hospitality Forum Europe 2025, numerous situational and cultural considerations must be </w:t>
      </w:r>
      <w:proofErr w:type="gramStart"/>
      <w:r>
        <w:rPr>
          <w:rFonts w:ascii="Times New Roman" w:eastAsia="Times New Roman" w:hAnsi="Times New Roman" w:cs="Times New Roman"/>
          <w:sz w:val="24"/>
          <w:szCs w:val="24"/>
        </w:rPr>
        <w:t>taken into account</w:t>
      </w:r>
      <w:proofErr w:type="gramEnd"/>
      <w:r>
        <w:rPr>
          <w:rFonts w:ascii="Times New Roman" w:eastAsia="Times New Roman" w:hAnsi="Times New Roman" w:cs="Times New Roman"/>
          <w:sz w:val="24"/>
          <w:szCs w:val="24"/>
        </w:rPr>
        <w:t xml:space="preserve"> in order to ensure the success of the event. These aspects can greatly influence attendee experience, event planning, and the overall message of the event.</w:t>
      </w:r>
    </w:p>
    <w:p w14:paraId="6660DE81"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policies on diversity and inclusion will be considered. Funding or sponsorship opportunities may be influenced by governmental backing. Regulations on international events must be respected. Visa policies will impact delegate attendance. Political stability in Germany will assure event security and seamless operations.</w:t>
      </w:r>
    </w:p>
    <w:p w14:paraId="2D44F7EC"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 factors will </w:t>
      </w:r>
      <w:proofErr w:type="spellStart"/>
      <w:proofErr w:type="gramStart"/>
      <w:r>
        <w:rPr>
          <w:rFonts w:ascii="Times New Roman" w:eastAsia="Times New Roman" w:hAnsi="Times New Roman" w:cs="Times New Roman"/>
          <w:sz w:val="24"/>
          <w:szCs w:val="24"/>
        </w:rPr>
        <w:t>effect</w:t>
      </w:r>
      <w:proofErr w:type="spellEnd"/>
      <w:proofErr w:type="gramEnd"/>
      <w:r>
        <w:rPr>
          <w:rFonts w:ascii="Times New Roman" w:eastAsia="Times New Roman" w:hAnsi="Times New Roman" w:cs="Times New Roman"/>
          <w:sz w:val="24"/>
          <w:szCs w:val="24"/>
        </w:rPr>
        <w:t xml:space="preserve"> sponsorship and ticket sales. Inflation and currency changes may </w:t>
      </w:r>
      <w:proofErr w:type="gramStart"/>
      <w:r>
        <w:rPr>
          <w:rFonts w:ascii="Times New Roman" w:eastAsia="Times New Roman" w:hAnsi="Times New Roman" w:cs="Times New Roman"/>
          <w:sz w:val="24"/>
          <w:szCs w:val="24"/>
        </w:rPr>
        <w:t>effect</w:t>
      </w:r>
      <w:proofErr w:type="gramEnd"/>
      <w:r>
        <w:rPr>
          <w:rFonts w:ascii="Times New Roman" w:eastAsia="Times New Roman" w:hAnsi="Times New Roman" w:cs="Times New Roman"/>
          <w:sz w:val="24"/>
          <w:szCs w:val="24"/>
        </w:rPr>
        <w:t xml:space="preserve"> budgeting. Corporate sponsorships will depend on economic growth. Travel and lodging costs will influence delegate participation. Financial aid or tax incentives for inclusive events may be offered.</w:t>
      </w:r>
    </w:p>
    <w:p w14:paraId="49E7D247"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focus on equality, diversity, and inclusion will define event expectations. Public knowledge of inclusive hospitality will boost engagement. Consumer demand for accessible and ethical events will be prioritised. Multilingual services will be available for international delegates. Cultural awareness will be observed to promote an inclusive environment.</w:t>
      </w:r>
    </w:p>
    <w:p w14:paraId="5D7ADAD0"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Virtual and hybrid event solutions will be integrated. An event platform will be used for registrations and payments. Digital marketing techniques will be employed for promotions. AI-powered translation services may improve communication. Cybersecurity steps will be implemented to protect attendee data.</w:t>
      </w:r>
    </w:p>
    <w:p w14:paraId="4D29426A"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practices will be implemented. Eco-friendly catering options will be selected. Carbon footprint reduction measures will be employed. Recycling and trash management policies will be enforced. Green energy sources will be examined for event operations.</w:t>
      </w:r>
    </w:p>
    <w:p w14:paraId="42E5C914"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 and safety laws shall be adhered to. Data protection regulations will be adhered to. Local labour regulations will be considered to decide staffing arrangements. Intellectual property rights for event content will be secured. Contractual agreements with sponsors and vendors will be legally confirmed. It will ensure that the event is inclusive, secure, and well-organised by addressing these factors.</w:t>
      </w:r>
    </w:p>
    <w:p w14:paraId="045FE5AD" w14:textId="77777777" w:rsidR="005354B1" w:rsidRDefault="00000000">
      <w:pPr>
        <w:pStyle w:val="Heading1"/>
        <w:spacing w:line="360" w:lineRule="auto"/>
        <w:jc w:val="both"/>
        <w:rPr>
          <w:rFonts w:ascii="Times New Roman" w:eastAsia="Times New Roman" w:hAnsi="Times New Roman" w:cs="Times New Roman"/>
          <w:b/>
          <w:sz w:val="28"/>
          <w:szCs w:val="28"/>
        </w:rPr>
      </w:pPr>
      <w:bookmarkStart w:id="9" w:name="_heading=h.2s8eyo1" w:colFirst="0" w:colLast="0"/>
      <w:bookmarkEnd w:id="9"/>
      <w:r>
        <w:rPr>
          <w:rFonts w:ascii="Times New Roman" w:eastAsia="Times New Roman" w:hAnsi="Times New Roman" w:cs="Times New Roman"/>
          <w:b/>
          <w:sz w:val="28"/>
          <w:szCs w:val="28"/>
        </w:rPr>
        <w:t>Conclusion</w:t>
      </w:r>
    </w:p>
    <w:p w14:paraId="6DFAD66B"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Inclusive Hospitality Forum Europe 2025 is an event that is meticulously planned out to ensure its focus on equality, diversity, and inclusion within the hospitality sector. The event concepts, target markets, and operational tactics are well-analysed to make it a successful one. By carrying out the PESTEL analysis, there are substantial situational and cultural considerations. The forum will serve as a platform through which experts participate in meaningful discussions on how the industry may be transformed to become more inclusive and varied.</w:t>
      </w:r>
    </w:p>
    <w:p w14:paraId="4B00A608"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location of Messe Berlin has been selected owing to its widely diverse and international atmosphere, ensuring exclusivity and multiculturalism would be strengthened via its occurrence. The place has been chosen for suitability, especially because the area is accessible and sustainable throughout the event. The financial background has been created in a balanced manner, ensuring there is always effective income generation and expense management to guarantee that the event remains profitable.</w:t>
      </w:r>
    </w:p>
    <w:p w14:paraId="72EE4EC1"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will also be influenced by contemporary industry trends, such as sustainability, technology integration, and the rising focus on health and safety. These trends will be integrated into the operations of the event to make sure that it creates a modern and relevant experience for all participants.</w:t>
      </w:r>
    </w:p>
    <w:p w14:paraId="3B5037C0" w14:textId="77777777" w:rsidR="005354B1" w:rsidRDefault="005354B1">
      <w:pPr>
        <w:spacing w:line="360" w:lineRule="auto"/>
        <w:jc w:val="both"/>
        <w:rPr>
          <w:rFonts w:ascii="Times New Roman" w:eastAsia="Times New Roman" w:hAnsi="Times New Roman" w:cs="Times New Roman"/>
          <w:sz w:val="24"/>
          <w:szCs w:val="24"/>
        </w:rPr>
      </w:pPr>
    </w:p>
    <w:p w14:paraId="0F77A17C" w14:textId="77777777" w:rsidR="005354B1" w:rsidRDefault="005354B1">
      <w:pPr>
        <w:pStyle w:val="Heading1"/>
        <w:spacing w:line="360" w:lineRule="auto"/>
        <w:jc w:val="both"/>
        <w:rPr>
          <w:rFonts w:ascii="Times New Roman" w:eastAsia="Times New Roman" w:hAnsi="Times New Roman" w:cs="Times New Roman"/>
          <w:b/>
          <w:sz w:val="28"/>
          <w:szCs w:val="28"/>
        </w:rPr>
      </w:pPr>
      <w:bookmarkStart w:id="10" w:name="_heading=h.j64z04bczixs" w:colFirst="0" w:colLast="0"/>
      <w:bookmarkEnd w:id="10"/>
    </w:p>
    <w:p w14:paraId="7B7AD8A0" w14:textId="77777777" w:rsidR="005354B1" w:rsidRDefault="005354B1">
      <w:pPr>
        <w:pStyle w:val="Heading1"/>
        <w:spacing w:line="360" w:lineRule="auto"/>
        <w:jc w:val="both"/>
        <w:rPr>
          <w:rFonts w:ascii="Times New Roman" w:eastAsia="Times New Roman" w:hAnsi="Times New Roman" w:cs="Times New Roman"/>
          <w:b/>
          <w:sz w:val="28"/>
          <w:szCs w:val="28"/>
        </w:rPr>
      </w:pPr>
      <w:bookmarkStart w:id="11" w:name="_heading=h.78gpppzoaph" w:colFirst="0" w:colLast="0"/>
      <w:bookmarkEnd w:id="11"/>
    </w:p>
    <w:p w14:paraId="32D57660" w14:textId="77777777" w:rsidR="005354B1" w:rsidRDefault="005354B1"/>
    <w:p w14:paraId="422B0B47" w14:textId="77777777" w:rsidR="005354B1" w:rsidRDefault="005354B1"/>
    <w:p w14:paraId="085C8ACC" w14:textId="77777777" w:rsidR="005354B1" w:rsidRDefault="005354B1"/>
    <w:p w14:paraId="61456C14" w14:textId="77777777" w:rsidR="005354B1" w:rsidRDefault="005354B1">
      <w:pPr>
        <w:pStyle w:val="Heading1"/>
        <w:spacing w:line="360" w:lineRule="auto"/>
        <w:jc w:val="both"/>
        <w:rPr>
          <w:rFonts w:ascii="Times New Roman" w:eastAsia="Times New Roman" w:hAnsi="Times New Roman" w:cs="Times New Roman"/>
          <w:b/>
          <w:sz w:val="28"/>
          <w:szCs w:val="28"/>
        </w:rPr>
      </w:pPr>
      <w:bookmarkStart w:id="12" w:name="_heading=h.xoky22yywoly" w:colFirst="0" w:colLast="0"/>
      <w:bookmarkEnd w:id="12"/>
    </w:p>
    <w:p w14:paraId="3F502F68" w14:textId="77777777" w:rsidR="005354B1" w:rsidRDefault="005354B1">
      <w:pPr>
        <w:pStyle w:val="Heading1"/>
        <w:spacing w:line="360" w:lineRule="auto"/>
        <w:jc w:val="both"/>
        <w:rPr>
          <w:rFonts w:ascii="Times New Roman" w:eastAsia="Times New Roman" w:hAnsi="Times New Roman" w:cs="Times New Roman"/>
          <w:b/>
          <w:sz w:val="28"/>
          <w:szCs w:val="28"/>
        </w:rPr>
      </w:pPr>
      <w:bookmarkStart w:id="13" w:name="_heading=h.or744et2rjg" w:colFirst="0" w:colLast="0"/>
      <w:bookmarkEnd w:id="13"/>
    </w:p>
    <w:p w14:paraId="02377117" w14:textId="77777777" w:rsidR="005354B1" w:rsidRDefault="005354B1">
      <w:pPr>
        <w:pStyle w:val="Heading1"/>
        <w:spacing w:line="360" w:lineRule="auto"/>
        <w:jc w:val="both"/>
        <w:rPr>
          <w:rFonts w:ascii="Times New Roman" w:eastAsia="Times New Roman" w:hAnsi="Times New Roman" w:cs="Times New Roman"/>
          <w:b/>
          <w:sz w:val="28"/>
          <w:szCs w:val="28"/>
        </w:rPr>
      </w:pPr>
      <w:bookmarkStart w:id="14" w:name="_heading=h.k607icnvjxdy" w:colFirst="0" w:colLast="0"/>
      <w:bookmarkEnd w:id="14"/>
    </w:p>
    <w:p w14:paraId="23FA3DB3" w14:textId="77777777" w:rsidR="005354B1" w:rsidRDefault="005354B1">
      <w:pPr>
        <w:pStyle w:val="Heading1"/>
        <w:spacing w:line="360" w:lineRule="auto"/>
        <w:jc w:val="both"/>
        <w:rPr>
          <w:rFonts w:ascii="Times New Roman" w:eastAsia="Times New Roman" w:hAnsi="Times New Roman" w:cs="Times New Roman"/>
          <w:b/>
          <w:sz w:val="28"/>
          <w:szCs w:val="28"/>
        </w:rPr>
      </w:pPr>
      <w:bookmarkStart w:id="15" w:name="_heading=h.v7ktjt5spra5" w:colFirst="0" w:colLast="0"/>
      <w:bookmarkEnd w:id="15"/>
    </w:p>
    <w:p w14:paraId="521DB44D" w14:textId="77777777" w:rsidR="005354B1" w:rsidRDefault="005354B1">
      <w:pPr>
        <w:pStyle w:val="Heading1"/>
        <w:spacing w:line="360" w:lineRule="auto"/>
        <w:jc w:val="both"/>
        <w:rPr>
          <w:rFonts w:ascii="Times New Roman" w:eastAsia="Times New Roman" w:hAnsi="Times New Roman" w:cs="Times New Roman"/>
          <w:b/>
          <w:sz w:val="28"/>
          <w:szCs w:val="28"/>
        </w:rPr>
      </w:pPr>
      <w:bookmarkStart w:id="16" w:name="_heading=h.j2hp3ovrwhr1" w:colFirst="0" w:colLast="0"/>
      <w:bookmarkEnd w:id="16"/>
    </w:p>
    <w:p w14:paraId="589AC843" w14:textId="77777777" w:rsidR="005354B1" w:rsidRDefault="005354B1"/>
    <w:p w14:paraId="45018775" w14:textId="77777777" w:rsidR="005354B1" w:rsidRDefault="005354B1"/>
    <w:p w14:paraId="66B67A87" w14:textId="77777777" w:rsidR="005354B1" w:rsidRDefault="00000000">
      <w:pPr>
        <w:pStyle w:val="Heading1"/>
        <w:spacing w:line="360" w:lineRule="auto"/>
        <w:jc w:val="both"/>
        <w:rPr>
          <w:rFonts w:ascii="Times New Roman" w:eastAsia="Times New Roman" w:hAnsi="Times New Roman" w:cs="Times New Roman"/>
          <w:b/>
          <w:sz w:val="28"/>
          <w:szCs w:val="28"/>
        </w:rPr>
      </w:pPr>
      <w:bookmarkStart w:id="17" w:name="_heading=h.26in1rg" w:colFirst="0" w:colLast="0"/>
      <w:bookmarkEnd w:id="17"/>
      <w:r>
        <w:rPr>
          <w:rFonts w:ascii="Times New Roman" w:eastAsia="Times New Roman" w:hAnsi="Times New Roman" w:cs="Times New Roman"/>
          <w:b/>
          <w:sz w:val="28"/>
          <w:szCs w:val="28"/>
        </w:rPr>
        <w:t>References</w:t>
      </w:r>
    </w:p>
    <w:p w14:paraId="018783E2"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Basu, R., 2024. </w:t>
      </w:r>
      <w:r>
        <w:rPr>
          <w:rFonts w:ascii="Times New Roman" w:eastAsia="Times New Roman" w:hAnsi="Times New Roman" w:cs="Times New Roman"/>
          <w:i/>
          <w:color w:val="222222"/>
          <w:sz w:val="24"/>
          <w:szCs w:val="24"/>
          <w:highlight w:val="white"/>
        </w:rPr>
        <w:t>Managing Change in Business: A Fresh Approach</w:t>
      </w:r>
      <w:r>
        <w:rPr>
          <w:rFonts w:ascii="Times New Roman" w:eastAsia="Times New Roman" w:hAnsi="Times New Roman" w:cs="Times New Roman"/>
          <w:color w:val="222222"/>
          <w:sz w:val="24"/>
          <w:szCs w:val="24"/>
          <w:highlight w:val="white"/>
        </w:rPr>
        <w:t xml:space="preserve">. Cambridge Scholars Publishing. </w:t>
      </w:r>
      <w:r>
        <w:rPr>
          <w:rFonts w:ascii="Times New Roman" w:eastAsia="Times New Roman" w:hAnsi="Times New Roman" w:cs="Times New Roman"/>
          <w:sz w:val="24"/>
          <w:szCs w:val="24"/>
        </w:rPr>
        <w:t xml:space="preserve">Available at: </w:t>
      </w:r>
      <w:hyperlink r:id="rId10" w:anchor="v=onepage&amp;q&amp;f=false">
        <w:r>
          <w:rPr>
            <w:rFonts w:ascii="Times New Roman" w:eastAsia="Times New Roman" w:hAnsi="Times New Roman" w:cs="Times New Roman"/>
            <w:color w:val="1155CC"/>
            <w:sz w:val="24"/>
            <w:szCs w:val="24"/>
            <w:u w:val="single"/>
          </w:rPr>
          <w:t>https://books.google.co.in/books?hl=en&amp;lr=&amp;id=5Z0sEQAAQBAJ&amp;oi=fnd&amp;pg=PR5&amp;dq=Marketing+efforts+will+focus+on+targeting+a+vast+cross-section+of+the+audience,+including+CEOs+and+HR+specialists+up+to+fresh+trainees+joining+the+industry+for+an+event&amp;ots=qj5vqPkpBQ&amp;sig=P4r9088SUrXf20ap1FZRJf1oByM&amp;redir_esc=y#v=onepage&amp;q&amp;f=false</w:t>
        </w:r>
      </w:hyperlink>
      <w:r>
        <w:rPr>
          <w:rFonts w:ascii="Times New Roman" w:eastAsia="Times New Roman" w:hAnsi="Times New Roman" w:cs="Times New Roman"/>
          <w:sz w:val="24"/>
          <w:szCs w:val="24"/>
        </w:rPr>
        <w:t xml:space="preserve"> (Accessed: 30 January 2025)</w:t>
      </w:r>
    </w:p>
    <w:p w14:paraId="46DB2BB9" w14:textId="77777777" w:rsidR="005354B1"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Bowdin</w:t>
      </w:r>
      <w:proofErr w:type="spellEnd"/>
      <w:r>
        <w:rPr>
          <w:rFonts w:ascii="Times New Roman" w:eastAsia="Times New Roman" w:hAnsi="Times New Roman" w:cs="Times New Roman"/>
          <w:color w:val="222222"/>
          <w:sz w:val="24"/>
          <w:szCs w:val="24"/>
          <w:highlight w:val="white"/>
        </w:rPr>
        <w:t xml:space="preserve">, G.A., Allen, J., Harris, R., Jago, L., </w:t>
      </w:r>
      <w:proofErr w:type="spellStart"/>
      <w:r>
        <w:rPr>
          <w:rFonts w:ascii="Times New Roman" w:eastAsia="Times New Roman" w:hAnsi="Times New Roman" w:cs="Times New Roman"/>
          <w:color w:val="222222"/>
          <w:sz w:val="24"/>
          <w:szCs w:val="24"/>
          <w:highlight w:val="white"/>
        </w:rPr>
        <w:t>O'toole</w:t>
      </w:r>
      <w:proofErr w:type="spellEnd"/>
      <w:r>
        <w:rPr>
          <w:rFonts w:ascii="Times New Roman" w:eastAsia="Times New Roman" w:hAnsi="Times New Roman" w:cs="Times New Roman"/>
          <w:color w:val="222222"/>
          <w:sz w:val="24"/>
          <w:szCs w:val="24"/>
          <w:highlight w:val="white"/>
        </w:rPr>
        <w:t xml:space="preserve">, W. and McDonnell, I., 2023. </w:t>
      </w:r>
      <w:r>
        <w:rPr>
          <w:rFonts w:ascii="Times New Roman" w:eastAsia="Times New Roman" w:hAnsi="Times New Roman" w:cs="Times New Roman"/>
          <w:i/>
          <w:color w:val="222222"/>
          <w:sz w:val="24"/>
          <w:szCs w:val="24"/>
          <w:highlight w:val="white"/>
        </w:rPr>
        <w:t>Events management</w:t>
      </w:r>
      <w:r>
        <w:rPr>
          <w:rFonts w:ascii="Times New Roman" w:eastAsia="Times New Roman" w:hAnsi="Times New Roman" w:cs="Times New Roman"/>
          <w:color w:val="222222"/>
          <w:sz w:val="24"/>
          <w:szCs w:val="24"/>
          <w:highlight w:val="white"/>
        </w:rPr>
        <w:t xml:space="preserve">. Routledge. </w:t>
      </w:r>
      <w:r>
        <w:rPr>
          <w:rFonts w:ascii="Times New Roman" w:eastAsia="Times New Roman" w:hAnsi="Times New Roman" w:cs="Times New Roman"/>
          <w:sz w:val="24"/>
          <w:szCs w:val="24"/>
        </w:rPr>
        <w:t xml:space="preserve">Available at: </w:t>
      </w:r>
      <w:hyperlink r:id="rId11">
        <w:r>
          <w:rPr>
            <w:rFonts w:ascii="Times New Roman" w:eastAsia="Times New Roman" w:hAnsi="Times New Roman" w:cs="Times New Roman"/>
            <w:color w:val="1155CC"/>
            <w:sz w:val="24"/>
            <w:szCs w:val="24"/>
            <w:u w:val="single"/>
          </w:rPr>
          <w:t>https://thuvienso.hoasen.edu.vn/bitstream/handle/123456789/10547/Contents.pdf?sequence=1</w:t>
        </w:r>
      </w:hyperlink>
      <w:r>
        <w:rPr>
          <w:rFonts w:ascii="Times New Roman" w:eastAsia="Times New Roman" w:hAnsi="Times New Roman" w:cs="Times New Roman"/>
          <w:sz w:val="24"/>
          <w:szCs w:val="24"/>
        </w:rPr>
        <w:t xml:space="preserve"> (Accessed: 30 January 2025)</w:t>
      </w:r>
    </w:p>
    <w:p w14:paraId="61294201"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Byrnes, W.J., 2022. </w:t>
      </w:r>
      <w:r>
        <w:rPr>
          <w:rFonts w:ascii="Times New Roman" w:eastAsia="Times New Roman" w:hAnsi="Times New Roman" w:cs="Times New Roman"/>
          <w:i/>
          <w:color w:val="222222"/>
          <w:sz w:val="24"/>
          <w:szCs w:val="24"/>
          <w:highlight w:val="white"/>
        </w:rPr>
        <w:t>Management and the Arts</w:t>
      </w:r>
      <w:r>
        <w:rPr>
          <w:rFonts w:ascii="Times New Roman" w:eastAsia="Times New Roman" w:hAnsi="Times New Roman" w:cs="Times New Roman"/>
          <w:color w:val="222222"/>
          <w:sz w:val="24"/>
          <w:szCs w:val="24"/>
          <w:highlight w:val="white"/>
        </w:rPr>
        <w:t xml:space="preserve">. Routledge. </w:t>
      </w:r>
      <w:r>
        <w:rPr>
          <w:rFonts w:ascii="Times New Roman" w:eastAsia="Times New Roman" w:hAnsi="Times New Roman" w:cs="Times New Roman"/>
          <w:sz w:val="24"/>
          <w:szCs w:val="24"/>
        </w:rPr>
        <w:t xml:space="preserve">Available at: </w:t>
      </w:r>
      <w:hyperlink r:id="rId12">
        <w:r>
          <w:rPr>
            <w:rFonts w:ascii="Times New Roman" w:eastAsia="Times New Roman" w:hAnsi="Times New Roman" w:cs="Times New Roman"/>
            <w:color w:val="1155CC"/>
            <w:sz w:val="24"/>
            <w:szCs w:val="24"/>
            <w:u w:val="single"/>
          </w:rPr>
          <w:t>https://www.managementandthearts.com/pdf/MgtandArts-Preliminary.pdf</w:t>
        </w:r>
      </w:hyperlink>
      <w:r>
        <w:rPr>
          <w:rFonts w:ascii="Times New Roman" w:eastAsia="Times New Roman" w:hAnsi="Times New Roman" w:cs="Times New Roman"/>
          <w:sz w:val="24"/>
          <w:szCs w:val="24"/>
        </w:rPr>
        <w:t xml:space="preserve"> (Accessed: 30 January 2025)</w:t>
      </w:r>
    </w:p>
    <w:p w14:paraId="06D617F4" w14:textId="77777777" w:rsidR="005354B1"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Dounavi</w:t>
      </w:r>
      <w:proofErr w:type="spellEnd"/>
      <w:r>
        <w:rPr>
          <w:rFonts w:ascii="Times New Roman" w:eastAsia="Times New Roman" w:hAnsi="Times New Roman" w:cs="Times New Roman"/>
          <w:color w:val="222222"/>
          <w:sz w:val="24"/>
          <w:szCs w:val="24"/>
          <w:highlight w:val="white"/>
        </w:rPr>
        <w:t xml:space="preserve">, L.E., </w:t>
      </w:r>
      <w:proofErr w:type="spellStart"/>
      <w:r>
        <w:rPr>
          <w:rFonts w:ascii="Times New Roman" w:eastAsia="Times New Roman" w:hAnsi="Times New Roman" w:cs="Times New Roman"/>
          <w:color w:val="222222"/>
          <w:sz w:val="24"/>
          <w:szCs w:val="24"/>
          <w:highlight w:val="white"/>
        </w:rPr>
        <w:t>Dermitzakis</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Chatzistelios</w:t>
      </w:r>
      <w:proofErr w:type="spellEnd"/>
      <w:r>
        <w:rPr>
          <w:rFonts w:ascii="Times New Roman" w:eastAsia="Times New Roman" w:hAnsi="Times New Roman" w:cs="Times New Roman"/>
          <w:color w:val="222222"/>
          <w:sz w:val="24"/>
          <w:szCs w:val="24"/>
          <w:highlight w:val="white"/>
        </w:rPr>
        <w:t xml:space="preserve">, G. and </w:t>
      </w:r>
      <w:proofErr w:type="spellStart"/>
      <w:r>
        <w:rPr>
          <w:rFonts w:ascii="Times New Roman" w:eastAsia="Times New Roman" w:hAnsi="Times New Roman" w:cs="Times New Roman"/>
          <w:color w:val="222222"/>
          <w:sz w:val="24"/>
          <w:szCs w:val="24"/>
          <w:highlight w:val="white"/>
        </w:rPr>
        <w:t>Kirytopoulos</w:t>
      </w:r>
      <w:proofErr w:type="spellEnd"/>
      <w:r>
        <w:rPr>
          <w:rFonts w:ascii="Times New Roman" w:eastAsia="Times New Roman" w:hAnsi="Times New Roman" w:cs="Times New Roman"/>
          <w:color w:val="222222"/>
          <w:sz w:val="24"/>
          <w:szCs w:val="24"/>
          <w:highlight w:val="white"/>
        </w:rPr>
        <w:t xml:space="preserve">, K., 2022. Project management for corporate events: a set of tools to manage risk and increase quality outcomes.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(4), p.2009. </w:t>
      </w:r>
      <w:r>
        <w:rPr>
          <w:rFonts w:ascii="Times New Roman" w:eastAsia="Times New Roman" w:hAnsi="Times New Roman" w:cs="Times New Roman"/>
          <w:sz w:val="24"/>
          <w:szCs w:val="24"/>
        </w:rPr>
        <w:t xml:space="preserve">Available at: </w:t>
      </w:r>
      <w:hyperlink r:id="rId13">
        <w:r>
          <w:rPr>
            <w:rFonts w:ascii="Times New Roman" w:eastAsia="Times New Roman" w:hAnsi="Times New Roman" w:cs="Times New Roman"/>
            <w:color w:val="1155CC"/>
            <w:sz w:val="24"/>
            <w:szCs w:val="24"/>
            <w:u w:val="single"/>
          </w:rPr>
          <w:t>https://www.mdpi.com/2071-1050/14/4/2009</w:t>
        </w:r>
      </w:hyperlink>
      <w:r>
        <w:rPr>
          <w:rFonts w:ascii="Times New Roman" w:eastAsia="Times New Roman" w:hAnsi="Times New Roman" w:cs="Times New Roman"/>
          <w:sz w:val="24"/>
          <w:szCs w:val="24"/>
        </w:rPr>
        <w:t xml:space="preserve"> (Accessed: 30 January 2025)</w:t>
      </w:r>
    </w:p>
    <w:p w14:paraId="5E619B38"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Dowson, R., Albert, B. and Lomax, D., 2022. </w:t>
      </w:r>
      <w:r>
        <w:rPr>
          <w:rFonts w:ascii="Times New Roman" w:eastAsia="Times New Roman" w:hAnsi="Times New Roman" w:cs="Times New Roman"/>
          <w:i/>
          <w:color w:val="222222"/>
          <w:sz w:val="24"/>
          <w:szCs w:val="24"/>
          <w:highlight w:val="white"/>
        </w:rPr>
        <w:t>Event planning and management: Principles, planning and practice</w:t>
      </w:r>
      <w:r>
        <w:rPr>
          <w:rFonts w:ascii="Times New Roman" w:eastAsia="Times New Roman" w:hAnsi="Times New Roman" w:cs="Times New Roman"/>
          <w:color w:val="222222"/>
          <w:sz w:val="24"/>
          <w:szCs w:val="24"/>
          <w:highlight w:val="white"/>
        </w:rPr>
        <w:t xml:space="preserve">. Kogan Page Publishers. </w:t>
      </w:r>
      <w:r>
        <w:rPr>
          <w:rFonts w:ascii="Times New Roman" w:eastAsia="Times New Roman" w:hAnsi="Times New Roman" w:cs="Times New Roman"/>
          <w:sz w:val="24"/>
          <w:szCs w:val="24"/>
        </w:rPr>
        <w:t xml:space="preserve">Available at: </w:t>
      </w:r>
      <w:hyperlink r:id="rId14" w:anchor="v=onepage&amp;q&amp;f=false">
        <w:r>
          <w:rPr>
            <w:rFonts w:ascii="Times New Roman" w:eastAsia="Times New Roman" w:hAnsi="Times New Roman" w:cs="Times New Roman"/>
            <w:color w:val="1155CC"/>
            <w:sz w:val="24"/>
            <w:szCs w:val="24"/>
            <w:u w:val="single"/>
          </w:rPr>
          <w:t>https://books.google.co.in/books?hl=en&amp;lr=&amp;id=qY6dEAAAQBAJ&amp;oi=fnd&amp;pg=PP1&amp;dq=A+networking+reception+will+follow,+offering+an+opportunity+for+more+collaborations+and+connections+in+an+industry+event&amp;ots=EeW4GVdRF8&amp;sig=NpwiJp15l23RL0b2_MClxKNvd9U&amp;redir_esc=y#v=onepage&amp;q&amp;f=false</w:t>
        </w:r>
      </w:hyperlink>
      <w:r>
        <w:rPr>
          <w:rFonts w:ascii="Times New Roman" w:eastAsia="Times New Roman" w:hAnsi="Times New Roman" w:cs="Times New Roman"/>
          <w:sz w:val="24"/>
          <w:szCs w:val="24"/>
        </w:rPr>
        <w:t xml:space="preserve"> (Accessed: 30 January 2025)</w:t>
      </w:r>
    </w:p>
    <w:p w14:paraId="618C9A4B"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Ganguly, P., 2024. </w:t>
      </w:r>
      <w:r>
        <w:rPr>
          <w:rFonts w:ascii="Times New Roman" w:eastAsia="Times New Roman" w:hAnsi="Times New Roman" w:cs="Times New Roman"/>
          <w:i/>
          <w:color w:val="222222"/>
          <w:sz w:val="24"/>
          <w:szCs w:val="24"/>
          <w:highlight w:val="white"/>
        </w:rPr>
        <w:t>Leisure, Recreation and Events in Hospitality and Tourism</w:t>
      </w:r>
      <w:r>
        <w:rPr>
          <w:rFonts w:ascii="Times New Roman" w:eastAsia="Times New Roman" w:hAnsi="Times New Roman" w:cs="Times New Roman"/>
          <w:color w:val="222222"/>
          <w:sz w:val="24"/>
          <w:szCs w:val="24"/>
          <w:highlight w:val="white"/>
        </w:rPr>
        <w:t xml:space="preserve">. IK International Pvt Ltd. </w:t>
      </w:r>
      <w:r>
        <w:rPr>
          <w:rFonts w:ascii="Times New Roman" w:eastAsia="Times New Roman" w:hAnsi="Times New Roman" w:cs="Times New Roman"/>
          <w:sz w:val="24"/>
          <w:szCs w:val="24"/>
        </w:rPr>
        <w:t xml:space="preserve">Available at: </w:t>
      </w:r>
      <w:hyperlink r:id="rId15" w:anchor="v=onepage&amp;q&amp;f=false">
        <w:r>
          <w:rPr>
            <w:rFonts w:ascii="Times New Roman" w:eastAsia="Times New Roman" w:hAnsi="Times New Roman" w:cs="Times New Roman"/>
            <w:color w:val="1155CC"/>
            <w:sz w:val="24"/>
            <w:szCs w:val="24"/>
            <w:u w:val="single"/>
          </w:rPr>
          <w:t>https://books.google.co.in/books?hl=en&amp;lr=&amp;id=s9kFEQAAQBAJ&amp;oi=fnd&amp;pg=PT13&amp;dq=Thorough+operational+planning+will+be+carried+out+to+ensure+an+appropriate+venue,+catering,+seating+arrangements,+and+accessibility+features+for+an+industry+event&amp;ots=dz6As-IRYD&amp;sig=b-Zvh5fFSb8q_01uui9HT5bs8f0&amp;redir_esc=y#v=onepage&amp;q&amp;f=false</w:t>
        </w:r>
      </w:hyperlink>
      <w:r>
        <w:rPr>
          <w:rFonts w:ascii="Times New Roman" w:eastAsia="Times New Roman" w:hAnsi="Times New Roman" w:cs="Times New Roman"/>
          <w:sz w:val="24"/>
          <w:szCs w:val="24"/>
        </w:rPr>
        <w:t xml:space="preserve"> (Accessed: 30 January 2025)</w:t>
      </w:r>
    </w:p>
    <w:p w14:paraId="6A081F1D"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Hayes, D.K., Hayes, J.D. and Hayes, P.A., 2021. </w:t>
      </w:r>
      <w:r>
        <w:rPr>
          <w:rFonts w:ascii="Times New Roman" w:eastAsia="Times New Roman" w:hAnsi="Times New Roman" w:cs="Times New Roman"/>
          <w:i/>
          <w:color w:val="222222"/>
          <w:sz w:val="24"/>
          <w:szCs w:val="24"/>
          <w:highlight w:val="white"/>
        </w:rPr>
        <w:t>Revenue management for the hospitality industry</w:t>
      </w:r>
      <w:r>
        <w:rPr>
          <w:rFonts w:ascii="Times New Roman" w:eastAsia="Times New Roman" w:hAnsi="Times New Roman" w:cs="Times New Roman"/>
          <w:color w:val="222222"/>
          <w:sz w:val="24"/>
          <w:szCs w:val="24"/>
          <w:highlight w:val="white"/>
        </w:rPr>
        <w:t xml:space="preserve">. John Wiley &amp; Sons. </w:t>
      </w:r>
      <w:r>
        <w:rPr>
          <w:rFonts w:ascii="Times New Roman" w:eastAsia="Times New Roman" w:hAnsi="Times New Roman" w:cs="Times New Roman"/>
          <w:sz w:val="24"/>
          <w:szCs w:val="24"/>
        </w:rPr>
        <w:t xml:space="preserve">Available at: </w:t>
      </w:r>
      <w:hyperlink r:id="rId16">
        <w:r>
          <w:rPr>
            <w:rFonts w:ascii="Times New Roman" w:eastAsia="Times New Roman" w:hAnsi="Times New Roman" w:cs="Times New Roman"/>
            <w:color w:val="1155CC"/>
            <w:sz w:val="24"/>
            <w:szCs w:val="24"/>
            <w:u w:val="single"/>
          </w:rPr>
          <w:t>https://www.uoguelph.ca/hftm/system/files/HTM%204250%20W19%20COURSE%20OUTLINE%20-%20MARK%20HOLMES%20.pdf</w:t>
        </w:r>
      </w:hyperlink>
      <w:r>
        <w:rPr>
          <w:rFonts w:ascii="Times New Roman" w:eastAsia="Times New Roman" w:hAnsi="Times New Roman" w:cs="Times New Roman"/>
          <w:sz w:val="24"/>
          <w:szCs w:val="24"/>
        </w:rPr>
        <w:t xml:space="preserve"> (Accessed: 30 January 2025)</w:t>
      </w:r>
    </w:p>
    <w:p w14:paraId="549E7CA4"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Hubbard, D.W., 2020. </w:t>
      </w:r>
      <w:r>
        <w:rPr>
          <w:rFonts w:ascii="Times New Roman" w:eastAsia="Times New Roman" w:hAnsi="Times New Roman" w:cs="Times New Roman"/>
          <w:i/>
          <w:color w:val="222222"/>
          <w:sz w:val="24"/>
          <w:szCs w:val="24"/>
          <w:highlight w:val="white"/>
        </w:rPr>
        <w:t>The failure of risk management: Why it's broken and how to fix it</w:t>
      </w:r>
      <w:r>
        <w:rPr>
          <w:rFonts w:ascii="Times New Roman" w:eastAsia="Times New Roman" w:hAnsi="Times New Roman" w:cs="Times New Roman"/>
          <w:color w:val="222222"/>
          <w:sz w:val="24"/>
          <w:szCs w:val="24"/>
          <w:highlight w:val="white"/>
        </w:rPr>
        <w:t xml:space="preserve">. John Wiley &amp; Sons. </w:t>
      </w:r>
      <w:r>
        <w:rPr>
          <w:rFonts w:ascii="Times New Roman" w:eastAsia="Times New Roman" w:hAnsi="Times New Roman" w:cs="Times New Roman"/>
          <w:sz w:val="24"/>
          <w:szCs w:val="24"/>
        </w:rPr>
        <w:t xml:space="preserve">Available at: </w:t>
      </w:r>
      <w:hyperlink r:id="rId17" w:anchor="v=onepage&amp;q=Risk%20assessments%20%20in%20industry%20event%20planning.&amp;f=false">
        <w:r>
          <w:rPr>
            <w:rFonts w:ascii="Times New Roman" w:eastAsia="Times New Roman" w:hAnsi="Times New Roman" w:cs="Times New Roman"/>
            <w:color w:val="1155CC"/>
            <w:sz w:val="24"/>
            <w:szCs w:val="24"/>
            <w:u w:val="single"/>
          </w:rPr>
          <w:t>https://books.google.co.in/books?hl=en&amp;lr=&amp;id=fMbKDwAAQBAJ&amp;oi=fnd&amp;pg=PR11&amp;dq=Risk+assessments++in+industry+event+planning.+&amp;ots=kibazSfQn-&amp;sig=GyC7U8t9bKOWKCyTuKRjNKiqprc&amp;redir_esc=y#v=onepage&amp;q=Risk%20assessments%20%20in%20industry%20event%20planning.&amp;f=false</w:t>
        </w:r>
      </w:hyperlink>
      <w:r>
        <w:rPr>
          <w:rFonts w:ascii="Times New Roman" w:eastAsia="Times New Roman" w:hAnsi="Times New Roman" w:cs="Times New Roman"/>
          <w:sz w:val="24"/>
          <w:szCs w:val="24"/>
        </w:rPr>
        <w:t xml:space="preserve"> (Accessed: 30 January 2025)</w:t>
      </w:r>
    </w:p>
    <w:p w14:paraId="5F208900" w14:textId="77777777" w:rsidR="005354B1"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Koplowitz</w:t>
      </w:r>
      <w:proofErr w:type="spellEnd"/>
      <w:r>
        <w:rPr>
          <w:rFonts w:ascii="Times New Roman" w:eastAsia="Times New Roman" w:hAnsi="Times New Roman" w:cs="Times New Roman"/>
          <w:color w:val="222222"/>
          <w:sz w:val="24"/>
          <w:szCs w:val="24"/>
          <w:highlight w:val="white"/>
        </w:rPr>
        <w:t xml:space="preserve">, S., 2022. </w:t>
      </w:r>
      <w:r>
        <w:rPr>
          <w:rFonts w:ascii="Times New Roman" w:eastAsia="Times New Roman" w:hAnsi="Times New Roman" w:cs="Times New Roman"/>
          <w:i/>
          <w:color w:val="222222"/>
          <w:sz w:val="24"/>
          <w:szCs w:val="24"/>
          <w:highlight w:val="white"/>
        </w:rPr>
        <w:t>On Site: Methods for Site-specific Performance Creation</w:t>
      </w:r>
      <w:r>
        <w:rPr>
          <w:rFonts w:ascii="Times New Roman" w:eastAsia="Times New Roman" w:hAnsi="Times New Roman" w:cs="Times New Roman"/>
          <w:color w:val="222222"/>
          <w:sz w:val="24"/>
          <w:szCs w:val="24"/>
          <w:highlight w:val="white"/>
        </w:rPr>
        <w:t xml:space="preserve">. Oxford University Press. </w:t>
      </w:r>
      <w:r>
        <w:rPr>
          <w:rFonts w:ascii="Times New Roman" w:eastAsia="Times New Roman" w:hAnsi="Times New Roman" w:cs="Times New Roman"/>
          <w:sz w:val="24"/>
          <w:szCs w:val="24"/>
        </w:rPr>
        <w:t xml:space="preserve">Available at: </w:t>
      </w:r>
      <w:hyperlink r:id="rId18" w:anchor="v=onepage&amp;q&amp;f=false">
        <w:r>
          <w:rPr>
            <w:rFonts w:ascii="Times New Roman" w:eastAsia="Times New Roman" w:hAnsi="Times New Roman" w:cs="Times New Roman"/>
            <w:color w:val="1155CC"/>
            <w:sz w:val="24"/>
            <w:szCs w:val="24"/>
            <w:u w:val="single"/>
          </w:rPr>
          <w:t>https://books.google.co.in/books?hl=en&amp;lr=&amp;id=WptjEAAAQBAJ&amp;oi=fnd&amp;pg=PP1&amp;dq=On-</w:t>
        </w:r>
        <w:r>
          <w:rPr>
            <w:rFonts w:ascii="Times New Roman" w:eastAsia="Times New Roman" w:hAnsi="Times New Roman" w:cs="Times New Roman"/>
            <w:color w:val="1155CC"/>
            <w:sz w:val="24"/>
            <w:szCs w:val="24"/>
            <w:u w:val="single"/>
          </w:rPr>
          <w:lastRenderedPageBreak/>
          <w:t>site+teams+will+make+sure+everything+goes+properly+throughout+the+event&amp;ots=3a82fQCwJh&amp;sig=5SirS6ueEZknbzkirA1Jn_uYT6s&amp;redir_esc=y#v=onepage&amp;q&amp;f=false</w:t>
        </w:r>
      </w:hyperlink>
      <w:r>
        <w:rPr>
          <w:rFonts w:ascii="Times New Roman" w:eastAsia="Times New Roman" w:hAnsi="Times New Roman" w:cs="Times New Roman"/>
          <w:sz w:val="24"/>
          <w:szCs w:val="24"/>
        </w:rPr>
        <w:t xml:space="preserve"> (Accessed: 30 January 2025)</w:t>
      </w:r>
    </w:p>
    <w:p w14:paraId="7E34B4A4"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Lee, S.S. and Goldblatt, J., 2020. </w:t>
      </w:r>
      <w:r>
        <w:rPr>
          <w:rFonts w:ascii="Times New Roman" w:eastAsia="Times New Roman" w:hAnsi="Times New Roman" w:cs="Times New Roman"/>
          <w:i/>
          <w:color w:val="222222"/>
          <w:sz w:val="24"/>
          <w:szCs w:val="24"/>
          <w:highlight w:val="white"/>
        </w:rPr>
        <w:t>Special events: The brave new world for bolder and better live events</w:t>
      </w:r>
      <w:r>
        <w:rPr>
          <w:rFonts w:ascii="Times New Roman" w:eastAsia="Times New Roman" w:hAnsi="Times New Roman" w:cs="Times New Roman"/>
          <w:color w:val="222222"/>
          <w:sz w:val="24"/>
          <w:szCs w:val="24"/>
          <w:highlight w:val="white"/>
        </w:rPr>
        <w:t xml:space="preserve">. John Wiley &amp; Sons. </w:t>
      </w:r>
      <w:r>
        <w:rPr>
          <w:rFonts w:ascii="Times New Roman" w:eastAsia="Times New Roman" w:hAnsi="Times New Roman" w:cs="Times New Roman"/>
          <w:sz w:val="24"/>
          <w:szCs w:val="24"/>
        </w:rPr>
        <w:t xml:space="preserve">Available at: </w:t>
      </w:r>
      <w:hyperlink r:id="rId19" w:anchor="v=onepage&amp;q&amp;f=false">
        <w:r>
          <w:rPr>
            <w:rFonts w:ascii="Times New Roman" w:eastAsia="Times New Roman" w:hAnsi="Times New Roman" w:cs="Times New Roman"/>
            <w:color w:val="1155CC"/>
            <w:sz w:val="24"/>
            <w:szCs w:val="24"/>
            <w:u w:val="single"/>
          </w:rPr>
          <w:t>https://books.google.co.in/books?hl=en&amp;lr=&amp;id=xyrvDwAAQBAJ&amp;oi=fnd&amp;pg=PA19&amp;dq=Event+planners+are+also+addressing+cultural+sensitivities+and+ensuring+that+every+guest+feels+represented.&amp;ots=r49-sWG5AA&amp;sig=q6PJyNaOveY54IVx40iX8_SG7Zg&amp;redir_esc=y#v=onepage&amp;q&amp;f=false</w:t>
        </w:r>
      </w:hyperlink>
      <w:r>
        <w:rPr>
          <w:rFonts w:ascii="Times New Roman" w:eastAsia="Times New Roman" w:hAnsi="Times New Roman" w:cs="Times New Roman"/>
          <w:sz w:val="24"/>
          <w:szCs w:val="24"/>
        </w:rPr>
        <w:t xml:space="preserve"> (Accessed: 30 January 2025)</w:t>
      </w:r>
    </w:p>
    <w:p w14:paraId="4702EA25"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Legrand, W., Chen, J.S. and </w:t>
      </w:r>
      <w:proofErr w:type="spellStart"/>
      <w:r>
        <w:rPr>
          <w:rFonts w:ascii="Times New Roman" w:eastAsia="Times New Roman" w:hAnsi="Times New Roman" w:cs="Times New Roman"/>
          <w:color w:val="222222"/>
          <w:sz w:val="24"/>
          <w:szCs w:val="24"/>
          <w:highlight w:val="white"/>
        </w:rPr>
        <w:t>Laeis</w:t>
      </w:r>
      <w:proofErr w:type="spellEnd"/>
      <w:r>
        <w:rPr>
          <w:rFonts w:ascii="Times New Roman" w:eastAsia="Times New Roman" w:hAnsi="Times New Roman" w:cs="Times New Roman"/>
          <w:color w:val="222222"/>
          <w:sz w:val="24"/>
          <w:szCs w:val="24"/>
          <w:highlight w:val="white"/>
        </w:rPr>
        <w:t xml:space="preserve">, G.C., 2022. </w:t>
      </w:r>
      <w:r>
        <w:rPr>
          <w:rFonts w:ascii="Times New Roman" w:eastAsia="Times New Roman" w:hAnsi="Times New Roman" w:cs="Times New Roman"/>
          <w:i/>
          <w:color w:val="222222"/>
          <w:sz w:val="24"/>
          <w:szCs w:val="24"/>
          <w:highlight w:val="white"/>
        </w:rPr>
        <w:t>Sustainability in the hospitality industry: Principles of sustainable operations</w:t>
      </w:r>
      <w:r>
        <w:rPr>
          <w:rFonts w:ascii="Times New Roman" w:eastAsia="Times New Roman" w:hAnsi="Times New Roman" w:cs="Times New Roman"/>
          <w:color w:val="222222"/>
          <w:sz w:val="24"/>
          <w:szCs w:val="24"/>
          <w:highlight w:val="white"/>
        </w:rPr>
        <w:t xml:space="preserve">. Routledge. </w:t>
      </w:r>
      <w:r>
        <w:rPr>
          <w:rFonts w:ascii="Times New Roman" w:eastAsia="Times New Roman" w:hAnsi="Times New Roman" w:cs="Times New Roman"/>
          <w:sz w:val="24"/>
          <w:szCs w:val="24"/>
        </w:rPr>
        <w:t xml:space="preserve">Available at: </w:t>
      </w:r>
      <w:hyperlink r:id="rId20">
        <w:r>
          <w:rPr>
            <w:rFonts w:ascii="Times New Roman" w:eastAsia="Times New Roman" w:hAnsi="Times New Roman" w:cs="Times New Roman"/>
            <w:color w:val="1155CC"/>
            <w:sz w:val="24"/>
            <w:szCs w:val="24"/>
            <w:u w:val="single"/>
          </w:rPr>
          <w:t>https://thuvienso.hoasen.edu.vn/bitstream/handle/123456789/8505/Contents.pdf?sequence=3&amp;isAllowed=y</w:t>
        </w:r>
      </w:hyperlink>
      <w:r>
        <w:rPr>
          <w:rFonts w:ascii="Times New Roman" w:eastAsia="Times New Roman" w:hAnsi="Times New Roman" w:cs="Times New Roman"/>
          <w:sz w:val="24"/>
          <w:szCs w:val="24"/>
        </w:rPr>
        <w:t xml:space="preserve"> (Accessed: 30 January 2025)</w:t>
      </w:r>
    </w:p>
    <w:p w14:paraId="55DD5CF0"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Reich, C.A., 2020. Individual rights and social welfare: the emerging legal issues. In </w:t>
      </w:r>
      <w:r>
        <w:rPr>
          <w:rFonts w:ascii="Times New Roman" w:eastAsia="Times New Roman" w:hAnsi="Times New Roman" w:cs="Times New Roman"/>
          <w:i/>
          <w:color w:val="222222"/>
          <w:sz w:val="24"/>
          <w:szCs w:val="24"/>
          <w:highlight w:val="white"/>
        </w:rPr>
        <w:t>Welfare Law</w:t>
      </w:r>
      <w:r>
        <w:rPr>
          <w:rFonts w:ascii="Times New Roman" w:eastAsia="Times New Roman" w:hAnsi="Times New Roman" w:cs="Times New Roman"/>
          <w:color w:val="222222"/>
          <w:sz w:val="24"/>
          <w:szCs w:val="24"/>
          <w:highlight w:val="white"/>
        </w:rPr>
        <w:t xml:space="preserve"> (pp. 255-267). Routledge. </w:t>
      </w:r>
      <w:r>
        <w:rPr>
          <w:rFonts w:ascii="Times New Roman" w:eastAsia="Times New Roman" w:hAnsi="Times New Roman" w:cs="Times New Roman"/>
          <w:sz w:val="24"/>
          <w:szCs w:val="24"/>
        </w:rPr>
        <w:t xml:space="preserve">Available at: </w:t>
      </w:r>
      <w:hyperlink r:id="rId21">
        <w:r>
          <w:rPr>
            <w:rFonts w:ascii="Times New Roman" w:eastAsia="Times New Roman" w:hAnsi="Times New Roman" w:cs="Times New Roman"/>
            <w:color w:val="1155CC"/>
            <w:sz w:val="24"/>
            <w:szCs w:val="24"/>
            <w:u w:val="single"/>
          </w:rPr>
          <w:t>https://digital.lib.ueh.edu.vn/bitstream/UEH/69596/1/2-Individual%20rights%20and%20Social%20welfare-the%20emerging%20legal%20issues.pdf</w:t>
        </w:r>
      </w:hyperlink>
      <w:r>
        <w:rPr>
          <w:rFonts w:ascii="Times New Roman" w:eastAsia="Times New Roman" w:hAnsi="Times New Roman" w:cs="Times New Roman"/>
          <w:sz w:val="24"/>
          <w:szCs w:val="24"/>
        </w:rPr>
        <w:t xml:space="preserve"> (Accessed: 30 January 2025)</w:t>
      </w:r>
    </w:p>
    <w:p w14:paraId="284358AD" w14:textId="77777777" w:rsidR="005354B1"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Sobitan</w:t>
      </w:r>
      <w:proofErr w:type="spellEnd"/>
      <w:r>
        <w:rPr>
          <w:rFonts w:ascii="Times New Roman" w:eastAsia="Times New Roman" w:hAnsi="Times New Roman" w:cs="Times New Roman"/>
          <w:color w:val="222222"/>
          <w:sz w:val="24"/>
          <w:szCs w:val="24"/>
          <w:highlight w:val="white"/>
        </w:rPr>
        <w:t xml:space="preserve">, A. and Vlachos, P., 2020. Immersive event experience and attendee motivation: a quantitative analysis using sensory, localisation, and participatory factors. </w:t>
      </w:r>
      <w:r>
        <w:rPr>
          <w:rFonts w:ascii="Times New Roman" w:eastAsia="Times New Roman" w:hAnsi="Times New Roman" w:cs="Times New Roman"/>
          <w:i/>
          <w:color w:val="222222"/>
          <w:sz w:val="24"/>
          <w:szCs w:val="24"/>
          <w:highlight w:val="white"/>
        </w:rPr>
        <w:t>Journal of Policy Research in Tourism, Leisure and Events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(3), pp.437-456. </w:t>
      </w:r>
      <w:r>
        <w:rPr>
          <w:rFonts w:ascii="Times New Roman" w:eastAsia="Times New Roman" w:hAnsi="Times New Roman" w:cs="Times New Roman"/>
          <w:sz w:val="24"/>
          <w:szCs w:val="24"/>
        </w:rPr>
        <w:t xml:space="preserve">Available at: </w:t>
      </w:r>
      <w:hyperlink r:id="rId22">
        <w:r>
          <w:rPr>
            <w:rFonts w:ascii="Times New Roman" w:eastAsia="Times New Roman" w:hAnsi="Times New Roman" w:cs="Times New Roman"/>
            <w:color w:val="1155CC"/>
            <w:sz w:val="24"/>
            <w:szCs w:val="24"/>
            <w:u w:val="single"/>
          </w:rPr>
          <w:t>https://gala.gre.ac.uk/id/eprint/26988/1/26988%20VLACHOS_Immersive_Event_Experience_And_Attendee_Motivation_Quantitative_Analysis_%28AAM%29_2020.pdf</w:t>
        </w:r>
      </w:hyperlink>
      <w:r>
        <w:rPr>
          <w:rFonts w:ascii="Times New Roman" w:eastAsia="Times New Roman" w:hAnsi="Times New Roman" w:cs="Times New Roman"/>
          <w:sz w:val="24"/>
          <w:szCs w:val="24"/>
        </w:rPr>
        <w:t xml:space="preserve"> (Accessed: 30 January 2025)</w:t>
      </w:r>
    </w:p>
    <w:p w14:paraId="3AADB77F"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Van </w:t>
      </w:r>
      <w:proofErr w:type="spellStart"/>
      <w:r>
        <w:rPr>
          <w:rFonts w:ascii="Times New Roman" w:eastAsia="Times New Roman" w:hAnsi="Times New Roman" w:cs="Times New Roman"/>
          <w:color w:val="222222"/>
          <w:sz w:val="24"/>
          <w:szCs w:val="24"/>
          <w:highlight w:val="white"/>
        </w:rPr>
        <w:t>Maasakkers</w:t>
      </w:r>
      <w:proofErr w:type="spellEnd"/>
      <w:r>
        <w:rPr>
          <w:rFonts w:ascii="Times New Roman" w:eastAsia="Times New Roman" w:hAnsi="Times New Roman" w:cs="Times New Roman"/>
          <w:color w:val="222222"/>
          <w:sz w:val="24"/>
          <w:szCs w:val="24"/>
          <w:highlight w:val="white"/>
        </w:rPr>
        <w:t xml:space="preserve">, M. and Oh, J., 2020. Where should we have the meeting? Venue creation for participation and collaboration in planning. </w:t>
      </w:r>
      <w:r>
        <w:rPr>
          <w:rFonts w:ascii="Times New Roman" w:eastAsia="Times New Roman" w:hAnsi="Times New Roman" w:cs="Times New Roman"/>
          <w:i/>
          <w:color w:val="222222"/>
          <w:sz w:val="24"/>
          <w:szCs w:val="24"/>
          <w:highlight w:val="white"/>
        </w:rPr>
        <w:t>Journal of the American Planning Association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86</w:t>
      </w:r>
      <w:r>
        <w:rPr>
          <w:rFonts w:ascii="Times New Roman" w:eastAsia="Times New Roman" w:hAnsi="Times New Roman" w:cs="Times New Roman"/>
          <w:color w:val="222222"/>
          <w:sz w:val="24"/>
          <w:szCs w:val="24"/>
          <w:highlight w:val="white"/>
        </w:rPr>
        <w:t xml:space="preserve">(2), pp.196-207. </w:t>
      </w:r>
      <w:r>
        <w:rPr>
          <w:rFonts w:ascii="Times New Roman" w:eastAsia="Times New Roman" w:hAnsi="Times New Roman" w:cs="Times New Roman"/>
          <w:sz w:val="24"/>
          <w:szCs w:val="24"/>
        </w:rPr>
        <w:t xml:space="preserve">Available at: </w:t>
      </w:r>
      <w:hyperlink r:id="rId23">
        <w:r>
          <w:rPr>
            <w:rFonts w:ascii="Times New Roman" w:eastAsia="Times New Roman" w:hAnsi="Times New Roman" w:cs="Times New Roman"/>
            <w:color w:val="1155CC"/>
            <w:sz w:val="24"/>
            <w:szCs w:val="24"/>
            <w:u w:val="single"/>
          </w:rPr>
          <w:t>https://s3.wp.wsu.edu/uploads/sites/2180/2020/03/Where-Should-We-Have-the-Meeting1.pdf</w:t>
        </w:r>
      </w:hyperlink>
      <w:r>
        <w:rPr>
          <w:rFonts w:ascii="Times New Roman" w:eastAsia="Times New Roman" w:hAnsi="Times New Roman" w:cs="Times New Roman"/>
          <w:sz w:val="24"/>
          <w:szCs w:val="24"/>
        </w:rPr>
        <w:t xml:space="preserve"> (Accessed: 30 January 2025)</w:t>
      </w:r>
    </w:p>
    <w:p w14:paraId="35654407" w14:textId="77777777" w:rsidR="005354B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Wallace, K. and </w:t>
      </w:r>
      <w:proofErr w:type="spellStart"/>
      <w:r>
        <w:rPr>
          <w:rFonts w:ascii="Times New Roman" w:eastAsia="Times New Roman" w:hAnsi="Times New Roman" w:cs="Times New Roman"/>
          <w:color w:val="222222"/>
          <w:sz w:val="24"/>
          <w:szCs w:val="24"/>
          <w:highlight w:val="white"/>
        </w:rPr>
        <w:t>Michopoulou</w:t>
      </w:r>
      <w:proofErr w:type="spellEnd"/>
      <w:r>
        <w:rPr>
          <w:rFonts w:ascii="Times New Roman" w:eastAsia="Times New Roman" w:hAnsi="Times New Roman" w:cs="Times New Roman"/>
          <w:color w:val="222222"/>
          <w:sz w:val="24"/>
          <w:szCs w:val="24"/>
          <w:highlight w:val="white"/>
        </w:rPr>
        <w:t xml:space="preserve">, E., 2023. Stakeholder Requirements and Value Cocreation in Events. </w:t>
      </w:r>
      <w:r>
        <w:rPr>
          <w:rFonts w:ascii="Times New Roman" w:eastAsia="Times New Roman" w:hAnsi="Times New Roman" w:cs="Times New Roman"/>
          <w:i/>
          <w:color w:val="222222"/>
          <w:sz w:val="24"/>
          <w:szCs w:val="24"/>
          <w:highlight w:val="white"/>
        </w:rPr>
        <w:t>Event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 xml:space="preserve">(2), pp.281-299. </w:t>
      </w:r>
      <w:r>
        <w:rPr>
          <w:rFonts w:ascii="Times New Roman" w:eastAsia="Times New Roman" w:hAnsi="Times New Roman" w:cs="Times New Roman"/>
          <w:sz w:val="24"/>
          <w:szCs w:val="24"/>
        </w:rPr>
        <w:t xml:space="preserve">Available at: </w:t>
      </w:r>
      <w:hyperlink r:id="rId24">
        <w:r>
          <w:rPr>
            <w:rFonts w:ascii="Times New Roman" w:eastAsia="Times New Roman" w:hAnsi="Times New Roman" w:cs="Times New Roman"/>
            <w:color w:val="1155CC"/>
            <w:sz w:val="24"/>
            <w:szCs w:val="24"/>
            <w:u w:val="single"/>
          </w:rPr>
          <w:t>https://repository.derby.ac.uk/download/f1226ec6d6087c54730ce70bf205f3456da7cf404c2bdb6c638c620b33728278/1593664/EM%2027%232%20pp%20281-299.pdf</w:t>
        </w:r>
      </w:hyperlink>
      <w:r>
        <w:rPr>
          <w:rFonts w:ascii="Times New Roman" w:eastAsia="Times New Roman" w:hAnsi="Times New Roman" w:cs="Times New Roman"/>
          <w:sz w:val="24"/>
          <w:szCs w:val="24"/>
        </w:rPr>
        <w:t xml:space="preserve"> (Accessed: 30 January 2025)</w:t>
      </w:r>
    </w:p>
    <w:sectPr w:rsidR="005354B1">
      <w:footerReference w:type="default" r:id="rId2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B1339" w14:textId="77777777" w:rsidR="00531625" w:rsidRDefault="00531625">
      <w:pPr>
        <w:spacing w:line="240" w:lineRule="auto"/>
      </w:pPr>
      <w:r>
        <w:separator/>
      </w:r>
    </w:p>
  </w:endnote>
  <w:endnote w:type="continuationSeparator" w:id="0">
    <w:p w14:paraId="3F8A605F" w14:textId="77777777" w:rsidR="00531625" w:rsidRDefault="005316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roman"/>
    <w:notTrueType/>
    <w:pitch w:val="default"/>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E9C01" w14:textId="77777777" w:rsidR="005354B1"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425FE3">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425FE3">
      <w:rPr>
        <w:b/>
        <w:noProof/>
        <w:color w:val="000000"/>
        <w:sz w:val="24"/>
        <w:szCs w:val="24"/>
      </w:rPr>
      <w:t>3</w:t>
    </w:r>
    <w:r>
      <w:rPr>
        <w:b/>
        <w:color w:val="000000"/>
        <w:sz w:val="24"/>
        <w:szCs w:val="24"/>
      </w:rPr>
      <w:fldChar w:fldCharType="end"/>
    </w:r>
  </w:p>
  <w:p w14:paraId="3683B92A" w14:textId="77777777" w:rsidR="005354B1" w:rsidRDefault="005354B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D7675" w14:textId="77777777" w:rsidR="00531625" w:rsidRDefault="00531625">
      <w:pPr>
        <w:spacing w:line="240" w:lineRule="auto"/>
      </w:pPr>
      <w:r>
        <w:separator/>
      </w:r>
    </w:p>
  </w:footnote>
  <w:footnote w:type="continuationSeparator" w:id="0">
    <w:p w14:paraId="0B45B3AD" w14:textId="77777777" w:rsidR="00531625" w:rsidRDefault="005316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561B7"/>
    <w:multiLevelType w:val="multilevel"/>
    <w:tmpl w:val="FB00C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2B61E2"/>
    <w:multiLevelType w:val="multilevel"/>
    <w:tmpl w:val="CB82B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946358"/>
    <w:multiLevelType w:val="multilevel"/>
    <w:tmpl w:val="C1A45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1E4623"/>
    <w:multiLevelType w:val="multilevel"/>
    <w:tmpl w:val="EC168C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B180D34"/>
    <w:multiLevelType w:val="multilevel"/>
    <w:tmpl w:val="6A969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95387576">
    <w:abstractNumId w:val="2"/>
  </w:num>
  <w:num w:numId="2" w16cid:durableId="1155104230">
    <w:abstractNumId w:val="0"/>
  </w:num>
  <w:num w:numId="3" w16cid:durableId="850293266">
    <w:abstractNumId w:val="3"/>
  </w:num>
  <w:num w:numId="4" w16cid:durableId="897862350">
    <w:abstractNumId w:val="4"/>
  </w:num>
  <w:num w:numId="5" w16cid:durableId="177238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4B1"/>
    <w:rsid w:val="00425FE3"/>
    <w:rsid w:val="00531625"/>
    <w:rsid w:val="005354B1"/>
    <w:rsid w:val="00861A94"/>
    <w:rsid w:val="00C1027E"/>
    <w:rsid w:val="00E06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541BBB"/>
  <w15:docId w15:val="{5FC461E8-C72C-3D4C-8367-501E3E2D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947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7F2"/>
    <w:rPr>
      <w:rFonts w:ascii="Tahoma" w:hAnsi="Tahoma" w:cs="Tahoma"/>
      <w:sz w:val="16"/>
      <w:szCs w:val="16"/>
    </w:rPr>
  </w:style>
  <w:style w:type="paragraph" w:styleId="Header">
    <w:name w:val="header"/>
    <w:basedOn w:val="Normal"/>
    <w:link w:val="HeaderChar"/>
    <w:uiPriority w:val="99"/>
    <w:unhideWhenUsed/>
    <w:rsid w:val="002947F2"/>
    <w:pPr>
      <w:tabs>
        <w:tab w:val="center" w:pos="4680"/>
        <w:tab w:val="right" w:pos="9360"/>
      </w:tabs>
      <w:spacing w:line="240" w:lineRule="auto"/>
    </w:pPr>
  </w:style>
  <w:style w:type="character" w:customStyle="1" w:styleId="HeaderChar">
    <w:name w:val="Header Char"/>
    <w:basedOn w:val="DefaultParagraphFont"/>
    <w:link w:val="Header"/>
    <w:uiPriority w:val="99"/>
    <w:rsid w:val="002947F2"/>
  </w:style>
  <w:style w:type="paragraph" w:styleId="Footer">
    <w:name w:val="footer"/>
    <w:basedOn w:val="Normal"/>
    <w:link w:val="FooterChar"/>
    <w:uiPriority w:val="99"/>
    <w:unhideWhenUsed/>
    <w:rsid w:val="002947F2"/>
    <w:pPr>
      <w:tabs>
        <w:tab w:val="center" w:pos="4680"/>
        <w:tab w:val="right" w:pos="9360"/>
      </w:tabs>
      <w:spacing w:line="240" w:lineRule="auto"/>
    </w:pPr>
  </w:style>
  <w:style w:type="character" w:customStyle="1" w:styleId="FooterChar">
    <w:name w:val="Footer Char"/>
    <w:basedOn w:val="DefaultParagraphFont"/>
    <w:link w:val="Footer"/>
    <w:uiPriority w:val="99"/>
    <w:rsid w:val="002947F2"/>
  </w:style>
  <w:style w:type="paragraph" w:styleId="TOCHeading">
    <w:name w:val="TOC Heading"/>
    <w:basedOn w:val="Heading1"/>
    <w:next w:val="Normal"/>
    <w:uiPriority w:val="39"/>
    <w:semiHidden/>
    <w:unhideWhenUsed/>
    <w:qFormat/>
    <w:rsid w:val="002947F2"/>
    <w:pPr>
      <w:spacing w:before="480" w:after="0"/>
      <w:outlineLvl w:val="9"/>
    </w:pPr>
    <w:rPr>
      <w:rFonts w:asciiTheme="majorHAnsi" w:eastAsiaTheme="majorEastAsia" w:hAnsiTheme="majorHAnsi" w:cstheme="majorBidi"/>
      <w:b/>
      <w:bCs/>
      <w:color w:val="365F91" w:themeColor="accent1" w:themeShade="BF"/>
      <w:sz w:val="28"/>
      <w:szCs w:val="28"/>
      <w:lang w:eastAsia="ja-JP"/>
    </w:rPr>
  </w:style>
  <w:style w:type="paragraph" w:styleId="TOC1">
    <w:name w:val="toc 1"/>
    <w:basedOn w:val="Normal"/>
    <w:next w:val="Normal"/>
    <w:autoRedefine/>
    <w:uiPriority w:val="39"/>
    <w:unhideWhenUsed/>
    <w:rsid w:val="002947F2"/>
    <w:pPr>
      <w:spacing w:after="100"/>
    </w:pPr>
  </w:style>
  <w:style w:type="character" w:styleId="Hyperlink">
    <w:name w:val="Hyperlink"/>
    <w:basedOn w:val="DefaultParagraphFont"/>
    <w:uiPriority w:val="99"/>
    <w:unhideWhenUsed/>
    <w:rsid w:val="002947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1-1050/14/4/2009" TargetMode="External"/><Relationship Id="rId18" Type="http://schemas.openxmlformats.org/officeDocument/2006/relationships/hyperlink" Target="https://books.google.co.in/books?hl=en&amp;lr=&amp;id=WptjEAAAQBAJ&amp;oi=fnd&amp;pg=PP1&amp;dq=On-site+teams+will+make+sure+everything+goes+properly+throughout+the+event&amp;ots=3a82fQCwJh&amp;sig=5SirS6ueEZknbzkirA1Jn_uYT6s&amp;redir_esc=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igital.lib.ueh.edu.vn/bitstream/UEH/69596/1/2-Individual%20rights%20and%20Social%20welfare-the%20emerging%20legal%20issues.pdf" TargetMode="External"/><Relationship Id="rId7" Type="http://schemas.openxmlformats.org/officeDocument/2006/relationships/endnotes" Target="endnotes.xml"/><Relationship Id="rId12" Type="http://schemas.openxmlformats.org/officeDocument/2006/relationships/hyperlink" Target="https://www.managementandthearts.com/pdf/MgtandArts-Preliminary.pdf" TargetMode="External"/><Relationship Id="rId17" Type="http://schemas.openxmlformats.org/officeDocument/2006/relationships/hyperlink" Target="https://books.google.co.in/books?hl=en&amp;lr=&amp;id=fMbKDwAAQBAJ&amp;oi=fnd&amp;pg=PR11&amp;dq=Risk+assessments++in+industry+event+planning.+&amp;ots=kibazSfQn-&amp;sig=GyC7U8t9bKOWKCyTuKRjNKiqprc&amp;redir_esc=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uoguelph.ca/hftm/system/files/HTM%204250%20W19%20COURSE%20OUTLINE%20-%20MARK%20HOLMES%20.pdf" TargetMode="External"/><Relationship Id="rId20" Type="http://schemas.openxmlformats.org/officeDocument/2006/relationships/hyperlink" Target="https://thuvienso.hoasen.edu.vn/bitstream/handle/123456789/8505/Contents.pdf?sequence=3&amp;isAllowed=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so.hoasen.edu.vn/bitstream/handle/123456789/10547/Contents.pdf?sequence=1" TargetMode="External"/><Relationship Id="rId24" Type="http://schemas.openxmlformats.org/officeDocument/2006/relationships/hyperlink" Target="https://repository.derby.ac.uk/download/f1226ec6d6087c54730ce70bf205f3456da7cf404c2bdb6c638c620b33728278/1593664/EM%2027%232%20pp%20281-299.pdf" TargetMode="External"/><Relationship Id="rId5" Type="http://schemas.openxmlformats.org/officeDocument/2006/relationships/webSettings" Target="webSettings.xml"/><Relationship Id="rId15" Type="http://schemas.openxmlformats.org/officeDocument/2006/relationships/hyperlink" Target="https://books.google.co.in/books?hl=en&amp;lr=&amp;id=s9kFEQAAQBAJ&amp;oi=fnd&amp;pg=PT13&amp;dq=Thorough+operational+planning+will+be+carried+out+to+ensure+an+appropriate+venue,+catering,+seating+arrangements,+and+accessibility+features+for+an+industry+event&amp;ots=dz6As-IRYD&amp;sig=b-Zvh5fFSb8q_01uui9HT5bs8f0&amp;redir_esc=y" TargetMode="External"/><Relationship Id="rId23" Type="http://schemas.openxmlformats.org/officeDocument/2006/relationships/hyperlink" Target="https://s3.wp.wsu.edu/uploads/sites/2180/2020/03/Where-Should-We-Have-the-Meeting1.pdf" TargetMode="External"/><Relationship Id="rId10" Type="http://schemas.openxmlformats.org/officeDocument/2006/relationships/hyperlink" Target="https://books.google.co.in/books?hl=en&amp;lr=&amp;id=5Z0sEQAAQBAJ&amp;oi=fnd&amp;pg=PR5&amp;dq=Marketing+efforts+will+focus+on+targeting+a+vast+cross-section+of+the+audience,+including+CEOs+and+HR+specialists+up+to+fresh+trainees+joining+the+industry+for+an+event&amp;ots=qj5vqPkpBQ&amp;sig=P4r9088SUrXf20ap1FZRJf1oByM&amp;redir_esc=y" TargetMode="External"/><Relationship Id="rId19" Type="http://schemas.openxmlformats.org/officeDocument/2006/relationships/hyperlink" Target="https://books.google.co.in/books?hl=en&amp;lr=&amp;id=xyrvDwAAQBAJ&amp;oi=fnd&amp;pg=PA19&amp;dq=Event+planners+are+also+addressing+cultural+sensitivities+and+ensuring+that+every+guest+feels+represented.&amp;ots=r49-sWG5AA&amp;sig=q6PJyNaOveY54IVx40iX8_SG7Zg&amp;redir_esc=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in/books?hl=en&amp;lr=&amp;id=qY6dEAAAQBAJ&amp;oi=fnd&amp;pg=PP1&amp;dq=A+networking+reception+will+follow,+offering+an+opportunity+for+more+collaborations+and+connections+in+an+industry+event&amp;ots=EeW4GVdRF8&amp;sig=NpwiJp15l23RL0b2_MClxKNvd9U&amp;redir_esc=y" TargetMode="External"/><Relationship Id="rId22" Type="http://schemas.openxmlformats.org/officeDocument/2006/relationships/hyperlink" Target="https://gala.gre.ac.uk/id/eprint/26988/1/26988%20VLACHOS_Immersive_Event_Experience_And_Attendee_Motivation_Quantitative_Analysis_%28AAM%29_2020.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h5x1+rQ7ZPo+XAb8AGin4pdbYw==">CgMxLjAyCGguZ2pkZ3hzMgloLjMwajB6bGwyCWguMWZvYjl0ZTIJaC4zem55c2g3MgloLjJldDkycDAyCGgudHlqY3d0MgloLjNkeTZ2a20yCWguMXQzaDVzZjIJaC40ZDM0b2c4MgloLjJzOGV5bzEyDmguajY0ejA0YmN6aXhzMg1oLjc4Z3BwcHpvYXBoMg5oLnhva3kyMnl5d29seTINaC5vcjc0NGV0MnJqZzIOaC5rNjA3aWNudmp4ZHkyDmgudjdrdGp0NXNwcmE1Mg5oLmoyaHAzb3Zyd2hyMTIJaC4yNmluMXJnOAByITFUVjlteVp3TU92MmJYZGFlalFXOHZSc2lPLURIY2dJ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3920</Words>
  <Characters>22346</Characters>
  <Application>Microsoft Office Word</Application>
  <DocSecurity>0</DocSecurity>
  <Lines>186</Lines>
  <Paragraphs>52</Paragraphs>
  <ScaleCrop>false</ScaleCrop>
  <Company/>
  <LinksUpToDate>false</LinksUpToDate>
  <CharactersWithSpaces>26214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Rasel Ahmed (2233498)</cp:lastModifiedBy>
  <cp:revision>2</cp:revision>
  <cp:lastPrinted>2025-02-25T23:37:00Z</cp:lastPrinted>
  <dcterms:created xsi:type="dcterms:W3CDTF">2025-02-25T23:38:00Z</dcterms:created>
  <dcterms:modified xsi:type="dcterms:W3CDTF">2025-02-25T23:38:00Z</dcterms:modified>
</cp:coreProperties>
</file>