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70C47C" w14:textId="3AB716F3" w:rsidR="006B633B" w:rsidRPr="006B633B" w:rsidRDefault="006B633B" w:rsidP="006B633B">
      <w:pPr>
        <w:rPr>
          <w:rFonts w:ascii="Times New Roman" w:hAnsi="Times New Roman" w:cs="Times New Roman"/>
          <w:sz w:val="20"/>
          <w:szCs w:val="20"/>
        </w:rPr>
      </w:pPr>
      <w:r w:rsidRPr="006B633B">
        <w:rPr>
          <w:rFonts w:ascii="Times New Roman" w:hAnsi="Times New Roman" w:cs="Times New Roman"/>
          <w:sz w:val="20"/>
          <w:szCs w:val="20"/>
        </w:rPr>
        <w:t>University of Wales Trinity Saint David</w:t>
      </w:r>
    </w:p>
    <w:p w14:paraId="1CF834EE" w14:textId="7ABE7D9B" w:rsidR="006B633B" w:rsidRPr="006B633B" w:rsidRDefault="006B633B" w:rsidP="006B633B">
      <w:pPr>
        <w:rPr>
          <w:rFonts w:ascii="Times New Roman" w:hAnsi="Times New Roman" w:cs="Times New Roman"/>
          <w:sz w:val="20"/>
          <w:szCs w:val="20"/>
        </w:rPr>
      </w:pPr>
      <w:r w:rsidRPr="006B633B">
        <w:rPr>
          <w:rFonts w:ascii="Times New Roman" w:hAnsi="Times New Roman" w:cs="Times New Roman"/>
          <w:sz w:val="20"/>
          <w:szCs w:val="20"/>
        </w:rPr>
        <w:t>Skills for the Workplace</w:t>
      </w:r>
    </w:p>
    <w:p w14:paraId="403BFACA" w14:textId="5810F4F8" w:rsidR="006B633B" w:rsidRDefault="006B633B" w:rsidP="006B633B">
      <w:pPr>
        <w:rPr>
          <w:rFonts w:ascii="Times New Roman" w:hAnsi="Times New Roman" w:cs="Times New Roman"/>
        </w:rPr>
      </w:pPr>
    </w:p>
    <w:p w14:paraId="1D92A2EA" w14:textId="1D80B62A" w:rsidR="006B633B" w:rsidRDefault="006B633B" w:rsidP="006B633B">
      <w:pPr>
        <w:rPr>
          <w:rFonts w:ascii="Times New Roman" w:hAnsi="Times New Roman" w:cs="Times New Roman"/>
        </w:rPr>
      </w:pPr>
    </w:p>
    <w:p w14:paraId="6DD923D9" w14:textId="4CDA9564" w:rsidR="006B633B" w:rsidRDefault="006B633B" w:rsidP="006B633B">
      <w:pPr>
        <w:rPr>
          <w:rFonts w:ascii="Times New Roman" w:hAnsi="Times New Roman" w:cs="Times New Roman"/>
        </w:rPr>
      </w:pPr>
    </w:p>
    <w:p w14:paraId="78A1E9FA" w14:textId="769A150D" w:rsidR="006B633B" w:rsidRDefault="006B633B" w:rsidP="006B633B">
      <w:pPr>
        <w:rPr>
          <w:rFonts w:ascii="Times New Roman" w:hAnsi="Times New Roman" w:cs="Times New Roman"/>
        </w:rPr>
      </w:pPr>
    </w:p>
    <w:p w14:paraId="10269008" w14:textId="32704392" w:rsidR="006B633B" w:rsidRDefault="006B633B" w:rsidP="006B633B">
      <w:pPr>
        <w:rPr>
          <w:rFonts w:ascii="Times New Roman" w:hAnsi="Times New Roman" w:cs="Times New Roman"/>
        </w:rPr>
      </w:pPr>
    </w:p>
    <w:p w14:paraId="17DD0884" w14:textId="77777777" w:rsidR="006B633B" w:rsidRDefault="006B633B" w:rsidP="006B633B">
      <w:pPr>
        <w:rPr>
          <w:rFonts w:ascii="Times New Roman" w:hAnsi="Times New Roman" w:cs="Times New Roman"/>
        </w:rPr>
      </w:pPr>
    </w:p>
    <w:p w14:paraId="079E9FFE" w14:textId="6B6C8480" w:rsidR="006B633B" w:rsidRDefault="006B633B" w:rsidP="006B633B">
      <w:pPr>
        <w:rPr>
          <w:rFonts w:ascii="Times New Roman" w:hAnsi="Times New Roman" w:cs="Times New Roman"/>
        </w:rPr>
      </w:pPr>
    </w:p>
    <w:p w14:paraId="3D24094D" w14:textId="2A85B0E8" w:rsidR="006B633B" w:rsidRDefault="006B633B" w:rsidP="006B633B">
      <w:pPr>
        <w:rPr>
          <w:rFonts w:ascii="Times New Roman" w:hAnsi="Times New Roman" w:cs="Times New Roman"/>
        </w:rPr>
      </w:pPr>
    </w:p>
    <w:p w14:paraId="65E07744" w14:textId="77777777" w:rsidR="006B633B" w:rsidRDefault="006B633B" w:rsidP="006B633B">
      <w:pPr>
        <w:rPr>
          <w:rFonts w:ascii="Times New Roman" w:hAnsi="Times New Roman" w:cs="Times New Roman"/>
        </w:rPr>
      </w:pPr>
    </w:p>
    <w:p w14:paraId="67E8342B" w14:textId="52264E68" w:rsidR="006B633B" w:rsidRPr="006B633B" w:rsidRDefault="006B633B" w:rsidP="006B633B">
      <w:pPr>
        <w:rPr>
          <w:rFonts w:ascii="Times New Roman" w:hAnsi="Times New Roman" w:cs="Times New Roman"/>
          <w:b/>
          <w:bCs/>
        </w:rPr>
      </w:pPr>
    </w:p>
    <w:p w14:paraId="229ABE21" w14:textId="50E184AD" w:rsidR="006B633B" w:rsidRPr="006B633B" w:rsidRDefault="006B633B" w:rsidP="006B633B">
      <w:pPr>
        <w:jc w:val="center"/>
        <w:rPr>
          <w:rFonts w:ascii="Times New Roman" w:hAnsi="Times New Roman" w:cs="Times New Roman"/>
          <w:b/>
          <w:bCs/>
          <w:sz w:val="28"/>
          <w:szCs w:val="28"/>
        </w:rPr>
      </w:pPr>
      <w:r w:rsidRPr="006B633B">
        <w:rPr>
          <w:rFonts w:ascii="Times New Roman" w:hAnsi="Times New Roman" w:cs="Times New Roman"/>
          <w:b/>
          <w:bCs/>
          <w:sz w:val="28"/>
          <w:szCs w:val="28"/>
        </w:rPr>
        <w:t>CASE STUDY</w:t>
      </w:r>
    </w:p>
    <w:p w14:paraId="76ABC65F" w14:textId="7E6E2357" w:rsidR="006B633B" w:rsidRPr="006B633B" w:rsidRDefault="006B633B" w:rsidP="006B633B">
      <w:pPr>
        <w:jc w:val="center"/>
        <w:rPr>
          <w:rFonts w:ascii="Times New Roman" w:hAnsi="Times New Roman" w:cs="Times New Roman"/>
          <w:sz w:val="28"/>
          <w:szCs w:val="28"/>
        </w:rPr>
      </w:pPr>
      <w:r w:rsidRPr="006B633B">
        <w:rPr>
          <w:rFonts w:ascii="Times New Roman" w:hAnsi="Times New Roman" w:cs="Times New Roman"/>
          <w:sz w:val="28"/>
          <w:szCs w:val="28"/>
        </w:rPr>
        <w:t>Professional Career Development</w:t>
      </w:r>
    </w:p>
    <w:p w14:paraId="5AE3B464" w14:textId="6F96FC34" w:rsidR="006B633B" w:rsidRPr="006B633B" w:rsidRDefault="006B633B" w:rsidP="006B633B">
      <w:pPr>
        <w:rPr>
          <w:rFonts w:ascii="Times New Roman" w:hAnsi="Times New Roman" w:cs="Times New Roman"/>
          <w:sz w:val="28"/>
          <w:szCs w:val="28"/>
        </w:rPr>
      </w:pPr>
    </w:p>
    <w:p w14:paraId="0E564B1C" w14:textId="6F4C5460" w:rsidR="006B633B" w:rsidRDefault="006B633B" w:rsidP="006B633B">
      <w:pPr>
        <w:rPr>
          <w:rFonts w:ascii="Times New Roman" w:hAnsi="Times New Roman" w:cs="Times New Roman"/>
        </w:rPr>
      </w:pPr>
    </w:p>
    <w:p w14:paraId="5E4DDD8F" w14:textId="77777777" w:rsidR="006B633B" w:rsidRDefault="006B633B" w:rsidP="006B633B">
      <w:pPr>
        <w:rPr>
          <w:rFonts w:ascii="Times New Roman" w:hAnsi="Times New Roman" w:cs="Times New Roman"/>
        </w:rPr>
      </w:pPr>
    </w:p>
    <w:p w14:paraId="5CD45815" w14:textId="159C6694" w:rsidR="006B633B" w:rsidRDefault="006B633B" w:rsidP="006B633B">
      <w:pPr>
        <w:rPr>
          <w:rFonts w:ascii="Times New Roman" w:hAnsi="Times New Roman" w:cs="Times New Roman"/>
        </w:rPr>
      </w:pPr>
    </w:p>
    <w:p w14:paraId="2C17FF34" w14:textId="2FA633A6" w:rsidR="006B633B" w:rsidRDefault="006B633B" w:rsidP="006B633B">
      <w:pPr>
        <w:rPr>
          <w:rFonts w:ascii="Times New Roman" w:hAnsi="Times New Roman" w:cs="Times New Roman"/>
        </w:rPr>
      </w:pPr>
    </w:p>
    <w:p w14:paraId="16184545" w14:textId="3C261300" w:rsidR="006B633B" w:rsidRDefault="006B633B" w:rsidP="006B633B">
      <w:pPr>
        <w:rPr>
          <w:rFonts w:ascii="Times New Roman" w:hAnsi="Times New Roman" w:cs="Times New Roman"/>
        </w:rPr>
      </w:pPr>
    </w:p>
    <w:p w14:paraId="1BB3C3EA" w14:textId="5A6FA479" w:rsidR="006B633B" w:rsidRDefault="006B633B" w:rsidP="006B633B">
      <w:pPr>
        <w:rPr>
          <w:rFonts w:ascii="Times New Roman" w:hAnsi="Times New Roman" w:cs="Times New Roman"/>
        </w:rPr>
      </w:pPr>
    </w:p>
    <w:p w14:paraId="0805A634" w14:textId="5BC5D01D" w:rsidR="006B633B" w:rsidRDefault="006B633B" w:rsidP="006B633B">
      <w:pPr>
        <w:rPr>
          <w:rFonts w:ascii="Times New Roman" w:hAnsi="Times New Roman" w:cs="Times New Roman"/>
        </w:rPr>
      </w:pPr>
    </w:p>
    <w:p w14:paraId="4ECDBD5A" w14:textId="45E61736" w:rsidR="006B633B" w:rsidRDefault="006B633B" w:rsidP="006B633B">
      <w:pPr>
        <w:rPr>
          <w:rFonts w:ascii="Times New Roman" w:hAnsi="Times New Roman" w:cs="Times New Roman"/>
        </w:rPr>
      </w:pPr>
    </w:p>
    <w:p w14:paraId="7F6C4159" w14:textId="77777777" w:rsidR="006B633B" w:rsidRDefault="006B633B" w:rsidP="006B633B">
      <w:pPr>
        <w:rPr>
          <w:rFonts w:ascii="Times New Roman" w:hAnsi="Times New Roman" w:cs="Times New Roman"/>
        </w:rPr>
      </w:pPr>
    </w:p>
    <w:p w14:paraId="1FA1C675" w14:textId="1C473C90" w:rsidR="006B633B" w:rsidRDefault="006B633B" w:rsidP="006B633B">
      <w:pPr>
        <w:rPr>
          <w:rFonts w:ascii="Times New Roman" w:hAnsi="Times New Roman" w:cs="Times New Roman"/>
        </w:rPr>
      </w:pPr>
    </w:p>
    <w:p w14:paraId="73EB33C8" w14:textId="6C39AC5C" w:rsidR="006B633B" w:rsidRDefault="006B633B" w:rsidP="006B633B">
      <w:pPr>
        <w:rPr>
          <w:rFonts w:ascii="Times New Roman" w:hAnsi="Times New Roman" w:cs="Times New Roman"/>
          <w:sz w:val="24"/>
          <w:szCs w:val="24"/>
        </w:rPr>
      </w:pPr>
      <w:r w:rsidRPr="006B633B">
        <w:rPr>
          <w:rFonts w:ascii="Times New Roman" w:hAnsi="Times New Roman" w:cs="Times New Roman"/>
          <w:sz w:val="24"/>
          <w:szCs w:val="24"/>
        </w:rPr>
        <w:t>Lecturer’s name: Dale Clarke</w:t>
      </w:r>
    </w:p>
    <w:p w14:paraId="7B963776" w14:textId="77777777" w:rsidR="006B633B" w:rsidRPr="006B633B" w:rsidRDefault="006B633B" w:rsidP="006B633B">
      <w:pPr>
        <w:rPr>
          <w:rFonts w:ascii="Times New Roman" w:hAnsi="Times New Roman" w:cs="Times New Roman"/>
          <w:sz w:val="24"/>
          <w:szCs w:val="24"/>
        </w:rPr>
      </w:pPr>
    </w:p>
    <w:p w14:paraId="5AD13318" w14:textId="55210A5A" w:rsidR="006B633B" w:rsidRPr="006B633B" w:rsidRDefault="006B633B" w:rsidP="006B633B">
      <w:pPr>
        <w:jc w:val="right"/>
        <w:rPr>
          <w:rFonts w:ascii="Times New Roman" w:hAnsi="Times New Roman" w:cs="Times New Roman"/>
          <w:sz w:val="24"/>
          <w:szCs w:val="24"/>
        </w:rPr>
      </w:pPr>
      <w:r w:rsidRPr="006B633B">
        <w:rPr>
          <w:rFonts w:ascii="Times New Roman" w:hAnsi="Times New Roman" w:cs="Times New Roman"/>
          <w:sz w:val="24"/>
          <w:szCs w:val="24"/>
        </w:rPr>
        <w:t xml:space="preserve">Name: Emilia </w:t>
      </w:r>
      <w:proofErr w:type="spellStart"/>
      <w:r w:rsidRPr="006B633B">
        <w:rPr>
          <w:rFonts w:ascii="Times New Roman" w:hAnsi="Times New Roman" w:cs="Times New Roman"/>
          <w:sz w:val="24"/>
          <w:szCs w:val="24"/>
        </w:rPr>
        <w:t>Anghelica</w:t>
      </w:r>
      <w:proofErr w:type="spellEnd"/>
      <w:r w:rsidRPr="006B633B">
        <w:rPr>
          <w:rFonts w:ascii="Times New Roman" w:hAnsi="Times New Roman" w:cs="Times New Roman"/>
          <w:sz w:val="24"/>
          <w:szCs w:val="24"/>
        </w:rPr>
        <w:t xml:space="preserve"> Lungu</w:t>
      </w:r>
    </w:p>
    <w:p w14:paraId="650B5099" w14:textId="7713E525" w:rsidR="006B633B" w:rsidRPr="006B633B" w:rsidRDefault="006B633B" w:rsidP="006B633B">
      <w:pPr>
        <w:jc w:val="right"/>
        <w:rPr>
          <w:rFonts w:ascii="Times New Roman" w:hAnsi="Times New Roman" w:cs="Times New Roman"/>
          <w:sz w:val="24"/>
          <w:szCs w:val="24"/>
        </w:rPr>
      </w:pPr>
      <w:r w:rsidRPr="006B633B">
        <w:rPr>
          <w:rFonts w:ascii="Times New Roman" w:hAnsi="Times New Roman" w:cs="Times New Roman"/>
          <w:sz w:val="24"/>
          <w:szCs w:val="24"/>
        </w:rPr>
        <w:t>Student ID: 1911220</w:t>
      </w:r>
    </w:p>
    <w:p w14:paraId="5805D997" w14:textId="7E1FEAAD" w:rsidR="001F54A8" w:rsidRDefault="003D4A76" w:rsidP="006A5658">
      <w:pPr>
        <w:ind w:firstLine="720"/>
        <w:rPr>
          <w:rFonts w:ascii="Times New Roman" w:hAnsi="Times New Roman" w:cs="Times New Roman"/>
        </w:rPr>
      </w:pPr>
      <w:r w:rsidRPr="003D4A76">
        <w:rPr>
          <w:rFonts w:ascii="Times New Roman" w:hAnsi="Times New Roman" w:cs="Times New Roman"/>
        </w:rPr>
        <w:lastRenderedPageBreak/>
        <w:t>Based on the case study, I will choose to answer on the second question “Difference between flexible working and agile working.”</w:t>
      </w:r>
    </w:p>
    <w:p w14:paraId="1AE5BA39" w14:textId="778ED863" w:rsidR="003D4A76" w:rsidRDefault="003D4A76" w:rsidP="006A5658">
      <w:pPr>
        <w:ind w:firstLine="720"/>
        <w:rPr>
          <w:rFonts w:ascii="Times New Roman" w:hAnsi="Times New Roman" w:cs="Times New Roman"/>
        </w:rPr>
      </w:pPr>
      <w:r>
        <w:rPr>
          <w:rFonts w:ascii="Times New Roman" w:hAnsi="Times New Roman" w:cs="Times New Roman"/>
        </w:rPr>
        <w:t xml:space="preserve">First, I would like to mention that both terms have almost same meaning, the major difference between them being that </w:t>
      </w:r>
      <w:r w:rsidR="006A5658">
        <w:rPr>
          <w:rFonts w:ascii="Times New Roman" w:hAnsi="Times New Roman" w:cs="Times New Roman"/>
        </w:rPr>
        <w:t>“</w:t>
      </w:r>
      <w:r>
        <w:rPr>
          <w:rFonts w:ascii="Times New Roman" w:hAnsi="Times New Roman" w:cs="Times New Roman"/>
        </w:rPr>
        <w:t>flexible working focuses on the employee, while agile working is focused on the impact on the business</w:t>
      </w:r>
      <w:r w:rsidR="006A5658">
        <w:rPr>
          <w:rFonts w:ascii="Times New Roman" w:hAnsi="Times New Roman" w:cs="Times New Roman"/>
        </w:rPr>
        <w:t>”</w:t>
      </w:r>
      <w:r w:rsidR="006A5658">
        <w:rPr>
          <w:rStyle w:val="FootnoteReference"/>
          <w:rFonts w:ascii="Times New Roman" w:hAnsi="Times New Roman" w:cs="Times New Roman"/>
        </w:rPr>
        <w:footnoteReference w:id="1"/>
      </w:r>
      <w:r>
        <w:rPr>
          <w:rFonts w:ascii="Times New Roman" w:hAnsi="Times New Roman" w:cs="Times New Roman"/>
        </w:rPr>
        <w:t xml:space="preserve">. </w:t>
      </w:r>
      <w:r w:rsidR="006A5658">
        <w:rPr>
          <w:rFonts w:ascii="Times New Roman" w:hAnsi="Times New Roman" w:cs="Times New Roman"/>
        </w:rPr>
        <w:t>Further</w:t>
      </w:r>
      <w:r>
        <w:rPr>
          <w:rFonts w:ascii="Times New Roman" w:hAnsi="Times New Roman" w:cs="Times New Roman"/>
        </w:rPr>
        <w:t xml:space="preserve">, I will explain what </w:t>
      </w:r>
      <w:r w:rsidR="006A5658">
        <w:rPr>
          <w:rFonts w:ascii="Times New Roman" w:hAnsi="Times New Roman" w:cs="Times New Roman"/>
        </w:rPr>
        <w:t>it is</w:t>
      </w:r>
      <w:r>
        <w:rPr>
          <w:rFonts w:ascii="Times New Roman" w:hAnsi="Times New Roman" w:cs="Times New Roman"/>
        </w:rPr>
        <w:t xml:space="preserve"> every type of working and support the difference between them with examples.  </w:t>
      </w:r>
    </w:p>
    <w:p w14:paraId="2FA02F85" w14:textId="7B8ECAE2" w:rsidR="006A5658" w:rsidRDefault="006A5658" w:rsidP="006A5658">
      <w:pPr>
        <w:ind w:firstLine="720"/>
        <w:rPr>
          <w:rFonts w:ascii="Times New Roman" w:hAnsi="Times New Roman" w:cs="Times New Roman"/>
        </w:rPr>
      </w:pPr>
      <w:r>
        <w:rPr>
          <w:rFonts w:ascii="Times New Roman" w:hAnsi="Times New Roman" w:cs="Times New Roman"/>
        </w:rPr>
        <w:t>As I said before, those two types of working, flexible and agile, has same meaning. Some of the practices for the flexible working can be: part-time, term-time, job-sharing, flextime, compressed hours, annual hours, working remotely on a regular basis, mobile working/teleworking, career breaks, commissioned outcomes, zero hours contract</w:t>
      </w:r>
      <w:r w:rsidR="009F01F0">
        <w:rPr>
          <w:rFonts w:ascii="Times New Roman" w:hAnsi="Times New Roman" w:cs="Times New Roman"/>
        </w:rPr>
        <w:t xml:space="preserve"> (one of the most common contract particular for the agencies in the UK)</w:t>
      </w:r>
      <w:r>
        <w:rPr>
          <w:rFonts w:ascii="Times New Roman" w:hAnsi="Times New Roman" w:cs="Times New Roman"/>
        </w:rPr>
        <w:t>. This lis</w:t>
      </w:r>
      <w:r w:rsidR="000B5395">
        <w:rPr>
          <w:rFonts w:ascii="Times New Roman" w:hAnsi="Times New Roman" w:cs="Times New Roman"/>
        </w:rPr>
        <w:t xml:space="preserve">t, as </w:t>
      </w:r>
      <w:r>
        <w:rPr>
          <w:rFonts w:ascii="Times New Roman" w:hAnsi="Times New Roman" w:cs="Times New Roman"/>
        </w:rPr>
        <w:t>the case study</w:t>
      </w:r>
      <w:r w:rsidR="000B5395">
        <w:rPr>
          <w:rFonts w:ascii="Times New Roman" w:hAnsi="Times New Roman" w:cs="Times New Roman"/>
        </w:rPr>
        <w:t xml:space="preserve"> shows</w:t>
      </w:r>
      <w:r>
        <w:rPr>
          <w:rFonts w:ascii="Times New Roman" w:hAnsi="Times New Roman" w:cs="Times New Roman"/>
        </w:rPr>
        <w:t xml:space="preserve">, it is not exhaustive, flexible working can include more practices. </w:t>
      </w:r>
      <w:r w:rsidR="000B5395">
        <w:rPr>
          <w:rFonts w:ascii="Times New Roman" w:hAnsi="Times New Roman" w:cs="Times New Roman"/>
        </w:rPr>
        <w:t>Agile working refers to “a way of working in which an organization empowers its people to work where, when and how they choose to optimize their performance and to do their best work”</w:t>
      </w:r>
      <w:r w:rsidR="000B5395">
        <w:rPr>
          <w:rStyle w:val="FootnoteReference"/>
          <w:rFonts w:ascii="Times New Roman" w:hAnsi="Times New Roman" w:cs="Times New Roman"/>
        </w:rPr>
        <w:footnoteReference w:id="2"/>
      </w:r>
      <w:r w:rsidR="000B5395">
        <w:rPr>
          <w:rFonts w:ascii="Times New Roman" w:hAnsi="Times New Roman" w:cs="Times New Roman"/>
        </w:rPr>
        <w:t>. There is no point to explain every type of practice for the flexible working, but I would like to mention that conform to the case study the arrangements can be formal or informal. What this means? Some of the companies/organization choose to amend the written employment contract. Some of flexible working forms, for example working from home</w:t>
      </w:r>
      <w:r w:rsidR="009F01F0">
        <w:rPr>
          <w:rFonts w:ascii="Times New Roman" w:hAnsi="Times New Roman" w:cs="Times New Roman"/>
        </w:rPr>
        <w:t xml:space="preserve">, are likely to be offered informally. </w:t>
      </w:r>
    </w:p>
    <w:p w14:paraId="300A3EA8" w14:textId="2E660C7D" w:rsidR="009F01F0" w:rsidRDefault="009F01F0" w:rsidP="006A5658">
      <w:pPr>
        <w:ind w:firstLine="720"/>
        <w:rPr>
          <w:rFonts w:ascii="Times New Roman" w:hAnsi="Times New Roman" w:cs="Times New Roman"/>
        </w:rPr>
      </w:pPr>
      <w:r>
        <w:rPr>
          <w:rFonts w:ascii="Times New Roman" w:hAnsi="Times New Roman" w:cs="Times New Roman"/>
        </w:rPr>
        <w:t xml:space="preserve">Further, I will write about the impact of COVID 19 on these two types of working. Because of this virus, a lot of people lost their job, the economy is going down and many others had to adapt for online working. Well, here can be explain with an example the difference between flexible working and agile working. </w:t>
      </w:r>
      <w:r w:rsidR="00283887">
        <w:rPr>
          <w:rFonts w:ascii="Times New Roman" w:hAnsi="Times New Roman" w:cs="Times New Roman"/>
        </w:rPr>
        <w:t xml:space="preserve">I will choose me as an example. I am a full-time worker for Tesco Warehouse, forklift driver in Lichfield. So, I am a key worker and the only way to work for me is to be physically there, it is impossible to work online. This means that my job is an agile working because my employer is focused on his business, not on me as an employee. With me or without me he will find another person to replace me if I choose to self-isolate at home due to COVID 19. What I wanted to explain by this was that there are jobs that cannot be done online, it requires presence (like nurse, doctor, all types of employees from shops etc.). </w:t>
      </w:r>
      <w:r w:rsidR="006B633B">
        <w:rPr>
          <w:rFonts w:ascii="Times New Roman" w:hAnsi="Times New Roman" w:cs="Times New Roman"/>
        </w:rPr>
        <w:t xml:space="preserve">For most of the employers, the business is more important than the employee, that is why over the UK there are so many agencies that hires hundred of people every week, especially from the begging of this virus, for key worker position. </w:t>
      </w:r>
    </w:p>
    <w:p w14:paraId="1BF9EDA8" w14:textId="652B73CA" w:rsidR="006B633B" w:rsidRDefault="006B633B" w:rsidP="006A5658">
      <w:pPr>
        <w:ind w:firstLine="720"/>
        <w:rPr>
          <w:rFonts w:ascii="Times New Roman" w:hAnsi="Times New Roman" w:cs="Times New Roman"/>
        </w:rPr>
      </w:pPr>
      <w:r>
        <w:rPr>
          <w:rFonts w:ascii="Times New Roman" w:hAnsi="Times New Roman" w:cs="Times New Roman"/>
        </w:rPr>
        <w:t xml:space="preserve">In the end, as a conclusion, the most important difference between these two types of working is that the flexible working focuses on the employee while agile working focuses on the impact of the business. </w:t>
      </w:r>
    </w:p>
    <w:p w14:paraId="4F06005F" w14:textId="34491D3F" w:rsidR="006B633B" w:rsidRDefault="006B633B" w:rsidP="006A5658">
      <w:pPr>
        <w:ind w:firstLine="720"/>
        <w:rPr>
          <w:rFonts w:ascii="Times New Roman" w:hAnsi="Times New Roman" w:cs="Times New Roman"/>
        </w:rPr>
      </w:pPr>
    </w:p>
    <w:p w14:paraId="73F3C077" w14:textId="692B997A" w:rsidR="006B633B" w:rsidRDefault="006B633B" w:rsidP="006A5658">
      <w:pPr>
        <w:ind w:firstLine="720"/>
        <w:rPr>
          <w:rFonts w:ascii="Times New Roman" w:hAnsi="Times New Roman" w:cs="Times New Roman"/>
        </w:rPr>
      </w:pPr>
    </w:p>
    <w:p w14:paraId="48ABCE16" w14:textId="020E09FF" w:rsidR="006B633B" w:rsidRDefault="006B633B" w:rsidP="006A5658">
      <w:pPr>
        <w:ind w:firstLine="720"/>
        <w:rPr>
          <w:rFonts w:ascii="Times New Roman" w:hAnsi="Times New Roman" w:cs="Times New Roman"/>
        </w:rPr>
      </w:pPr>
    </w:p>
    <w:p w14:paraId="6FA2339B" w14:textId="3CA2B573" w:rsidR="006B633B" w:rsidRDefault="006B633B" w:rsidP="006A5658">
      <w:pPr>
        <w:ind w:firstLine="720"/>
        <w:rPr>
          <w:rFonts w:ascii="Times New Roman" w:hAnsi="Times New Roman" w:cs="Times New Roman"/>
        </w:rPr>
      </w:pPr>
    </w:p>
    <w:p w14:paraId="4917DC29" w14:textId="3365F380" w:rsidR="006B633B" w:rsidRDefault="006B633B" w:rsidP="006A5658">
      <w:pPr>
        <w:ind w:firstLine="720"/>
        <w:rPr>
          <w:rFonts w:ascii="Times New Roman" w:hAnsi="Times New Roman" w:cs="Times New Roman"/>
        </w:rPr>
      </w:pPr>
    </w:p>
    <w:p w14:paraId="693B50D6" w14:textId="23990BB1" w:rsidR="006B633B" w:rsidRDefault="006B633B" w:rsidP="006A5658">
      <w:pPr>
        <w:ind w:firstLine="720"/>
        <w:rPr>
          <w:rFonts w:ascii="Times New Roman" w:hAnsi="Times New Roman" w:cs="Times New Roman"/>
        </w:rPr>
      </w:pPr>
    </w:p>
    <w:p w14:paraId="416258FF" w14:textId="5CAB60B2" w:rsidR="006B633B" w:rsidRDefault="006B633B" w:rsidP="006A5658">
      <w:pPr>
        <w:ind w:firstLine="720"/>
        <w:rPr>
          <w:rFonts w:ascii="Times New Roman" w:hAnsi="Times New Roman" w:cs="Times New Roman"/>
        </w:rPr>
      </w:pPr>
      <w:r>
        <w:rPr>
          <w:rFonts w:ascii="Times New Roman" w:hAnsi="Times New Roman" w:cs="Times New Roman"/>
        </w:rPr>
        <w:lastRenderedPageBreak/>
        <w:t xml:space="preserve">References: </w:t>
      </w:r>
    </w:p>
    <w:p w14:paraId="1F0E6777" w14:textId="32E67639" w:rsidR="006B633B" w:rsidRDefault="006B633B" w:rsidP="006B633B">
      <w:pPr>
        <w:pStyle w:val="FootnoteText"/>
        <w:numPr>
          <w:ilvl w:val="0"/>
          <w:numId w:val="1"/>
        </w:numPr>
      </w:pPr>
      <w:hyperlink r:id="rId8" w:history="1">
        <w:r w:rsidRPr="00B0752B">
          <w:rPr>
            <w:rStyle w:val="Hyperlink"/>
          </w:rPr>
          <w:t>www.warnergoodman.co.uk</w:t>
        </w:r>
      </w:hyperlink>
      <w:r>
        <w:t xml:space="preserve"> accessed at 06/10/2020;</w:t>
      </w:r>
    </w:p>
    <w:p w14:paraId="06A3F38F" w14:textId="4A9F485F" w:rsidR="006B633B" w:rsidRDefault="006B633B" w:rsidP="006B633B">
      <w:pPr>
        <w:pStyle w:val="FootnoteText"/>
        <w:numPr>
          <w:ilvl w:val="0"/>
          <w:numId w:val="1"/>
        </w:numPr>
      </w:pPr>
      <w:hyperlink r:id="rId9" w:history="1">
        <w:r w:rsidRPr="00B0752B">
          <w:rPr>
            <w:rStyle w:val="Hyperlink"/>
          </w:rPr>
          <w:t>www.advanced-workplace.com</w:t>
        </w:r>
      </w:hyperlink>
      <w:r>
        <w:t xml:space="preserve"> accessed at 06/10/2020;</w:t>
      </w:r>
    </w:p>
    <w:p w14:paraId="4E7E7A7B" w14:textId="0340ABF5" w:rsidR="006B633B" w:rsidRDefault="006B633B" w:rsidP="006B633B">
      <w:pPr>
        <w:pStyle w:val="FootnoteText"/>
        <w:numPr>
          <w:ilvl w:val="0"/>
          <w:numId w:val="1"/>
        </w:numPr>
      </w:pPr>
      <w:hyperlink r:id="rId10" w:history="1">
        <w:r w:rsidRPr="00B0752B">
          <w:rPr>
            <w:rStyle w:val="Hyperlink"/>
          </w:rPr>
          <w:t>www.wikipedia.com</w:t>
        </w:r>
      </w:hyperlink>
      <w:r>
        <w:t xml:space="preserve"> accessed at 06/10/2020;</w:t>
      </w:r>
    </w:p>
    <w:p w14:paraId="5A2180B3" w14:textId="00C18998" w:rsidR="006B633B" w:rsidRPr="006B633B" w:rsidRDefault="006B633B" w:rsidP="006B633B">
      <w:pPr>
        <w:pStyle w:val="ListParagraph"/>
        <w:numPr>
          <w:ilvl w:val="0"/>
          <w:numId w:val="1"/>
        </w:numPr>
        <w:rPr>
          <w:sz w:val="20"/>
          <w:szCs w:val="20"/>
        </w:rPr>
      </w:pPr>
      <w:hyperlink r:id="rId11" w:history="1">
        <w:r w:rsidRPr="00B0752B">
          <w:rPr>
            <w:rStyle w:val="Hyperlink"/>
            <w:sz w:val="20"/>
            <w:szCs w:val="20"/>
          </w:rPr>
          <w:t>www.cipd.co.uk</w:t>
        </w:r>
      </w:hyperlink>
      <w:r>
        <w:rPr>
          <w:sz w:val="20"/>
          <w:szCs w:val="20"/>
        </w:rPr>
        <w:t xml:space="preserve"> </w:t>
      </w:r>
    </w:p>
    <w:p w14:paraId="631193BE" w14:textId="77777777" w:rsidR="006B633B" w:rsidRDefault="006B633B" w:rsidP="0047460F">
      <w:pPr>
        <w:pStyle w:val="FootnoteText"/>
        <w:ind w:left="360"/>
      </w:pPr>
    </w:p>
    <w:p w14:paraId="35A9727E" w14:textId="77777777" w:rsidR="006B633B" w:rsidRPr="003D4A76" w:rsidRDefault="006B633B" w:rsidP="006A5658">
      <w:pPr>
        <w:ind w:firstLine="720"/>
        <w:rPr>
          <w:rFonts w:ascii="Times New Roman" w:hAnsi="Times New Roman" w:cs="Times New Roman"/>
        </w:rPr>
      </w:pPr>
    </w:p>
    <w:sectPr w:rsidR="006B633B" w:rsidRPr="003D4A7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7DD315" w14:textId="77777777" w:rsidR="00BE6FEC" w:rsidRDefault="00BE6FEC" w:rsidP="006A5658">
      <w:pPr>
        <w:spacing w:after="0" w:line="240" w:lineRule="auto"/>
      </w:pPr>
      <w:r>
        <w:separator/>
      </w:r>
    </w:p>
  </w:endnote>
  <w:endnote w:type="continuationSeparator" w:id="0">
    <w:p w14:paraId="6585BBDB" w14:textId="77777777" w:rsidR="00BE6FEC" w:rsidRDefault="00BE6FEC" w:rsidP="006A56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914B65" w14:textId="77777777" w:rsidR="00BE6FEC" w:rsidRDefault="00BE6FEC" w:rsidP="006A5658">
      <w:pPr>
        <w:spacing w:after="0" w:line="240" w:lineRule="auto"/>
      </w:pPr>
      <w:r>
        <w:separator/>
      </w:r>
    </w:p>
  </w:footnote>
  <w:footnote w:type="continuationSeparator" w:id="0">
    <w:p w14:paraId="409D5653" w14:textId="77777777" w:rsidR="00BE6FEC" w:rsidRDefault="00BE6FEC" w:rsidP="006A5658">
      <w:pPr>
        <w:spacing w:after="0" w:line="240" w:lineRule="auto"/>
      </w:pPr>
      <w:r>
        <w:continuationSeparator/>
      </w:r>
    </w:p>
  </w:footnote>
  <w:footnote w:id="1">
    <w:p w14:paraId="3E104207" w14:textId="5A10E7D0" w:rsidR="006A5658" w:rsidRDefault="006A5658">
      <w:pPr>
        <w:pStyle w:val="FootnoteText"/>
      </w:pPr>
      <w:r>
        <w:rPr>
          <w:rStyle w:val="FootnoteReference"/>
        </w:rPr>
        <w:footnoteRef/>
      </w:r>
      <w:r>
        <w:t xml:space="preserve"> </w:t>
      </w:r>
      <w:hyperlink r:id="rId1" w:history="1">
        <w:r w:rsidRPr="00B0752B">
          <w:rPr>
            <w:rStyle w:val="Hyperlink"/>
          </w:rPr>
          <w:t>www.warnergoodman.co.uk</w:t>
        </w:r>
      </w:hyperlink>
      <w:r>
        <w:t xml:space="preserve"> accessed at </w:t>
      </w:r>
      <w:r w:rsidR="000B5395">
        <w:t>06/10</w:t>
      </w:r>
      <w:r>
        <w:t>/2020;</w:t>
      </w:r>
    </w:p>
  </w:footnote>
  <w:footnote w:id="2">
    <w:p w14:paraId="389C30EC" w14:textId="7AC2563E" w:rsidR="000B5395" w:rsidRDefault="000B5395">
      <w:pPr>
        <w:pStyle w:val="FootnoteText"/>
      </w:pPr>
      <w:r>
        <w:rPr>
          <w:rStyle w:val="FootnoteReference"/>
        </w:rPr>
        <w:footnoteRef/>
      </w:r>
      <w:r>
        <w:t xml:space="preserve"> </w:t>
      </w:r>
      <w:hyperlink r:id="rId2" w:history="1">
        <w:r w:rsidRPr="00B0752B">
          <w:rPr>
            <w:rStyle w:val="Hyperlink"/>
          </w:rPr>
          <w:t>www.advanced-workplace.com</w:t>
        </w:r>
      </w:hyperlink>
      <w:r>
        <w:t xml:space="preserve"> accessed at 06/10/2020</w:t>
      </w:r>
      <w:r w:rsidR="006B633B">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1F1045E"/>
    <w:multiLevelType w:val="hybridMultilevel"/>
    <w:tmpl w:val="71762698"/>
    <w:lvl w:ilvl="0" w:tplc="17243F3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2B6"/>
    <w:rsid w:val="000B5395"/>
    <w:rsid w:val="001F54A8"/>
    <w:rsid w:val="00283887"/>
    <w:rsid w:val="003D4A76"/>
    <w:rsid w:val="0047460F"/>
    <w:rsid w:val="006A5658"/>
    <w:rsid w:val="006B633B"/>
    <w:rsid w:val="007812B6"/>
    <w:rsid w:val="009F01F0"/>
    <w:rsid w:val="00BE6F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60758"/>
  <w15:chartTrackingRefBased/>
  <w15:docId w15:val="{A05137AC-7FA8-428D-A14E-EE86F1654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A565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A5658"/>
    <w:rPr>
      <w:sz w:val="20"/>
      <w:szCs w:val="20"/>
    </w:rPr>
  </w:style>
  <w:style w:type="character" w:styleId="FootnoteReference">
    <w:name w:val="footnote reference"/>
    <w:basedOn w:val="DefaultParagraphFont"/>
    <w:uiPriority w:val="99"/>
    <w:semiHidden/>
    <w:unhideWhenUsed/>
    <w:rsid w:val="006A5658"/>
    <w:rPr>
      <w:vertAlign w:val="superscript"/>
    </w:rPr>
  </w:style>
  <w:style w:type="character" w:styleId="Hyperlink">
    <w:name w:val="Hyperlink"/>
    <w:basedOn w:val="DefaultParagraphFont"/>
    <w:uiPriority w:val="99"/>
    <w:unhideWhenUsed/>
    <w:rsid w:val="006A5658"/>
    <w:rPr>
      <w:color w:val="0563C1" w:themeColor="hyperlink"/>
      <w:u w:val="single"/>
    </w:rPr>
  </w:style>
  <w:style w:type="character" w:styleId="UnresolvedMention">
    <w:name w:val="Unresolved Mention"/>
    <w:basedOn w:val="DefaultParagraphFont"/>
    <w:uiPriority w:val="99"/>
    <w:semiHidden/>
    <w:unhideWhenUsed/>
    <w:rsid w:val="006A5658"/>
    <w:rPr>
      <w:color w:val="605E5C"/>
      <w:shd w:val="clear" w:color="auto" w:fill="E1DFDD"/>
    </w:rPr>
  </w:style>
  <w:style w:type="paragraph" w:styleId="ListParagraph">
    <w:name w:val="List Paragraph"/>
    <w:basedOn w:val="Normal"/>
    <w:uiPriority w:val="34"/>
    <w:qFormat/>
    <w:rsid w:val="006B63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9136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arnergoodman.co.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ipd.co.uk" TargetMode="External"/><Relationship Id="rId5" Type="http://schemas.openxmlformats.org/officeDocument/2006/relationships/webSettings" Target="webSettings.xml"/><Relationship Id="rId10" Type="http://schemas.openxmlformats.org/officeDocument/2006/relationships/hyperlink" Target="http://www.wikipedia.com" TargetMode="External"/><Relationship Id="rId4" Type="http://schemas.openxmlformats.org/officeDocument/2006/relationships/settings" Target="settings.xml"/><Relationship Id="rId9" Type="http://schemas.openxmlformats.org/officeDocument/2006/relationships/hyperlink" Target="http://www.advanced-workplace.com"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www.advanced-workplace.com" TargetMode="External"/><Relationship Id="rId1" Type="http://schemas.openxmlformats.org/officeDocument/2006/relationships/hyperlink" Target="http://www.warnergoodma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DEC06CFD-B77B-4F25-9C7A-948257E61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3</Pages>
  <Words>521</Words>
  <Characters>2974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 Lungu (1911220)</dc:creator>
  <cp:keywords/>
  <dc:description/>
  <cp:lastModifiedBy>Emilia Lungu (1911220)</cp:lastModifiedBy>
  <cp:revision>2</cp:revision>
  <dcterms:created xsi:type="dcterms:W3CDTF">2020-10-06T09:11:00Z</dcterms:created>
  <dcterms:modified xsi:type="dcterms:W3CDTF">2020-10-06T10:12:00Z</dcterms:modified>
</cp:coreProperties>
</file>