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E49" w:rsidRDefault="007A3B4A" w:rsidP="00A47E49">
      <w:pPr>
        <w:pStyle w:val="ListParagraph"/>
        <w:numPr>
          <w:ilvl w:val="0"/>
          <w:numId w:val="1"/>
        </w:numPr>
      </w:pPr>
      <w:r>
        <w:t>S136 states that:</w:t>
      </w:r>
    </w:p>
    <w:p w:rsidR="007A3B4A" w:rsidRDefault="007A3B4A" w:rsidP="007A3B4A">
      <w:pPr>
        <w:pStyle w:val="ListParagraph"/>
      </w:pPr>
      <w:r>
        <w:t>A person driving a mechanically propelled vehicle on a road must stop upon being required to do so by a constable in uniform or a traffic officer.  A person riding a cycle on a road must stop upon being required to do so by a constable in uniform or a traffic officer.  A person commits an offence if they fail to comply with this section.</w:t>
      </w:r>
    </w:p>
    <w:p w:rsidR="007A3B4A" w:rsidRDefault="007A3B4A" w:rsidP="007A3B4A">
      <w:pPr>
        <w:pStyle w:val="ListParagraph"/>
      </w:pPr>
    </w:p>
    <w:p w:rsidR="007A3B4A" w:rsidRDefault="007A3B4A" w:rsidP="007A3B4A">
      <w:pPr>
        <w:pStyle w:val="ListParagraph"/>
        <w:numPr>
          <w:ilvl w:val="0"/>
          <w:numId w:val="1"/>
        </w:numPr>
      </w:pPr>
      <w:r>
        <w:t>Section 6(4) states that:</w:t>
      </w:r>
    </w:p>
    <w:p w:rsidR="007A3B4A" w:rsidRDefault="007A3B4A" w:rsidP="007A3B4A">
      <w:pPr>
        <w:pStyle w:val="ListParagraph"/>
      </w:pPr>
      <w:r>
        <w:t>A person is or has been driving, attempting to drive, or in charge of a motor vehicle on a road or other public place and commits a traffic offence whilst the vehicle was in motion.</w:t>
      </w:r>
    </w:p>
    <w:p w:rsidR="007A3B4A" w:rsidRDefault="007A3B4A" w:rsidP="007A3B4A">
      <w:pPr>
        <w:pStyle w:val="ListParagraph"/>
      </w:pPr>
      <w:r>
        <w:t xml:space="preserve">This gives constables the power to require a preliminary test to assess the alcohol limit in the person’s blood, breath or urine if and when the above stated circumstances occur. </w:t>
      </w:r>
    </w:p>
    <w:p w:rsidR="007A3B4A" w:rsidRDefault="007A3B4A" w:rsidP="007A3B4A">
      <w:pPr>
        <w:pStyle w:val="ListParagraph"/>
      </w:pPr>
    </w:p>
    <w:p w:rsidR="007A3B4A" w:rsidRDefault="007A3B4A" w:rsidP="007A3B4A">
      <w:pPr>
        <w:pStyle w:val="ListParagraph"/>
        <w:numPr>
          <w:ilvl w:val="0"/>
          <w:numId w:val="1"/>
        </w:numPr>
      </w:pPr>
      <w:r>
        <w:t xml:space="preserve">Section 3 of the Road Traffic Act 1988 states that: </w:t>
      </w:r>
    </w:p>
    <w:p w:rsidR="007A3B4A" w:rsidRDefault="007A3B4A" w:rsidP="007A3B4A">
      <w:pPr>
        <w:pStyle w:val="ListParagraph"/>
      </w:pPr>
      <w:r>
        <w:t>If a person drives a mechanically propelled vehicle on a road or other public place without due care and attention or without reasonable consideration for other persons using the road they commit an offence under this section.</w:t>
      </w:r>
    </w:p>
    <w:p w:rsidR="00854FD8" w:rsidRDefault="00854FD8" w:rsidP="007A3B4A">
      <w:pPr>
        <w:pStyle w:val="ListParagraph"/>
      </w:pPr>
    </w:p>
    <w:p w:rsidR="007A3B4A" w:rsidRDefault="007A3B4A" w:rsidP="007A3B4A">
      <w:pPr>
        <w:pStyle w:val="ListParagraph"/>
        <w:numPr>
          <w:ilvl w:val="0"/>
          <w:numId w:val="1"/>
        </w:numPr>
      </w:pPr>
      <w:r>
        <w:t>Police may user</w:t>
      </w:r>
      <w:r w:rsidR="00BF6E20">
        <w:t xml:space="preserve"> their</w:t>
      </w:r>
      <w:r>
        <w:t xml:space="preserve"> powers to seize vehicles: namely Section 165a of the Road Traffic Act 1988 which gives constables the power to seize a motor vehicle being driven without insurance and or a driving licence, and Section 59 Police Reform Act 2002 which grants constables in uniform the power to seize vehicles being used on any occasion in an anti- social manner.  They may also use powers to stop: Section 163 Road Traffic Act 1988 and Section 4 PACE 1984 which allows constables to stop any vehicles of a specified type within a specified locality.  These powers help to reduce unlawful activity of criminals </w:t>
      </w:r>
      <w:r w:rsidR="00854FD8">
        <w:t>as given nearly all criminals use the roads at some point in carrying out their criminal activity, knowing that the police possess these powers act as a deterrent to criminals from en</w:t>
      </w:r>
      <w:r w:rsidR="00F707A6">
        <w:t xml:space="preserve">gaging in criminal activity; </w:t>
      </w:r>
      <w:r w:rsidR="00854FD8">
        <w:t>using the roads to facilitate and also helps in response policing as it gives police the power to stop and seize vehicles based on intelligence</w:t>
      </w:r>
      <w:r w:rsidR="00F707A6">
        <w:t xml:space="preserve"> thereby disrupting said criminal activity</w:t>
      </w:r>
      <w:r w:rsidR="00854FD8">
        <w:t xml:space="preserve">. </w:t>
      </w:r>
    </w:p>
    <w:p w:rsidR="00BF6E20" w:rsidRDefault="00BF6E20" w:rsidP="00BF6E20">
      <w:pPr>
        <w:pStyle w:val="ListParagraph"/>
      </w:pPr>
    </w:p>
    <w:p w:rsidR="00BF6E20" w:rsidRDefault="00BF6E20" w:rsidP="00BF6E20">
      <w:pPr>
        <w:pStyle w:val="ListParagraph"/>
        <w:numPr>
          <w:ilvl w:val="0"/>
          <w:numId w:val="1"/>
        </w:numPr>
      </w:pPr>
      <w:r>
        <w:t>Section 165a Road Traffic Act 1988 states that:</w:t>
      </w:r>
    </w:p>
    <w:p w:rsidR="00BF6E20" w:rsidRDefault="00BF6E20" w:rsidP="00BF6E20">
      <w:pPr>
        <w:pStyle w:val="ListParagraph"/>
      </w:pPr>
      <w:r>
        <w:t>A constable in uniform with reasonable grounds to believe that a motor vehicle is or was being driven: with no insurance, no driving licence/ otherwise than in accordance with a licence, or the vehicle has failed to stop and there are reasonable grounds to believe the above, the constable may seize the vehicle.</w:t>
      </w:r>
    </w:p>
    <w:p w:rsidR="00BF6E20" w:rsidRDefault="00BF6E20" w:rsidP="00BF6E20">
      <w:pPr>
        <w:pStyle w:val="ListParagraph"/>
      </w:pPr>
    </w:p>
    <w:p w:rsidR="00BF6E20" w:rsidRDefault="00BF6E20" w:rsidP="00BF6E20">
      <w:pPr>
        <w:pStyle w:val="ListParagraph"/>
        <w:numPr>
          <w:ilvl w:val="0"/>
          <w:numId w:val="1"/>
        </w:numPr>
      </w:pPr>
      <w:r>
        <w:t>Owing to the presence of a mechanically propelled vehicle on a road or other public place, an accident occurs whereby: personal injury is caused to any person other than the driver of the mechanically propelled vehicle, damage is caused to any vehicle other than that mechanically propelled vehicle or any trailer drawn by it, or damage is caused to any animal other than one in or on the mechanically propelled vehicle or any trailer drawn by it, or damage is caused to any property constructed on, fixed to, growing in or otherwise forming part of the land on which the road or other place in question is situated, or any land adjacent to such land.</w:t>
      </w:r>
    </w:p>
    <w:p w:rsidR="00BF6E20" w:rsidRDefault="00BF6E20" w:rsidP="00BF6E20">
      <w:pPr>
        <w:pStyle w:val="ListParagraph"/>
      </w:pPr>
    </w:p>
    <w:p w:rsidR="00207690" w:rsidRDefault="00BF6E20" w:rsidP="00BF6E20">
      <w:pPr>
        <w:pStyle w:val="ListParagraph"/>
        <w:numPr>
          <w:ilvl w:val="0"/>
          <w:numId w:val="1"/>
        </w:numPr>
      </w:pPr>
      <w:r>
        <w:t xml:space="preserve">Family liaison officers are specially trained officers who have a vital role in supporting and securing the trust and confidence of the families of victims resulting from road related incidents.  They are to sign post families to appropriate support agencies, they may also </w:t>
      </w:r>
      <w:r>
        <w:lastRenderedPageBreak/>
        <w:t xml:space="preserve">generate new lines of enquiries, conduct any investigations and communicate with the family; keeping them informed </w:t>
      </w:r>
      <w:r w:rsidR="003C0A0A">
        <w:t xml:space="preserve">of the process </w:t>
      </w:r>
      <w:r>
        <w:t>throughout</w:t>
      </w:r>
      <w:r w:rsidR="003C0A0A">
        <w:t xml:space="preserve"> and answering any questions they may have</w:t>
      </w:r>
      <w:r>
        <w:t xml:space="preserve">.  They may also develop a victimology of the victim which may </w:t>
      </w:r>
      <w:r w:rsidR="00515952">
        <w:t xml:space="preserve">generate new evidence opportunities. </w:t>
      </w:r>
      <w:r w:rsidR="00207690">
        <w:t>They can also arrange and facilitate the family’s wishes and communicate them with the force, this includes things like visiting and leaving flowers and gifts at the accident sight.</w:t>
      </w:r>
    </w:p>
    <w:p w:rsidR="00207690" w:rsidRDefault="00207690" w:rsidP="00207690">
      <w:pPr>
        <w:pStyle w:val="ListParagraph"/>
      </w:pPr>
    </w:p>
    <w:p w:rsidR="00207690" w:rsidRDefault="00207690" w:rsidP="00207690">
      <w:pPr>
        <w:pStyle w:val="ListParagraph"/>
        <w:numPr>
          <w:ilvl w:val="0"/>
          <w:numId w:val="1"/>
        </w:numPr>
      </w:pPr>
      <w:r>
        <w:t xml:space="preserve">A person/driver must stop and remain at the scene long enough to allow a person having reasonable grounds to do so to ask for details.  Failure to comply with this section is an offence however if remaining at the scene is not practicable e.g. in the case of injury etc. then they must report to a police station within </w:t>
      </w:r>
      <w:r w:rsidR="005F248F">
        <w:t>24 hours or as soon as is reasonably practicable</w:t>
      </w:r>
      <w:r>
        <w:t xml:space="preserve"> in person and provide the following information: the driver’s name and address, the owner of the vehicle’s name and address, their insurance details if there were any injuries/ damage, and the vehicle registration. </w:t>
      </w:r>
    </w:p>
    <w:p w:rsidR="00207690" w:rsidRDefault="00207690" w:rsidP="00207690">
      <w:pPr>
        <w:pStyle w:val="ListParagraph"/>
      </w:pPr>
    </w:p>
    <w:p w:rsidR="00207690" w:rsidRDefault="00207690" w:rsidP="00207690">
      <w:pPr>
        <w:pStyle w:val="ListParagraph"/>
        <w:numPr>
          <w:ilvl w:val="0"/>
          <w:numId w:val="1"/>
        </w:numPr>
      </w:pPr>
      <w:r>
        <w:t>A constable may enter any premises, using reasonable force if necessary, in order to:</w:t>
      </w:r>
    </w:p>
    <w:p w:rsidR="00207690" w:rsidRDefault="00207690" w:rsidP="00207690">
      <w:pPr>
        <w:ind w:left="720"/>
      </w:pPr>
      <w:r>
        <w:t xml:space="preserve">Require a person reasonably believed to have been driving, attempting to drive or in charge of a motor vehicle at the time of an accident to provide a preliminary test or, </w:t>
      </w:r>
    </w:p>
    <w:p w:rsidR="00207690" w:rsidRDefault="00207690" w:rsidP="00207690">
      <w:pPr>
        <w:ind w:left="720"/>
      </w:pPr>
      <w:r>
        <w:t xml:space="preserve">Arrest a person who has provided a positive breath test or, </w:t>
      </w:r>
    </w:p>
    <w:p w:rsidR="00207690" w:rsidRDefault="00207690" w:rsidP="00207690">
      <w:pPr>
        <w:ind w:left="720"/>
      </w:pPr>
      <w:r>
        <w:t>Arrest a person who has failed to co-operate with one or more preliminary tests and it is reasonably suspected that they have alcohol or a drug in their body or are unfit to drive due to drink/ drugs.</w:t>
      </w:r>
    </w:p>
    <w:p w:rsidR="00207690" w:rsidRDefault="00207690" w:rsidP="00207690">
      <w:pPr>
        <w:ind w:left="720"/>
      </w:pPr>
      <w:r>
        <w:t>This power of entry is only applicable following when an accident has occurred that resulted in personal injury.</w:t>
      </w:r>
    </w:p>
    <w:p w:rsidR="00207690" w:rsidRDefault="00207690" w:rsidP="00207690">
      <w:pPr>
        <w:ind w:left="720"/>
      </w:pPr>
      <w:r>
        <w:t>It must also be reasonably believed that the person responsible is at the premises you wish to enter.</w:t>
      </w:r>
    </w:p>
    <w:p w:rsidR="00DA2900" w:rsidRDefault="00DA2900" w:rsidP="00207690">
      <w:pPr>
        <w:ind w:left="720"/>
      </w:pPr>
    </w:p>
    <w:p w:rsidR="00DA2900" w:rsidRDefault="00DA2900" w:rsidP="00DA2900">
      <w:pPr>
        <w:pStyle w:val="ListParagraph"/>
        <w:numPr>
          <w:ilvl w:val="0"/>
          <w:numId w:val="1"/>
        </w:numPr>
      </w:pPr>
      <w:r>
        <w:t xml:space="preserve">A person who causes the death of another person by driving a mechanically propelled vehicle dangerously on a road or other public place commits an offence. </w:t>
      </w:r>
    </w:p>
    <w:p w:rsidR="006D631C" w:rsidRDefault="006D631C" w:rsidP="006D631C"/>
    <w:p w:rsidR="006D631C" w:rsidRDefault="006D631C" w:rsidP="006D631C">
      <w:pPr>
        <w:pStyle w:val="ListParagraph"/>
        <w:numPr>
          <w:ilvl w:val="0"/>
          <w:numId w:val="1"/>
        </w:numPr>
      </w:pPr>
      <w:r>
        <w:t>The alcohol limits are as follows:</w:t>
      </w:r>
    </w:p>
    <w:p w:rsidR="006D631C" w:rsidRDefault="006D631C" w:rsidP="006D631C">
      <w:pPr>
        <w:pStyle w:val="ListParagraph"/>
        <w:numPr>
          <w:ilvl w:val="0"/>
          <w:numId w:val="2"/>
        </w:numPr>
      </w:pPr>
      <w:r>
        <w:t>35 micrograms alcohol in 100ml breath</w:t>
      </w:r>
    </w:p>
    <w:p w:rsidR="006D631C" w:rsidRDefault="006D631C" w:rsidP="006D631C">
      <w:pPr>
        <w:pStyle w:val="ListParagraph"/>
        <w:numPr>
          <w:ilvl w:val="0"/>
          <w:numId w:val="2"/>
        </w:numPr>
      </w:pPr>
      <w:r>
        <w:t>80 milligrams alcohol in 100ml blood</w:t>
      </w:r>
    </w:p>
    <w:p w:rsidR="006D631C" w:rsidRDefault="006D631C" w:rsidP="006D631C">
      <w:pPr>
        <w:pStyle w:val="ListParagraph"/>
        <w:numPr>
          <w:ilvl w:val="0"/>
          <w:numId w:val="2"/>
        </w:numPr>
      </w:pPr>
      <w:r>
        <w:t>107 milligrams alcohol in 100ml urine</w:t>
      </w:r>
    </w:p>
    <w:p w:rsidR="006D631C" w:rsidRDefault="006D631C" w:rsidP="006D631C"/>
    <w:p w:rsidR="006D631C" w:rsidRPr="00DD0118" w:rsidRDefault="00E1239E" w:rsidP="006D631C">
      <w:pPr>
        <w:pStyle w:val="ListParagraph"/>
        <w:numPr>
          <w:ilvl w:val="0"/>
          <w:numId w:val="1"/>
        </w:numPr>
        <w:rPr>
          <w:b/>
        </w:rPr>
      </w:pPr>
      <w:r w:rsidRPr="00E1239E">
        <w:rPr>
          <w:b/>
        </w:rPr>
        <w:t>Appropriate adult:</w:t>
      </w:r>
      <w:r>
        <w:t xml:space="preserve"> This is someone over the age of 18 e.g. social services or a relative who is not in any way linked to the offence, whose role is to safeguard the rights and welfare of children or vulnerable people in interview.  </w:t>
      </w:r>
      <w:r w:rsidRPr="00E1239E">
        <w:rPr>
          <w:b/>
        </w:rPr>
        <w:t xml:space="preserve">Legal Advisor: </w:t>
      </w:r>
      <w:r>
        <w:t xml:space="preserve">This could be a solicitor or a legal representative of some sort who will act in the best interests of their client and advise them throughout interview.  They will challenge the legal basis of police action, attempt to convince investigators of their client’s innocence and continuously seek alternative outcomes to charging.  </w:t>
      </w:r>
      <w:r>
        <w:rPr>
          <w:b/>
        </w:rPr>
        <w:t xml:space="preserve">Interpreter: </w:t>
      </w:r>
      <w:r>
        <w:t xml:space="preserve">These individuals translate an interviewee’s answers and </w:t>
      </w:r>
      <w:r>
        <w:lastRenderedPageBreak/>
        <w:t>statements and communicate questions to the interviewee who must be interviewed in a language of their choice.</w:t>
      </w:r>
    </w:p>
    <w:p w:rsidR="00DD0118" w:rsidRPr="00C35862" w:rsidRDefault="00DD0118" w:rsidP="00DD0118">
      <w:pPr>
        <w:pStyle w:val="ListParagraph"/>
        <w:rPr>
          <w:b/>
        </w:rPr>
      </w:pPr>
    </w:p>
    <w:p w:rsidR="00C35862" w:rsidRPr="00C35862" w:rsidRDefault="00C35862" w:rsidP="006D631C">
      <w:pPr>
        <w:pStyle w:val="ListParagraph"/>
        <w:numPr>
          <w:ilvl w:val="0"/>
          <w:numId w:val="1"/>
        </w:numPr>
        <w:rPr>
          <w:b/>
        </w:rPr>
      </w:pPr>
      <w:r>
        <w:t xml:space="preserve">The national police interviewing model is known as the PEACE model.  </w:t>
      </w:r>
    </w:p>
    <w:p w:rsidR="00C35862" w:rsidRPr="00DD0118" w:rsidRDefault="00DD0118" w:rsidP="00C35862">
      <w:pPr>
        <w:pStyle w:val="ListParagraph"/>
      </w:pPr>
      <w:r>
        <w:rPr>
          <w:b/>
        </w:rPr>
        <w:t>P</w:t>
      </w:r>
      <w:r>
        <w:t xml:space="preserve">lanning and </w:t>
      </w:r>
      <w:r>
        <w:rPr>
          <w:b/>
        </w:rPr>
        <w:t>P</w:t>
      </w:r>
      <w:r>
        <w:t>reparation: This is the most important phase of a succe</w:t>
      </w:r>
      <w:r w:rsidR="00581583">
        <w:t>ssful and effective interview.  The characteristics of the interviewee must be considered, along with their physical and emotional welfare.  Practical arrangements must be made, this considers things like the need for an appropriate adult, translator, equipment needed, the timing of the interview etc.  A written interview plan must also be made, this should identify topics the interviewer wishes to discuss, along with any points to prove, possible defences, ADVOKATE etc.  PACE requirements must also be met, particularly Code E and F which cover audio and visual recordings.</w:t>
      </w:r>
    </w:p>
    <w:p w:rsidR="00C35862" w:rsidRDefault="00581583" w:rsidP="00DD0118">
      <w:pPr>
        <w:pStyle w:val="ListParagraph"/>
      </w:pPr>
      <w:r>
        <w:rPr>
          <w:b/>
        </w:rPr>
        <w:t>E</w:t>
      </w:r>
      <w:r>
        <w:t xml:space="preserve">ngage and </w:t>
      </w:r>
      <w:r>
        <w:rPr>
          <w:b/>
        </w:rPr>
        <w:t>E</w:t>
      </w:r>
      <w:r>
        <w:t xml:space="preserve">xplain:  This is the reasons and routines stage of an interview.  </w:t>
      </w:r>
      <w:r>
        <w:rPr>
          <w:b/>
        </w:rPr>
        <w:t>G</w:t>
      </w:r>
      <w:r>
        <w:t xml:space="preserve">reetings: The interviewee should be engaged in a friendly manner and without judgement.  </w:t>
      </w:r>
      <w:r>
        <w:rPr>
          <w:b/>
        </w:rPr>
        <w:t>R</w:t>
      </w:r>
      <w:r>
        <w:t xml:space="preserve">easons:  The reason for the interview taking place should be fully explained to the interviewee.  </w:t>
      </w:r>
      <w:r>
        <w:rPr>
          <w:b/>
        </w:rPr>
        <w:t>R</w:t>
      </w:r>
      <w:r>
        <w:t xml:space="preserve">outines: the interviewee should be told what to expect.  </w:t>
      </w:r>
      <w:r>
        <w:rPr>
          <w:b/>
        </w:rPr>
        <w:t>R</w:t>
      </w:r>
      <w:r>
        <w:t>oute map: Of the interview to be discussed with the interviewee as well as the process before, after and during the interview.</w:t>
      </w:r>
    </w:p>
    <w:p w:rsidR="00B642BF" w:rsidRDefault="00B642BF" w:rsidP="00DD0118">
      <w:pPr>
        <w:pStyle w:val="ListParagraph"/>
      </w:pPr>
      <w:r>
        <w:rPr>
          <w:b/>
        </w:rPr>
        <w:t>A</w:t>
      </w:r>
      <w:r>
        <w:t xml:space="preserve">ccount Clarification and Challenge: The interviewee is to firstly provide their account of the event, this is known as the free narrative- they should not be interrupted or questioned at this stage.  Witnesses are then asked questions by the interviewer who will look to probe for finer detail on a number of identified topics, open questions are to be asked covering the 5WHs and </w:t>
      </w:r>
      <w:r>
        <w:rPr>
          <w:b/>
        </w:rPr>
        <w:t>P</w:t>
      </w:r>
      <w:r>
        <w:t xml:space="preserve">eople, </w:t>
      </w:r>
      <w:r>
        <w:rPr>
          <w:b/>
        </w:rPr>
        <w:t>L</w:t>
      </w:r>
      <w:r>
        <w:t xml:space="preserve">ocation, </w:t>
      </w:r>
      <w:r>
        <w:rPr>
          <w:b/>
        </w:rPr>
        <w:t>A</w:t>
      </w:r>
      <w:r>
        <w:t xml:space="preserve">ctions and </w:t>
      </w:r>
      <w:r>
        <w:rPr>
          <w:b/>
        </w:rPr>
        <w:t>T</w:t>
      </w:r>
      <w:r>
        <w:t xml:space="preserve">ime.  Suspects are then challenged on their account and a number of identified anomalies, incorporating the police agenda.  </w:t>
      </w:r>
    </w:p>
    <w:p w:rsidR="00B642BF" w:rsidRDefault="00B642BF" w:rsidP="00DD0118">
      <w:pPr>
        <w:pStyle w:val="ListParagraph"/>
      </w:pPr>
      <w:r>
        <w:rPr>
          <w:b/>
        </w:rPr>
        <w:t>C</w:t>
      </w:r>
      <w:r>
        <w:t>losure:  Witnesses are then given a chance to ask any questions and the next stages of the process are explained.  Suspects are given one final opportunity to clarify their account.  Time and date is stated and the interview is terminated.</w:t>
      </w:r>
    </w:p>
    <w:p w:rsidR="00B642BF" w:rsidRDefault="00B642BF" w:rsidP="00DD0118">
      <w:pPr>
        <w:pStyle w:val="ListParagraph"/>
      </w:pPr>
      <w:r>
        <w:rPr>
          <w:b/>
        </w:rPr>
        <w:t>E</w:t>
      </w:r>
      <w:r>
        <w:t>valuation:   The information provided is then assessed to help inform the investigation direction.  The interviewer performance is also reflected on and point</w:t>
      </w:r>
      <w:r w:rsidR="00DE0028">
        <w:t>s</w:t>
      </w:r>
      <w:r>
        <w:t xml:space="preserve"> for development highlighted.</w:t>
      </w:r>
    </w:p>
    <w:p w:rsidR="00B642BF" w:rsidRDefault="00B642BF" w:rsidP="00DD0118">
      <w:pPr>
        <w:pStyle w:val="ListParagraph"/>
      </w:pPr>
    </w:p>
    <w:p w:rsidR="00B642BF" w:rsidRDefault="005E3A99" w:rsidP="005E3A99">
      <w:pPr>
        <w:pStyle w:val="ListParagraph"/>
        <w:numPr>
          <w:ilvl w:val="0"/>
          <w:numId w:val="1"/>
        </w:numPr>
      </w:pPr>
      <w:r>
        <w:t xml:space="preserve">Section 76 Serious Crime Act states that: </w:t>
      </w:r>
    </w:p>
    <w:p w:rsidR="005E3A99" w:rsidRDefault="005E3A99" w:rsidP="005E3A99">
      <w:pPr>
        <w:pStyle w:val="ListParagraph"/>
      </w:pPr>
      <w:r>
        <w:t>A person (A) commits an offence if they:</w:t>
      </w:r>
    </w:p>
    <w:p w:rsidR="005E3A99" w:rsidRDefault="00EF52D5" w:rsidP="005E3A99">
      <w:pPr>
        <w:pStyle w:val="ListParagraph"/>
        <w:numPr>
          <w:ilvl w:val="0"/>
          <w:numId w:val="4"/>
        </w:numPr>
      </w:pPr>
      <w:r>
        <w:t>Repeatedly</w:t>
      </w:r>
      <w:r w:rsidR="005E3A99">
        <w:t xml:space="preserve"> or continuously engage in behaviour towards another person (B) which is controlling or coercive</w:t>
      </w:r>
    </w:p>
    <w:p w:rsidR="005E3A99" w:rsidRDefault="00EF52D5" w:rsidP="005E3A99">
      <w:pPr>
        <w:pStyle w:val="ListParagraph"/>
        <w:numPr>
          <w:ilvl w:val="0"/>
          <w:numId w:val="4"/>
        </w:numPr>
      </w:pPr>
      <w:r>
        <w:t>At the time of the behaviour (A) and (B) are personally connected</w:t>
      </w:r>
    </w:p>
    <w:p w:rsidR="00EF52D5" w:rsidRDefault="00EF52D5" w:rsidP="005E3A99">
      <w:pPr>
        <w:pStyle w:val="ListParagraph"/>
        <w:numPr>
          <w:ilvl w:val="0"/>
          <w:numId w:val="4"/>
        </w:numPr>
      </w:pPr>
      <w:r>
        <w:t>The behaviour has a serious effect on (B)</w:t>
      </w:r>
    </w:p>
    <w:p w:rsidR="00722443" w:rsidRDefault="00EF52D5" w:rsidP="00722443">
      <w:pPr>
        <w:pStyle w:val="ListParagraph"/>
        <w:numPr>
          <w:ilvl w:val="0"/>
          <w:numId w:val="4"/>
        </w:numPr>
      </w:pPr>
      <w:r>
        <w:t>(A) Knows, or ought to know, that the behaviour would have a serious effect on (B).</w:t>
      </w:r>
    </w:p>
    <w:p w:rsidR="00722443" w:rsidRDefault="00722443" w:rsidP="00722443"/>
    <w:p w:rsidR="00722443" w:rsidRDefault="00722443" w:rsidP="00722443">
      <w:pPr>
        <w:pStyle w:val="ListParagraph"/>
        <w:numPr>
          <w:ilvl w:val="0"/>
          <w:numId w:val="1"/>
        </w:numPr>
      </w:pPr>
      <w:r>
        <w:t>Recognising this behaviour as an offence i</w:t>
      </w:r>
      <w:r w:rsidR="00DE0028">
        <w:t>s</w:t>
      </w:r>
      <w:r>
        <w:t xml:space="preserve"> important as it allows for the recognition of this form of abuse in the eyes of the law, criminalises the behaviour and ultimately allows for victims of the abuse to not only be better safeguarded but to feel acknowledged.  Historically, domestic abuse has </w:t>
      </w:r>
      <w:r w:rsidR="00793DFA">
        <w:t xml:space="preserve">only been recognised as physical abuse, it has not been acknowledged that abuse can take many forms including mental but this was often missed as it does not always present itself physically.  Coercive control is often the facilitator to more violent and physical behaviour and therefore by providing officers with the knowledge and supporting legislation to identify it, we are better equipped to support victims and </w:t>
      </w:r>
      <w:r w:rsidR="00793DFA">
        <w:lastRenderedPageBreak/>
        <w:t>prevent the escalation to the behaviour becoming more violent a</w:t>
      </w:r>
      <w:r w:rsidR="009D4E6B">
        <w:t>nd ultimately life threatening.  Criminalising this behaviour also allows for the safeguarding of potential future victims too through the Clare’s Law scheme.</w:t>
      </w:r>
    </w:p>
    <w:p w:rsidR="00A23956" w:rsidRDefault="00A23956" w:rsidP="00A23956">
      <w:pPr>
        <w:pStyle w:val="ListParagraph"/>
      </w:pPr>
    </w:p>
    <w:p w:rsidR="00793DFA" w:rsidRDefault="007470C1" w:rsidP="00793DFA">
      <w:pPr>
        <w:pStyle w:val="ListParagraph"/>
        <w:numPr>
          <w:ilvl w:val="0"/>
          <w:numId w:val="1"/>
        </w:numPr>
      </w:pPr>
      <w:r>
        <w:t>This section states that a constable with reasonable grounds to believe a child is otherwise likely to suffer significant harm may: remove the child to suitable accommodation and keep them there or take such steps as are reasonable to ensure the child’s removal from a hospital or other place in which they are being accommodated is prevented.</w:t>
      </w:r>
      <w:r w:rsidR="00D10491">
        <w:t xml:space="preserve">  This power may be executed when home conditions are such that</w:t>
      </w:r>
      <w:r w:rsidR="00EA3496">
        <w:t xml:space="preserve"> there are reasonable grounds to believe</w:t>
      </w:r>
      <w:r w:rsidR="00D10491">
        <w:t xml:space="preserve"> any of the following situation</w:t>
      </w:r>
      <w:r w:rsidR="00EA3496">
        <w:t>s</w:t>
      </w:r>
      <w:r w:rsidR="00D10491">
        <w:t xml:space="preserve"> is present: neglect (persistent failure to meet a child’s physical or emotional needs), sexual abuse (engaging a child in sexual activity of any kind), physical abuse (includes hitting, punching shaking etc. or otherwise causing physical harm) and emotional abuse (repeated ill treatment or rejection of a child which would have a significant impact on their emotional development).  </w:t>
      </w:r>
      <w:r w:rsidR="00F80B54">
        <w:t>It allows officers to use the</w:t>
      </w:r>
      <w:r w:rsidR="00AB42E8">
        <w:t>ir own</w:t>
      </w:r>
      <w:r w:rsidR="00F80B54">
        <w:t xml:space="preserve"> judgement to identify when a child must be immediately removed from a property in order to prevent th</w:t>
      </w:r>
      <w:r w:rsidR="004523C1">
        <w:t xml:space="preserve">em coming to significant harm. Significant harm refers to any of the previous behaviours that would impact on a child’s emotional and/ or physical development.  </w:t>
      </w:r>
      <w:r w:rsidR="00F80B54">
        <w:t>Practically this may look like: removing the child to stay wi</w:t>
      </w:r>
      <w:r w:rsidR="00657501">
        <w:t xml:space="preserve">th a family member or a friend or </w:t>
      </w:r>
      <w:r w:rsidR="00F80B54">
        <w:t>it may mean organising local authority care etc.  The child may only be removed for up to 72 hours and a police station does not qualify as suitable accommodation.  This power may only be executed when social service intervention is not immediately practicable, however it acts as an emergency safeguarding measure whilst arrangements and further investigations can be conducted by the local authority.</w:t>
      </w:r>
    </w:p>
    <w:p w:rsidR="000B1CC7" w:rsidRDefault="000B1CC7" w:rsidP="000B1CC7">
      <w:pPr>
        <w:pStyle w:val="ListParagraph"/>
      </w:pPr>
    </w:p>
    <w:p w:rsidR="00AF438C" w:rsidRDefault="00AF438C" w:rsidP="00793DFA">
      <w:pPr>
        <w:pStyle w:val="ListParagraph"/>
        <w:numPr>
          <w:ilvl w:val="0"/>
          <w:numId w:val="1"/>
        </w:numPr>
      </w:pPr>
      <w:r>
        <w:t xml:space="preserve">A person aged 16 or over commits an offence if they </w:t>
      </w:r>
      <w:r w:rsidR="00733F1E">
        <w:t xml:space="preserve">whilst a child is in their care, they </w:t>
      </w:r>
      <w:r>
        <w:t>allow a child</w:t>
      </w:r>
      <w:r w:rsidR="000B1CC7">
        <w:t xml:space="preserve"> under the age of 18</w:t>
      </w:r>
      <w:r>
        <w:t xml:space="preserve"> to apprehend significant harm through physical harm, sexual harm or negligence. </w:t>
      </w:r>
    </w:p>
    <w:p w:rsidR="00A23956" w:rsidRDefault="00A23956" w:rsidP="00A23956">
      <w:pPr>
        <w:pStyle w:val="ListParagraph"/>
      </w:pPr>
    </w:p>
    <w:p w:rsidR="00A23956" w:rsidRDefault="00A23956" w:rsidP="00C60745">
      <w:pPr>
        <w:pStyle w:val="ListParagraph"/>
        <w:numPr>
          <w:ilvl w:val="0"/>
          <w:numId w:val="1"/>
        </w:numPr>
      </w:pPr>
      <w:r>
        <w:t xml:space="preserve">The </w:t>
      </w:r>
      <w:r w:rsidRPr="00A23956">
        <w:t>D</w:t>
      </w:r>
      <w:r>
        <w:t xml:space="preserve">omestic </w:t>
      </w:r>
      <w:r w:rsidRPr="00A23956">
        <w:t>A</w:t>
      </w:r>
      <w:r>
        <w:t xml:space="preserve">buse </w:t>
      </w:r>
      <w:r w:rsidRPr="00A23956">
        <w:t>S</w:t>
      </w:r>
      <w:r>
        <w:t xml:space="preserve">talking </w:t>
      </w:r>
      <w:r w:rsidRPr="00A23956">
        <w:t>H</w:t>
      </w:r>
      <w:r>
        <w:t xml:space="preserve">arassment (DASH) model is a risk identification and assessment model consisting of around 20-30 questions.  It </w:t>
      </w:r>
      <w:r w:rsidR="005472C5">
        <w:t xml:space="preserve">must </w:t>
      </w:r>
      <w:r>
        <w:t xml:space="preserve">be completed </w:t>
      </w:r>
      <w:r w:rsidR="005472C5">
        <w:t>following</w:t>
      </w:r>
      <w:r>
        <w:t xml:space="preserve"> every domestic incident</w:t>
      </w:r>
      <w:r w:rsidR="00D55B69">
        <w:t xml:space="preserve"> with the victim and if the victim does not consent to a DASH being completed then a ‘skeleton’ DASH is to be completed; this means that t</w:t>
      </w:r>
      <w:r w:rsidR="00D55B69">
        <w:t>he questions can be answered by the constable themselves</w:t>
      </w:r>
      <w:r w:rsidR="00D55B69">
        <w:t xml:space="preserve"> based on their own observations and conversation (if any) with those involved.  It provides a framework for grading domestic abuse victims </w:t>
      </w:r>
      <w:r w:rsidR="005472C5">
        <w:t>in terms of their</w:t>
      </w:r>
      <w:r w:rsidR="00D55B69">
        <w:t xml:space="preserve"> risk thereby informing the best course of action.  It also helps to identify dangerous and serial perpetrators, providing a solid basis for any police action against the perpetrator.  In completing a DASH, with a victim’s consent to share the results with support agencies</w:t>
      </w:r>
      <w:r w:rsidR="0057641E">
        <w:t>,</w:t>
      </w:r>
      <w:r w:rsidR="00D55B69">
        <w:t xml:space="preserve"> additional help and safeguarding measures are also made available to them providing an immediate practical use of the model.  Also, </w:t>
      </w:r>
      <w:r w:rsidR="00AB3E94">
        <w:t>in completing the DASH with the victim, further offences e.g. coercive control may present themselves that the officer may have otherwise been unaware of.</w:t>
      </w:r>
    </w:p>
    <w:p w:rsidR="00C60745" w:rsidRDefault="00C60745" w:rsidP="00C60745">
      <w:pPr>
        <w:pStyle w:val="ListParagraph"/>
      </w:pPr>
    </w:p>
    <w:p w:rsidR="00A55B31" w:rsidRDefault="00C60745" w:rsidP="00BA6EFE">
      <w:pPr>
        <w:pStyle w:val="ListParagraph"/>
        <w:numPr>
          <w:ilvl w:val="0"/>
          <w:numId w:val="1"/>
        </w:numPr>
      </w:pPr>
      <w:r>
        <w:t>A public protection notification is a report</w:t>
      </w:r>
      <w:r w:rsidR="009062EB">
        <w:t xml:space="preserve"> that is completed at a domestic incident when there are concerns for the welfare of those persons at the property.  This notification is shared with a number of agencies</w:t>
      </w:r>
      <w:r w:rsidR="00BC4639">
        <w:t xml:space="preserve"> and </w:t>
      </w:r>
      <w:r w:rsidR="00BC4639">
        <w:t>are considered at MARACs</w:t>
      </w:r>
      <w:r w:rsidR="00BC4639">
        <w:t xml:space="preserve"> and those present</w:t>
      </w:r>
      <w:r w:rsidR="009062EB">
        <w:t xml:space="preserve"> will assess the notification and decide if and what action is required.  </w:t>
      </w:r>
      <w:r w:rsidR="00034816">
        <w:t>The DASH model is included within this framework along with a number of other questions to provide a holistic view of the circumstances.</w:t>
      </w:r>
    </w:p>
    <w:p w:rsidR="00B45F0E" w:rsidRDefault="00B45F0E" w:rsidP="00B45F0E">
      <w:pPr>
        <w:pStyle w:val="ListParagraph"/>
      </w:pPr>
    </w:p>
    <w:p w:rsidR="00C30E77" w:rsidRDefault="00B45F0E" w:rsidP="00C30E77">
      <w:pPr>
        <w:pStyle w:val="ListParagraph"/>
        <w:numPr>
          <w:ilvl w:val="0"/>
          <w:numId w:val="1"/>
        </w:numPr>
      </w:pPr>
      <w:r>
        <w:t xml:space="preserve">A domestic violence protection </w:t>
      </w:r>
      <w:r w:rsidR="005B7C92">
        <w:t>notice</w:t>
      </w:r>
      <w:r>
        <w:t xml:space="preserve"> provides emergency support to victims of domestic violence.  It is a victimless process meaning that the burden is on the responding officers to identify where one is necessary however this provides the benefit of safeguarding those individuals who may not wish to/ be in fear of pressing charges against their perpetrator.  An application is made to a magistrate’s court and this must be heard within </w:t>
      </w:r>
      <w:r w:rsidR="00811D5F">
        <w:t xml:space="preserve">48 hours.  </w:t>
      </w:r>
      <w:r w:rsidR="001F0226">
        <w:t>This is typically applied for when there is no realistic prospect of a charge and must be completed before the subject leaves custody.</w:t>
      </w:r>
      <w:r w:rsidR="00C30E77">
        <w:t xml:space="preserve">  </w:t>
      </w:r>
      <w:r>
        <w:t xml:space="preserve">If a DVPN is granted, </w:t>
      </w:r>
      <w:r w:rsidR="00D22840">
        <w:t>then this will then apply to the perpetrator of the domestic violence.  It will include a number of prohibitions (including where the perpetrator may or may not go in the area, namely not within a certain distance of the victim).  This is to prevent the molestation of the victim as well as any violence towards them.</w:t>
      </w:r>
      <w:r w:rsidR="001C58BA">
        <w:t xml:space="preserve">  If the perpetrator breaches these prohibitions then they may be arrested.  If appropriate, the officers may then apply for a domestic violence protection order.  This extends the prohibitions of the DVPN for between 14 and 28 days, providing further safeguarding of the victim.  </w:t>
      </w:r>
    </w:p>
    <w:p w:rsidR="00C30E77" w:rsidRDefault="00C30E77" w:rsidP="00C30E77">
      <w:pPr>
        <w:pStyle w:val="ListParagraph"/>
      </w:pPr>
    </w:p>
    <w:p w:rsidR="00C30E77" w:rsidRDefault="00C30E77" w:rsidP="00BA6EFE">
      <w:pPr>
        <w:pStyle w:val="ListParagraph"/>
        <w:numPr>
          <w:ilvl w:val="0"/>
          <w:numId w:val="1"/>
        </w:numPr>
      </w:pPr>
      <w:r>
        <w:t xml:space="preserve">Child sexual exploitation is when a group or individual takes advantage of an imbalance of power to coerce, manipulate or deceive a child or young person under the age of 18 into sexual activity: </w:t>
      </w:r>
    </w:p>
    <w:p w:rsidR="00C30E77" w:rsidRDefault="00C30E77" w:rsidP="00C30E77">
      <w:pPr>
        <w:pStyle w:val="ListParagraph"/>
      </w:pPr>
      <w:r>
        <w:t xml:space="preserve">For something the victim wants or needs and/ or </w:t>
      </w:r>
    </w:p>
    <w:p w:rsidR="00C30E77" w:rsidRDefault="00C30E77" w:rsidP="00C30E77">
      <w:pPr>
        <w:pStyle w:val="ListParagraph"/>
      </w:pPr>
      <w:r>
        <w:t>For the increased status/ financial advantage of the facilitator/ perpetrator.</w:t>
      </w:r>
    </w:p>
    <w:p w:rsidR="00C30E77" w:rsidRDefault="00C30E77" w:rsidP="00C30E77">
      <w:pPr>
        <w:pStyle w:val="ListParagraph"/>
      </w:pPr>
    </w:p>
    <w:p w:rsidR="00C30E77" w:rsidRDefault="00C30E77" w:rsidP="00C30E77">
      <w:pPr>
        <w:pStyle w:val="ListParagraph"/>
      </w:pPr>
      <w:r>
        <w:t xml:space="preserve">Perpetrators will use a number of tactics to groom children into this behaviour and such techniques include “The boyfriend model”: gangs will often send the best looking and youngest member to charm and groom vulnerable children into believing they are engaging in relationship with them, gradually engaging in behaviour with the child which often escalates to sexual activity with themselves and others.  The inappropriate relationship model refers particularly to the imbalance of power element, where such an imbalance can arise from difference in age, socioeconomic status etc.  </w:t>
      </w:r>
    </w:p>
    <w:p w:rsidR="00C30E77" w:rsidRDefault="00C30E77" w:rsidP="00C30E77">
      <w:pPr>
        <w:pStyle w:val="ListParagraph"/>
      </w:pPr>
    </w:p>
    <w:p w:rsidR="00C30E77" w:rsidRDefault="00C30E77" w:rsidP="00C30E77">
      <w:pPr>
        <w:pStyle w:val="ListParagraph"/>
      </w:pPr>
      <w:r>
        <w:t xml:space="preserve">The exploitation may then take a number of forms: this could be in the form of human trafficking, where children are transported around the country or even within the country itself and forced to engage in sexual activity with “punters.”  It may also take the form of “prostitution” where the child is subjected to sexual abuse, the perpetrator then receives </w:t>
      </w:r>
      <w:r w:rsidR="00446805">
        <w:t xml:space="preserve">some form of </w:t>
      </w:r>
      <w:r>
        <w:t>payment for this: the child will</w:t>
      </w:r>
      <w:r w:rsidR="00446805">
        <w:t xml:space="preserve"> then</w:t>
      </w:r>
      <w:r>
        <w:t xml:space="preserve"> either receive a small proportion of this or in some cases food, shelter or a feeling of “belonging” that they </w:t>
      </w:r>
      <w:r w:rsidR="007E1899">
        <w:t>otherwise do not have, ultimately preying on the child’</w:t>
      </w:r>
      <w:bookmarkStart w:id="0" w:name="_GoBack"/>
      <w:bookmarkEnd w:id="0"/>
      <w:r w:rsidR="007E1899">
        <w:t>s vulnerabilities.</w:t>
      </w:r>
    </w:p>
    <w:p w:rsidR="00C30E77" w:rsidRDefault="00C30E77" w:rsidP="00C30E77">
      <w:pPr>
        <w:pStyle w:val="ListParagraph"/>
      </w:pPr>
    </w:p>
    <w:p w:rsidR="00C30E77" w:rsidRDefault="00C30E77" w:rsidP="00C30E77">
      <w:pPr>
        <w:pStyle w:val="ListParagraph"/>
        <w:numPr>
          <w:ilvl w:val="0"/>
          <w:numId w:val="1"/>
        </w:numPr>
      </w:pPr>
      <w:r>
        <w:t xml:space="preserve">Sarah’s Law is a disclosure scheme whereby anyone can make an application for information regarding an individual who has some form of contact/ interaction which children.  The application is made by individuals who may have a concern about the individual in question and the aim of the scheme is to </w:t>
      </w:r>
      <w:r w:rsidR="00913690">
        <w:t xml:space="preserve">safeguard and protect children in such instances.  Child sexual offence convictions are disclosed as well as any other offence convictions that may otherwise pose a risk to the safety of the child, this can include offences such as domestic violence.  It is important to note that un-convictions may also be disclosed which are based on intelligence held by the police as well as other agencies.  The general process is that: </w:t>
      </w:r>
    </w:p>
    <w:p w:rsidR="00913690" w:rsidRDefault="00913690" w:rsidP="00913690">
      <w:pPr>
        <w:pStyle w:val="ListParagraph"/>
        <w:numPr>
          <w:ilvl w:val="0"/>
          <w:numId w:val="7"/>
        </w:numPr>
      </w:pPr>
      <w:r>
        <w:t xml:space="preserve">An application is made by an individual </w:t>
      </w:r>
    </w:p>
    <w:p w:rsidR="00913690" w:rsidRDefault="00913690" w:rsidP="00913690">
      <w:pPr>
        <w:pStyle w:val="ListParagraph"/>
        <w:numPr>
          <w:ilvl w:val="0"/>
          <w:numId w:val="7"/>
        </w:numPr>
      </w:pPr>
      <w:r>
        <w:t xml:space="preserve">Face to face meeting with applicant regarding the application </w:t>
      </w:r>
    </w:p>
    <w:p w:rsidR="00913690" w:rsidRDefault="00913690" w:rsidP="00913690">
      <w:pPr>
        <w:pStyle w:val="ListParagraph"/>
        <w:numPr>
          <w:ilvl w:val="0"/>
          <w:numId w:val="7"/>
        </w:numPr>
      </w:pPr>
      <w:r>
        <w:lastRenderedPageBreak/>
        <w:t>Assessment is made as to whether any emergency safeguarding measure need to be in place based on application</w:t>
      </w:r>
    </w:p>
    <w:p w:rsidR="00913690" w:rsidRDefault="00913690" w:rsidP="00913690">
      <w:pPr>
        <w:pStyle w:val="ListParagraph"/>
        <w:numPr>
          <w:ilvl w:val="0"/>
          <w:numId w:val="7"/>
        </w:numPr>
      </w:pPr>
      <w:r>
        <w:t>Relevant professionals then assess the application to decide whether disclosure is necessary and appropriate</w:t>
      </w:r>
    </w:p>
    <w:p w:rsidR="00913690" w:rsidRDefault="00913690" w:rsidP="00913690">
      <w:pPr>
        <w:pStyle w:val="ListParagraph"/>
        <w:numPr>
          <w:ilvl w:val="0"/>
          <w:numId w:val="7"/>
        </w:numPr>
      </w:pPr>
      <w:r>
        <w:t xml:space="preserve">If appropriate, intelligence and information including any relevant convictions and </w:t>
      </w:r>
      <w:proofErr w:type="gramStart"/>
      <w:r>
        <w:t>un</w:t>
      </w:r>
      <w:proofErr w:type="gramEnd"/>
      <w:r>
        <w:t xml:space="preserve"> convictions are collated and disclosed to appropriate parent/ guardian/ carer (not necessarily applicant).</w:t>
      </w:r>
    </w:p>
    <w:p w:rsidR="00913690" w:rsidRDefault="00913690" w:rsidP="00913690">
      <w:pPr>
        <w:pStyle w:val="ListParagraph"/>
        <w:numPr>
          <w:ilvl w:val="0"/>
          <w:numId w:val="1"/>
        </w:numPr>
      </w:pPr>
      <w:r>
        <w:t xml:space="preserve">An individual consents if he or she agrees by choice and has the freedom and capacity to make that choice.  Evidential presumptions are to be argued in court.  They are a set circumstances and at least one must not only exist, but the defendant must be aware that they existed.  They are as follows: </w:t>
      </w:r>
    </w:p>
    <w:p w:rsidR="00913690" w:rsidRDefault="00913690" w:rsidP="00913690">
      <w:pPr>
        <w:pStyle w:val="ListParagraph"/>
        <w:numPr>
          <w:ilvl w:val="0"/>
          <w:numId w:val="8"/>
        </w:numPr>
      </w:pPr>
      <w:r>
        <w:t>Unconsciousness</w:t>
      </w:r>
    </w:p>
    <w:p w:rsidR="00913690" w:rsidRDefault="00913690" w:rsidP="00913690">
      <w:pPr>
        <w:pStyle w:val="ListParagraph"/>
        <w:numPr>
          <w:ilvl w:val="0"/>
          <w:numId w:val="8"/>
        </w:numPr>
      </w:pPr>
      <w:r>
        <w:t>Unlawful detention</w:t>
      </w:r>
    </w:p>
    <w:p w:rsidR="00913690" w:rsidRDefault="00913690" w:rsidP="00913690">
      <w:pPr>
        <w:pStyle w:val="ListParagraph"/>
        <w:numPr>
          <w:ilvl w:val="0"/>
          <w:numId w:val="8"/>
        </w:numPr>
      </w:pPr>
      <w:r>
        <w:t>Fear of/ use of violence</w:t>
      </w:r>
    </w:p>
    <w:p w:rsidR="00913690" w:rsidRDefault="00913690" w:rsidP="00913690">
      <w:pPr>
        <w:pStyle w:val="ListParagraph"/>
        <w:numPr>
          <w:ilvl w:val="0"/>
          <w:numId w:val="8"/>
        </w:numPr>
      </w:pPr>
      <w:r>
        <w:t xml:space="preserve">Inability to communicate due to a physical disability </w:t>
      </w:r>
    </w:p>
    <w:p w:rsidR="00913690" w:rsidRDefault="00913690" w:rsidP="00913690">
      <w:pPr>
        <w:pStyle w:val="ListParagraph"/>
        <w:numPr>
          <w:ilvl w:val="0"/>
          <w:numId w:val="8"/>
        </w:numPr>
      </w:pPr>
      <w:r>
        <w:t>Substances non-consensually administered capable of stupefying or overpowering.</w:t>
      </w:r>
    </w:p>
    <w:p w:rsidR="001A52FA" w:rsidRDefault="001A52FA" w:rsidP="001A52FA">
      <w:pPr>
        <w:ind w:left="720"/>
      </w:pPr>
      <w:r>
        <w:t xml:space="preserve">Conclusive presumptions are facts, they need only to exist.  They are: </w:t>
      </w:r>
    </w:p>
    <w:p w:rsidR="001A52FA" w:rsidRDefault="001A52FA" w:rsidP="001A52FA">
      <w:pPr>
        <w:pStyle w:val="ListParagraph"/>
        <w:numPr>
          <w:ilvl w:val="0"/>
          <w:numId w:val="9"/>
        </w:numPr>
      </w:pPr>
      <w:r>
        <w:t>Intentionally deceiving a victim as to the nature or purpose of the relevant act</w:t>
      </w:r>
    </w:p>
    <w:p w:rsidR="00C402E3" w:rsidRDefault="001A52FA" w:rsidP="00C402E3">
      <w:pPr>
        <w:pStyle w:val="ListParagraph"/>
        <w:numPr>
          <w:ilvl w:val="0"/>
          <w:numId w:val="9"/>
        </w:numPr>
      </w:pPr>
      <w:r>
        <w:t xml:space="preserve">Inducing a victim to consent by impersonating an individual known personal to them </w:t>
      </w:r>
    </w:p>
    <w:p w:rsidR="00C402E3" w:rsidRDefault="00C402E3" w:rsidP="00C402E3">
      <w:pPr>
        <w:pStyle w:val="ListParagraph"/>
        <w:ind w:left="1440"/>
      </w:pPr>
    </w:p>
    <w:p w:rsidR="00C402E3" w:rsidRDefault="00B7746C" w:rsidP="00C402E3">
      <w:pPr>
        <w:pStyle w:val="ListParagraph"/>
        <w:numPr>
          <w:ilvl w:val="0"/>
          <w:numId w:val="1"/>
        </w:numPr>
      </w:pPr>
      <w:r>
        <w:t>Investigations to be conducted impartially.  Correct individuals to be convicted for correct offence.  Investigators to act fairly and without prejudice.</w:t>
      </w:r>
      <w:r w:rsidR="00C402E3">
        <w:t xml:space="preserve">  All evidence to be disclosed regardless of whether it supports or contradicts prosecution’</w:t>
      </w:r>
      <w:r w:rsidR="00CD0BC9">
        <w:t>s case.  Upholds the human right that every individual is entitled to a fair trial.  This includes sufficient legal representation as well as an unbiased jury.</w:t>
      </w:r>
    </w:p>
    <w:p w:rsidR="00C402E3" w:rsidRDefault="00C402E3" w:rsidP="00C402E3">
      <w:pPr>
        <w:pStyle w:val="ListParagraph"/>
      </w:pPr>
    </w:p>
    <w:p w:rsidR="005E167C" w:rsidRDefault="00C402E3" w:rsidP="005E167C">
      <w:pPr>
        <w:pStyle w:val="ListParagraph"/>
        <w:numPr>
          <w:ilvl w:val="0"/>
          <w:numId w:val="1"/>
        </w:numPr>
      </w:pPr>
      <w:r>
        <w:t xml:space="preserve">The full code test consists of two parts: </w:t>
      </w:r>
    </w:p>
    <w:p w:rsidR="005E167C" w:rsidRDefault="005E167C" w:rsidP="005E167C">
      <w:pPr>
        <w:pStyle w:val="ListParagraph"/>
      </w:pPr>
    </w:p>
    <w:p w:rsidR="00C402E3" w:rsidRDefault="005E167C" w:rsidP="005E167C">
      <w:pPr>
        <w:pStyle w:val="ListParagraph"/>
        <w:numPr>
          <w:ilvl w:val="0"/>
          <w:numId w:val="10"/>
        </w:numPr>
      </w:pPr>
      <w:r>
        <w:t>E</w:t>
      </w:r>
      <w:r w:rsidR="0015245D">
        <w:t>vidential stage: this considers whether there is sufficient evidence to allow for a realistic prospect of a conviction</w:t>
      </w:r>
      <w:r>
        <w:t xml:space="preserve"> e.g. is the evidence admissible, evidence quality etc.  </w:t>
      </w:r>
    </w:p>
    <w:p w:rsidR="005E167C" w:rsidRDefault="005E167C" w:rsidP="005E167C">
      <w:pPr>
        <w:pStyle w:val="ListParagraph"/>
        <w:numPr>
          <w:ilvl w:val="0"/>
          <w:numId w:val="10"/>
        </w:numPr>
      </w:pPr>
      <w:r>
        <w:t xml:space="preserve">Public Interest Stage: </w:t>
      </w:r>
      <w:r w:rsidR="00F20920">
        <w:t>It must be considered whether a conviction is appropriate or whether the public would be better satisfied with an out of court disposal.</w:t>
      </w:r>
    </w:p>
    <w:p w:rsidR="00C30E77" w:rsidRDefault="00C30E77" w:rsidP="00C30E77">
      <w:pPr>
        <w:pStyle w:val="ListParagraph"/>
      </w:pPr>
    </w:p>
    <w:p w:rsidR="00C30E77" w:rsidRDefault="00C30E77" w:rsidP="00C30E77">
      <w:pPr>
        <w:pStyle w:val="ListParagraph"/>
      </w:pPr>
    </w:p>
    <w:p w:rsidR="00C30E77" w:rsidRDefault="00C30E77" w:rsidP="00C30E77">
      <w:pPr>
        <w:pStyle w:val="ListParagraph"/>
      </w:pPr>
    </w:p>
    <w:p w:rsidR="00722443" w:rsidRDefault="00722443" w:rsidP="00722443"/>
    <w:p w:rsidR="00722443" w:rsidRPr="00B642BF" w:rsidRDefault="00722443" w:rsidP="00722443">
      <w:pPr>
        <w:ind w:left="360"/>
      </w:pPr>
    </w:p>
    <w:sectPr w:rsidR="00722443" w:rsidRPr="00B642B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965" w:rsidRDefault="001E7965" w:rsidP="00A47E49">
      <w:pPr>
        <w:spacing w:after="0" w:line="240" w:lineRule="auto"/>
      </w:pPr>
      <w:r>
        <w:separator/>
      </w:r>
    </w:p>
  </w:endnote>
  <w:endnote w:type="continuationSeparator" w:id="0">
    <w:p w:rsidR="001E7965" w:rsidRDefault="001E7965" w:rsidP="00A47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965" w:rsidRDefault="001E7965" w:rsidP="00A47E49">
      <w:pPr>
        <w:spacing w:after="0" w:line="240" w:lineRule="auto"/>
      </w:pPr>
      <w:r>
        <w:separator/>
      </w:r>
    </w:p>
  </w:footnote>
  <w:footnote w:type="continuationSeparator" w:id="0">
    <w:p w:rsidR="001E7965" w:rsidRDefault="001E7965" w:rsidP="00A47E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E49" w:rsidRDefault="00A47E49" w:rsidP="00A47E49">
    <w:r>
      <w:t>PC 2300 Nia Edwards Gwent Exam 2</w:t>
    </w:r>
    <w:r>
      <w:t xml:space="preserve"> (DHEP)</w:t>
    </w:r>
  </w:p>
  <w:p w:rsidR="00A47E49" w:rsidRDefault="00A47E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16887"/>
    <w:multiLevelType w:val="hybridMultilevel"/>
    <w:tmpl w:val="BB30A2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C845700"/>
    <w:multiLevelType w:val="hybridMultilevel"/>
    <w:tmpl w:val="B12A2632"/>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2" w15:restartNumberingAfterBreak="0">
    <w:nsid w:val="2C754CCE"/>
    <w:multiLevelType w:val="hybridMultilevel"/>
    <w:tmpl w:val="A0B00A62"/>
    <w:lvl w:ilvl="0" w:tplc="7F1CCA9C">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7DB1637"/>
    <w:multiLevelType w:val="hybridMultilevel"/>
    <w:tmpl w:val="D98C85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C0A31BE"/>
    <w:multiLevelType w:val="hybridMultilevel"/>
    <w:tmpl w:val="02DE52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1E01AF8"/>
    <w:multiLevelType w:val="hybridMultilevel"/>
    <w:tmpl w:val="A0B00A62"/>
    <w:lvl w:ilvl="0" w:tplc="7F1CCA9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BBF3DE0"/>
    <w:multiLevelType w:val="hybridMultilevel"/>
    <w:tmpl w:val="2808226A"/>
    <w:lvl w:ilvl="0" w:tplc="2BC21BB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31044A"/>
    <w:multiLevelType w:val="hybridMultilevel"/>
    <w:tmpl w:val="552CD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7D7A25"/>
    <w:multiLevelType w:val="hybridMultilevel"/>
    <w:tmpl w:val="57A240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A1D6D5B"/>
    <w:multiLevelType w:val="hybridMultilevel"/>
    <w:tmpl w:val="15E40F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8"/>
  </w:num>
  <w:num w:numId="3">
    <w:abstractNumId w:val="1"/>
  </w:num>
  <w:num w:numId="4">
    <w:abstractNumId w:val="2"/>
  </w:num>
  <w:num w:numId="5">
    <w:abstractNumId w:val="5"/>
  </w:num>
  <w:num w:numId="6">
    <w:abstractNumId w:val="7"/>
  </w:num>
  <w:num w:numId="7">
    <w:abstractNumId w:val="0"/>
  </w:num>
  <w:num w:numId="8">
    <w:abstractNumId w:val="9"/>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E49"/>
    <w:rsid w:val="00034816"/>
    <w:rsid w:val="000B1CC7"/>
    <w:rsid w:val="0015245D"/>
    <w:rsid w:val="001A52FA"/>
    <w:rsid w:val="001C58BA"/>
    <w:rsid w:val="001E7965"/>
    <w:rsid w:val="001F0226"/>
    <w:rsid w:val="00207690"/>
    <w:rsid w:val="003C0A0A"/>
    <w:rsid w:val="00446805"/>
    <w:rsid w:val="004523C1"/>
    <w:rsid w:val="00515952"/>
    <w:rsid w:val="005472C5"/>
    <w:rsid w:val="0057641E"/>
    <w:rsid w:val="00581583"/>
    <w:rsid w:val="005B777A"/>
    <w:rsid w:val="005B7C92"/>
    <w:rsid w:val="005E167C"/>
    <w:rsid w:val="005E3A99"/>
    <w:rsid w:val="005F248F"/>
    <w:rsid w:val="00657501"/>
    <w:rsid w:val="006D631C"/>
    <w:rsid w:val="00722443"/>
    <w:rsid w:val="00733F1E"/>
    <w:rsid w:val="007470C1"/>
    <w:rsid w:val="00793DFA"/>
    <w:rsid w:val="007A3B4A"/>
    <w:rsid w:val="007E1899"/>
    <w:rsid w:val="00811D5F"/>
    <w:rsid w:val="00854FD8"/>
    <w:rsid w:val="009062EB"/>
    <w:rsid w:val="00913690"/>
    <w:rsid w:val="009D4E6B"/>
    <w:rsid w:val="00A10AE2"/>
    <w:rsid w:val="00A23956"/>
    <w:rsid w:val="00A47E49"/>
    <w:rsid w:val="00A55B31"/>
    <w:rsid w:val="00AB3E94"/>
    <w:rsid w:val="00AB42E8"/>
    <w:rsid w:val="00AF438C"/>
    <w:rsid w:val="00B45F0E"/>
    <w:rsid w:val="00B642BF"/>
    <w:rsid w:val="00B7746C"/>
    <w:rsid w:val="00BA6EFE"/>
    <w:rsid w:val="00BC4639"/>
    <w:rsid w:val="00BF6E20"/>
    <w:rsid w:val="00C30E77"/>
    <w:rsid w:val="00C35862"/>
    <w:rsid w:val="00C402E3"/>
    <w:rsid w:val="00C60745"/>
    <w:rsid w:val="00CD0BC9"/>
    <w:rsid w:val="00D10491"/>
    <w:rsid w:val="00D22840"/>
    <w:rsid w:val="00D55B69"/>
    <w:rsid w:val="00DA2900"/>
    <w:rsid w:val="00DD0118"/>
    <w:rsid w:val="00DE0028"/>
    <w:rsid w:val="00E1239E"/>
    <w:rsid w:val="00EA3496"/>
    <w:rsid w:val="00EF52D5"/>
    <w:rsid w:val="00F20920"/>
    <w:rsid w:val="00F707A6"/>
    <w:rsid w:val="00F80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CA51C"/>
  <w15:chartTrackingRefBased/>
  <w15:docId w15:val="{736D991A-B604-4605-B952-B3FE59863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7E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E49"/>
  </w:style>
  <w:style w:type="paragraph" w:styleId="Footer">
    <w:name w:val="footer"/>
    <w:basedOn w:val="Normal"/>
    <w:link w:val="FooterChar"/>
    <w:uiPriority w:val="99"/>
    <w:unhideWhenUsed/>
    <w:rsid w:val="00A47E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E49"/>
  </w:style>
  <w:style w:type="paragraph" w:styleId="ListParagraph">
    <w:name w:val="List Paragraph"/>
    <w:basedOn w:val="Normal"/>
    <w:uiPriority w:val="34"/>
    <w:qFormat/>
    <w:rsid w:val="00A47E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6</Pages>
  <Words>2773</Words>
  <Characters>15809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 Nia</dc:creator>
  <cp:keywords/>
  <dc:description/>
  <cp:lastModifiedBy>Edwards, Nia</cp:lastModifiedBy>
  <cp:revision>52</cp:revision>
  <dcterms:created xsi:type="dcterms:W3CDTF">2021-08-23T11:48:00Z</dcterms:created>
  <dcterms:modified xsi:type="dcterms:W3CDTF">2021-08-23T13:59:00Z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