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091E0" w14:textId="77777777" w:rsidR="002D46CE" w:rsidRPr="00E6249B" w:rsidRDefault="002D46CE" w:rsidP="00E6249B">
      <w:pPr>
        <w:spacing w:line="360" w:lineRule="auto"/>
        <w:rPr>
          <w:rFonts w:ascii="Arial" w:hAnsi="Arial" w:cs="Arial"/>
          <w:b/>
          <w:bCs/>
        </w:rPr>
      </w:pPr>
    </w:p>
    <w:p w14:paraId="51098027" w14:textId="5DF3C64A" w:rsidR="002D46CE" w:rsidRDefault="00955DEA" w:rsidP="00955DEA">
      <w:pPr>
        <w:spacing w:line="360" w:lineRule="auto"/>
        <w:jc w:val="center"/>
        <w:rPr>
          <w:rFonts w:ascii="Arial" w:hAnsi="Arial" w:cs="Arial"/>
          <w:b/>
          <w:bCs/>
        </w:rPr>
      </w:pPr>
      <w:r>
        <w:rPr>
          <w:noProof/>
        </w:rPr>
        <w:drawing>
          <wp:inline distT="0" distB="0" distL="0" distR="0" wp14:anchorId="6C0AE84F" wp14:editId="797F2052">
            <wp:extent cx="5004402" cy="1042330"/>
            <wp:effectExtent l="0" t="0" r="6350" b="5715"/>
            <wp:docPr id="5" name="Picture 4">
              <a:extLst xmlns:a="http://schemas.openxmlformats.org/drawingml/2006/main">
                <a:ext uri="{FF2B5EF4-FFF2-40B4-BE49-F238E27FC236}">
                  <a16:creationId xmlns:a16="http://schemas.microsoft.com/office/drawing/2014/main" id="{2E341DBB-896A-4095-8A61-9517D1A5E2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E341DBB-896A-4095-8A61-9517D1A5E23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004402" cy="1042330"/>
                    </a:xfrm>
                    <a:prstGeom prst="rect">
                      <a:avLst/>
                    </a:prstGeom>
                  </pic:spPr>
                </pic:pic>
              </a:graphicData>
            </a:graphic>
          </wp:inline>
        </w:drawing>
      </w:r>
    </w:p>
    <w:p w14:paraId="31CC083D" w14:textId="77777777" w:rsidR="00955DEA" w:rsidRPr="00E6249B" w:rsidRDefault="00955DEA" w:rsidP="00E6249B">
      <w:pPr>
        <w:spacing w:line="360" w:lineRule="auto"/>
        <w:rPr>
          <w:rFonts w:ascii="Arial" w:hAnsi="Arial" w:cs="Arial"/>
          <w:b/>
          <w:bCs/>
        </w:rPr>
      </w:pPr>
    </w:p>
    <w:p w14:paraId="59D4D86F" w14:textId="77777777" w:rsidR="002D46CE" w:rsidRPr="00E6249B" w:rsidRDefault="002D46CE" w:rsidP="00E6249B">
      <w:pPr>
        <w:spacing w:line="360" w:lineRule="auto"/>
        <w:rPr>
          <w:rFonts w:ascii="Arial" w:hAnsi="Arial" w:cs="Arial"/>
          <w:b/>
          <w:bCs/>
        </w:rPr>
      </w:pPr>
    </w:p>
    <w:p w14:paraId="7659C0D2" w14:textId="748628B7" w:rsidR="00D53F94" w:rsidRPr="00F44E9A" w:rsidRDefault="002D46CE" w:rsidP="00E6249B">
      <w:pPr>
        <w:spacing w:line="360" w:lineRule="auto"/>
        <w:jc w:val="center"/>
        <w:rPr>
          <w:rFonts w:ascii="Times New Roman" w:hAnsi="Times New Roman" w:cs="Times New Roman"/>
          <w:b/>
          <w:bCs/>
          <w:i/>
          <w:iCs/>
          <w:sz w:val="52"/>
          <w:szCs w:val="52"/>
          <w:u w:val="single"/>
        </w:rPr>
      </w:pPr>
      <w:r w:rsidRPr="00F44E9A">
        <w:rPr>
          <w:rFonts w:ascii="Times New Roman" w:hAnsi="Times New Roman" w:cs="Times New Roman"/>
          <w:b/>
          <w:bCs/>
          <w:i/>
          <w:iCs/>
          <w:sz w:val="52"/>
          <w:szCs w:val="52"/>
          <w:u w:val="single"/>
        </w:rPr>
        <w:t>Strategic Management for SMEs</w:t>
      </w:r>
    </w:p>
    <w:p w14:paraId="02F13D19" w14:textId="3EF9AE8D" w:rsidR="002D46CE" w:rsidRDefault="002D46CE" w:rsidP="00E6249B">
      <w:pPr>
        <w:spacing w:line="360" w:lineRule="auto"/>
        <w:jc w:val="center"/>
        <w:rPr>
          <w:rFonts w:ascii="Times New Roman" w:hAnsi="Times New Roman" w:cs="Times New Roman"/>
          <w:b/>
          <w:bCs/>
          <w:i/>
          <w:iCs/>
          <w:sz w:val="52"/>
          <w:szCs w:val="52"/>
          <w:u w:val="single"/>
        </w:rPr>
      </w:pPr>
      <w:r w:rsidRPr="00F44E9A">
        <w:rPr>
          <w:rFonts w:ascii="Times New Roman" w:hAnsi="Times New Roman" w:cs="Times New Roman"/>
          <w:b/>
          <w:bCs/>
          <w:i/>
          <w:iCs/>
          <w:sz w:val="52"/>
          <w:szCs w:val="52"/>
          <w:u w:val="single"/>
        </w:rPr>
        <w:t>A case study of IKEA</w:t>
      </w:r>
    </w:p>
    <w:p w14:paraId="0BAA3CD4" w14:textId="5AA7E1B1" w:rsidR="00F44E9A" w:rsidRPr="00F44E9A" w:rsidRDefault="00F44E9A" w:rsidP="00E6249B">
      <w:pPr>
        <w:spacing w:line="360" w:lineRule="auto"/>
        <w:jc w:val="center"/>
        <w:rPr>
          <w:rFonts w:ascii="Times New Roman" w:hAnsi="Times New Roman" w:cs="Times New Roman"/>
          <w:b/>
          <w:bCs/>
          <w:i/>
          <w:iCs/>
          <w:sz w:val="52"/>
          <w:szCs w:val="52"/>
        </w:rPr>
      </w:pPr>
      <w:r w:rsidRPr="00F44E9A">
        <w:rPr>
          <w:rFonts w:ascii="Times New Roman" w:hAnsi="Times New Roman" w:cs="Times New Roman"/>
          <w:b/>
          <w:bCs/>
          <w:i/>
          <w:iCs/>
          <w:sz w:val="52"/>
          <w:szCs w:val="52"/>
        </w:rPr>
        <w:t>By</w:t>
      </w:r>
    </w:p>
    <w:p w14:paraId="758A2920" w14:textId="5FD62FC1" w:rsidR="00F44E9A" w:rsidRPr="00F44E9A" w:rsidRDefault="00F44E9A" w:rsidP="00E6249B">
      <w:pPr>
        <w:spacing w:line="360" w:lineRule="auto"/>
        <w:jc w:val="center"/>
        <w:rPr>
          <w:rFonts w:ascii="Times New Roman" w:hAnsi="Times New Roman" w:cs="Times New Roman"/>
          <w:b/>
          <w:bCs/>
          <w:i/>
          <w:iCs/>
          <w:sz w:val="52"/>
          <w:szCs w:val="52"/>
        </w:rPr>
      </w:pPr>
      <w:r w:rsidRPr="00F44E9A">
        <w:rPr>
          <w:rFonts w:ascii="Times New Roman" w:hAnsi="Times New Roman" w:cs="Times New Roman"/>
          <w:b/>
          <w:bCs/>
          <w:i/>
          <w:iCs/>
          <w:sz w:val="52"/>
          <w:szCs w:val="52"/>
        </w:rPr>
        <w:t>Shareen Shakil</w:t>
      </w:r>
    </w:p>
    <w:p w14:paraId="36F2F25B" w14:textId="76C35A18" w:rsidR="00F44E9A" w:rsidRDefault="00F44E9A" w:rsidP="00E6249B">
      <w:pPr>
        <w:spacing w:line="360" w:lineRule="auto"/>
        <w:jc w:val="center"/>
        <w:rPr>
          <w:rFonts w:ascii="Times New Roman" w:hAnsi="Times New Roman" w:cs="Times New Roman"/>
          <w:b/>
          <w:bCs/>
          <w:i/>
          <w:iCs/>
          <w:sz w:val="52"/>
          <w:szCs w:val="52"/>
        </w:rPr>
      </w:pPr>
      <w:r w:rsidRPr="00F44E9A">
        <w:rPr>
          <w:rFonts w:ascii="Times New Roman" w:hAnsi="Times New Roman" w:cs="Times New Roman"/>
          <w:b/>
          <w:bCs/>
          <w:i/>
          <w:iCs/>
          <w:sz w:val="52"/>
          <w:szCs w:val="52"/>
        </w:rPr>
        <w:t>1808235</w:t>
      </w:r>
    </w:p>
    <w:p w14:paraId="3F645231" w14:textId="06B1E4DE" w:rsidR="00955DEA" w:rsidRDefault="00955DEA" w:rsidP="00E6249B">
      <w:pPr>
        <w:spacing w:line="360" w:lineRule="auto"/>
        <w:jc w:val="center"/>
        <w:rPr>
          <w:rFonts w:ascii="Times New Roman" w:hAnsi="Times New Roman" w:cs="Times New Roman"/>
          <w:b/>
          <w:bCs/>
          <w:i/>
          <w:iCs/>
          <w:sz w:val="52"/>
          <w:szCs w:val="52"/>
        </w:rPr>
      </w:pPr>
    </w:p>
    <w:p w14:paraId="71A5BB90" w14:textId="77777777" w:rsidR="00955DEA" w:rsidRDefault="00955DEA" w:rsidP="00E6249B">
      <w:pPr>
        <w:spacing w:line="360" w:lineRule="auto"/>
        <w:jc w:val="center"/>
        <w:rPr>
          <w:rFonts w:ascii="Times New Roman" w:hAnsi="Times New Roman" w:cs="Times New Roman"/>
          <w:b/>
          <w:bCs/>
          <w:i/>
          <w:iCs/>
          <w:sz w:val="52"/>
          <w:szCs w:val="52"/>
        </w:rPr>
      </w:pPr>
    </w:p>
    <w:p w14:paraId="3047319D" w14:textId="3E239978" w:rsidR="00955DEA" w:rsidRPr="00F44E9A" w:rsidRDefault="00955DEA" w:rsidP="00E6249B">
      <w:pPr>
        <w:spacing w:line="360" w:lineRule="auto"/>
        <w:jc w:val="center"/>
        <w:rPr>
          <w:rFonts w:ascii="Times New Roman" w:hAnsi="Times New Roman" w:cs="Times New Roman"/>
          <w:b/>
          <w:bCs/>
          <w:i/>
          <w:iCs/>
          <w:sz w:val="52"/>
          <w:szCs w:val="52"/>
        </w:rPr>
      </w:pPr>
      <w:r>
        <w:rPr>
          <w:rFonts w:ascii="Times New Roman" w:hAnsi="Times New Roman" w:cs="Times New Roman"/>
          <w:b/>
          <w:bCs/>
          <w:i/>
          <w:iCs/>
          <w:sz w:val="52"/>
          <w:szCs w:val="52"/>
        </w:rPr>
        <w:t>Lecturer: Paul Bocij</w:t>
      </w:r>
    </w:p>
    <w:p w14:paraId="59143C6B" w14:textId="4F2FE262" w:rsidR="002D46CE" w:rsidRDefault="002D46CE" w:rsidP="00E6249B">
      <w:pPr>
        <w:spacing w:line="360" w:lineRule="auto"/>
        <w:rPr>
          <w:rFonts w:ascii="Arial" w:hAnsi="Arial" w:cs="Arial"/>
          <w:b/>
          <w:bCs/>
        </w:rPr>
      </w:pPr>
    </w:p>
    <w:p w14:paraId="7B0C9906" w14:textId="2D5769B3" w:rsidR="00F44E9A" w:rsidRDefault="00F44E9A" w:rsidP="00E6249B">
      <w:pPr>
        <w:spacing w:line="360" w:lineRule="auto"/>
        <w:rPr>
          <w:rFonts w:ascii="Arial" w:hAnsi="Arial" w:cs="Arial"/>
          <w:b/>
          <w:bCs/>
        </w:rPr>
      </w:pPr>
    </w:p>
    <w:p w14:paraId="0462FF1C" w14:textId="6D6BF59D" w:rsidR="00D53F94" w:rsidRPr="00E6249B" w:rsidRDefault="00D53F94" w:rsidP="00E6249B">
      <w:pPr>
        <w:spacing w:line="360" w:lineRule="auto"/>
        <w:rPr>
          <w:rFonts w:ascii="Arial" w:hAnsi="Arial" w:cs="Arial"/>
        </w:rPr>
      </w:pPr>
    </w:p>
    <w:bookmarkStart w:id="0" w:name="_Toc78388887" w:displacedByCustomXml="next"/>
    <w:sdt>
      <w:sdtPr>
        <w:rPr>
          <w:rFonts w:eastAsiaTheme="minorHAnsi"/>
        </w:rPr>
        <w:id w:val="323010240"/>
        <w:docPartObj>
          <w:docPartGallery w:val="Table of Contents"/>
          <w:docPartUnique/>
        </w:docPartObj>
      </w:sdtPr>
      <w:sdtEndPr>
        <w:rPr>
          <w:bCs/>
          <w:noProof/>
          <w:szCs w:val="22"/>
        </w:rPr>
      </w:sdtEndPr>
      <w:sdtContent>
        <w:p w14:paraId="18B22F70" w14:textId="7AA0E5E3" w:rsidR="00E742BD" w:rsidRPr="00F44E9A" w:rsidRDefault="00E742BD" w:rsidP="00E6249B">
          <w:pPr>
            <w:pStyle w:val="Heading1"/>
          </w:pPr>
          <w:r w:rsidRPr="00F44E9A">
            <w:t>Table of Contents</w:t>
          </w:r>
          <w:bookmarkEnd w:id="0"/>
        </w:p>
        <w:p w14:paraId="7AA17295" w14:textId="4EB81E49" w:rsidR="00F44E9A" w:rsidRPr="00F44E9A" w:rsidRDefault="00E742BD">
          <w:pPr>
            <w:pStyle w:val="TOC1"/>
            <w:tabs>
              <w:tab w:val="right" w:leader="dot" w:pos="9350"/>
            </w:tabs>
            <w:rPr>
              <w:rFonts w:ascii="Arial" w:eastAsiaTheme="minorEastAsia" w:hAnsi="Arial" w:cs="Arial"/>
              <w:noProof/>
              <w:lang w:eastAsia="en-GB"/>
            </w:rPr>
          </w:pPr>
          <w:r w:rsidRPr="00F44E9A">
            <w:rPr>
              <w:rFonts w:ascii="Arial" w:hAnsi="Arial" w:cs="Arial"/>
            </w:rPr>
            <w:fldChar w:fldCharType="begin"/>
          </w:r>
          <w:r w:rsidRPr="00F44E9A">
            <w:rPr>
              <w:rFonts w:ascii="Arial" w:hAnsi="Arial" w:cs="Arial"/>
            </w:rPr>
            <w:instrText xml:space="preserve"> TOC \o "1-3" \h \z \u </w:instrText>
          </w:r>
          <w:r w:rsidRPr="00F44E9A">
            <w:rPr>
              <w:rFonts w:ascii="Arial" w:hAnsi="Arial" w:cs="Arial"/>
            </w:rPr>
            <w:fldChar w:fldCharType="separate"/>
          </w:r>
          <w:hyperlink w:anchor="_Toc78388887" w:history="1">
            <w:r w:rsidR="00F44E9A" w:rsidRPr="00F44E9A">
              <w:rPr>
                <w:rStyle w:val="Hyperlink"/>
                <w:rFonts w:ascii="Arial" w:hAnsi="Arial" w:cs="Arial"/>
                <w:noProof/>
              </w:rPr>
              <w:t>Table of Contents</w:t>
            </w:r>
            <w:r w:rsidR="00F44E9A" w:rsidRPr="00F44E9A">
              <w:rPr>
                <w:rFonts w:ascii="Arial" w:hAnsi="Arial" w:cs="Arial"/>
                <w:noProof/>
                <w:webHidden/>
              </w:rPr>
              <w:tab/>
            </w:r>
            <w:r w:rsidR="00F44E9A" w:rsidRPr="00F44E9A">
              <w:rPr>
                <w:rFonts w:ascii="Arial" w:hAnsi="Arial" w:cs="Arial"/>
                <w:noProof/>
                <w:webHidden/>
              </w:rPr>
              <w:fldChar w:fldCharType="begin"/>
            </w:r>
            <w:r w:rsidR="00F44E9A" w:rsidRPr="00F44E9A">
              <w:rPr>
                <w:rFonts w:ascii="Arial" w:hAnsi="Arial" w:cs="Arial"/>
                <w:noProof/>
                <w:webHidden/>
              </w:rPr>
              <w:instrText xml:space="preserve"> PAGEREF _Toc78388887 \h </w:instrText>
            </w:r>
            <w:r w:rsidR="00F44E9A" w:rsidRPr="00F44E9A">
              <w:rPr>
                <w:rFonts w:ascii="Arial" w:hAnsi="Arial" w:cs="Arial"/>
                <w:noProof/>
                <w:webHidden/>
              </w:rPr>
            </w:r>
            <w:r w:rsidR="00F44E9A" w:rsidRPr="00F44E9A">
              <w:rPr>
                <w:rFonts w:ascii="Arial" w:hAnsi="Arial" w:cs="Arial"/>
                <w:noProof/>
                <w:webHidden/>
              </w:rPr>
              <w:fldChar w:fldCharType="separate"/>
            </w:r>
            <w:r w:rsidR="00F44E9A" w:rsidRPr="00F44E9A">
              <w:rPr>
                <w:rFonts w:ascii="Arial" w:hAnsi="Arial" w:cs="Arial"/>
                <w:noProof/>
                <w:webHidden/>
              </w:rPr>
              <w:t>2</w:t>
            </w:r>
            <w:r w:rsidR="00F44E9A" w:rsidRPr="00F44E9A">
              <w:rPr>
                <w:rFonts w:ascii="Arial" w:hAnsi="Arial" w:cs="Arial"/>
                <w:noProof/>
                <w:webHidden/>
              </w:rPr>
              <w:fldChar w:fldCharType="end"/>
            </w:r>
          </w:hyperlink>
        </w:p>
        <w:p w14:paraId="1EB5BC76" w14:textId="70C9C3F5" w:rsidR="00F44E9A" w:rsidRPr="00F44E9A" w:rsidRDefault="00F44E9A">
          <w:pPr>
            <w:pStyle w:val="TOC1"/>
            <w:tabs>
              <w:tab w:val="right" w:leader="dot" w:pos="9350"/>
            </w:tabs>
            <w:rPr>
              <w:rFonts w:ascii="Arial" w:eastAsiaTheme="minorEastAsia" w:hAnsi="Arial" w:cs="Arial"/>
              <w:noProof/>
              <w:lang w:eastAsia="en-GB"/>
            </w:rPr>
          </w:pPr>
          <w:hyperlink w:anchor="_Toc78388888" w:history="1">
            <w:r w:rsidRPr="00F44E9A">
              <w:rPr>
                <w:rStyle w:val="Hyperlink"/>
                <w:rFonts w:ascii="Arial" w:hAnsi="Arial" w:cs="Arial"/>
                <w:noProof/>
              </w:rPr>
              <w:t>1.0 Introduction</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_Toc78388888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3</w:t>
            </w:r>
            <w:r w:rsidRPr="00F44E9A">
              <w:rPr>
                <w:rFonts w:ascii="Arial" w:hAnsi="Arial" w:cs="Arial"/>
                <w:noProof/>
                <w:webHidden/>
              </w:rPr>
              <w:fldChar w:fldCharType="end"/>
            </w:r>
          </w:hyperlink>
        </w:p>
        <w:p w14:paraId="3D0BB7EF" w14:textId="6DF57B5B" w:rsidR="00F44E9A" w:rsidRPr="00F44E9A" w:rsidRDefault="00F44E9A">
          <w:pPr>
            <w:pStyle w:val="TOC1"/>
            <w:tabs>
              <w:tab w:val="right" w:leader="dot" w:pos="9350"/>
            </w:tabs>
            <w:rPr>
              <w:rFonts w:ascii="Arial" w:eastAsiaTheme="minorEastAsia" w:hAnsi="Arial" w:cs="Arial"/>
              <w:noProof/>
              <w:lang w:eastAsia="en-GB"/>
            </w:rPr>
          </w:pPr>
          <w:hyperlink w:anchor="_Toc78388889" w:history="1">
            <w:r w:rsidRPr="00F44E9A">
              <w:rPr>
                <w:rStyle w:val="Hyperlink"/>
                <w:rFonts w:ascii="Arial" w:hAnsi="Arial" w:cs="Arial"/>
                <w:noProof/>
              </w:rPr>
              <w:t>2.0 Strategic Direction of the Organisation</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_Toc78388889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4</w:t>
            </w:r>
            <w:r w:rsidRPr="00F44E9A">
              <w:rPr>
                <w:rFonts w:ascii="Arial" w:hAnsi="Arial" w:cs="Arial"/>
                <w:noProof/>
                <w:webHidden/>
              </w:rPr>
              <w:fldChar w:fldCharType="end"/>
            </w:r>
          </w:hyperlink>
        </w:p>
        <w:p w14:paraId="059C2717" w14:textId="4866936E" w:rsidR="00F44E9A" w:rsidRPr="00F44E9A" w:rsidRDefault="00F44E9A">
          <w:pPr>
            <w:pStyle w:val="TOC1"/>
            <w:tabs>
              <w:tab w:val="right" w:leader="dot" w:pos="9350"/>
            </w:tabs>
            <w:rPr>
              <w:rFonts w:ascii="Arial" w:eastAsiaTheme="minorEastAsia" w:hAnsi="Arial" w:cs="Arial"/>
              <w:noProof/>
              <w:lang w:eastAsia="en-GB"/>
            </w:rPr>
          </w:pPr>
          <w:hyperlink w:anchor="_Toc78388890" w:history="1">
            <w:r w:rsidRPr="00F44E9A">
              <w:rPr>
                <w:rStyle w:val="Hyperlink"/>
                <w:rFonts w:ascii="Arial" w:hAnsi="Arial" w:cs="Arial"/>
                <w:noProof/>
              </w:rPr>
              <w:t>3.0 Organisational External and Internal Environment</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_Toc78388890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6</w:t>
            </w:r>
            <w:r w:rsidRPr="00F44E9A">
              <w:rPr>
                <w:rFonts w:ascii="Arial" w:hAnsi="Arial" w:cs="Arial"/>
                <w:noProof/>
                <w:webHidden/>
              </w:rPr>
              <w:fldChar w:fldCharType="end"/>
            </w:r>
          </w:hyperlink>
        </w:p>
        <w:p w14:paraId="529459F9" w14:textId="690DB3FA" w:rsidR="00F44E9A" w:rsidRPr="00F44E9A" w:rsidRDefault="00F44E9A">
          <w:pPr>
            <w:pStyle w:val="TOC2"/>
            <w:tabs>
              <w:tab w:val="right" w:leader="dot" w:pos="9350"/>
            </w:tabs>
            <w:rPr>
              <w:rFonts w:ascii="Arial" w:eastAsiaTheme="minorEastAsia" w:hAnsi="Arial" w:cs="Arial"/>
              <w:noProof/>
              <w:lang w:eastAsia="en-GB"/>
            </w:rPr>
          </w:pPr>
          <w:hyperlink w:anchor="_Toc78388891" w:history="1">
            <w:r w:rsidRPr="00F44E9A">
              <w:rPr>
                <w:rStyle w:val="Hyperlink"/>
                <w:rFonts w:ascii="Arial" w:hAnsi="Arial" w:cs="Arial"/>
                <w:noProof/>
              </w:rPr>
              <w:t>3.1 SWOT Analysis</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_Toc78388891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7</w:t>
            </w:r>
            <w:r w:rsidRPr="00F44E9A">
              <w:rPr>
                <w:rFonts w:ascii="Arial" w:hAnsi="Arial" w:cs="Arial"/>
                <w:noProof/>
                <w:webHidden/>
              </w:rPr>
              <w:fldChar w:fldCharType="end"/>
            </w:r>
          </w:hyperlink>
        </w:p>
        <w:p w14:paraId="204C7D46" w14:textId="7F7B197A" w:rsidR="00F44E9A" w:rsidRPr="00F44E9A" w:rsidRDefault="00F44E9A">
          <w:pPr>
            <w:pStyle w:val="TOC2"/>
            <w:tabs>
              <w:tab w:val="right" w:leader="dot" w:pos="9350"/>
            </w:tabs>
            <w:rPr>
              <w:rFonts w:ascii="Arial" w:eastAsiaTheme="minorEastAsia" w:hAnsi="Arial" w:cs="Arial"/>
              <w:noProof/>
              <w:lang w:eastAsia="en-GB"/>
            </w:rPr>
          </w:pPr>
          <w:hyperlink w:anchor="_Toc78388892" w:history="1">
            <w:r w:rsidRPr="00F44E9A">
              <w:rPr>
                <w:rStyle w:val="Hyperlink"/>
                <w:rFonts w:ascii="Arial" w:hAnsi="Arial" w:cs="Arial"/>
                <w:noProof/>
              </w:rPr>
              <w:t>3.2 PESTLE Analysis</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_Toc78388892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9</w:t>
            </w:r>
            <w:r w:rsidRPr="00F44E9A">
              <w:rPr>
                <w:rFonts w:ascii="Arial" w:hAnsi="Arial" w:cs="Arial"/>
                <w:noProof/>
                <w:webHidden/>
              </w:rPr>
              <w:fldChar w:fldCharType="end"/>
            </w:r>
          </w:hyperlink>
        </w:p>
        <w:p w14:paraId="316EBBC6" w14:textId="6ED3DB25" w:rsidR="00F44E9A" w:rsidRPr="00F44E9A" w:rsidRDefault="00F44E9A">
          <w:pPr>
            <w:pStyle w:val="TOC2"/>
            <w:tabs>
              <w:tab w:val="right" w:leader="dot" w:pos="9350"/>
            </w:tabs>
            <w:rPr>
              <w:rFonts w:ascii="Arial" w:eastAsiaTheme="minorEastAsia" w:hAnsi="Arial" w:cs="Arial"/>
              <w:noProof/>
              <w:lang w:eastAsia="en-GB"/>
            </w:rPr>
          </w:pPr>
          <w:hyperlink w:anchor="_Toc78388893" w:history="1">
            <w:r w:rsidRPr="00F44E9A">
              <w:rPr>
                <w:rStyle w:val="Hyperlink"/>
                <w:rFonts w:ascii="Arial" w:hAnsi="Arial" w:cs="Arial"/>
                <w:noProof/>
              </w:rPr>
              <w:t>3.3 Porter’s 5 Forces Analysis</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_Toc78388893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11</w:t>
            </w:r>
            <w:r w:rsidRPr="00F44E9A">
              <w:rPr>
                <w:rFonts w:ascii="Arial" w:hAnsi="Arial" w:cs="Arial"/>
                <w:noProof/>
                <w:webHidden/>
              </w:rPr>
              <w:fldChar w:fldCharType="end"/>
            </w:r>
          </w:hyperlink>
        </w:p>
        <w:p w14:paraId="00267081" w14:textId="40AF1222" w:rsidR="00F44E9A" w:rsidRPr="00F44E9A" w:rsidRDefault="00F44E9A">
          <w:pPr>
            <w:pStyle w:val="TOC1"/>
            <w:tabs>
              <w:tab w:val="right" w:leader="dot" w:pos="9350"/>
            </w:tabs>
            <w:rPr>
              <w:rFonts w:ascii="Arial" w:eastAsiaTheme="minorEastAsia" w:hAnsi="Arial" w:cs="Arial"/>
              <w:noProof/>
              <w:lang w:eastAsia="en-GB"/>
            </w:rPr>
          </w:pPr>
          <w:hyperlink w:anchor="_Toc78388894" w:history="1">
            <w:r w:rsidRPr="00F44E9A">
              <w:rPr>
                <w:rStyle w:val="Hyperlink"/>
                <w:rFonts w:ascii="Arial" w:hAnsi="Arial" w:cs="Arial"/>
                <w:noProof/>
              </w:rPr>
              <w:t>4.0 Analysis of Stakeholders</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_Toc78388894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13</w:t>
            </w:r>
            <w:r w:rsidRPr="00F44E9A">
              <w:rPr>
                <w:rFonts w:ascii="Arial" w:hAnsi="Arial" w:cs="Arial"/>
                <w:noProof/>
                <w:webHidden/>
              </w:rPr>
              <w:fldChar w:fldCharType="end"/>
            </w:r>
          </w:hyperlink>
        </w:p>
        <w:p w14:paraId="5DB6A29C" w14:textId="69F2861E" w:rsidR="00F44E9A" w:rsidRPr="00F44E9A" w:rsidRDefault="00F44E9A">
          <w:pPr>
            <w:pStyle w:val="TOC2"/>
            <w:tabs>
              <w:tab w:val="right" w:leader="dot" w:pos="9350"/>
            </w:tabs>
            <w:rPr>
              <w:rFonts w:ascii="Arial" w:eastAsiaTheme="minorEastAsia" w:hAnsi="Arial" w:cs="Arial"/>
              <w:noProof/>
              <w:lang w:eastAsia="en-GB"/>
            </w:rPr>
          </w:pPr>
          <w:hyperlink w:anchor="_Toc78388895" w:history="1">
            <w:r w:rsidRPr="00F44E9A">
              <w:rPr>
                <w:rStyle w:val="Hyperlink"/>
                <w:rFonts w:ascii="Arial" w:hAnsi="Arial" w:cs="Arial"/>
                <w:noProof/>
              </w:rPr>
              <w:t>4.1 Identifying Interests of Stakeholders</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_Toc78388895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13</w:t>
            </w:r>
            <w:r w:rsidRPr="00F44E9A">
              <w:rPr>
                <w:rFonts w:ascii="Arial" w:hAnsi="Arial" w:cs="Arial"/>
                <w:noProof/>
                <w:webHidden/>
              </w:rPr>
              <w:fldChar w:fldCharType="end"/>
            </w:r>
          </w:hyperlink>
        </w:p>
        <w:p w14:paraId="428918C9" w14:textId="6E6B7945" w:rsidR="00F44E9A" w:rsidRPr="00F44E9A" w:rsidRDefault="00F44E9A">
          <w:pPr>
            <w:pStyle w:val="TOC2"/>
            <w:tabs>
              <w:tab w:val="right" w:leader="dot" w:pos="9350"/>
            </w:tabs>
            <w:rPr>
              <w:rFonts w:ascii="Arial" w:eastAsiaTheme="minorEastAsia" w:hAnsi="Arial" w:cs="Arial"/>
              <w:noProof/>
              <w:lang w:eastAsia="en-GB"/>
            </w:rPr>
          </w:pPr>
          <w:hyperlink w:anchor="_Toc78388896" w:history="1">
            <w:r w:rsidRPr="00F44E9A">
              <w:rPr>
                <w:rStyle w:val="Hyperlink"/>
                <w:rFonts w:ascii="Arial" w:hAnsi="Arial" w:cs="Arial"/>
                <w:noProof/>
              </w:rPr>
              <w:t>4.2 Influence of Stakeholder’s Interest to IKEA Strategy</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_Toc78388896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15</w:t>
            </w:r>
            <w:r w:rsidRPr="00F44E9A">
              <w:rPr>
                <w:rFonts w:ascii="Arial" w:hAnsi="Arial" w:cs="Arial"/>
                <w:noProof/>
                <w:webHidden/>
              </w:rPr>
              <w:fldChar w:fldCharType="end"/>
            </w:r>
          </w:hyperlink>
        </w:p>
        <w:p w14:paraId="20889E47" w14:textId="78906859" w:rsidR="00F44E9A" w:rsidRPr="00F44E9A" w:rsidRDefault="00F44E9A">
          <w:pPr>
            <w:pStyle w:val="TOC1"/>
            <w:tabs>
              <w:tab w:val="right" w:leader="dot" w:pos="9350"/>
            </w:tabs>
            <w:rPr>
              <w:rFonts w:ascii="Arial" w:eastAsiaTheme="minorEastAsia" w:hAnsi="Arial" w:cs="Arial"/>
              <w:noProof/>
              <w:lang w:eastAsia="en-GB"/>
            </w:rPr>
          </w:pPr>
          <w:hyperlink w:anchor="_Toc78388897" w:history="1">
            <w:r w:rsidRPr="00F44E9A">
              <w:rPr>
                <w:rStyle w:val="Hyperlink"/>
                <w:rFonts w:ascii="Arial" w:hAnsi="Arial" w:cs="Arial"/>
                <w:noProof/>
              </w:rPr>
              <w:t>5.0 Strategic Long-Term Strategies of IKEA</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_Toc78388897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16</w:t>
            </w:r>
            <w:r w:rsidRPr="00F44E9A">
              <w:rPr>
                <w:rFonts w:ascii="Arial" w:hAnsi="Arial" w:cs="Arial"/>
                <w:noProof/>
                <w:webHidden/>
              </w:rPr>
              <w:fldChar w:fldCharType="end"/>
            </w:r>
          </w:hyperlink>
        </w:p>
        <w:p w14:paraId="342CD9AB" w14:textId="160E9ACF" w:rsidR="00F44E9A" w:rsidRPr="00F44E9A" w:rsidRDefault="00F44E9A">
          <w:pPr>
            <w:pStyle w:val="TOC1"/>
            <w:tabs>
              <w:tab w:val="right" w:leader="dot" w:pos="9350"/>
            </w:tabs>
            <w:rPr>
              <w:rFonts w:ascii="Arial" w:eastAsiaTheme="minorEastAsia" w:hAnsi="Arial" w:cs="Arial"/>
              <w:noProof/>
              <w:lang w:eastAsia="en-GB"/>
            </w:rPr>
          </w:pPr>
          <w:hyperlink w:anchor="_Toc78388898" w:history="1">
            <w:r w:rsidRPr="00F44E9A">
              <w:rPr>
                <w:rStyle w:val="Hyperlink"/>
                <w:rFonts w:ascii="Arial" w:hAnsi="Arial" w:cs="Arial"/>
                <w:noProof/>
              </w:rPr>
              <w:t>6.0 Recommendations</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_Toc78388898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17</w:t>
            </w:r>
            <w:r w:rsidRPr="00F44E9A">
              <w:rPr>
                <w:rFonts w:ascii="Arial" w:hAnsi="Arial" w:cs="Arial"/>
                <w:noProof/>
                <w:webHidden/>
              </w:rPr>
              <w:fldChar w:fldCharType="end"/>
            </w:r>
          </w:hyperlink>
        </w:p>
        <w:p w14:paraId="37A740B9" w14:textId="6434C791" w:rsidR="00F44E9A" w:rsidRPr="00F44E9A" w:rsidRDefault="00F44E9A">
          <w:pPr>
            <w:pStyle w:val="TOC1"/>
            <w:tabs>
              <w:tab w:val="right" w:leader="dot" w:pos="9350"/>
            </w:tabs>
            <w:rPr>
              <w:rFonts w:ascii="Arial" w:eastAsiaTheme="minorEastAsia" w:hAnsi="Arial" w:cs="Arial"/>
              <w:noProof/>
              <w:lang w:eastAsia="en-GB"/>
            </w:rPr>
          </w:pPr>
          <w:hyperlink w:anchor="_Toc78388899" w:history="1">
            <w:r w:rsidRPr="00F44E9A">
              <w:rPr>
                <w:rStyle w:val="Hyperlink"/>
                <w:rFonts w:ascii="Arial" w:hAnsi="Arial" w:cs="Arial"/>
                <w:noProof/>
              </w:rPr>
              <w:t>7.0 Conclusion</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_Toc78388899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18</w:t>
            </w:r>
            <w:r w:rsidRPr="00F44E9A">
              <w:rPr>
                <w:rFonts w:ascii="Arial" w:hAnsi="Arial" w:cs="Arial"/>
                <w:noProof/>
                <w:webHidden/>
              </w:rPr>
              <w:fldChar w:fldCharType="end"/>
            </w:r>
          </w:hyperlink>
        </w:p>
        <w:p w14:paraId="266ADD9D" w14:textId="4BE51652" w:rsidR="00F44E9A" w:rsidRPr="00F44E9A" w:rsidRDefault="00F44E9A">
          <w:pPr>
            <w:pStyle w:val="TOC1"/>
            <w:tabs>
              <w:tab w:val="right" w:leader="dot" w:pos="9350"/>
            </w:tabs>
            <w:rPr>
              <w:rFonts w:ascii="Arial" w:eastAsiaTheme="minorEastAsia" w:hAnsi="Arial" w:cs="Arial"/>
              <w:noProof/>
              <w:lang w:eastAsia="en-GB"/>
            </w:rPr>
          </w:pPr>
          <w:hyperlink w:anchor="_Toc78388900" w:history="1">
            <w:r w:rsidRPr="00F44E9A">
              <w:rPr>
                <w:rStyle w:val="Hyperlink"/>
                <w:rFonts w:ascii="Arial" w:hAnsi="Arial" w:cs="Arial"/>
                <w:noProof/>
              </w:rPr>
              <w:t>8.0 References</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_Toc78388900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19</w:t>
            </w:r>
            <w:r w:rsidRPr="00F44E9A">
              <w:rPr>
                <w:rFonts w:ascii="Arial" w:hAnsi="Arial" w:cs="Arial"/>
                <w:noProof/>
                <w:webHidden/>
              </w:rPr>
              <w:fldChar w:fldCharType="end"/>
            </w:r>
          </w:hyperlink>
        </w:p>
        <w:p w14:paraId="6CC492CB" w14:textId="5601039D" w:rsidR="00F44E9A" w:rsidRPr="00F44E9A" w:rsidRDefault="00F44E9A">
          <w:pPr>
            <w:pStyle w:val="TOC1"/>
            <w:tabs>
              <w:tab w:val="right" w:leader="dot" w:pos="9350"/>
            </w:tabs>
            <w:rPr>
              <w:rFonts w:ascii="Arial" w:eastAsiaTheme="minorEastAsia" w:hAnsi="Arial" w:cs="Arial"/>
              <w:noProof/>
              <w:lang w:eastAsia="en-GB"/>
            </w:rPr>
          </w:pPr>
          <w:hyperlink w:anchor="_Toc78388901" w:history="1">
            <w:r w:rsidRPr="00F44E9A">
              <w:rPr>
                <w:rStyle w:val="Hyperlink"/>
                <w:rFonts w:ascii="Arial" w:hAnsi="Arial" w:cs="Arial"/>
                <w:noProof/>
              </w:rPr>
              <w:t>9.0 Bibliography</w:t>
            </w:r>
            <w:r w:rsidRPr="00F44E9A">
              <w:rPr>
                <w:rFonts w:ascii="Arial" w:hAnsi="Arial" w:cs="Arial"/>
                <w:noProof/>
                <w:webHidden/>
              </w:rPr>
              <w:tab/>
            </w:r>
            <w:r w:rsidRPr="00F44E9A">
              <w:rPr>
                <w:rFonts w:ascii="Arial" w:hAnsi="Arial" w:cs="Arial"/>
                <w:noProof/>
                <w:webHidden/>
              </w:rPr>
              <w:fldChar w:fldCharType="begin"/>
            </w:r>
            <w:r w:rsidRPr="00F44E9A">
              <w:rPr>
                <w:rFonts w:ascii="Arial" w:hAnsi="Arial" w:cs="Arial"/>
                <w:noProof/>
                <w:webHidden/>
              </w:rPr>
              <w:instrText xml:space="preserve"> PAGEREF _Toc78388901 \h </w:instrText>
            </w:r>
            <w:r w:rsidRPr="00F44E9A">
              <w:rPr>
                <w:rFonts w:ascii="Arial" w:hAnsi="Arial" w:cs="Arial"/>
                <w:noProof/>
                <w:webHidden/>
              </w:rPr>
            </w:r>
            <w:r w:rsidRPr="00F44E9A">
              <w:rPr>
                <w:rFonts w:ascii="Arial" w:hAnsi="Arial" w:cs="Arial"/>
                <w:noProof/>
                <w:webHidden/>
              </w:rPr>
              <w:fldChar w:fldCharType="separate"/>
            </w:r>
            <w:r w:rsidRPr="00F44E9A">
              <w:rPr>
                <w:rFonts w:ascii="Arial" w:hAnsi="Arial" w:cs="Arial"/>
                <w:noProof/>
                <w:webHidden/>
              </w:rPr>
              <w:t>21</w:t>
            </w:r>
            <w:r w:rsidRPr="00F44E9A">
              <w:rPr>
                <w:rFonts w:ascii="Arial" w:hAnsi="Arial" w:cs="Arial"/>
                <w:noProof/>
                <w:webHidden/>
              </w:rPr>
              <w:fldChar w:fldCharType="end"/>
            </w:r>
          </w:hyperlink>
        </w:p>
        <w:p w14:paraId="06D28D12" w14:textId="4C406FE1" w:rsidR="00E742BD" w:rsidRPr="00E6249B" w:rsidRDefault="00E742BD" w:rsidP="00E6249B">
          <w:pPr>
            <w:spacing w:line="360" w:lineRule="auto"/>
            <w:rPr>
              <w:rFonts w:ascii="Arial" w:hAnsi="Arial" w:cs="Arial"/>
            </w:rPr>
          </w:pPr>
          <w:r w:rsidRPr="00F44E9A">
            <w:rPr>
              <w:rFonts w:ascii="Arial" w:hAnsi="Arial" w:cs="Arial"/>
              <w:noProof/>
            </w:rPr>
            <w:fldChar w:fldCharType="end"/>
          </w:r>
        </w:p>
      </w:sdtContent>
    </w:sdt>
    <w:p w14:paraId="3A75234A" w14:textId="77777777" w:rsidR="00D53F94" w:rsidRPr="00E6249B" w:rsidRDefault="00D53F94" w:rsidP="00E6249B">
      <w:pPr>
        <w:spacing w:line="360" w:lineRule="auto"/>
        <w:rPr>
          <w:rFonts w:ascii="Arial" w:hAnsi="Arial" w:cs="Arial"/>
        </w:rPr>
      </w:pPr>
    </w:p>
    <w:p w14:paraId="7CB2083D" w14:textId="77777777" w:rsidR="00D53F94" w:rsidRPr="00E6249B" w:rsidRDefault="00D53F94" w:rsidP="00E6249B">
      <w:pPr>
        <w:spacing w:line="360" w:lineRule="auto"/>
        <w:rPr>
          <w:rFonts w:ascii="Arial" w:hAnsi="Arial" w:cs="Arial"/>
        </w:rPr>
      </w:pPr>
      <w:r w:rsidRPr="00E6249B">
        <w:rPr>
          <w:rFonts w:ascii="Arial" w:hAnsi="Arial" w:cs="Arial"/>
        </w:rPr>
        <w:br w:type="page"/>
      </w:r>
    </w:p>
    <w:p w14:paraId="770514CE" w14:textId="170A7EE5" w:rsidR="002C1785" w:rsidRPr="00E6249B" w:rsidRDefault="00D53F94" w:rsidP="00E6249B">
      <w:pPr>
        <w:pStyle w:val="Heading1"/>
      </w:pPr>
      <w:bookmarkStart w:id="1" w:name="_Toc78388888"/>
      <w:r w:rsidRPr="00E6249B">
        <w:lastRenderedPageBreak/>
        <w:t>1.0 Introduction</w:t>
      </w:r>
      <w:bookmarkEnd w:id="1"/>
    </w:p>
    <w:p w14:paraId="794466D8" w14:textId="77777777" w:rsidR="00955DEA" w:rsidRDefault="002C1785" w:rsidP="00955DEA">
      <w:pPr>
        <w:spacing w:line="360" w:lineRule="auto"/>
        <w:ind w:firstLine="720"/>
        <w:jc w:val="both"/>
        <w:rPr>
          <w:rFonts w:ascii="Arial" w:hAnsi="Arial" w:cs="Arial"/>
        </w:rPr>
      </w:pPr>
      <w:r w:rsidRPr="00E6249B">
        <w:rPr>
          <w:rFonts w:ascii="Arial" w:hAnsi="Arial" w:cs="Arial"/>
        </w:rPr>
        <w:t>Strategic management involves various processes that aim at gaining the organisation competitive advantage including, evaluation, planning and strategy interpretation</w:t>
      </w:r>
      <w:r w:rsidR="00463028" w:rsidRPr="00E6249B">
        <w:rPr>
          <w:rFonts w:ascii="Arial" w:hAnsi="Arial" w:cs="Arial"/>
        </w:rPr>
        <w:t xml:space="preserve"> (Ansoff, 1984)</w:t>
      </w:r>
      <w:r w:rsidRPr="00E6249B">
        <w:rPr>
          <w:rFonts w:ascii="Arial" w:hAnsi="Arial" w:cs="Arial"/>
        </w:rPr>
        <w:t xml:space="preserve">. Strategic management focuses on improving technological innovations, improving relationships within the organisation, developing elaborate distribution </w:t>
      </w:r>
      <w:r w:rsidR="00521098" w:rsidRPr="00E6249B">
        <w:rPr>
          <w:rFonts w:ascii="Arial" w:hAnsi="Arial" w:cs="Arial"/>
        </w:rPr>
        <w:t>channels,</w:t>
      </w:r>
      <w:r w:rsidRPr="00E6249B">
        <w:rPr>
          <w:rFonts w:ascii="Arial" w:hAnsi="Arial" w:cs="Arial"/>
        </w:rPr>
        <w:t xml:space="preserve"> and attracting customers (</w:t>
      </w:r>
      <w:r w:rsidR="00463028" w:rsidRPr="00E6249B">
        <w:rPr>
          <w:rFonts w:ascii="Arial" w:hAnsi="Arial" w:cs="Arial"/>
        </w:rPr>
        <w:t>Pearce et al.</w:t>
      </w:r>
      <w:r w:rsidRPr="00E6249B">
        <w:rPr>
          <w:rFonts w:ascii="Arial" w:hAnsi="Arial" w:cs="Arial"/>
        </w:rPr>
        <w:t>, 20</w:t>
      </w:r>
      <w:r w:rsidR="00463028" w:rsidRPr="00E6249B">
        <w:rPr>
          <w:rFonts w:ascii="Arial" w:hAnsi="Arial" w:cs="Arial"/>
        </w:rPr>
        <w:t>00</w:t>
      </w:r>
      <w:r w:rsidRPr="00E6249B">
        <w:rPr>
          <w:rFonts w:ascii="Arial" w:hAnsi="Arial" w:cs="Arial"/>
        </w:rPr>
        <w:t xml:space="preserve">). The report identifies IKEA for strategic management analysis on its bold developmental process from the small and medium business enterprise. IKEA is a business that has grown to offer online sales worldwide providing services for products such as furniture, kitchen appliances, </w:t>
      </w:r>
      <w:r w:rsidR="00521098" w:rsidRPr="00E6249B">
        <w:rPr>
          <w:rFonts w:ascii="Arial" w:hAnsi="Arial" w:cs="Arial"/>
        </w:rPr>
        <w:t>mattresses,</w:t>
      </w:r>
      <w:r w:rsidRPr="00E6249B">
        <w:rPr>
          <w:rFonts w:ascii="Arial" w:hAnsi="Arial" w:cs="Arial"/>
        </w:rPr>
        <w:t xml:space="preserve"> and home textiles, among others. It was founded in 1943 as a company and introduced furniture for sale in 1948 offering low prices</w:t>
      </w:r>
      <w:r w:rsidR="00740650" w:rsidRPr="00E6249B">
        <w:rPr>
          <w:rFonts w:ascii="Arial" w:hAnsi="Arial" w:cs="Arial"/>
        </w:rPr>
        <w:t xml:space="preserve"> and high quality</w:t>
      </w:r>
      <w:r w:rsidRPr="00E6249B">
        <w:rPr>
          <w:rFonts w:ascii="Arial" w:hAnsi="Arial" w:cs="Arial"/>
        </w:rPr>
        <w:t xml:space="preserve"> in Sweden until it became a threat to </w:t>
      </w:r>
      <w:r w:rsidR="00740650" w:rsidRPr="00E6249B">
        <w:rPr>
          <w:rFonts w:ascii="Arial" w:hAnsi="Arial" w:cs="Arial"/>
        </w:rPr>
        <w:t>competitors</w:t>
      </w:r>
      <w:r w:rsidRPr="00E6249B">
        <w:rPr>
          <w:rFonts w:ascii="Arial" w:hAnsi="Arial" w:cs="Arial"/>
        </w:rPr>
        <w:t xml:space="preserve"> offering furniture that led to suppliers collaborating to boycott the IKEA brand</w:t>
      </w:r>
      <w:r w:rsidR="00740650" w:rsidRPr="00E6249B">
        <w:rPr>
          <w:rFonts w:ascii="Arial" w:hAnsi="Arial" w:cs="Arial"/>
        </w:rPr>
        <w:t xml:space="preserve"> </w:t>
      </w:r>
      <w:r w:rsidR="00740650" w:rsidRPr="00E6249B">
        <w:rPr>
          <w:rStyle w:val="selectable"/>
          <w:rFonts w:ascii="Arial" w:hAnsi="Arial" w:cs="Arial"/>
          <w:color w:val="000000"/>
        </w:rPr>
        <w:t xml:space="preserve">(The history of the IKEA brand </w:t>
      </w:r>
      <w:proofErr w:type="gramStart"/>
      <w:r w:rsidR="00740650" w:rsidRPr="00E6249B">
        <w:rPr>
          <w:rStyle w:val="selectable"/>
          <w:rFonts w:ascii="Arial" w:hAnsi="Arial" w:cs="Arial"/>
          <w:color w:val="000000"/>
        </w:rPr>
        <w:t>at a glance</w:t>
      </w:r>
      <w:proofErr w:type="gramEnd"/>
      <w:r w:rsidR="00740650" w:rsidRPr="00E6249B">
        <w:rPr>
          <w:rStyle w:val="selectable"/>
          <w:rFonts w:ascii="Arial" w:hAnsi="Arial" w:cs="Arial"/>
          <w:color w:val="000000"/>
        </w:rPr>
        <w:t>, 2021)</w:t>
      </w:r>
      <w:r w:rsidRPr="00E6249B">
        <w:rPr>
          <w:rFonts w:ascii="Arial" w:hAnsi="Arial" w:cs="Arial"/>
        </w:rPr>
        <w:t xml:space="preserve">. It developed a strategy of collaborations to ensure the supplies were available (IKEA, 2021). Later, the organisation opened a restaurant offering </w:t>
      </w:r>
      <w:r w:rsidR="003252BF" w:rsidRPr="00E6249B">
        <w:rPr>
          <w:rFonts w:ascii="Arial" w:hAnsi="Arial" w:cs="Arial"/>
        </w:rPr>
        <w:t>food drinks</w:t>
      </w:r>
      <w:r w:rsidRPr="00E6249B">
        <w:rPr>
          <w:rFonts w:ascii="Arial" w:hAnsi="Arial" w:cs="Arial"/>
        </w:rPr>
        <w:t xml:space="preserve"> and snacks with a strategy of capturing a market that </w:t>
      </w:r>
      <w:r w:rsidR="003252BF" w:rsidRPr="00E6249B">
        <w:rPr>
          <w:rFonts w:ascii="Arial" w:hAnsi="Arial" w:cs="Arial"/>
        </w:rPr>
        <w:t xml:space="preserve">shopped as a family and preferred to eat </w:t>
      </w:r>
      <w:r w:rsidR="003521B2" w:rsidRPr="00E6249B">
        <w:rPr>
          <w:rFonts w:ascii="Arial" w:hAnsi="Arial" w:cs="Arial"/>
        </w:rPr>
        <w:t>out.</w:t>
      </w:r>
      <w:r w:rsidRPr="00E6249B">
        <w:rPr>
          <w:rFonts w:ascii="Arial" w:hAnsi="Arial" w:cs="Arial"/>
        </w:rPr>
        <w:t xml:space="preserve"> In the 1960s the organisation opened stores outside Sweden in Norway and then through the inspiration of </w:t>
      </w:r>
      <w:r w:rsidR="00D53F94" w:rsidRPr="00E6249B">
        <w:rPr>
          <w:rFonts w:ascii="Arial" w:hAnsi="Arial" w:cs="Arial"/>
        </w:rPr>
        <w:t>Guggenheim Museum</w:t>
      </w:r>
      <w:r w:rsidRPr="00E6249B">
        <w:rPr>
          <w:rFonts w:ascii="Arial" w:hAnsi="Arial" w:cs="Arial"/>
        </w:rPr>
        <w:t xml:space="preserve"> design to open the largest store in Northern Europe. The organisation opened stores in Switzerland and Germany to spreading around Europe, Asia, </w:t>
      </w:r>
      <w:r w:rsidR="00521098" w:rsidRPr="00E6249B">
        <w:rPr>
          <w:rFonts w:ascii="Arial" w:hAnsi="Arial" w:cs="Arial"/>
        </w:rPr>
        <w:t>America,</w:t>
      </w:r>
      <w:r w:rsidRPr="00E6249B">
        <w:rPr>
          <w:rFonts w:ascii="Arial" w:hAnsi="Arial" w:cs="Arial"/>
        </w:rPr>
        <w:t xml:space="preserve"> and Africa (IKEA, 2021).</w:t>
      </w:r>
    </w:p>
    <w:p w14:paraId="1A777837" w14:textId="414E70A6" w:rsidR="002C1785" w:rsidRPr="00E6249B" w:rsidRDefault="002C1785" w:rsidP="00955DEA">
      <w:pPr>
        <w:spacing w:line="360" w:lineRule="auto"/>
        <w:ind w:firstLine="720"/>
        <w:jc w:val="both"/>
        <w:rPr>
          <w:rFonts w:ascii="Arial" w:hAnsi="Arial" w:cs="Arial"/>
        </w:rPr>
      </w:pPr>
      <w:r w:rsidRPr="00E6249B">
        <w:rPr>
          <w:rFonts w:ascii="Arial" w:hAnsi="Arial" w:cs="Arial"/>
        </w:rPr>
        <w:t>The business idea of IKEA is to offer a wide range of well-designed, furnishing products and functional homes at low prices to ensure many people can afford them. It aims at spreading all over the world for the creation of better everyday life for people by incorporating straightforward ideas, culture inspired by the spirit of togetherness and shared values for achievement. For regulation of its products, IKEA provides standards to suppliers in terms of sustainability, affordable and high quality. Equally, it has established strategic values to better the ways things are done in the organisation including togetherness that contribute to trusting each other, caring for people and the planet for current sustainability and future generations and cost-consciousness. Simplicity is also a core value as well as renewal and improvement as a strategy of finding solutions, different with meaning, give and take responsibility as well as leading by example (IKEA, 2021).</w:t>
      </w:r>
    </w:p>
    <w:p w14:paraId="744B912C" w14:textId="4CC341A9" w:rsidR="002C1785" w:rsidRPr="00E6249B" w:rsidRDefault="00D53F94" w:rsidP="00E6249B">
      <w:pPr>
        <w:pStyle w:val="Heading1"/>
      </w:pPr>
      <w:bookmarkStart w:id="2" w:name="_Toc78388889"/>
      <w:r w:rsidRPr="00E6249B">
        <w:lastRenderedPageBreak/>
        <w:t xml:space="preserve">2.0 </w:t>
      </w:r>
      <w:r w:rsidR="002C1785" w:rsidRPr="00E6249B">
        <w:t>Strategic Direction of the Organisation</w:t>
      </w:r>
      <w:bookmarkEnd w:id="2"/>
    </w:p>
    <w:p w14:paraId="12E91AB7" w14:textId="77777777" w:rsidR="00955DEA" w:rsidRDefault="002C1785" w:rsidP="00955DEA">
      <w:pPr>
        <w:spacing w:line="360" w:lineRule="auto"/>
        <w:ind w:firstLine="720"/>
        <w:jc w:val="both"/>
        <w:rPr>
          <w:rFonts w:ascii="Arial" w:hAnsi="Arial" w:cs="Arial"/>
        </w:rPr>
      </w:pPr>
      <w:r w:rsidRPr="00E6249B">
        <w:rPr>
          <w:rFonts w:ascii="Arial" w:hAnsi="Arial" w:cs="Arial"/>
        </w:rPr>
        <w:t>The operations involved in managing IKEA stores require to be specific and strategic to promote profit-making and attracting customers. Strategic direction assists in developing marketing assets to earn an organisation a competitive advantage which creates a necessity to employ strategies and tactics that lead the organisation towards the</w:t>
      </w:r>
      <w:r w:rsidR="003521B2" w:rsidRPr="00E6249B">
        <w:rPr>
          <w:rFonts w:ascii="Arial" w:hAnsi="Arial" w:cs="Arial"/>
        </w:rPr>
        <w:t>ir</w:t>
      </w:r>
      <w:r w:rsidRPr="00E6249B">
        <w:rPr>
          <w:rFonts w:ascii="Arial" w:hAnsi="Arial" w:cs="Arial"/>
        </w:rPr>
        <w:t xml:space="preserve"> objectives (Proctor, 1997). As described further by Proctor </w:t>
      </w:r>
      <w:r w:rsidR="003521B2" w:rsidRPr="00E6249B">
        <w:rPr>
          <w:rFonts w:ascii="Arial" w:hAnsi="Arial" w:cs="Arial"/>
        </w:rPr>
        <w:t>(</w:t>
      </w:r>
      <w:r w:rsidRPr="00E6249B">
        <w:rPr>
          <w:rFonts w:ascii="Arial" w:hAnsi="Arial" w:cs="Arial"/>
        </w:rPr>
        <w:t>1997) strategic direction is the organisational roadmap that reflects the goals and objectives by inclusion of timeframe, policies and plans to achieve the goals. Therefore, a strategy targets to match the resources to manage threats and weaknesses within the organisation and develop strategies that take advantage of opportunities in an organisation to lead to strength.</w:t>
      </w:r>
    </w:p>
    <w:p w14:paraId="69619F96" w14:textId="20A91DCE" w:rsidR="00AC1057" w:rsidRPr="00E6249B" w:rsidRDefault="002C1785" w:rsidP="00955DEA">
      <w:pPr>
        <w:spacing w:line="360" w:lineRule="auto"/>
        <w:ind w:firstLine="720"/>
        <w:jc w:val="both"/>
        <w:rPr>
          <w:rFonts w:ascii="Arial" w:hAnsi="Arial" w:cs="Arial"/>
        </w:rPr>
      </w:pPr>
      <w:r w:rsidRPr="00E6249B">
        <w:rPr>
          <w:rFonts w:ascii="Arial" w:hAnsi="Arial" w:cs="Arial"/>
        </w:rPr>
        <w:t xml:space="preserve">An evaluation of strategic direction requires a critical analysis of the internal organisation of a firm to understand its strength in the focus on achieving objectives set. The main objective of IKEA is to utilise small steps to make a difference in influencing better life at home through well-designed, functional, </w:t>
      </w:r>
      <w:r w:rsidR="00444CEA" w:rsidRPr="00E6249B">
        <w:rPr>
          <w:rFonts w:ascii="Arial" w:hAnsi="Arial" w:cs="Arial"/>
        </w:rPr>
        <w:t>affordable,</w:t>
      </w:r>
      <w:r w:rsidRPr="00E6249B">
        <w:rPr>
          <w:rFonts w:ascii="Arial" w:hAnsi="Arial" w:cs="Arial"/>
        </w:rPr>
        <w:t xml:space="preserve"> and high-quality furnishing (IKEA, 2021). McKinsey’s 7S model is most appropriate in the analysis due to its effectiveness in breaking down seven key aspects of management including structure, systems, staff, skills, style, </w:t>
      </w:r>
      <w:r w:rsidR="00444CEA" w:rsidRPr="00E6249B">
        <w:rPr>
          <w:rFonts w:ascii="Arial" w:hAnsi="Arial" w:cs="Arial"/>
        </w:rPr>
        <w:t>strategy,</w:t>
      </w:r>
      <w:r w:rsidRPr="00E6249B">
        <w:rPr>
          <w:rFonts w:ascii="Arial" w:hAnsi="Arial" w:cs="Arial"/>
        </w:rPr>
        <w:t xml:space="preserve"> and shared values </w:t>
      </w:r>
      <w:r w:rsidR="00444CEA" w:rsidRPr="00E6249B">
        <w:rPr>
          <w:rFonts w:ascii="Arial" w:hAnsi="Arial" w:cs="Arial"/>
        </w:rPr>
        <w:t xml:space="preserve">(Peters and Waterman, 1982). </w:t>
      </w:r>
      <w:r w:rsidRPr="00E6249B">
        <w:rPr>
          <w:rFonts w:ascii="Arial" w:hAnsi="Arial" w:cs="Arial"/>
        </w:rPr>
        <w:t>The McKinsey 7S model evaluates the internal elements of the organisation that mutually affect each other to position to perform well.</w:t>
      </w:r>
    </w:p>
    <w:p w14:paraId="2C61F51D" w14:textId="430F448C" w:rsidR="00AC1057" w:rsidRPr="00E6249B" w:rsidRDefault="00AC1057" w:rsidP="00E6249B">
      <w:pPr>
        <w:spacing w:line="360" w:lineRule="auto"/>
        <w:jc w:val="center"/>
        <w:rPr>
          <w:rFonts w:ascii="Arial" w:hAnsi="Arial" w:cs="Arial"/>
        </w:rPr>
      </w:pPr>
      <w:r w:rsidRPr="00E6249B">
        <w:rPr>
          <w:rFonts w:ascii="Arial" w:hAnsi="Arial" w:cs="Arial"/>
          <w:noProof/>
        </w:rPr>
        <w:drawing>
          <wp:inline distT="0" distB="0" distL="0" distR="0" wp14:anchorId="546408E4" wp14:editId="570779FE">
            <wp:extent cx="2571750" cy="283613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9891" cy="2845113"/>
                    </a:xfrm>
                    <a:prstGeom prst="rect">
                      <a:avLst/>
                    </a:prstGeom>
                    <a:noFill/>
                    <a:ln>
                      <a:noFill/>
                    </a:ln>
                  </pic:spPr>
                </pic:pic>
              </a:graphicData>
            </a:graphic>
          </wp:inline>
        </w:drawing>
      </w:r>
    </w:p>
    <w:p w14:paraId="3BC5754B" w14:textId="1D7B4A0C" w:rsidR="00AC1057" w:rsidRPr="00E6249B" w:rsidRDefault="00AC1057" w:rsidP="00E6249B">
      <w:pPr>
        <w:spacing w:line="360" w:lineRule="auto"/>
        <w:jc w:val="both"/>
        <w:rPr>
          <w:rFonts w:ascii="Arial" w:hAnsi="Arial" w:cs="Arial"/>
          <w:b/>
          <w:bCs/>
        </w:rPr>
      </w:pPr>
      <w:r w:rsidRPr="00E6249B">
        <w:rPr>
          <w:rFonts w:ascii="Arial" w:hAnsi="Arial" w:cs="Arial"/>
          <w:b/>
          <w:bCs/>
        </w:rPr>
        <w:t>Figure 1: McKinsey 7S Model</w:t>
      </w:r>
    </w:p>
    <w:p w14:paraId="1DD4612A" w14:textId="51294610" w:rsidR="00AC1057" w:rsidRPr="00E6249B" w:rsidRDefault="00980557" w:rsidP="00E6249B">
      <w:pPr>
        <w:spacing w:line="360" w:lineRule="auto"/>
        <w:jc w:val="both"/>
        <w:rPr>
          <w:rFonts w:ascii="Arial" w:hAnsi="Arial" w:cs="Arial"/>
        </w:rPr>
      </w:pPr>
      <w:r w:rsidRPr="00E6249B">
        <w:rPr>
          <w:rFonts w:ascii="Arial" w:hAnsi="Arial" w:cs="Arial"/>
        </w:rPr>
        <w:t>(</w:t>
      </w:r>
      <w:r w:rsidR="00AC1057" w:rsidRPr="00E6249B">
        <w:rPr>
          <w:rFonts w:ascii="Arial" w:hAnsi="Arial" w:cs="Arial"/>
        </w:rPr>
        <w:t>Source:</w:t>
      </w:r>
      <w:r w:rsidRPr="00E6249B">
        <w:rPr>
          <w:rFonts w:ascii="Arial" w:hAnsi="Arial" w:cs="Arial"/>
        </w:rPr>
        <w:t xml:space="preserve"> </w:t>
      </w:r>
      <w:r w:rsidRPr="00E6249B">
        <w:rPr>
          <w:rFonts w:ascii="Arial" w:hAnsi="Arial" w:cs="Arial"/>
          <w:noProof/>
        </w:rPr>
        <w:t>Jharotia, 2019)</w:t>
      </w:r>
    </w:p>
    <w:p w14:paraId="64461D79" w14:textId="77777777" w:rsidR="00955DEA" w:rsidRDefault="002C1785" w:rsidP="00955DEA">
      <w:pPr>
        <w:spacing w:line="360" w:lineRule="auto"/>
        <w:ind w:firstLine="720"/>
        <w:jc w:val="both"/>
        <w:rPr>
          <w:rFonts w:ascii="Arial" w:hAnsi="Arial" w:cs="Arial"/>
        </w:rPr>
      </w:pPr>
      <w:r w:rsidRPr="00E6249B">
        <w:rPr>
          <w:rFonts w:ascii="Arial" w:hAnsi="Arial" w:cs="Arial"/>
        </w:rPr>
        <w:lastRenderedPageBreak/>
        <w:t xml:space="preserve">The strategy according to McKinsey’s 7S model is the plan adopted by the organisation to ensure it retains its competitive advantage in the market. It involves the alignment of other elements to establish an approach that communicates the objectives and goals of the organisation </w:t>
      </w:r>
      <w:r w:rsidR="00444CEA" w:rsidRPr="00E6249B">
        <w:rPr>
          <w:rFonts w:ascii="Arial" w:hAnsi="Arial" w:cs="Arial"/>
        </w:rPr>
        <w:t>(Hayes, 2018</w:t>
      </w:r>
      <w:r w:rsidRPr="00E6249B">
        <w:rPr>
          <w:rFonts w:ascii="Arial" w:hAnsi="Arial" w:cs="Arial"/>
        </w:rPr>
        <w:t>). IKEA have overtime oriented its goals and objectives since its conception by developing a strategy of offering goods at a low price to attract many customers as well as collaborating with suppliers to secure the supplies during the boycott from suppliers. Equally, IKEA focus on well-designed affordable products as a strategy to maintain confidence in the market by attracting customers for different economic social class.</w:t>
      </w:r>
    </w:p>
    <w:p w14:paraId="5CEA61F4" w14:textId="77777777" w:rsidR="00955DEA" w:rsidRDefault="002C1785" w:rsidP="00955DEA">
      <w:pPr>
        <w:spacing w:line="360" w:lineRule="auto"/>
        <w:ind w:firstLine="720"/>
        <w:jc w:val="both"/>
        <w:rPr>
          <w:rFonts w:ascii="Arial" w:hAnsi="Arial" w:cs="Arial"/>
        </w:rPr>
      </w:pPr>
      <w:r w:rsidRPr="00E6249B">
        <w:rPr>
          <w:rFonts w:ascii="Arial" w:hAnsi="Arial" w:cs="Arial"/>
        </w:rPr>
        <w:t>The structure is the organisation’s hierarchy and the divisional departments of the organisations and their respective commands (</w:t>
      </w:r>
      <w:proofErr w:type="spellStart"/>
      <w:r w:rsidRPr="00E6249B">
        <w:rPr>
          <w:rFonts w:ascii="Arial" w:hAnsi="Arial" w:cs="Arial"/>
        </w:rPr>
        <w:t>Kocaoglu</w:t>
      </w:r>
      <w:proofErr w:type="spellEnd"/>
      <w:r w:rsidRPr="00E6249B">
        <w:rPr>
          <w:rFonts w:ascii="Arial" w:hAnsi="Arial" w:cs="Arial"/>
        </w:rPr>
        <w:t xml:space="preserve"> &amp; Demir, 2019). It represents the functioning interconnection of operations and responsibilities of the management and staff. The structure of IKEA has developed a franchisees structure that operates independently such that IKEA is formed by a group of companies that develop the strategic direction under Inter IKEA Systems B.V who are worldwide retailers of furniture, IKEA Range and Supply who deal with home improvements and IKEA Industry that manufactures approximately twelve per cent of home furnishing products (IKEA, 2021).</w:t>
      </w:r>
    </w:p>
    <w:p w14:paraId="2D409FAD" w14:textId="77777777" w:rsidR="00955DEA" w:rsidRDefault="002C1785" w:rsidP="00955DEA">
      <w:pPr>
        <w:spacing w:line="360" w:lineRule="auto"/>
        <w:ind w:firstLine="720"/>
        <w:jc w:val="both"/>
        <w:rPr>
          <w:rFonts w:ascii="Arial" w:hAnsi="Arial" w:cs="Arial"/>
        </w:rPr>
      </w:pPr>
      <w:r w:rsidRPr="00E6249B">
        <w:rPr>
          <w:rFonts w:ascii="Arial" w:hAnsi="Arial" w:cs="Arial"/>
        </w:rPr>
        <w:t>The systems are the workflow, standards of operations and daily procedures that ensure daily activities are carried out effectively</w:t>
      </w:r>
      <w:r w:rsidR="00E018E2" w:rsidRPr="00E6249B">
        <w:rPr>
          <w:rFonts w:ascii="Arial" w:hAnsi="Arial" w:cs="Arial"/>
        </w:rPr>
        <w:t xml:space="preserve"> (</w:t>
      </w:r>
      <w:proofErr w:type="spellStart"/>
      <w:r w:rsidR="00E018E2" w:rsidRPr="00E6249B">
        <w:rPr>
          <w:rFonts w:ascii="Arial" w:hAnsi="Arial" w:cs="Arial"/>
        </w:rPr>
        <w:t>Ravanfar</w:t>
      </w:r>
      <w:proofErr w:type="spellEnd"/>
      <w:r w:rsidR="00E018E2" w:rsidRPr="00E6249B">
        <w:rPr>
          <w:rFonts w:ascii="Arial" w:hAnsi="Arial" w:cs="Arial"/>
        </w:rPr>
        <w:t>, 2015)</w:t>
      </w:r>
      <w:r w:rsidRPr="00E6249B">
        <w:rPr>
          <w:rFonts w:ascii="Arial" w:hAnsi="Arial" w:cs="Arial"/>
        </w:rPr>
        <w:t>. As the staff have embraced the spirit of togetherness to ensure harmonious operations within the organisation, IKEA has also developed an online system for sales and delivery of products that promote e-commerce.</w:t>
      </w:r>
      <w:r w:rsidR="00955DEA">
        <w:rPr>
          <w:rFonts w:ascii="Arial" w:hAnsi="Arial" w:cs="Arial"/>
        </w:rPr>
        <w:t xml:space="preserve"> </w:t>
      </w:r>
      <w:r w:rsidRPr="00E6249B">
        <w:rPr>
          <w:rFonts w:ascii="Arial" w:hAnsi="Arial" w:cs="Arial"/>
        </w:rPr>
        <w:t>The skills are another McKinsey’s 7S model that involves the talents and capabilities within the organisation that determine the type of achievements and changed to be realised and made to meet the goals (</w:t>
      </w:r>
      <w:r w:rsidR="00C11B0A" w:rsidRPr="00E6249B">
        <w:rPr>
          <w:rFonts w:ascii="Arial" w:hAnsi="Arial" w:cs="Arial"/>
        </w:rPr>
        <w:t>Higgins, 2005</w:t>
      </w:r>
      <w:r w:rsidRPr="00E6249B">
        <w:rPr>
          <w:rFonts w:ascii="Arial" w:hAnsi="Arial" w:cs="Arial"/>
        </w:rPr>
        <w:t>). IKEA is keen on the skills they acquire due to the need of providing affordable products that are of high quality. Hence, the performance of the staff must meet profitable measures of the organisation and ensure the customer appreciates the products to be of worth the cost.</w:t>
      </w:r>
    </w:p>
    <w:p w14:paraId="2069B791" w14:textId="77777777" w:rsidR="00955DEA" w:rsidRDefault="002C1785" w:rsidP="00955DEA">
      <w:pPr>
        <w:spacing w:line="360" w:lineRule="auto"/>
        <w:ind w:firstLine="720"/>
        <w:jc w:val="both"/>
        <w:rPr>
          <w:rFonts w:ascii="Arial" w:hAnsi="Arial" w:cs="Arial"/>
        </w:rPr>
      </w:pPr>
      <w:r w:rsidRPr="00E6249B">
        <w:rPr>
          <w:rFonts w:ascii="Arial" w:hAnsi="Arial" w:cs="Arial"/>
        </w:rPr>
        <w:t xml:space="preserve">The style is the management approach adopted to influence the performance and culture of the organisation. As earlier pointed, the spirit of togetherness is a critical aspect that promotes the corporation of the workers to promote the productivity of workers. The </w:t>
      </w:r>
      <w:r w:rsidR="003521B2" w:rsidRPr="00E6249B">
        <w:rPr>
          <w:rFonts w:ascii="Arial" w:hAnsi="Arial" w:cs="Arial"/>
        </w:rPr>
        <w:t>employees</w:t>
      </w:r>
      <w:r w:rsidRPr="00E6249B">
        <w:rPr>
          <w:rFonts w:ascii="Arial" w:hAnsi="Arial" w:cs="Arial"/>
        </w:rPr>
        <w:t xml:space="preserve"> of IKEA work within a system that promote</w:t>
      </w:r>
      <w:r w:rsidR="003521B2" w:rsidRPr="00E6249B">
        <w:rPr>
          <w:rFonts w:ascii="Arial" w:hAnsi="Arial" w:cs="Arial"/>
        </w:rPr>
        <w:t>s</w:t>
      </w:r>
      <w:r w:rsidRPr="00E6249B">
        <w:rPr>
          <w:rFonts w:ascii="Arial" w:hAnsi="Arial" w:cs="Arial"/>
        </w:rPr>
        <w:t xml:space="preserve"> trust and a common goal of providing services for a comfortable life. Additionally, the organisation has adopted a franchising business style with each franchisee managing itself independently but adhering to the standards set by IKEA management. </w:t>
      </w:r>
      <w:r w:rsidRPr="00E6249B">
        <w:rPr>
          <w:rFonts w:ascii="Arial" w:hAnsi="Arial" w:cs="Arial"/>
        </w:rPr>
        <w:lastRenderedPageBreak/>
        <w:t>Therefore, the style used in managing the organisation is delegated to different franchisees managers from the top management.</w:t>
      </w:r>
    </w:p>
    <w:p w14:paraId="3C470809" w14:textId="77777777" w:rsidR="00955DEA" w:rsidRDefault="002C1785" w:rsidP="00955DEA">
      <w:pPr>
        <w:spacing w:line="360" w:lineRule="auto"/>
        <w:ind w:firstLine="720"/>
        <w:jc w:val="both"/>
        <w:rPr>
          <w:rFonts w:ascii="Arial" w:hAnsi="Arial" w:cs="Arial"/>
        </w:rPr>
      </w:pPr>
      <w:r w:rsidRPr="00E6249B">
        <w:rPr>
          <w:rFonts w:ascii="Arial" w:hAnsi="Arial" w:cs="Arial"/>
        </w:rPr>
        <w:t>The staff in McKinsey’s 7S model is the workforce of the organisation which is managed through the human resource. It is the staff that implement the set-out strategy through their skills and talents with motivation by the management of the organisation (</w:t>
      </w:r>
      <w:r w:rsidR="00C11B0A" w:rsidRPr="00E6249B">
        <w:rPr>
          <w:rFonts w:ascii="Arial" w:hAnsi="Arial" w:cs="Arial"/>
        </w:rPr>
        <w:t>Higgins, 2005)</w:t>
      </w:r>
      <w:r w:rsidRPr="00E6249B">
        <w:rPr>
          <w:rFonts w:ascii="Arial" w:hAnsi="Arial" w:cs="Arial"/>
        </w:rPr>
        <w:t>). In the case of IKEA, the staff are obtained from different backgrounds due to the diverse operations carried out by the organisation. The staff hired work in e-commerce operations that focus on digital operations, engineering and technology that involves the promotion of innovative production and product development and expansion involves analysis and development of long-term strategies. Also, the field of finance and accounting involves working on the maintenance of standards and relevant laws as well as securing compliance with taxes. Additionally, IKEA provides motivational packages such as parental leave, 15% co-worker discount as well as retirement fund (IKEA, 2021).</w:t>
      </w:r>
    </w:p>
    <w:p w14:paraId="1C7C7D1A" w14:textId="1D03F7D2" w:rsidR="002C1785" w:rsidRPr="00E6249B" w:rsidRDefault="002C1785" w:rsidP="00955DEA">
      <w:pPr>
        <w:spacing w:line="360" w:lineRule="auto"/>
        <w:ind w:firstLine="720"/>
        <w:jc w:val="both"/>
        <w:rPr>
          <w:rFonts w:ascii="Arial" w:hAnsi="Arial" w:cs="Arial"/>
        </w:rPr>
      </w:pPr>
      <w:r w:rsidRPr="00E6249B">
        <w:rPr>
          <w:rFonts w:ascii="Arial" w:hAnsi="Arial" w:cs="Arial"/>
        </w:rPr>
        <w:t>The shared values are the standards set out by the organisation to influence the behaviour within the organisation (</w:t>
      </w:r>
      <w:proofErr w:type="spellStart"/>
      <w:r w:rsidRPr="00E6249B">
        <w:rPr>
          <w:rFonts w:ascii="Arial" w:hAnsi="Arial" w:cs="Arial"/>
        </w:rPr>
        <w:t>Jharotia</w:t>
      </w:r>
      <w:proofErr w:type="spellEnd"/>
      <w:r w:rsidRPr="00E6249B">
        <w:rPr>
          <w:rFonts w:ascii="Arial" w:hAnsi="Arial" w:cs="Arial"/>
        </w:rPr>
        <w:t>, 2019). According to the IKEA founder, maintain a strong culture in IKEA is among the most essential factors that have influenced IKEA success (IKEA, 2021). The most critical value of the organisation is the continuous enthusiasm for searching for new and improved ways of carrying out operations that seek to build the organisation as a comfortable place irrespective of ideas ad backgrounds (IKEA, 2021).</w:t>
      </w:r>
    </w:p>
    <w:p w14:paraId="6ED81EFE" w14:textId="114A7E00" w:rsidR="002C1785" w:rsidRPr="00E6249B" w:rsidRDefault="00D53F94" w:rsidP="00E6249B">
      <w:pPr>
        <w:pStyle w:val="Heading1"/>
      </w:pPr>
      <w:bookmarkStart w:id="3" w:name="_Toc78388890"/>
      <w:r w:rsidRPr="00E6249B">
        <w:t xml:space="preserve">3.0 </w:t>
      </w:r>
      <w:r w:rsidR="002C1785" w:rsidRPr="00E6249B">
        <w:t>Organisational External and Internal Environment</w:t>
      </w:r>
      <w:bookmarkEnd w:id="3"/>
    </w:p>
    <w:p w14:paraId="7429DA3A" w14:textId="4732ADAF" w:rsidR="002C1785" w:rsidRPr="00E6249B" w:rsidRDefault="002C1785" w:rsidP="00955DEA">
      <w:pPr>
        <w:spacing w:line="360" w:lineRule="auto"/>
        <w:ind w:firstLine="720"/>
        <w:jc w:val="both"/>
        <w:rPr>
          <w:rFonts w:ascii="Arial" w:hAnsi="Arial" w:cs="Arial"/>
        </w:rPr>
      </w:pPr>
      <w:r w:rsidRPr="00E6249B">
        <w:rPr>
          <w:rFonts w:ascii="Arial" w:hAnsi="Arial" w:cs="Arial"/>
        </w:rPr>
        <w:t xml:space="preserve">A business environment involves the factors that influence the operations of an organisation which is comprised of external and internal factors which include the employees, management, customers, suppliers, </w:t>
      </w:r>
      <w:r w:rsidR="005E4232" w:rsidRPr="00E6249B">
        <w:rPr>
          <w:rFonts w:ascii="Arial" w:hAnsi="Arial" w:cs="Arial"/>
        </w:rPr>
        <w:t>technology,</w:t>
      </w:r>
      <w:r w:rsidRPr="00E6249B">
        <w:rPr>
          <w:rFonts w:ascii="Arial" w:hAnsi="Arial" w:cs="Arial"/>
        </w:rPr>
        <w:t xml:space="preserve"> and </w:t>
      </w:r>
      <w:r w:rsidR="005E4232" w:rsidRPr="00E6249B">
        <w:rPr>
          <w:rFonts w:ascii="Arial" w:hAnsi="Arial" w:cs="Arial"/>
        </w:rPr>
        <w:t>environment</w:t>
      </w:r>
      <w:r w:rsidRPr="00E6249B">
        <w:rPr>
          <w:rFonts w:ascii="Arial" w:hAnsi="Arial" w:cs="Arial"/>
        </w:rPr>
        <w:t xml:space="preserve"> among others (Hans, 2018). The business environment focuses on providing events and trends that alert the management into the control organisation has within the market, which help in focusing on the future orientation of strategies. Hence, a critical analysis of the business environment is significant for decision-making. Thus, different approaches are applicable for internal and external analysis including SWOT, PESTLE and Porter’s 5 Forces techniques.</w:t>
      </w:r>
    </w:p>
    <w:p w14:paraId="26D1A475" w14:textId="539EEB7B" w:rsidR="00DF5F0D" w:rsidRPr="00E6249B" w:rsidRDefault="00D53F94" w:rsidP="00B76537">
      <w:pPr>
        <w:pStyle w:val="Heading2"/>
      </w:pPr>
      <w:bookmarkStart w:id="4" w:name="_Toc78388891"/>
      <w:r w:rsidRPr="00E6249B">
        <w:lastRenderedPageBreak/>
        <w:t xml:space="preserve">3.1 </w:t>
      </w:r>
      <w:r w:rsidR="002C1785" w:rsidRPr="00E6249B">
        <w:t>SWOT Analysis</w:t>
      </w:r>
      <w:bookmarkEnd w:id="4"/>
    </w:p>
    <w:p w14:paraId="3E6BDFBA" w14:textId="77777777" w:rsidR="00955DEA" w:rsidRDefault="00DF5F0D" w:rsidP="00955DEA">
      <w:pPr>
        <w:spacing w:line="360" w:lineRule="auto"/>
        <w:ind w:firstLine="720"/>
        <w:jc w:val="both"/>
        <w:rPr>
          <w:rFonts w:ascii="Arial" w:hAnsi="Arial" w:cs="Arial"/>
        </w:rPr>
      </w:pPr>
      <w:r w:rsidRPr="00E6249B">
        <w:rPr>
          <w:rFonts w:ascii="Arial" w:hAnsi="Arial" w:cs="Arial"/>
        </w:rPr>
        <w:t>“Organisational resources can only generate sustained competitive advantage when they are: valuable, exploit opportunities and/or neutralize threats in the firm’s environment; and have several other characteristics as rareness, inimitability, non-substitutability” (Barney, 1991, p. 2).</w:t>
      </w:r>
    </w:p>
    <w:p w14:paraId="29BA88B6" w14:textId="10C05AE6" w:rsidR="008212E0" w:rsidRPr="00E6249B" w:rsidRDefault="002C1785" w:rsidP="00955DEA">
      <w:pPr>
        <w:spacing w:line="360" w:lineRule="auto"/>
        <w:ind w:firstLine="720"/>
        <w:jc w:val="both"/>
        <w:rPr>
          <w:rFonts w:ascii="Arial" w:hAnsi="Arial" w:cs="Arial"/>
        </w:rPr>
      </w:pPr>
      <w:r w:rsidRPr="00E6249B">
        <w:rPr>
          <w:rFonts w:ascii="Arial" w:hAnsi="Arial" w:cs="Arial"/>
        </w:rPr>
        <w:t>T</w:t>
      </w:r>
      <w:r w:rsidR="00521098" w:rsidRPr="00E6249B">
        <w:rPr>
          <w:rFonts w:ascii="Arial" w:hAnsi="Arial" w:cs="Arial"/>
        </w:rPr>
        <w:t xml:space="preserve">o sustain competitive </w:t>
      </w:r>
      <w:r w:rsidR="00811D06" w:rsidRPr="00E6249B">
        <w:rPr>
          <w:rFonts w:ascii="Arial" w:hAnsi="Arial" w:cs="Arial"/>
        </w:rPr>
        <w:t>advantage</w:t>
      </w:r>
      <w:r w:rsidRPr="00E6249B">
        <w:rPr>
          <w:rFonts w:ascii="Arial" w:hAnsi="Arial" w:cs="Arial"/>
        </w:rPr>
        <w:t xml:space="preserve"> SWOT analysis technique is used to analyse the internal and external environment, where strengths and weaknesses analyse the internal environment and opportunities, and threats evaluate the external market. The internal analysis evaluates resources, core competencies, competitive </w:t>
      </w:r>
      <w:r w:rsidR="005E4232" w:rsidRPr="00E6249B">
        <w:rPr>
          <w:rFonts w:ascii="Arial" w:hAnsi="Arial" w:cs="Arial"/>
        </w:rPr>
        <w:t>advantage,</w:t>
      </w:r>
      <w:r w:rsidRPr="00E6249B">
        <w:rPr>
          <w:rFonts w:ascii="Arial" w:hAnsi="Arial" w:cs="Arial"/>
        </w:rPr>
        <w:t xml:space="preserve"> and capabilities. The analysis of strengths and weaknesses assess the financial resources in terms of access to capital, managerial resources relating to planning and controlling competencies of the management, infrastructural resources in terms of the organisational systems that facilitate </w:t>
      </w:r>
      <w:r w:rsidR="00521098" w:rsidRPr="00E6249B">
        <w:rPr>
          <w:rFonts w:ascii="Arial" w:hAnsi="Arial" w:cs="Arial"/>
        </w:rPr>
        <w:t>operations.</w:t>
      </w:r>
      <w:r w:rsidRPr="00E6249B">
        <w:rPr>
          <w:rFonts w:ascii="Arial" w:hAnsi="Arial" w:cs="Arial"/>
        </w:rPr>
        <w:t xml:space="preserve"> Other factors considered include suppliers, marketing, distribution channels and innovation resources. External resources help the organisation identify the critical developments and future consequences that are beyond the organisation’s control. The evaluation seeks analysis of competitors, which is the analysis of the information available about the rivals, industry environment that targets the organisation’s stream of income. Other factors include technological, legal, political, </w:t>
      </w:r>
      <w:r w:rsidR="005E4232" w:rsidRPr="00E6249B">
        <w:rPr>
          <w:rFonts w:ascii="Arial" w:hAnsi="Arial" w:cs="Arial"/>
        </w:rPr>
        <w:t>demographic,</w:t>
      </w:r>
      <w:r w:rsidRPr="00E6249B">
        <w:rPr>
          <w:rFonts w:ascii="Arial" w:hAnsi="Arial" w:cs="Arial"/>
        </w:rPr>
        <w:t xml:space="preserve"> and socio-cultural factors.</w:t>
      </w:r>
    </w:p>
    <w:p w14:paraId="238EE25B" w14:textId="3B8E746E" w:rsidR="00521098" w:rsidRPr="00E6249B" w:rsidRDefault="00521098" w:rsidP="00E6249B">
      <w:pPr>
        <w:spacing w:line="360" w:lineRule="auto"/>
        <w:jc w:val="both"/>
        <w:rPr>
          <w:rFonts w:ascii="Arial" w:hAnsi="Arial" w:cs="Arial"/>
        </w:rPr>
      </w:pPr>
    </w:p>
    <w:p w14:paraId="631582B7" w14:textId="77777777" w:rsidR="00521098" w:rsidRPr="00E6249B" w:rsidRDefault="00521098" w:rsidP="00E6249B">
      <w:pPr>
        <w:spacing w:line="360" w:lineRule="auto"/>
        <w:jc w:val="both"/>
        <w:rPr>
          <w:rFonts w:ascii="Arial" w:hAnsi="Arial" w:cs="Arial"/>
        </w:rPr>
      </w:pPr>
    </w:p>
    <w:tbl>
      <w:tblPr>
        <w:tblStyle w:val="GridTable5Dark-Accent3"/>
        <w:tblW w:w="0" w:type="auto"/>
        <w:tblLook w:val="04A0" w:firstRow="1" w:lastRow="0" w:firstColumn="1" w:lastColumn="0" w:noHBand="0" w:noVBand="1"/>
      </w:tblPr>
      <w:tblGrid>
        <w:gridCol w:w="1659"/>
        <w:gridCol w:w="89"/>
        <w:gridCol w:w="7602"/>
      </w:tblGrid>
      <w:tr w:rsidR="008212E0" w:rsidRPr="00E6249B" w14:paraId="3A3A79F8" w14:textId="77777777" w:rsidTr="00AE23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gridSpan w:val="2"/>
          </w:tcPr>
          <w:p w14:paraId="26AF603F" w14:textId="5884AD31" w:rsidR="008212E0" w:rsidRPr="00E6249B" w:rsidRDefault="008212E0" w:rsidP="00E6249B">
            <w:pPr>
              <w:spacing w:line="360" w:lineRule="auto"/>
              <w:jc w:val="both"/>
              <w:rPr>
                <w:rFonts w:ascii="Arial" w:hAnsi="Arial" w:cs="Arial"/>
                <w:b w:val="0"/>
                <w:bCs w:val="0"/>
              </w:rPr>
            </w:pPr>
            <w:r w:rsidRPr="00E6249B">
              <w:rPr>
                <w:rFonts w:ascii="Arial" w:hAnsi="Arial" w:cs="Arial"/>
                <w:b w:val="0"/>
                <w:bCs w:val="0"/>
              </w:rPr>
              <w:t>SWOT Factor</w:t>
            </w:r>
          </w:p>
        </w:tc>
        <w:tc>
          <w:tcPr>
            <w:tcW w:w="7645" w:type="dxa"/>
          </w:tcPr>
          <w:p w14:paraId="310C26D5" w14:textId="651979BD" w:rsidR="008212E0" w:rsidRPr="00E6249B" w:rsidRDefault="008212E0" w:rsidP="00E6249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E6249B">
              <w:rPr>
                <w:rFonts w:ascii="Arial" w:hAnsi="Arial" w:cs="Arial"/>
                <w:b w:val="0"/>
                <w:bCs w:val="0"/>
              </w:rPr>
              <w:t>Analysis</w:t>
            </w:r>
          </w:p>
        </w:tc>
      </w:tr>
      <w:tr w:rsidR="008212E0" w:rsidRPr="00E6249B" w14:paraId="5C08475C" w14:textId="77777777" w:rsidTr="00AE2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7065E899" w14:textId="50A11814" w:rsidR="008212E0" w:rsidRPr="00E6249B" w:rsidRDefault="008212E0" w:rsidP="00E6249B">
            <w:pPr>
              <w:spacing w:line="360" w:lineRule="auto"/>
              <w:jc w:val="both"/>
              <w:rPr>
                <w:rFonts w:ascii="Arial" w:hAnsi="Arial" w:cs="Arial"/>
              </w:rPr>
            </w:pPr>
            <w:r w:rsidRPr="00E6249B">
              <w:rPr>
                <w:rFonts w:ascii="Arial" w:hAnsi="Arial" w:cs="Arial"/>
              </w:rPr>
              <w:t>Strengths</w:t>
            </w:r>
          </w:p>
        </w:tc>
        <w:tc>
          <w:tcPr>
            <w:tcW w:w="7735" w:type="dxa"/>
            <w:gridSpan w:val="2"/>
          </w:tcPr>
          <w:p w14:paraId="1A7F965D" w14:textId="77777777" w:rsidR="008212E0" w:rsidRPr="00E6249B" w:rsidRDefault="008212E0"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Provision of affordable and low-price products such as furniture, food and beverages, kitchen appliances, home furnishing products and home improvement products.</w:t>
            </w:r>
          </w:p>
          <w:p w14:paraId="2BB8205D" w14:textId="77777777" w:rsidR="008212E0" w:rsidRPr="00E6249B" w:rsidRDefault="008212E0"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A well-designed product, which is controlled by a significant number of products developed in the company hence excellent standards from suppliers has been set.</w:t>
            </w:r>
          </w:p>
          <w:p w14:paraId="51BE5A90" w14:textId="77777777" w:rsidR="008212E0" w:rsidRPr="00E6249B" w:rsidRDefault="008212E0"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Inspiring shared values that provide a conducive environment for organisational growth and the development of new strategies.</w:t>
            </w:r>
          </w:p>
          <w:p w14:paraId="0EA52ACB" w14:textId="77777777" w:rsidR="008212E0" w:rsidRPr="00E6249B" w:rsidRDefault="008212E0"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The organisational structure to reach out to customers is excellent with the adopted franchise business management style and through online business transactions.</w:t>
            </w:r>
          </w:p>
          <w:p w14:paraId="109916B1" w14:textId="5EF361F6" w:rsidR="008212E0" w:rsidRPr="00E6249B" w:rsidRDefault="008212E0"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lastRenderedPageBreak/>
              <w:t>The mission and vision of the organisation of creating a better life are inspirational to potential customers that offer the organisation a competitive advantage.</w:t>
            </w:r>
          </w:p>
        </w:tc>
      </w:tr>
      <w:tr w:rsidR="008212E0" w:rsidRPr="00E6249B" w14:paraId="08EFF4AA" w14:textId="77777777" w:rsidTr="00AE2377">
        <w:tc>
          <w:tcPr>
            <w:cnfStyle w:val="001000000000" w:firstRow="0" w:lastRow="0" w:firstColumn="1" w:lastColumn="0" w:oddVBand="0" w:evenVBand="0" w:oddHBand="0" w:evenHBand="0" w:firstRowFirstColumn="0" w:firstRowLastColumn="0" w:lastRowFirstColumn="0" w:lastRowLastColumn="0"/>
            <w:tcW w:w="1615" w:type="dxa"/>
          </w:tcPr>
          <w:p w14:paraId="44A68411" w14:textId="72AD95CE" w:rsidR="008212E0" w:rsidRPr="00E6249B" w:rsidRDefault="008212E0" w:rsidP="00E6249B">
            <w:pPr>
              <w:spacing w:line="360" w:lineRule="auto"/>
              <w:jc w:val="both"/>
              <w:rPr>
                <w:rFonts w:ascii="Arial" w:hAnsi="Arial" w:cs="Arial"/>
              </w:rPr>
            </w:pPr>
            <w:r w:rsidRPr="00E6249B">
              <w:rPr>
                <w:rFonts w:ascii="Arial" w:hAnsi="Arial" w:cs="Arial"/>
              </w:rPr>
              <w:lastRenderedPageBreak/>
              <w:t>Weaknesses</w:t>
            </w:r>
          </w:p>
        </w:tc>
        <w:tc>
          <w:tcPr>
            <w:tcW w:w="7735" w:type="dxa"/>
            <w:gridSpan w:val="2"/>
          </w:tcPr>
          <w:p w14:paraId="700FABA8" w14:textId="77777777" w:rsidR="008212E0" w:rsidRPr="00E6249B" w:rsidRDefault="008212E0"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IKEA offer products at a low price which could be a disadvantage in case the stock remains for a prolonged duration of time in the store due to storage compensation.</w:t>
            </w:r>
          </w:p>
          <w:p w14:paraId="243942DF" w14:textId="77777777" w:rsidR="008212E0" w:rsidRPr="00E6249B" w:rsidRDefault="008212E0"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Lack of resources, especially wood for making products. For instance, IKEA has been criticised for offering furniture made from illegal Russian wood and illegal logging (Dalton, 2021).</w:t>
            </w:r>
          </w:p>
          <w:p w14:paraId="43254C61" w14:textId="0F37AF14" w:rsidR="008212E0" w:rsidRPr="00E6249B" w:rsidRDefault="008212E0"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Based on the organisation structure, it may be challenging to control the commodities in different franchises across the world in terms of specific products they provide.</w:t>
            </w:r>
          </w:p>
        </w:tc>
      </w:tr>
      <w:tr w:rsidR="008212E0" w:rsidRPr="00E6249B" w14:paraId="65314AF4" w14:textId="77777777" w:rsidTr="00AE2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7889E5E9" w14:textId="66C5A6A1" w:rsidR="008212E0" w:rsidRPr="00E6249B" w:rsidRDefault="008212E0" w:rsidP="00E6249B">
            <w:pPr>
              <w:spacing w:line="360" w:lineRule="auto"/>
              <w:jc w:val="both"/>
              <w:rPr>
                <w:rFonts w:ascii="Arial" w:hAnsi="Arial" w:cs="Arial"/>
              </w:rPr>
            </w:pPr>
            <w:r w:rsidRPr="00E6249B">
              <w:rPr>
                <w:rFonts w:ascii="Arial" w:hAnsi="Arial" w:cs="Arial"/>
              </w:rPr>
              <w:t>Opportunities</w:t>
            </w:r>
          </w:p>
        </w:tc>
        <w:tc>
          <w:tcPr>
            <w:tcW w:w="7735" w:type="dxa"/>
            <w:gridSpan w:val="2"/>
          </w:tcPr>
          <w:p w14:paraId="6073C4B4" w14:textId="77777777" w:rsidR="008212E0" w:rsidRPr="00E6249B" w:rsidRDefault="008212E0"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The approach of offering low-price products facilitate easy entry into a new market and the emerging markets considering the affordability of the products to low paid workers in the market.</w:t>
            </w:r>
          </w:p>
          <w:p w14:paraId="544E13AB" w14:textId="77777777" w:rsidR="008212E0" w:rsidRPr="00E6249B" w:rsidRDefault="008212E0"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The business approach model of the organisation facilitates the support from the government in developing countries as they attempt to help citizens achieve rapid growth economically.</w:t>
            </w:r>
          </w:p>
          <w:p w14:paraId="52555EA3" w14:textId="77777777" w:rsidR="008212E0" w:rsidRPr="00E6249B" w:rsidRDefault="008212E0"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IKEA enjoy widespread customer loyalty across the world due to its existence in the provision of quality services</w:t>
            </w:r>
          </w:p>
          <w:p w14:paraId="5D4618C6" w14:textId="3A4C0EFC" w:rsidR="008212E0" w:rsidRPr="00E6249B" w:rsidRDefault="008212E0"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IKEA is diversified to enjoy rapid social changes in different markets due to the organisation structure.</w:t>
            </w:r>
          </w:p>
        </w:tc>
      </w:tr>
      <w:tr w:rsidR="008212E0" w:rsidRPr="00E6249B" w14:paraId="323B7C23" w14:textId="77777777" w:rsidTr="00AE2377">
        <w:tc>
          <w:tcPr>
            <w:cnfStyle w:val="001000000000" w:firstRow="0" w:lastRow="0" w:firstColumn="1" w:lastColumn="0" w:oddVBand="0" w:evenVBand="0" w:oddHBand="0" w:evenHBand="0" w:firstRowFirstColumn="0" w:firstRowLastColumn="0" w:lastRowFirstColumn="0" w:lastRowLastColumn="0"/>
            <w:tcW w:w="1615" w:type="dxa"/>
          </w:tcPr>
          <w:p w14:paraId="2F15697A" w14:textId="0E515D19" w:rsidR="008212E0" w:rsidRPr="00E6249B" w:rsidRDefault="008212E0" w:rsidP="00E6249B">
            <w:pPr>
              <w:spacing w:line="360" w:lineRule="auto"/>
              <w:jc w:val="both"/>
              <w:rPr>
                <w:rFonts w:ascii="Arial" w:hAnsi="Arial" w:cs="Arial"/>
              </w:rPr>
            </w:pPr>
            <w:r w:rsidRPr="00E6249B">
              <w:rPr>
                <w:rFonts w:ascii="Arial" w:hAnsi="Arial" w:cs="Arial"/>
              </w:rPr>
              <w:t>Threats</w:t>
            </w:r>
          </w:p>
        </w:tc>
        <w:tc>
          <w:tcPr>
            <w:tcW w:w="7735" w:type="dxa"/>
            <w:gridSpan w:val="2"/>
          </w:tcPr>
          <w:p w14:paraId="64D4FA0E" w14:textId="77777777" w:rsidR="008212E0" w:rsidRPr="00E6249B" w:rsidRDefault="008212E0"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The entry in some emerging markets is challenging despite the large volume of sales but low-profit margins to accommodate development.</w:t>
            </w:r>
          </w:p>
          <w:p w14:paraId="5989CA8B" w14:textId="77777777" w:rsidR="008212E0" w:rsidRPr="00E6249B" w:rsidRDefault="008212E0"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Stiff competition in product prices in some markets due to sourcing of raw materials from other countries; hence low-price strategy is challenging to implement in the markets.</w:t>
            </w:r>
          </w:p>
          <w:p w14:paraId="637C4A4E" w14:textId="722EF9F2" w:rsidR="008212E0" w:rsidRPr="00E6249B" w:rsidRDefault="008212E0"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The regulation in the market makes it difficult to enter the markets. For instance, the entry into the Japanese market led to the enactment of the Large-Scale Retail Store Location Law in 2000.</w:t>
            </w:r>
          </w:p>
        </w:tc>
      </w:tr>
    </w:tbl>
    <w:p w14:paraId="241BFBF1" w14:textId="4433869C" w:rsidR="008212E0" w:rsidRPr="00E6249B" w:rsidRDefault="00E56AAD" w:rsidP="00E6249B">
      <w:pPr>
        <w:spacing w:line="360" w:lineRule="auto"/>
        <w:jc w:val="both"/>
        <w:rPr>
          <w:rFonts w:ascii="Arial" w:hAnsi="Arial" w:cs="Arial"/>
          <w:b/>
          <w:bCs/>
        </w:rPr>
      </w:pPr>
      <w:r w:rsidRPr="00E6249B">
        <w:rPr>
          <w:rFonts w:ascii="Arial" w:hAnsi="Arial" w:cs="Arial"/>
          <w:b/>
          <w:bCs/>
        </w:rPr>
        <w:t>Table 1: SWOT Analysis</w:t>
      </w:r>
    </w:p>
    <w:p w14:paraId="5404F5C8" w14:textId="1AE0B03C" w:rsidR="001750FE" w:rsidRPr="00E6249B" w:rsidRDefault="00D53F94" w:rsidP="00B76537">
      <w:pPr>
        <w:pStyle w:val="Heading2"/>
      </w:pPr>
      <w:bookmarkStart w:id="5" w:name="_Toc78388892"/>
      <w:r w:rsidRPr="00E6249B">
        <w:lastRenderedPageBreak/>
        <w:t xml:space="preserve">3.2 </w:t>
      </w:r>
      <w:r w:rsidR="001750FE" w:rsidRPr="00E6249B">
        <w:t>PESTLE Analysis</w:t>
      </w:r>
      <w:bookmarkEnd w:id="5"/>
    </w:p>
    <w:p w14:paraId="1C33184C" w14:textId="77777777" w:rsidR="00955DEA" w:rsidRDefault="001750FE" w:rsidP="00955DEA">
      <w:pPr>
        <w:spacing w:line="360" w:lineRule="auto"/>
        <w:ind w:firstLine="720"/>
        <w:jc w:val="both"/>
        <w:rPr>
          <w:rFonts w:ascii="Arial" w:hAnsi="Arial" w:cs="Arial"/>
        </w:rPr>
      </w:pPr>
      <w:r w:rsidRPr="00E6249B">
        <w:rPr>
          <w:rFonts w:ascii="Arial" w:hAnsi="Arial" w:cs="Arial"/>
        </w:rPr>
        <w:t xml:space="preserve">PESTLE analysis represents the political, economic, socio-cultural, technological, </w:t>
      </w:r>
      <w:r w:rsidR="005E4232" w:rsidRPr="00E6249B">
        <w:rPr>
          <w:rFonts w:ascii="Arial" w:hAnsi="Arial" w:cs="Arial"/>
        </w:rPr>
        <w:t>legal,</w:t>
      </w:r>
      <w:r w:rsidRPr="00E6249B">
        <w:rPr>
          <w:rFonts w:ascii="Arial" w:hAnsi="Arial" w:cs="Arial"/>
        </w:rPr>
        <w:t xml:space="preserve"> and environmental factors that impact the performance of an organisation. The application of the model involves taking into consideration the macroeconomic variables within the business environment and utilising them to predict the future by making the right decisions for the organisation. It helps in understanding the opportunities and how to minimise threats. Hence, PESTLE analysis is a tool for gathering and evaluating information for the improvement of organisational performance</w:t>
      </w:r>
      <w:r w:rsidR="006854E6" w:rsidRPr="00E6249B">
        <w:rPr>
          <w:rFonts w:ascii="Arial" w:hAnsi="Arial" w:cs="Arial"/>
        </w:rPr>
        <w:t xml:space="preserve"> </w:t>
      </w:r>
      <w:r w:rsidR="006854E6" w:rsidRPr="00E6249B">
        <w:rPr>
          <w:rFonts w:ascii="Arial" w:hAnsi="Arial" w:cs="Arial"/>
        </w:rPr>
        <w:t>(Kolios &amp; Read, 2013</w:t>
      </w:r>
      <w:r w:rsidR="006854E6" w:rsidRPr="00E6249B">
        <w:rPr>
          <w:rFonts w:ascii="Arial" w:hAnsi="Arial" w:cs="Arial"/>
        </w:rPr>
        <w:t>).</w:t>
      </w:r>
      <w:r w:rsidRPr="00E6249B">
        <w:rPr>
          <w:rFonts w:ascii="Arial" w:hAnsi="Arial" w:cs="Arial"/>
        </w:rPr>
        <w:t xml:space="preserve"> Political factors in PESTLE reflect the political environment and the political situation affecting or likely to affect the business performance. It involves situations such as political stability, government uncertainties and political favouritism in the market which assist in the development of strategies that position the organisation into a competitive advantage.</w:t>
      </w:r>
    </w:p>
    <w:p w14:paraId="51A80F7D" w14:textId="77777777" w:rsidR="00955DEA" w:rsidRDefault="001750FE" w:rsidP="00955DEA">
      <w:pPr>
        <w:spacing w:line="360" w:lineRule="auto"/>
        <w:ind w:firstLine="720"/>
        <w:jc w:val="both"/>
        <w:rPr>
          <w:rFonts w:ascii="Arial" w:hAnsi="Arial" w:cs="Arial"/>
        </w:rPr>
      </w:pPr>
      <w:r w:rsidRPr="00E6249B">
        <w:rPr>
          <w:rFonts w:ascii="Arial" w:hAnsi="Arial" w:cs="Arial"/>
        </w:rPr>
        <w:t xml:space="preserve">The economic environment provides information on variables such as taxes, interest rates, tariffs, inflation rate, </w:t>
      </w:r>
      <w:r w:rsidR="00811D06" w:rsidRPr="00E6249B">
        <w:rPr>
          <w:rFonts w:ascii="Arial" w:hAnsi="Arial" w:cs="Arial"/>
        </w:rPr>
        <w:t>unemployment,</w:t>
      </w:r>
      <w:r w:rsidRPr="00E6249B">
        <w:rPr>
          <w:rFonts w:ascii="Arial" w:hAnsi="Arial" w:cs="Arial"/>
        </w:rPr>
        <w:t xml:space="preserve"> and financing availability, among others. The factor helps identify appropriate response in the market towards the organisation operations and the extent of expansion to plan for the business (Buye, 2021). The social factors, on the other hand, focus on the values, opinions, lifestyles, </w:t>
      </w:r>
      <w:r w:rsidR="006854E6" w:rsidRPr="00E6249B">
        <w:rPr>
          <w:rFonts w:ascii="Arial" w:hAnsi="Arial" w:cs="Arial"/>
        </w:rPr>
        <w:t>beliefs,</w:t>
      </w:r>
      <w:r w:rsidRPr="00E6249B">
        <w:rPr>
          <w:rFonts w:ascii="Arial" w:hAnsi="Arial" w:cs="Arial"/>
        </w:rPr>
        <w:t xml:space="preserve"> and attitudes within the environment. It assists in the study of demographic characteristics of the market to design on its preferences. Additionally, technological factors focus on technological advancements in the market that facilitate change and enhance operations. The factors assist in the evaluation of the cost of production and availability of complementary services such as internet, </w:t>
      </w:r>
      <w:r w:rsidR="006854E6" w:rsidRPr="00E6249B">
        <w:rPr>
          <w:rFonts w:ascii="Arial" w:hAnsi="Arial" w:cs="Arial"/>
        </w:rPr>
        <w:t>electricity,</w:t>
      </w:r>
      <w:r w:rsidRPr="00E6249B">
        <w:rPr>
          <w:rFonts w:ascii="Arial" w:hAnsi="Arial" w:cs="Arial"/>
        </w:rPr>
        <w:t xml:space="preserve"> or infrastructure development (Buye, 2021).</w:t>
      </w:r>
    </w:p>
    <w:p w14:paraId="4BB58A85" w14:textId="4C46C2B2" w:rsidR="001750FE" w:rsidRDefault="001750FE" w:rsidP="00955DEA">
      <w:pPr>
        <w:spacing w:line="360" w:lineRule="auto"/>
        <w:ind w:firstLine="720"/>
        <w:jc w:val="both"/>
        <w:rPr>
          <w:rFonts w:ascii="Arial" w:hAnsi="Arial" w:cs="Arial"/>
        </w:rPr>
      </w:pPr>
      <w:r w:rsidRPr="00E6249B">
        <w:rPr>
          <w:rFonts w:ascii="Arial" w:hAnsi="Arial" w:cs="Arial"/>
        </w:rPr>
        <w:t>The legal factors involve the laws and regulations operating within the market considering they affect how the organisation operates in the production process. The analysis of legal factors assists in orienting the organisation ethos and values according to the laws of the country. The environmental factors are the physical environment that involves the evaluation of the availability of raw materials and space for operations. It also involves consideration of pollution, and protection of raw materials. Thus, assist in understanding the protection policies and waste management regulations within the area of operation.</w:t>
      </w:r>
    </w:p>
    <w:p w14:paraId="24586888" w14:textId="6EAEF575" w:rsidR="00F44E9A" w:rsidRDefault="00F44E9A" w:rsidP="00E6249B">
      <w:pPr>
        <w:spacing w:line="360" w:lineRule="auto"/>
        <w:jc w:val="both"/>
        <w:rPr>
          <w:rFonts w:ascii="Arial" w:hAnsi="Arial" w:cs="Arial"/>
        </w:rPr>
      </w:pPr>
    </w:p>
    <w:p w14:paraId="490B715B" w14:textId="77777777" w:rsidR="00F44E9A" w:rsidRPr="00E6249B" w:rsidRDefault="00F44E9A" w:rsidP="00E6249B">
      <w:pPr>
        <w:spacing w:line="360" w:lineRule="auto"/>
        <w:jc w:val="both"/>
        <w:rPr>
          <w:rFonts w:ascii="Arial" w:hAnsi="Arial" w:cs="Arial"/>
        </w:rPr>
      </w:pPr>
    </w:p>
    <w:tbl>
      <w:tblPr>
        <w:tblStyle w:val="GridTable5Dark-Accent3"/>
        <w:tblW w:w="0" w:type="auto"/>
        <w:tblLook w:val="04A0" w:firstRow="1" w:lastRow="0" w:firstColumn="1" w:lastColumn="0" w:noHBand="0" w:noVBand="1"/>
      </w:tblPr>
      <w:tblGrid>
        <w:gridCol w:w="2155"/>
        <w:gridCol w:w="7195"/>
      </w:tblGrid>
      <w:tr w:rsidR="0061667F" w:rsidRPr="00E6249B" w14:paraId="34D3F63E" w14:textId="77777777" w:rsidTr="00AE23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46BC81C4" w14:textId="519D0321" w:rsidR="0061667F" w:rsidRPr="00E6249B" w:rsidRDefault="0061667F" w:rsidP="00E6249B">
            <w:pPr>
              <w:spacing w:line="360" w:lineRule="auto"/>
              <w:jc w:val="both"/>
              <w:rPr>
                <w:rFonts w:ascii="Arial" w:hAnsi="Arial" w:cs="Arial"/>
                <w:b w:val="0"/>
                <w:bCs w:val="0"/>
              </w:rPr>
            </w:pPr>
            <w:r w:rsidRPr="00E6249B">
              <w:rPr>
                <w:rFonts w:ascii="Arial" w:hAnsi="Arial" w:cs="Arial"/>
                <w:b w:val="0"/>
                <w:bCs w:val="0"/>
              </w:rPr>
              <w:lastRenderedPageBreak/>
              <w:t>PESTLE Factors</w:t>
            </w:r>
          </w:p>
        </w:tc>
        <w:tc>
          <w:tcPr>
            <w:tcW w:w="7195" w:type="dxa"/>
          </w:tcPr>
          <w:p w14:paraId="48CB2840" w14:textId="0F8A619E" w:rsidR="0061667F" w:rsidRPr="00E6249B" w:rsidRDefault="0061667F" w:rsidP="00E6249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E6249B">
              <w:rPr>
                <w:rFonts w:ascii="Arial" w:hAnsi="Arial" w:cs="Arial"/>
                <w:b w:val="0"/>
                <w:bCs w:val="0"/>
              </w:rPr>
              <w:t>Analysis</w:t>
            </w:r>
          </w:p>
        </w:tc>
      </w:tr>
      <w:tr w:rsidR="0061667F" w:rsidRPr="00E6249B" w14:paraId="5D8C2958" w14:textId="77777777" w:rsidTr="00AE2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429A7DF1" w14:textId="1DD999D8" w:rsidR="0061667F" w:rsidRPr="00E6249B" w:rsidRDefault="0061667F" w:rsidP="00E6249B">
            <w:pPr>
              <w:spacing w:line="360" w:lineRule="auto"/>
              <w:jc w:val="both"/>
              <w:rPr>
                <w:rFonts w:ascii="Arial" w:hAnsi="Arial" w:cs="Arial"/>
              </w:rPr>
            </w:pPr>
            <w:r w:rsidRPr="00E6249B">
              <w:rPr>
                <w:rFonts w:ascii="Arial" w:hAnsi="Arial" w:cs="Arial"/>
              </w:rPr>
              <w:t>Political</w:t>
            </w:r>
          </w:p>
        </w:tc>
        <w:tc>
          <w:tcPr>
            <w:tcW w:w="7195" w:type="dxa"/>
          </w:tcPr>
          <w:p w14:paraId="3BDE6316" w14:textId="4FA31DA2" w:rsidR="0061667F" w:rsidRPr="00E6249B" w:rsidRDefault="0061667F"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 xml:space="preserve">The widespread of IKEA stores provide its influence by political environments of different countries. For instance, while the political stability of most of the Scandinavian countries promotes excellent business environment penetration into the business environment of countries such as the Middle East is challenging due to the lack of stable governments in many countries that have had a prolonged period of war. Equally, the </w:t>
            </w:r>
            <w:r w:rsidR="006F288A" w:rsidRPr="00E6249B">
              <w:rPr>
                <w:rFonts w:ascii="Arial" w:hAnsi="Arial" w:cs="Arial"/>
              </w:rPr>
              <w:t>manoeuvring</w:t>
            </w:r>
            <w:r w:rsidRPr="00E6249B">
              <w:rPr>
                <w:rFonts w:ascii="Arial" w:hAnsi="Arial" w:cs="Arial"/>
              </w:rPr>
              <w:t xml:space="preserve"> in the change of policy between the European Union and Britain creates hiccups in business operations. Another critical political environment is created by policies </w:t>
            </w:r>
            <w:proofErr w:type="gramStart"/>
            <w:r w:rsidRPr="00E6249B">
              <w:rPr>
                <w:rFonts w:ascii="Arial" w:hAnsi="Arial" w:cs="Arial"/>
              </w:rPr>
              <w:t>as a result of</w:t>
            </w:r>
            <w:proofErr w:type="gramEnd"/>
            <w:r w:rsidRPr="00E6249B">
              <w:rPr>
                <w:rFonts w:ascii="Arial" w:hAnsi="Arial" w:cs="Arial"/>
              </w:rPr>
              <w:t xml:space="preserve"> the COVID-19 pandemic that has led to most difficulty in access to IKEA stores as well as delivery of products, which has led to increased use of online shopping system.</w:t>
            </w:r>
          </w:p>
        </w:tc>
      </w:tr>
      <w:tr w:rsidR="0061667F" w:rsidRPr="00E6249B" w14:paraId="06C785A0" w14:textId="77777777" w:rsidTr="00AE2377">
        <w:tc>
          <w:tcPr>
            <w:cnfStyle w:val="001000000000" w:firstRow="0" w:lastRow="0" w:firstColumn="1" w:lastColumn="0" w:oddVBand="0" w:evenVBand="0" w:oddHBand="0" w:evenHBand="0" w:firstRowFirstColumn="0" w:firstRowLastColumn="0" w:lastRowFirstColumn="0" w:lastRowLastColumn="0"/>
            <w:tcW w:w="2155" w:type="dxa"/>
          </w:tcPr>
          <w:p w14:paraId="651AF374" w14:textId="7B6F0034" w:rsidR="0061667F" w:rsidRPr="00E6249B" w:rsidRDefault="0061667F" w:rsidP="00E6249B">
            <w:pPr>
              <w:spacing w:line="360" w:lineRule="auto"/>
              <w:jc w:val="both"/>
              <w:rPr>
                <w:rFonts w:ascii="Arial" w:hAnsi="Arial" w:cs="Arial"/>
              </w:rPr>
            </w:pPr>
            <w:r w:rsidRPr="00E6249B">
              <w:rPr>
                <w:rFonts w:ascii="Arial" w:hAnsi="Arial" w:cs="Arial"/>
              </w:rPr>
              <w:t>Economic</w:t>
            </w:r>
          </w:p>
        </w:tc>
        <w:tc>
          <w:tcPr>
            <w:tcW w:w="7195" w:type="dxa"/>
          </w:tcPr>
          <w:p w14:paraId="55FA84DA" w14:textId="27A0A337" w:rsidR="0061667F" w:rsidRPr="00E6249B" w:rsidRDefault="0061667F"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Due to the availability of stores in different regions of the country, different economic situations play through that create difficulty or ease in operations of IKEA. For instance, during the entry into the Japanese market, the Japanese government implemented economic policies to regulate the taxing of retail stores. Additionally, some countries charge high taxations to foreign organisations operating in their countries, while others have financing challenges to facilitate the expansion of franchisees. Equally, stiff competition from other local organisations is challenging to IKEA.</w:t>
            </w:r>
          </w:p>
        </w:tc>
      </w:tr>
      <w:tr w:rsidR="0061667F" w:rsidRPr="00E6249B" w14:paraId="272142D8" w14:textId="77777777" w:rsidTr="00AE2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2F5E0A37" w14:textId="11D83920" w:rsidR="0061667F" w:rsidRPr="00E6249B" w:rsidRDefault="0061667F" w:rsidP="00E6249B">
            <w:pPr>
              <w:spacing w:line="360" w:lineRule="auto"/>
              <w:jc w:val="both"/>
              <w:rPr>
                <w:rFonts w:ascii="Arial" w:hAnsi="Arial" w:cs="Arial"/>
              </w:rPr>
            </w:pPr>
            <w:r w:rsidRPr="00E6249B">
              <w:rPr>
                <w:rFonts w:ascii="Arial" w:hAnsi="Arial" w:cs="Arial"/>
              </w:rPr>
              <w:t>Socio-cultural</w:t>
            </w:r>
          </w:p>
        </w:tc>
        <w:tc>
          <w:tcPr>
            <w:tcW w:w="7195" w:type="dxa"/>
          </w:tcPr>
          <w:p w14:paraId="45BAB792" w14:textId="391860F2" w:rsidR="0061667F" w:rsidRPr="00E6249B" w:rsidRDefault="0061667F"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According to the values and motivation for the management, IKEA provides a spirit of togetherness and spreads to the customers in the provision of a better life at a cheap cost. The organisation is therefore sensitive in monitoring the preference of potential customers. IKEA focus on customers with the age of twenty to thirty-five years hence its market produces target markets with youthful customers for large margins</w:t>
            </w:r>
            <w:r w:rsidR="006F288A" w:rsidRPr="00E6249B">
              <w:rPr>
                <w:rFonts w:ascii="Arial" w:hAnsi="Arial" w:cs="Arial"/>
              </w:rPr>
              <w:t xml:space="preserve"> </w:t>
            </w:r>
            <w:r w:rsidR="006F288A" w:rsidRPr="00E6249B">
              <w:rPr>
                <w:rFonts w:ascii="Arial" w:hAnsi="Arial" w:cs="Arial"/>
              </w:rPr>
              <w:t>(</w:t>
            </w:r>
            <w:proofErr w:type="spellStart"/>
            <w:r w:rsidR="006F288A" w:rsidRPr="00E6249B">
              <w:rPr>
                <w:rFonts w:ascii="Arial" w:hAnsi="Arial" w:cs="Arial"/>
              </w:rPr>
              <w:t>Etukudoh</w:t>
            </w:r>
            <w:proofErr w:type="spellEnd"/>
            <w:r w:rsidR="006F288A" w:rsidRPr="00E6249B">
              <w:rPr>
                <w:rFonts w:ascii="Arial" w:hAnsi="Arial" w:cs="Arial"/>
              </w:rPr>
              <w:t>, et al., 2020)</w:t>
            </w:r>
            <w:r w:rsidRPr="00E6249B">
              <w:rPr>
                <w:rFonts w:ascii="Arial" w:hAnsi="Arial" w:cs="Arial"/>
              </w:rPr>
              <w:t>.</w:t>
            </w:r>
          </w:p>
        </w:tc>
      </w:tr>
      <w:tr w:rsidR="0061667F" w:rsidRPr="00E6249B" w14:paraId="3AF04413" w14:textId="77777777" w:rsidTr="00AE2377">
        <w:tc>
          <w:tcPr>
            <w:cnfStyle w:val="001000000000" w:firstRow="0" w:lastRow="0" w:firstColumn="1" w:lastColumn="0" w:oddVBand="0" w:evenVBand="0" w:oddHBand="0" w:evenHBand="0" w:firstRowFirstColumn="0" w:firstRowLastColumn="0" w:lastRowFirstColumn="0" w:lastRowLastColumn="0"/>
            <w:tcW w:w="2155" w:type="dxa"/>
          </w:tcPr>
          <w:p w14:paraId="420E1409" w14:textId="220C2F4B" w:rsidR="0061667F" w:rsidRPr="00E6249B" w:rsidRDefault="0061667F" w:rsidP="00E6249B">
            <w:pPr>
              <w:spacing w:line="360" w:lineRule="auto"/>
              <w:jc w:val="both"/>
              <w:rPr>
                <w:rFonts w:ascii="Arial" w:hAnsi="Arial" w:cs="Arial"/>
              </w:rPr>
            </w:pPr>
            <w:r w:rsidRPr="00E6249B">
              <w:rPr>
                <w:rFonts w:ascii="Arial" w:hAnsi="Arial" w:cs="Arial"/>
              </w:rPr>
              <w:t>Technological</w:t>
            </w:r>
          </w:p>
        </w:tc>
        <w:tc>
          <w:tcPr>
            <w:tcW w:w="7195" w:type="dxa"/>
          </w:tcPr>
          <w:p w14:paraId="3123869F" w14:textId="3B00F12D" w:rsidR="0061667F" w:rsidRPr="00E6249B" w:rsidRDefault="0061667F"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 xml:space="preserve">One of the most significant technological advancements of IKEA is the use of e-commerce in the purchase of products as well as a review of products on online platforms. The organisation is capable of inquiring for products and directed to the closest location accessible at low </w:t>
            </w:r>
            <w:r w:rsidRPr="00E6249B">
              <w:rPr>
                <w:rFonts w:ascii="Arial" w:hAnsi="Arial" w:cs="Arial"/>
              </w:rPr>
              <w:lastRenderedPageBreak/>
              <w:t>convenience cost. Additionally, the production of automated machinery applied in home furnishing activities as well as the production of furniture increase the productivity of the products at a low cost. The technological development in different countries limits the integration with operations of IKEA due to internet and telecommunication limitations.</w:t>
            </w:r>
          </w:p>
        </w:tc>
      </w:tr>
      <w:tr w:rsidR="0061667F" w:rsidRPr="00E6249B" w14:paraId="70C2F5F0" w14:textId="77777777" w:rsidTr="00AE2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2E705D3A" w14:textId="71764B54" w:rsidR="0061667F" w:rsidRPr="00E6249B" w:rsidRDefault="0061667F" w:rsidP="00E6249B">
            <w:pPr>
              <w:spacing w:line="360" w:lineRule="auto"/>
              <w:jc w:val="both"/>
              <w:rPr>
                <w:rFonts w:ascii="Arial" w:hAnsi="Arial" w:cs="Arial"/>
              </w:rPr>
            </w:pPr>
            <w:r w:rsidRPr="00E6249B">
              <w:rPr>
                <w:rFonts w:ascii="Arial" w:hAnsi="Arial" w:cs="Arial"/>
              </w:rPr>
              <w:lastRenderedPageBreak/>
              <w:t>Legal</w:t>
            </w:r>
          </w:p>
        </w:tc>
        <w:tc>
          <w:tcPr>
            <w:tcW w:w="7195" w:type="dxa"/>
          </w:tcPr>
          <w:p w14:paraId="27B5491F" w14:textId="2A870823" w:rsidR="0061667F" w:rsidRPr="00E6249B" w:rsidRDefault="0061667F"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IKEA provide a conducive environment by introducing a code of conduct that accommodate rights according to international laws of labour. For instance, the IKEA code of conduct provisions of no forced labour or child labour as well as the right to association which promote freedom of harassment and intimidation. Equally, it provides for ethical conduct within the workplace, like the prohibition of alcohol and drug abuse and consideration of business integrity (IKEA, 2016).</w:t>
            </w:r>
          </w:p>
        </w:tc>
      </w:tr>
      <w:tr w:rsidR="0061667F" w:rsidRPr="00E6249B" w14:paraId="0F4A49A9" w14:textId="77777777" w:rsidTr="00AE2377">
        <w:tc>
          <w:tcPr>
            <w:cnfStyle w:val="001000000000" w:firstRow="0" w:lastRow="0" w:firstColumn="1" w:lastColumn="0" w:oddVBand="0" w:evenVBand="0" w:oddHBand="0" w:evenHBand="0" w:firstRowFirstColumn="0" w:firstRowLastColumn="0" w:lastRowFirstColumn="0" w:lastRowLastColumn="0"/>
            <w:tcW w:w="2155" w:type="dxa"/>
          </w:tcPr>
          <w:p w14:paraId="0261E390" w14:textId="404118EE" w:rsidR="0061667F" w:rsidRPr="00E6249B" w:rsidRDefault="0061667F" w:rsidP="00E6249B">
            <w:pPr>
              <w:spacing w:line="360" w:lineRule="auto"/>
              <w:jc w:val="both"/>
              <w:rPr>
                <w:rFonts w:ascii="Arial" w:hAnsi="Arial" w:cs="Arial"/>
              </w:rPr>
            </w:pPr>
            <w:r w:rsidRPr="00E6249B">
              <w:rPr>
                <w:rFonts w:ascii="Arial" w:hAnsi="Arial" w:cs="Arial"/>
              </w:rPr>
              <w:t>Environmental</w:t>
            </w:r>
          </w:p>
        </w:tc>
        <w:tc>
          <w:tcPr>
            <w:tcW w:w="7195" w:type="dxa"/>
          </w:tcPr>
          <w:p w14:paraId="0063CA08" w14:textId="7805D389" w:rsidR="0061667F" w:rsidRPr="00E6249B" w:rsidRDefault="0061667F"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The IKEA code of conduct provides for environmental sustainability by supporting the efficient use of energy and waste management plan and planning work actively to promote environmental sustainability and best possible use of natural resources (IKEA, 2016). On the other hand, the facilities to accommodate the stores are challenging. For instance, in India, it is difficult to find a space to accommodate large stores in the cities due to congestion which limit the expansion of IKEA stores in the country (Mint, 2018).</w:t>
            </w:r>
          </w:p>
        </w:tc>
      </w:tr>
    </w:tbl>
    <w:p w14:paraId="56C60F84" w14:textId="774BF5F5" w:rsidR="001750FE" w:rsidRPr="00E6249B" w:rsidRDefault="00E56AAD" w:rsidP="00E6249B">
      <w:pPr>
        <w:spacing w:line="360" w:lineRule="auto"/>
        <w:jc w:val="both"/>
        <w:rPr>
          <w:rFonts w:ascii="Arial" w:hAnsi="Arial" w:cs="Arial"/>
          <w:b/>
          <w:bCs/>
        </w:rPr>
      </w:pPr>
      <w:r w:rsidRPr="00E6249B">
        <w:rPr>
          <w:rFonts w:ascii="Arial" w:hAnsi="Arial" w:cs="Arial"/>
          <w:b/>
          <w:bCs/>
        </w:rPr>
        <w:t>Table 2: PESTLE Analysis</w:t>
      </w:r>
    </w:p>
    <w:p w14:paraId="3827B43C" w14:textId="77777777" w:rsidR="006F288A" w:rsidRPr="00E6249B" w:rsidRDefault="006F288A" w:rsidP="00E6249B">
      <w:pPr>
        <w:spacing w:line="360" w:lineRule="auto"/>
        <w:jc w:val="both"/>
        <w:rPr>
          <w:rFonts w:ascii="Arial" w:hAnsi="Arial" w:cs="Arial"/>
          <w:b/>
          <w:bCs/>
        </w:rPr>
      </w:pPr>
    </w:p>
    <w:p w14:paraId="074E1C70" w14:textId="5598F681" w:rsidR="001750FE" w:rsidRPr="00E6249B" w:rsidRDefault="00D53F94" w:rsidP="00B76537">
      <w:pPr>
        <w:pStyle w:val="Heading2"/>
      </w:pPr>
      <w:bookmarkStart w:id="6" w:name="_Toc78388893"/>
      <w:r w:rsidRPr="00E6249B">
        <w:t xml:space="preserve">3.3 </w:t>
      </w:r>
      <w:r w:rsidR="001750FE" w:rsidRPr="00E6249B">
        <w:t>Porter’s 5 Forces Analysis</w:t>
      </w:r>
      <w:bookmarkEnd w:id="6"/>
    </w:p>
    <w:p w14:paraId="21FFF01C" w14:textId="25B6F98C" w:rsidR="001750FE" w:rsidRPr="00E6249B" w:rsidRDefault="001750FE" w:rsidP="00955DEA">
      <w:pPr>
        <w:spacing w:line="360" w:lineRule="auto"/>
        <w:ind w:firstLine="720"/>
        <w:jc w:val="both"/>
        <w:rPr>
          <w:rFonts w:ascii="Arial" w:hAnsi="Arial" w:cs="Arial"/>
        </w:rPr>
      </w:pPr>
      <w:r w:rsidRPr="00E6249B">
        <w:rPr>
          <w:rFonts w:ascii="Arial" w:hAnsi="Arial" w:cs="Arial"/>
        </w:rPr>
        <w:t>The technique analyses the competition level within the industry and helps develop critical business strategies that support development. The five forces involved include the threat of new entrants, which considers the rights and patents existence in the market, brand equality, access to distribution, capital requirement, government policies and customer loyalty (</w:t>
      </w:r>
      <w:proofErr w:type="spellStart"/>
      <w:r w:rsidRPr="00E6249B">
        <w:rPr>
          <w:rFonts w:ascii="Arial" w:hAnsi="Arial" w:cs="Arial"/>
        </w:rPr>
        <w:t>Bruijl</w:t>
      </w:r>
      <w:proofErr w:type="spellEnd"/>
      <w:r w:rsidRPr="00E6249B">
        <w:rPr>
          <w:rFonts w:ascii="Arial" w:hAnsi="Arial" w:cs="Arial"/>
        </w:rPr>
        <w:t xml:space="preserve">, 2018). The next factor is the threat of substitute products that evaluate factors such as buyer’s inclination to substitute, ease of substitution, quality depreciation and the number of substitute products. The other factor involves analysis of the bargaining power of buyers by evaluating the buyer’s degree of dependency on the supply chain channels, availability of information to the buyers, bargaining leverage and price sensitivity. The bargaining power of suppliers assesses the degree of inputs differentiation, availability of input substitutes, distribution channel strength and competition of </w:t>
      </w:r>
      <w:r w:rsidRPr="00E6249B">
        <w:rPr>
          <w:rFonts w:ascii="Arial" w:hAnsi="Arial" w:cs="Arial"/>
        </w:rPr>
        <w:lastRenderedPageBreak/>
        <w:t>supplies. Finally, the intensity of competitive rivalry that evaluate the sustainability of existing competitive advantage, advertising expenses, degree of transparency and competition of online and offline companies (</w:t>
      </w:r>
      <w:proofErr w:type="spellStart"/>
      <w:r w:rsidRPr="00E6249B">
        <w:rPr>
          <w:rFonts w:ascii="Arial" w:hAnsi="Arial" w:cs="Arial"/>
        </w:rPr>
        <w:t>Bruijl</w:t>
      </w:r>
      <w:proofErr w:type="spellEnd"/>
      <w:r w:rsidRPr="00E6249B">
        <w:rPr>
          <w:rFonts w:ascii="Arial" w:hAnsi="Arial" w:cs="Arial"/>
        </w:rPr>
        <w:t>, 2018).</w:t>
      </w:r>
    </w:p>
    <w:tbl>
      <w:tblPr>
        <w:tblStyle w:val="GridTable5Dark-Accent3"/>
        <w:tblW w:w="0" w:type="auto"/>
        <w:tblLook w:val="04A0" w:firstRow="1" w:lastRow="0" w:firstColumn="1" w:lastColumn="0" w:noHBand="0" w:noVBand="1"/>
      </w:tblPr>
      <w:tblGrid>
        <w:gridCol w:w="2065"/>
        <w:gridCol w:w="7285"/>
      </w:tblGrid>
      <w:tr w:rsidR="001B3DFB" w:rsidRPr="00E6249B" w14:paraId="56F85F59" w14:textId="77777777" w:rsidTr="00AE23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19CD6FBE" w14:textId="0116C88C" w:rsidR="001B3DFB" w:rsidRPr="00E6249B" w:rsidRDefault="001B3DFB" w:rsidP="00E6249B">
            <w:pPr>
              <w:spacing w:line="360" w:lineRule="auto"/>
              <w:jc w:val="both"/>
              <w:rPr>
                <w:rFonts w:ascii="Arial" w:hAnsi="Arial" w:cs="Arial"/>
                <w:b w:val="0"/>
                <w:bCs w:val="0"/>
              </w:rPr>
            </w:pPr>
            <w:r w:rsidRPr="00E6249B">
              <w:rPr>
                <w:rFonts w:ascii="Arial" w:hAnsi="Arial" w:cs="Arial"/>
                <w:b w:val="0"/>
                <w:bCs w:val="0"/>
              </w:rPr>
              <w:t>Forces</w:t>
            </w:r>
          </w:p>
        </w:tc>
        <w:tc>
          <w:tcPr>
            <w:tcW w:w="7285" w:type="dxa"/>
          </w:tcPr>
          <w:p w14:paraId="79449440" w14:textId="6C74FF6B" w:rsidR="001B3DFB" w:rsidRPr="00E6249B" w:rsidRDefault="001B3DFB" w:rsidP="00E6249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E6249B">
              <w:rPr>
                <w:rFonts w:ascii="Arial" w:hAnsi="Arial" w:cs="Arial"/>
                <w:b w:val="0"/>
                <w:bCs w:val="0"/>
              </w:rPr>
              <w:t>Analysis</w:t>
            </w:r>
          </w:p>
        </w:tc>
      </w:tr>
      <w:tr w:rsidR="001B3DFB" w:rsidRPr="00E6249B" w14:paraId="7ADC594C" w14:textId="77777777" w:rsidTr="00AE2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116EBC2A" w14:textId="1E9411C3" w:rsidR="001B3DFB" w:rsidRPr="00E6249B" w:rsidRDefault="001B3DFB" w:rsidP="00E6249B">
            <w:pPr>
              <w:spacing w:line="360" w:lineRule="auto"/>
              <w:jc w:val="both"/>
              <w:rPr>
                <w:rFonts w:ascii="Arial" w:hAnsi="Arial" w:cs="Arial"/>
              </w:rPr>
            </w:pPr>
            <w:r w:rsidRPr="00E6249B">
              <w:rPr>
                <w:rFonts w:ascii="Arial" w:hAnsi="Arial" w:cs="Arial"/>
              </w:rPr>
              <w:t>Threats of New Entrants</w:t>
            </w:r>
          </w:p>
        </w:tc>
        <w:tc>
          <w:tcPr>
            <w:tcW w:w="7285" w:type="dxa"/>
          </w:tcPr>
          <w:p w14:paraId="60356123" w14:textId="6C78EBD9" w:rsidR="001B3DFB" w:rsidRPr="00E6249B" w:rsidRDefault="001B3DFB"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The ease of beginning a business of offering home furnishing products and sale of furniture is considered average to people in the markets IKEA operate. Therefore, it is considerably easy that IKEA sets a benchmark for new entrants in the market through observation of its performance. The ease of entry is facilitated by the ease in compliance with government policies in the industry, the low capital requirement for small and medium-sized enterprises and ease in distribution (Mint, 2018). However, IKEA has garnered customer loyalty in the market due to the ease in brand identification of the products as the low cost</w:t>
            </w:r>
            <w:r w:rsidR="006F288A" w:rsidRPr="00E6249B">
              <w:rPr>
                <w:rFonts w:ascii="Arial" w:hAnsi="Arial" w:cs="Arial"/>
              </w:rPr>
              <w:t xml:space="preserve"> and high quality</w:t>
            </w:r>
            <w:r w:rsidRPr="00E6249B">
              <w:rPr>
                <w:rFonts w:ascii="Arial" w:hAnsi="Arial" w:cs="Arial"/>
              </w:rPr>
              <w:t xml:space="preserve"> for its products.</w:t>
            </w:r>
          </w:p>
        </w:tc>
      </w:tr>
      <w:tr w:rsidR="001B3DFB" w:rsidRPr="00E6249B" w14:paraId="30438197" w14:textId="77777777" w:rsidTr="00AE2377">
        <w:tc>
          <w:tcPr>
            <w:cnfStyle w:val="001000000000" w:firstRow="0" w:lastRow="0" w:firstColumn="1" w:lastColumn="0" w:oddVBand="0" w:evenVBand="0" w:oddHBand="0" w:evenHBand="0" w:firstRowFirstColumn="0" w:firstRowLastColumn="0" w:lastRowFirstColumn="0" w:lastRowLastColumn="0"/>
            <w:tcW w:w="2065" w:type="dxa"/>
          </w:tcPr>
          <w:p w14:paraId="53041FE2" w14:textId="77777777" w:rsidR="001B3DFB" w:rsidRPr="00E6249B" w:rsidRDefault="001B3DFB" w:rsidP="00E6249B">
            <w:pPr>
              <w:spacing w:line="360" w:lineRule="auto"/>
              <w:jc w:val="both"/>
              <w:rPr>
                <w:rFonts w:ascii="Arial" w:hAnsi="Arial" w:cs="Arial"/>
              </w:rPr>
            </w:pPr>
            <w:r w:rsidRPr="00E6249B">
              <w:rPr>
                <w:rFonts w:ascii="Arial" w:hAnsi="Arial" w:cs="Arial"/>
              </w:rPr>
              <w:t>Threats of Substitute Products</w:t>
            </w:r>
          </w:p>
          <w:p w14:paraId="725AB3CA" w14:textId="77777777" w:rsidR="001B3DFB" w:rsidRPr="00E6249B" w:rsidRDefault="001B3DFB" w:rsidP="00E6249B">
            <w:pPr>
              <w:spacing w:line="360" w:lineRule="auto"/>
              <w:jc w:val="both"/>
              <w:rPr>
                <w:rFonts w:ascii="Arial" w:hAnsi="Arial" w:cs="Arial"/>
              </w:rPr>
            </w:pPr>
          </w:p>
        </w:tc>
        <w:tc>
          <w:tcPr>
            <w:tcW w:w="7285" w:type="dxa"/>
          </w:tcPr>
          <w:p w14:paraId="1CB03DE7" w14:textId="4858F62F" w:rsidR="001B3DFB" w:rsidRPr="00E6249B" w:rsidRDefault="001B3DFB"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Due to the described ease of entry in the market, the products offered by IKEA have too many substitutes which mostly depend on the quality and cost in the market (Mint, 2018). The IKEA products do not have a high cost of substituting due to their prolonged duration of service. However, it is challenging to prevent substitution due to low cost and social influence in the market, although IKEA has over the years maintained the provision of high-quality products and services (IKEA, 2021). Therefore, the cost of substitution is maintained by the reputation of the organisation and price-performance considering other brands are offering excellently high-quality products as IKEA.</w:t>
            </w:r>
          </w:p>
        </w:tc>
      </w:tr>
      <w:tr w:rsidR="001B3DFB" w:rsidRPr="00E6249B" w14:paraId="58FA9B0A" w14:textId="77777777" w:rsidTr="00AE2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7EE3A7F2" w14:textId="77777777" w:rsidR="001B3DFB" w:rsidRPr="00E6249B" w:rsidRDefault="001B3DFB" w:rsidP="00E6249B">
            <w:pPr>
              <w:spacing w:line="360" w:lineRule="auto"/>
              <w:jc w:val="both"/>
              <w:rPr>
                <w:rFonts w:ascii="Arial" w:hAnsi="Arial" w:cs="Arial"/>
              </w:rPr>
            </w:pPr>
            <w:r w:rsidRPr="00E6249B">
              <w:rPr>
                <w:rFonts w:ascii="Arial" w:hAnsi="Arial" w:cs="Arial"/>
              </w:rPr>
              <w:t>Bargaining Power of Buyers</w:t>
            </w:r>
          </w:p>
          <w:p w14:paraId="28CF39F3" w14:textId="77777777" w:rsidR="001B3DFB" w:rsidRPr="00E6249B" w:rsidRDefault="001B3DFB" w:rsidP="00E6249B">
            <w:pPr>
              <w:spacing w:line="360" w:lineRule="auto"/>
              <w:jc w:val="both"/>
              <w:rPr>
                <w:rFonts w:ascii="Arial" w:hAnsi="Arial" w:cs="Arial"/>
              </w:rPr>
            </w:pPr>
          </w:p>
        </w:tc>
        <w:tc>
          <w:tcPr>
            <w:tcW w:w="7285" w:type="dxa"/>
          </w:tcPr>
          <w:p w14:paraId="30EEECAE" w14:textId="3DAA4655" w:rsidR="001B3DFB" w:rsidRPr="00E6249B" w:rsidRDefault="001B3DFB"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 xml:space="preserve">Customers put the organisation under pressure in bargaining, especially when there is a wide variety of substitutes. However, IKEA offers most products at a fixed cost especially after the move to most transaction and purchases being carried out online which limit the bargaining power of customers. Additionally, the pricing of the IKEA products is considerate of the organisation’s strategy that aims at offering products at low costs; hence buyers lack bargaining leverage due to comparison with the market. Additionally, the IKEA brand is widely known for its excellent </w:t>
            </w:r>
            <w:r w:rsidRPr="00E6249B">
              <w:rPr>
                <w:rFonts w:ascii="Arial" w:hAnsi="Arial" w:cs="Arial"/>
              </w:rPr>
              <w:lastRenderedPageBreak/>
              <w:t>products, which create ease of providing information to be trusted (IKEA, 2021).</w:t>
            </w:r>
          </w:p>
        </w:tc>
      </w:tr>
      <w:tr w:rsidR="001B3DFB" w:rsidRPr="00E6249B" w14:paraId="701D1AEF" w14:textId="77777777" w:rsidTr="00AE2377">
        <w:tc>
          <w:tcPr>
            <w:cnfStyle w:val="001000000000" w:firstRow="0" w:lastRow="0" w:firstColumn="1" w:lastColumn="0" w:oddVBand="0" w:evenVBand="0" w:oddHBand="0" w:evenHBand="0" w:firstRowFirstColumn="0" w:firstRowLastColumn="0" w:lastRowFirstColumn="0" w:lastRowLastColumn="0"/>
            <w:tcW w:w="2065" w:type="dxa"/>
          </w:tcPr>
          <w:p w14:paraId="18AEC490" w14:textId="77777777" w:rsidR="001B3DFB" w:rsidRPr="00E6249B" w:rsidRDefault="001B3DFB" w:rsidP="00E6249B">
            <w:pPr>
              <w:spacing w:line="360" w:lineRule="auto"/>
              <w:jc w:val="both"/>
              <w:rPr>
                <w:rFonts w:ascii="Arial" w:hAnsi="Arial" w:cs="Arial"/>
              </w:rPr>
            </w:pPr>
            <w:r w:rsidRPr="00E6249B">
              <w:rPr>
                <w:rFonts w:ascii="Arial" w:hAnsi="Arial" w:cs="Arial"/>
              </w:rPr>
              <w:lastRenderedPageBreak/>
              <w:t>Bargaining Power of Suppliers</w:t>
            </w:r>
          </w:p>
          <w:p w14:paraId="211AA195" w14:textId="77777777" w:rsidR="001B3DFB" w:rsidRPr="00E6249B" w:rsidRDefault="001B3DFB" w:rsidP="00E6249B">
            <w:pPr>
              <w:spacing w:line="360" w:lineRule="auto"/>
              <w:jc w:val="both"/>
              <w:rPr>
                <w:rFonts w:ascii="Arial" w:hAnsi="Arial" w:cs="Arial"/>
              </w:rPr>
            </w:pPr>
          </w:p>
        </w:tc>
        <w:tc>
          <w:tcPr>
            <w:tcW w:w="7285" w:type="dxa"/>
          </w:tcPr>
          <w:p w14:paraId="15B58788" w14:textId="4F74C6D3" w:rsidR="001B3DFB" w:rsidRPr="00E6249B" w:rsidRDefault="001B3DFB" w:rsidP="00E624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6249B">
              <w:rPr>
                <w:rFonts w:ascii="Arial" w:hAnsi="Arial" w:cs="Arial"/>
              </w:rPr>
              <w:t>The production of IKEA products is significantly easy if the producer has sufficient capital and skills, which reduce the bargaining power of supplier considering the high rate of production for the products (Mint, 2018). The loss of bargaining power for supplier cause suppliers to switch cost relatively rather that the organisation adjusting the cost to lose. Additionally, IKEA has standards of products supplied for sale, which set the bargaining force for suppliers as they compete with the twelve per cent produced by IKEA. The elaborate distribution channel of IKEA reduces the bargaining power of suppliers as it is perceived to strategically benefit the supplier to a larger extent than the supplier will benefit IKEA.</w:t>
            </w:r>
          </w:p>
        </w:tc>
      </w:tr>
      <w:tr w:rsidR="001B3DFB" w:rsidRPr="00E6249B" w14:paraId="4D40BDA2" w14:textId="77777777" w:rsidTr="00AE2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7985A67C" w14:textId="77777777" w:rsidR="001B3DFB" w:rsidRPr="00E6249B" w:rsidRDefault="001B3DFB" w:rsidP="00E6249B">
            <w:pPr>
              <w:spacing w:line="360" w:lineRule="auto"/>
              <w:jc w:val="both"/>
              <w:rPr>
                <w:rFonts w:ascii="Arial" w:hAnsi="Arial" w:cs="Arial"/>
              </w:rPr>
            </w:pPr>
            <w:r w:rsidRPr="00E6249B">
              <w:rPr>
                <w:rFonts w:ascii="Arial" w:hAnsi="Arial" w:cs="Arial"/>
              </w:rPr>
              <w:t>Level of Competition Rivalry</w:t>
            </w:r>
          </w:p>
          <w:p w14:paraId="279F3B50" w14:textId="77777777" w:rsidR="001B3DFB" w:rsidRPr="00E6249B" w:rsidRDefault="001B3DFB" w:rsidP="00E6249B">
            <w:pPr>
              <w:spacing w:line="360" w:lineRule="auto"/>
              <w:jc w:val="both"/>
              <w:rPr>
                <w:rFonts w:ascii="Arial" w:hAnsi="Arial" w:cs="Arial"/>
              </w:rPr>
            </w:pPr>
          </w:p>
        </w:tc>
        <w:tc>
          <w:tcPr>
            <w:tcW w:w="7285" w:type="dxa"/>
          </w:tcPr>
          <w:p w14:paraId="22B3228A" w14:textId="6BF8AA4D" w:rsidR="001B3DFB" w:rsidRPr="00E6249B" w:rsidRDefault="001B3DFB" w:rsidP="00E624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6249B">
              <w:rPr>
                <w:rFonts w:ascii="Arial" w:hAnsi="Arial" w:cs="Arial"/>
              </w:rPr>
              <w:t>It can be considered that IKEA has existed for more than seventy years in the market; hence the rivalry competition across the market is limited. However, Walmart, which provide almost similar products and services to IKEA provides high competition across its geographical market, such as in India (Mint, 2018). On the other hand, it is easy to create an IKEA advert due to its magnitude worldwide.</w:t>
            </w:r>
          </w:p>
        </w:tc>
      </w:tr>
    </w:tbl>
    <w:p w14:paraId="4410A6AC" w14:textId="29C6CACB" w:rsidR="001750FE" w:rsidRPr="00E6249B" w:rsidRDefault="00E56AAD" w:rsidP="00E6249B">
      <w:pPr>
        <w:spacing w:line="360" w:lineRule="auto"/>
        <w:jc w:val="both"/>
        <w:rPr>
          <w:rFonts w:ascii="Arial" w:hAnsi="Arial" w:cs="Arial"/>
          <w:b/>
          <w:bCs/>
        </w:rPr>
      </w:pPr>
      <w:r w:rsidRPr="00E6249B">
        <w:rPr>
          <w:rFonts w:ascii="Arial" w:hAnsi="Arial" w:cs="Arial"/>
          <w:b/>
          <w:bCs/>
        </w:rPr>
        <w:t>Table 3: Porter’s 5 Forces Analysis</w:t>
      </w:r>
    </w:p>
    <w:p w14:paraId="4530EABC" w14:textId="4334B5D3" w:rsidR="001750FE" w:rsidRPr="00E6249B" w:rsidRDefault="00D53F94" w:rsidP="00E6249B">
      <w:pPr>
        <w:pStyle w:val="Heading1"/>
      </w:pPr>
      <w:bookmarkStart w:id="7" w:name="_Toc78388894"/>
      <w:r w:rsidRPr="00E6249B">
        <w:t xml:space="preserve">4.0 </w:t>
      </w:r>
      <w:r w:rsidR="001750FE" w:rsidRPr="00E6249B">
        <w:t>Analysis of Stakeholders</w:t>
      </w:r>
      <w:bookmarkEnd w:id="7"/>
    </w:p>
    <w:p w14:paraId="00AA0C56" w14:textId="713557F9" w:rsidR="001750FE" w:rsidRPr="00E6249B" w:rsidRDefault="00D53F94" w:rsidP="00B76537">
      <w:pPr>
        <w:pStyle w:val="Heading2"/>
      </w:pPr>
      <w:bookmarkStart w:id="8" w:name="_Toc78388895"/>
      <w:r w:rsidRPr="00E6249B">
        <w:t xml:space="preserve">4.1 </w:t>
      </w:r>
      <w:r w:rsidR="001750FE" w:rsidRPr="00E6249B">
        <w:t>Identifying Interests of Stakeholders</w:t>
      </w:r>
      <w:bookmarkEnd w:id="8"/>
    </w:p>
    <w:p w14:paraId="16A7F126" w14:textId="5708809B" w:rsidR="001750FE" w:rsidRDefault="001750FE" w:rsidP="00955DEA">
      <w:pPr>
        <w:spacing w:line="360" w:lineRule="auto"/>
        <w:ind w:firstLine="720"/>
        <w:jc w:val="both"/>
        <w:rPr>
          <w:rFonts w:ascii="Arial" w:hAnsi="Arial" w:cs="Arial"/>
        </w:rPr>
      </w:pPr>
      <w:r w:rsidRPr="00E6249B">
        <w:rPr>
          <w:rFonts w:ascii="Arial" w:hAnsi="Arial" w:cs="Arial"/>
        </w:rPr>
        <w:t xml:space="preserve">IKEA have a wide range of individuals who affect the achievement of the organisation and those whose achievement of the organisation affect as referred by Benn, et al. </w:t>
      </w:r>
      <w:r w:rsidR="00760386" w:rsidRPr="00E6249B">
        <w:rPr>
          <w:rFonts w:ascii="Arial" w:hAnsi="Arial" w:cs="Arial"/>
        </w:rPr>
        <w:t>(</w:t>
      </w:r>
      <w:r w:rsidRPr="00E6249B">
        <w:rPr>
          <w:rFonts w:ascii="Arial" w:hAnsi="Arial" w:cs="Arial"/>
        </w:rPr>
        <w:t>2016) as stakeholders. According to Benn, et al. (2016), the stakeholders can be classified into two according to their interest towards the organisation including primary stakeholders who the organisation cannot survive without their participation and secondary stakeholders who are not engaged in the transactions and operations of the organisation critically by are affected or influence the operations of the organisation.</w:t>
      </w:r>
    </w:p>
    <w:p w14:paraId="7C3A9E42" w14:textId="6FD65604" w:rsidR="00F44E9A" w:rsidRDefault="00F44E9A" w:rsidP="00E6249B">
      <w:pPr>
        <w:spacing w:line="360" w:lineRule="auto"/>
        <w:jc w:val="both"/>
        <w:rPr>
          <w:rFonts w:ascii="Arial" w:hAnsi="Arial" w:cs="Arial"/>
        </w:rPr>
      </w:pPr>
    </w:p>
    <w:p w14:paraId="0CAEC407" w14:textId="77777777" w:rsidR="00F44E9A" w:rsidRPr="00E6249B" w:rsidRDefault="00F44E9A" w:rsidP="00E6249B">
      <w:pPr>
        <w:spacing w:line="360" w:lineRule="auto"/>
        <w:jc w:val="both"/>
        <w:rPr>
          <w:rFonts w:ascii="Arial" w:hAnsi="Arial" w:cs="Arial"/>
        </w:rPr>
      </w:pPr>
    </w:p>
    <w:p w14:paraId="43DAF13C" w14:textId="77777777" w:rsidR="001750FE" w:rsidRPr="00E6249B" w:rsidRDefault="001750FE" w:rsidP="00E6249B">
      <w:pPr>
        <w:pStyle w:val="ListParagraph"/>
        <w:numPr>
          <w:ilvl w:val="0"/>
          <w:numId w:val="2"/>
        </w:numPr>
        <w:spacing w:line="360" w:lineRule="auto"/>
        <w:jc w:val="both"/>
        <w:rPr>
          <w:rFonts w:ascii="Arial" w:hAnsi="Arial" w:cs="Arial"/>
          <w:b/>
          <w:bCs/>
        </w:rPr>
      </w:pPr>
      <w:r w:rsidRPr="00E6249B">
        <w:rPr>
          <w:rFonts w:ascii="Arial" w:hAnsi="Arial" w:cs="Arial"/>
          <w:b/>
          <w:bCs/>
        </w:rPr>
        <w:lastRenderedPageBreak/>
        <w:t>Primary Stakeholders</w:t>
      </w:r>
    </w:p>
    <w:p w14:paraId="1D143DD3" w14:textId="77777777" w:rsidR="00955DEA" w:rsidRDefault="001750FE" w:rsidP="00955DEA">
      <w:pPr>
        <w:spacing w:line="360" w:lineRule="auto"/>
        <w:ind w:firstLine="720"/>
        <w:jc w:val="both"/>
        <w:rPr>
          <w:rFonts w:ascii="Arial" w:hAnsi="Arial" w:cs="Arial"/>
        </w:rPr>
      </w:pPr>
      <w:r w:rsidRPr="00E6249B">
        <w:rPr>
          <w:rFonts w:ascii="Arial" w:hAnsi="Arial" w:cs="Arial"/>
        </w:rPr>
        <w:t xml:space="preserve">Employees have a direct stake towards the income of IKEA </w:t>
      </w:r>
      <w:r w:rsidR="0074500E" w:rsidRPr="00E6249B">
        <w:rPr>
          <w:rFonts w:ascii="Arial" w:hAnsi="Arial" w:cs="Arial"/>
        </w:rPr>
        <w:t>because of</w:t>
      </w:r>
      <w:r w:rsidRPr="00E6249B">
        <w:rPr>
          <w:rFonts w:ascii="Arial" w:hAnsi="Arial" w:cs="Arial"/>
        </w:rPr>
        <w:t xml:space="preserve"> both monetary and non-monetary value they offer. According to Statista (2021), IKEA workers amounted to approximately two hundred and twenty thousand. The workers are divided as per franchises, departments, and countries where they are integrated into the organisation through strong policy inspiring eight key shared values and vision to be shared among all employees. The key interest of employees is the provision of income, share the reputation of the organisation and safety, which must be satisfied for effective implementation of the IKEA strategy.</w:t>
      </w:r>
    </w:p>
    <w:p w14:paraId="7F6C09EE" w14:textId="77777777" w:rsidR="00955DEA" w:rsidRDefault="00BF73FF" w:rsidP="00955DEA">
      <w:pPr>
        <w:spacing w:line="360" w:lineRule="auto"/>
        <w:ind w:firstLine="720"/>
        <w:jc w:val="both"/>
        <w:rPr>
          <w:rFonts w:ascii="Arial" w:hAnsi="Arial" w:cs="Arial"/>
        </w:rPr>
      </w:pPr>
      <w:r w:rsidRPr="00E6249B">
        <w:rPr>
          <w:rFonts w:ascii="Arial" w:hAnsi="Arial" w:cs="Arial"/>
        </w:rPr>
        <w:t xml:space="preserve">Suppliers: </w:t>
      </w:r>
      <w:r w:rsidR="001750FE" w:rsidRPr="00E6249B">
        <w:rPr>
          <w:rFonts w:ascii="Arial" w:hAnsi="Arial" w:cs="Arial"/>
        </w:rPr>
        <w:t>IKEA depend on supplies from more than 1600 suppliers annually of which approximately a thousand of the suppliers transact home furnishing products while the rest provide products such as transport services and food among other services (IKEA, 2021). Suppliers play a significant role in the development of the organisation by ensuring the provision of products and services at the right quality, time and volume and maintain low cost. Hence, the organisation embraces them and aim to support each other and grow together. The most critical interest of suppliers is the revenue from sales and utilising the distribution channels of IKEA.</w:t>
      </w:r>
    </w:p>
    <w:p w14:paraId="5A2BADF2" w14:textId="77777777" w:rsidR="00955DEA" w:rsidRDefault="001750FE" w:rsidP="00955DEA">
      <w:pPr>
        <w:spacing w:line="360" w:lineRule="auto"/>
        <w:ind w:firstLine="720"/>
        <w:jc w:val="both"/>
        <w:rPr>
          <w:rFonts w:ascii="Arial" w:hAnsi="Arial" w:cs="Arial"/>
        </w:rPr>
      </w:pPr>
      <w:r w:rsidRPr="00E6249B">
        <w:rPr>
          <w:rFonts w:ascii="Arial" w:hAnsi="Arial" w:cs="Arial"/>
        </w:rPr>
        <w:t>Owners play the shareholding role in IKEA and as investors who are at the helm of business operations as their interest is to retain the investment and earn a specific rate of return according to the capital invested.</w:t>
      </w:r>
    </w:p>
    <w:p w14:paraId="7A8DCF7E" w14:textId="77777777" w:rsidR="00955DEA" w:rsidRDefault="001750FE" w:rsidP="00955DEA">
      <w:pPr>
        <w:spacing w:line="360" w:lineRule="auto"/>
        <w:ind w:firstLine="720"/>
        <w:jc w:val="both"/>
        <w:rPr>
          <w:rFonts w:ascii="Arial" w:hAnsi="Arial" w:cs="Arial"/>
        </w:rPr>
      </w:pPr>
      <w:r w:rsidRPr="00E6249B">
        <w:rPr>
          <w:rFonts w:ascii="Arial" w:hAnsi="Arial" w:cs="Arial"/>
        </w:rPr>
        <w:t>Managers are the controller of the operations in the organisation whose functions are classified according to the management structure of the respective country. They manage the implementation of strategies and guide the organisation to the vision of the owners. Their primary interest in IKEA is income and career development.</w:t>
      </w:r>
    </w:p>
    <w:p w14:paraId="0271903D" w14:textId="66FC5D22" w:rsidR="0074500E" w:rsidRPr="00E6249B" w:rsidRDefault="001750FE" w:rsidP="00955DEA">
      <w:pPr>
        <w:spacing w:line="360" w:lineRule="auto"/>
        <w:ind w:firstLine="720"/>
        <w:jc w:val="both"/>
        <w:rPr>
          <w:rFonts w:ascii="Arial" w:hAnsi="Arial" w:cs="Arial"/>
        </w:rPr>
      </w:pPr>
      <w:r w:rsidRPr="00E6249B">
        <w:rPr>
          <w:rFonts w:ascii="Arial" w:hAnsi="Arial" w:cs="Arial"/>
        </w:rPr>
        <w:t>Customers equally are primary stakeholders who control the operations of the organisation according to their preferences; hence they guide the stock of the product of the stores as well as dictate the affordable cost of the products. The main interests of the customers are quality products and services, affordable and accessible products as well as earn value for their money.</w:t>
      </w:r>
    </w:p>
    <w:p w14:paraId="358FC684" w14:textId="77777777" w:rsidR="001750FE" w:rsidRPr="00E6249B" w:rsidRDefault="001750FE" w:rsidP="00E6249B">
      <w:pPr>
        <w:pStyle w:val="ListParagraph"/>
        <w:numPr>
          <w:ilvl w:val="0"/>
          <w:numId w:val="2"/>
        </w:numPr>
        <w:spacing w:line="360" w:lineRule="auto"/>
        <w:jc w:val="both"/>
        <w:rPr>
          <w:rFonts w:ascii="Arial" w:hAnsi="Arial" w:cs="Arial"/>
          <w:b/>
          <w:bCs/>
        </w:rPr>
      </w:pPr>
      <w:r w:rsidRPr="00E6249B">
        <w:rPr>
          <w:rFonts w:ascii="Arial" w:hAnsi="Arial" w:cs="Arial"/>
          <w:b/>
          <w:bCs/>
        </w:rPr>
        <w:t>Secondary Stakeholders</w:t>
      </w:r>
    </w:p>
    <w:p w14:paraId="53D2F87E" w14:textId="77777777" w:rsidR="00955DEA" w:rsidRDefault="001750FE" w:rsidP="00955DEA">
      <w:pPr>
        <w:spacing w:line="360" w:lineRule="auto"/>
        <w:ind w:firstLine="720"/>
        <w:jc w:val="both"/>
        <w:rPr>
          <w:rFonts w:ascii="Arial" w:hAnsi="Arial" w:cs="Arial"/>
        </w:rPr>
      </w:pPr>
      <w:r w:rsidRPr="00E6249B">
        <w:rPr>
          <w:rFonts w:ascii="Arial" w:hAnsi="Arial" w:cs="Arial"/>
        </w:rPr>
        <w:t xml:space="preserve">The government bodies considered by IKEA is the Swedish government and foreign government due to impact the cause on the operations of the organisation. Swedish government host the headquarters of IKEA, which have registered the business operations of the organisation </w:t>
      </w:r>
      <w:r w:rsidRPr="00E6249B">
        <w:rPr>
          <w:rFonts w:ascii="Arial" w:hAnsi="Arial" w:cs="Arial"/>
        </w:rPr>
        <w:lastRenderedPageBreak/>
        <w:t>and negotiate the international business market regulations with other countries on behalf of IKEA. The foreign governments regulate the business operations of the stores in their countries which influence the operations of IKEA. Equally, the entry of IKEA into the market creates an increase of revenue to the respective government, which create the organisation to impact the government operations. The main interests for the governments are the gross development product and taxes.</w:t>
      </w:r>
    </w:p>
    <w:p w14:paraId="3A6C76E3" w14:textId="69CF6141" w:rsidR="001750FE" w:rsidRPr="00E6249B" w:rsidRDefault="001750FE" w:rsidP="00955DEA">
      <w:pPr>
        <w:spacing w:line="360" w:lineRule="auto"/>
        <w:ind w:firstLine="720"/>
        <w:jc w:val="both"/>
        <w:rPr>
          <w:rFonts w:ascii="Arial" w:hAnsi="Arial" w:cs="Arial"/>
        </w:rPr>
      </w:pPr>
      <w:r w:rsidRPr="00E6249B">
        <w:rPr>
          <w:rFonts w:ascii="Arial" w:hAnsi="Arial" w:cs="Arial"/>
        </w:rPr>
        <w:t>Competitors seek to draw away the customers of IKEA and gain them on their behalf. The main competitors of IKEA are Walmart, ASDA and Alinea (Santos, 2015). However, it is hard to compete with IKEA due to its excellent strategy despite its centrality in the market. The main interest for competitors is the gain for competitive advantage in the market.</w:t>
      </w:r>
    </w:p>
    <w:p w14:paraId="6E19A3BA" w14:textId="342D7EDF" w:rsidR="001750FE" w:rsidRPr="00E6249B" w:rsidRDefault="00D53F94" w:rsidP="00B76537">
      <w:pPr>
        <w:pStyle w:val="Heading2"/>
      </w:pPr>
      <w:bookmarkStart w:id="9" w:name="_Toc78388896"/>
      <w:r w:rsidRPr="00E6249B">
        <w:t xml:space="preserve">4.2 </w:t>
      </w:r>
      <w:r w:rsidR="001750FE" w:rsidRPr="00E6249B">
        <w:t>Influence of Stakeholder’s Interest to IKEA Strategy</w:t>
      </w:r>
      <w:bookmarkEnd w:id="9"/>
    </w:p>
    <w:p w14:paraId="7B171630" w14:textId="77777777" w:rsidR="00955DEA" w:rsidRDefault="001750FE" w:rsidP="00955DEA">
      <w:pPr>
        <w:spacing w:line="360" w:lineRule="auto"/>
        <w:ind w:firstLine="720"/>
        <w:jc w:val="both"/>
        <w:rPr>
          <w:rFonts w:ascii="Arial" w:hAnsi="Arial" w:cs="Arial"/>
        </w:rPr>
      </w:pPr>
      <w:r w:rsidRPr="00E6249B">
        <w:rPr>
          <w:rFonts w:ascii="Arial" w:hAnsi="Arial" w:cs="Arial"/>
        </w:rPr>
        <w:t>Maintaining good relationships with the customers is profitable to the organisation due to ensuring good control of resources, facilitating the implementation of crucial business processes as well as increasing transparency and accountability, which help in achieving the goals of an organisation (</w:t>
      </w:r>
      <w:proofErr w:type="spellStart"/>
      <w:r w:rsidRPr="00E6249B">
        <w:rPr>
          <w:rFonts w:ascii="Arial" w:hAnsi="Arial" w:cs="Arial"/>
        </w:rPr>
        <w:t>Matuleviciene</w:t>
      </w:r>
      <w:proofErr w:type="spellEnd"/>
      <w:r w:rsidRPr="00E6249B">
        <w:rPr>
          <w:rFonts w:ascii="Arial" w:hAnsi="Arial" w:cs="Arial"/>
        </w:rPr>
        <w:t xml:space="preserve"> &amp; </w:t>
      </w:r>
      <w:proofErr w:type="spellStart"/>
      <w:r w:rsidRPr="00E6249B">
        <w:rPr>
          <w:rFonts w:ascii="Arial" w:hAnsi="Arial" w:cs="Arial"/>
        </w:rPr>
        <w:t>Stravinskiene</w:t>
      </w:r>
      <w:proofErr w:type="spellEnd"/>
      <w:r w:rsidRPr="00E6249B">
        <w:rPr>
          <w:rFonts w:ascii="Arial" w:hAnsi="Arial" w:cs="Arial"/>
        </w:rPr>
        <w:t>, 2015). The employees are responsible for getting the tasks carried out in the organisation, which increase the productivity within the organisation; hence are the implementors of the strategy and determine the effectiveness of the strategy. The suppliers provide resources and products required by IKEA to facilitate the continuity of the IKEA strategy in the market. The owners play the role of overall supervision and positioning the organisation vision in a broad perspective that is interpreted to raise returns for their investment.</w:t>
      </w:r>
    </w:p>
    <w:p w14:paraId="02095022" w14:textId="1D8464AE" w:rsidR="001750FE" w:rsidRPr="00E6249B" w:rsidRDefault="001750FE" w:rsidP="00955DEA">
      <w:pPr>
        <w:spacing w:line="360" w:lineRule="auto"/>
        <w:ind w:firstLine="720"/>
        <w:jc w:val="both"/>
        <w:rPr>
          <w:rFonts w:ascii="Arial" w:hAnsi="Arial" w:cs="Arial"/>
        </w:rPr>
      </w:pPr>
      <w:r w:rsidRPr="00E6249B">
        <w:rPr>
          <w:rFonts w:ascii="Arial" w:hAnsi="Arial" w:cs="Arial"/>
        </w:rPr>
        <w:t>The manager plays the role of integrating activities carried out in the organisation by planning, motivating organising and controlling the operations of the organisation as well as making decisions to align strategy towards the objectives (Tovmasyan, 2017). In IKEA, managers make crucial decisions in their departments and franchisees to ensure the stores improve competitive advantage and keep focused on the objectives of the organisation. Additionally, customers ensure the continuity of operations in the organisation through the generation of profit to IKEA that allows the growth of the organisation. The government protect the organisation environment from illegal operations and in return earn taxes to promote the growth of the organisation; hence it facilitates creating a conducive environment for the prosperity of IKEA. The competitors on the other hand ensure IKEA maintains quality services and develop critical strategies for the improvement of services and products.</w:t>
      </w:r>
    </w:p>
    <w:p w14:paraId="3A53D65C" w14:textId="0C180103" w:rsidR="001750FE" w:rsidRPr="00E6249B" w:rsidRDefault="00D53F94" w:rsidP="00E6249B">
      <w:pPr>
        <w:pStyle w:val="Heading1"/>
      </w:pPr>
      <w:bookmarkStart w:id="10" w:name="_Toc78388897"/>
      <w:r w:rsidRPr="00E6249B">
        <w:lastRenderedPageBreak/>
        <w:t xml:space="preserve">5.0 </w:t>
      </w:r>
      <w:r w:rsidR="001750FE" w:rsidRPr="00E6249B">
        <w:t>Strategic Long-Term Strategies of IKEA</w:t>
      </w:r>
      <w:bookmarkEnd w:id="10"/>
    </w:p>
    <w:p w14:paraId="3D534F22" w14:textId="79BFF902" w:rsidR="001750FE" w:rsidRPr="00E6249B" w:rsidRDefault="001750FE" w:rsidP="00955DEA">
      <w:pPr>
        <w:spacing w:line="360" w:lineRule="auto"/>
        <w:ind w:firstLine="720"/>
        <w:jc w:val="both"/>
        <w:rPr>
          <w:rFonts w:ascii="Arial" w:hAnsi="Arial" w:cs="Arial"/>
        </w:rPr>
      </w:pPr>
      <w:r w:rsidRPr="00E6249B">
        <w:rPr>
          <w:rFonts w:ascii="Arial" w:hAnsi="Arial" w:cs="Arial"/>
        </w:rPr>
        <w:t xml:space="preserve">The main priorities of IKEA in developing strategy are directed at focus, function, quality, </w:t>
      </w:r>
      <w:r w:rsidR="0074500E" w:rsidRPr="00E6249B">
        <w:rPr>
          <w:rFonts w:ascii="Arial" w:hAnsi="Arial" w:cs="Arial"/>
        </w:rPr>
        <w:t>sustainability,</w:t>
      </w:r>
      <w:r w:rsidRPr="00E6249B">
        <w:rPr>
          <w:rFonts w:ascii="Arial" w:hAnsi="Arial" w:cs="Arial"/>
        </w:rPr>
        <w:t xml:space="preserve"> and low price</w:t>
      </w:r>
      <w:r w:rsidR="0074500E" w:rsidRPr="00E6249B">
        <w:rPr>
          <w:rFonts w:ascii="Arial" w:hAnsi="Arial" w:cs="Arial"/>
        </w:rPr>
        <w:t>s</w:t>
      </w:r>
      <w:r w:rsidRPr="00E6249B">
        <w:rPr>
          <w:rFonts w:ascii="Arial" w:hAnsi="Arial" w:cs="Arial"/>
        </w:rPr>
        <w:t>. The strategy of IKEA is sustainable; however, a little adjustment can be carried out to improve the strategy of the organisation especially in training and recruitment of new talents into the organisation. According to IKEA (2020) have initiated a coach trainer program for employees that seek to improve the culture within the organisation. The program requires in-house trainers to offer short courses in improving skills within the organisation. However, the nature of the business creates difficulty in managing the program in the long term. It is adequate to improve the program by allowing training to be carried out at the country management through specific coaches who understand the challenges of employees within the environment.</w:t>
      </w:r>
    </w:p>
    <w:p w14:paraId="400F8F50" w14:textId="77777777" w:rsidR="001750FE" w:rsidRPr="00E6249B" w:rsidRDefault="001750FE" w:rsidP="00B76537">
      <w:pPr>
        <w:pStyle w:val="Heading2"/>
      </w:pPr>
      <w:r w:rsidRPr="00E6249B">
        <w:t xml:space="preserve">Low </w:t>
      </w:r>
      <w:r w:rsidRPr="00EF69F3">
        <w:t>price</w:t>
      </w:r>
      <w:r w:rsidRPr="00E6249B">
        <w:t xml:space="preserve"> sustainability strategy</w:t>
      </w:r>
    </w:p>
    <w:p w14:paraId="2FF9C03D" w14:textId="77777777" w:rsidR="001750FE" w:rsidRPr="00E6249B" w:rsidRDefault="001750FE" w:rsidP="00955DEA">
      <w:pPr>
        <w:spacing w:line="360" w:lineRule="auto"/>
        <w:ind w:firstLine="720"/>
        <w:jc w:val="both"/>
        <w:rPr>
          <w:rFonts w:ascii="Arial" w:hAnsi="Arial" w:cs="Arial"/>
        </w:rPr>
      </w:pPr>
      <w:r w:rsidRPr="00E6249B">
        <w:rPr>
          <w:rFonts w:ascii="Arial" w:hAnsi="Arial" w:cs="Arial"/>
        </w:rPr>
        <w:t>The existing strategy on mainlining low cost is adequate for long-term achievement as it focuses on cost reduction on production. IKEA aims ate ensuring high volume production at low cost and low prices through reduction of cost of raw materials, introducing IKEA Way of obtaining quality through commitment and integration of stakeholders and them minimising wastage (</w:t>
      </w:r>
      <w:proofErr w:type="spellStart"/>
      <w:r w:rsidRPr="00E6249B">
        <w:rPr>
          <w:rFonts w:ascii="Arial" w:hAnsi="Arial" w:cs="Arial"/>
        </w:rPr>
        <w:t>Ramama</w:t>
      </w:r>
      <w:proofErr w:type="spellEnd"/>
      <w:r w:rsidRPr="00E6249B">
        <w:rPr>
          <w:rFonts w:ascii="Arial" w:hAnsi="Arial" w:cs="Arial"/>
        </w:rPr>
        <w:t>, 2020). According to Isaac, et al. (2018) to reduce the cost of production in an organisation production volume, energy consumption and delivery of products are considered, which orient IKEA into the process of sustainable maintenance of low-price for their products through the adopted strategy.</w:t>
      </w:r>
    </w:p>
    <w:p w14:paraId="1B50A547" w14:textId="77777777" w:rsidR="001750FE" w:rsidRPr="00E6249B" w:rsidRDefault="001750FE" w:rsidP="00E6249B">
      <w:pPr>
        <w:spacing w:line="360" w:lineRule="auto"/>
        <w:jc w:val="both"/>
        <w:rPr>
          <w:rFonts w:ascii="Arial" w:hAnsi="Arial" w:cs="Arial"/>
          <w:b/>
          <w:bCs/>
        </w:rPr>
      </w:pPr>
      <w:r w:rsidRPr="00E6249B">
        <w:rPr>
          <w:rFonts w:ascii="Arial" w:hAnsi="Arial" w:cs="Arial"/>
          <w:b/>
          <w:bCs/>
        </w:rPr>
        <w:t>Sourcing Strategy</w:t>
      </w:r>
    </w:p>
    <w:p w14:paraId="12561994" w14:textId="05FF4FD2" w:rsidR="00E6249B" w:rsidRPr="00E6249B" w:rsidRDefault="001750FE" w:rsidP="00955DEA">
      <w:pPr>
        <w:spacing w:line="360" w:lineRule="auto"/>
        <w:ind w:firstLine="720"/>
        <w:jc w:val="both"/>
        <w:rPr>
          <w:rFonts w:ascii="Arial" w:hAnsi="Arial" w:cs="Arial"/>
        </w:rPr>
      </w:pPr>
      <w:r w:rsidRPr="00E6249B">
        <w:rPr>
          <w:rFonts w:ascii="Arial" w:hAnsi="Arial" w:cs="Arial"/>
        </w:rPr>
        <w:t>IKEA is focused on enhancing the value chain by classifying the purchases into seven categories including wood, flat line, textile, comfort, electronic, metals and home furnishing business. The sourcing strategy is focused on ensuring high-quality products and affordability of products in the stores. The purchase is carried out through an IKEA Way model that incorporates the fundamental eight core values, confidentiality agreement, business ethics to promote values and standards that complement environmental sustainability as recommended by the United Nations (</w:t>
      </w:r>
      <w:proofErr w:type="spellStart"/>
      <w:r w:rsidRPr="00E6249B">
        <w:rPr>
          <w:rFonts w:ascii="Arial" w:hAnsi="Arial" w:cs="Arial"/>
        </w:rPr>
        <w:t>Ramama</w:t>
      </w:r>
      <w:proofErr w:type="spellEnd"/>
      <w:r w:rsidRPr="00E6249B">
        <w:rPr>
          <w:rFonts w:ascii="Arial" w:hAnsi="Arial" w:cs="Arial"/>
        </w:rPr>
        <w:t>, 2020). The strategy creates a sustainable business strategy oriented to achieve long-term goals. According to ETSI World Class Standards</w:t>
      </w:r>
      <w:r w:rsidR="0074500E" w:rsidRPr="00E6249B">
        <w:rPr>
          <w:rFonts w:ascii="Arial" w:hAnsi="Arial" w:cs="Arial"/>
        </w:rPr>
        <w:t xml:space="preserve"> (</w:t>
      </w:r>
      <w:r w:rsidRPr="00E6249B">
        <w:rPr>
          <w:rFonts w:ascii="Arial" w:hAnsi="Arial" w:cs="Arial"/>
        </w:rPr>
        <w:t xml:space="preserve">2016) a long terms strategy is supplemented by a plan indicating the actions to achieve the objectives that consider the role of players, standards, </w:t>
      </w:r>
      <w:r w:rsidR="0074500E" w:rsidRPr="00E6249B">
        <w:rPr>
          <w:rFonts w:ascii="Arial" w:hAnsi="Arial" w:cs="Arial"/>
        </w:rPr>
        <w:t>technology,</w:t>
      </w:r>
      <w:r w:rsidRPr="00E6249B">
        <w:rPr>
          <w:rFonts w:ascii="Arial" w:hAnsi="Arial" w:cs="Arial"/>
        </w:rPr>
        <w:t xml:space="preserve"> and policy trends that reflect the sourcing strategy adopted by IKEA.</w:t>
      </w:r>
    </w:p>
    <w:p w14:paraId="1437DC45" w14:textId="77777777" w:rsidR="0074500E" w:rsidRPr="00E6249B" w:rsidRDefault="0074500E" w:rsidP="00E6249B">
      <w:pPr>
        <w:spacing w:line="360" w:lineRule="auto"/>
        <w:jc w:val="both"/>
        <w:rPr>
          <w:rFonts w:ascii="Arial" w:hAnsi="Arial" w:cs="Arial"/>
        </w:rPr>
      </w:pPr>
    </w:p>
    <w:p w14:paraId="7FBB3AF4" w14:textId="77777777" w:rsidR="001750FE" w:rsidRPr="00E6249B" w:rsidRDefault="001750FE" w:rsidP="00E6249B">
      <w:pPr>
        <w:spacing w:line="360" w:lineRule="auto"/>
        <w:jc w:val="both"/>
        <w:rPr>
          <w:rFonts w:ascii="Arial" w:hAnsi="Arial" w:cs="Arial"/>
          <w:b/>
          <w:bCs/>
        </w:rPr>
      </w:pPr>
      <w:r w:rsidRPr="00E6249B">
        <w:rPr>
          <w:rFonts w:ascii="Arial" w:hAnsi="Arial" w:cs="Arial"/>
          <w:b/>
          <w:bCs/>
        </w:rPr>
        <w:t>IKEA Marketing Strategy</w:t>
      </w:r>
    </w:p>
    <w:p w14:paraId="4CD18EC3" w14:textId="77777777" w:rsidR="001750FE" w:rsidRPr="00E6249B" w:rsidRDefault="001750FE" w:rsidP="00955DEA">
      <w:pPr>
        <w:spacing w:line="360" w:lineRule="auto"/>
        <w:ind w:firstLine="720"/>
        <w:jc w:val="both"/>
        <w:rPr>
          <w:rFonts w:ascii="Arial" w:hAnsi="Arial" w:cs="Arial"/>
        </w:rPr>
      </w:pPr>
      <w:r w:rsidRPr="00E6249B">
        <w:rPr>
          <w:rFonts w:ascii="Arial" w:hAnsi="Arial" w:cs="Arial"/>
        </w:rPr>
        <w:t>The marketing strategy of IKEA is future-oriented due to the involvement of research. IKEA adopted a strategy of carrying out customer research and market through creating an environment where design experts interact with people in their homes to gather information on their preferences. The survey assists in the development of products based on relatable real-life experiences and then focusing on product and price aspect and include marketing communication for advertising and promotion. Equally, IKEA has developed a product placement technique of marketing in movies and social places (Dudovskiy, 2019).</w:t>
      </w:r>
    </w:p>
    <w:p w14:paraId="1E5EACE1" w14:textId="33FBE9BF" w:rsidR="001750FE" w:rsidRPr="00E6249B" w:rsidRDefault="00D53F94" w:rsidP="00E6249B">
      <w:pPr>
        <w:pStyle w:val="Heading1"/>
      </w:pPr>
      <w:bookmarkStart w:id="11" w:name="_Toc78388898"/>
      <w:r w:rsidRPr="00E6249B">
        <w:t xml:space="preserve">6.0 </w:t>
      </w:r>
      <w:r w:rsidR="001750FE" w:rsidRPr="00E6249B">
        <w:t>Recommendations</w:t>
      </w:r>
      <w:bookmarkEnd w:id="11"/>
    </w:p>
    <w:p w14:paraId="311AE5A4" w14:textId="77777777" w:rsidR="001750FE" w:rsidRPr="00E6249B" w:rsidRDefault="001750FE" w:rsidP="00955DEA">
      <w:pPr>
        <w:spacing w:line="360" w:lineRule="auto"/>
        <w:ind w:firstLine="720"/>
        <w:jc w:val="both"/>
        <w:rPr>
          <w:rFonts w:ascii="Arial" w:hAnsi="Arial" w:cs="Arial"/>
        </w:rPr>
      </w:pPr>
      <w:r w:rsidRPr="00E6249B">
        <w:rPr>
          <w:rFonts w:ascii="Arial" w:hAnsi="Arial" w:cs="Arial"/>
        </w:rPr>
        <w:t>Based on the comprehensive internal and external analysis carried out, notable challenges and unventured areas have come out which could critically disadvantage the organisation with the loss of competitive advantage. Therefore, to mitigate the effectiveness of the challenges, and consider improving the strategy of the organisation, it is excellent to adopt the following recommendations.</w:t>
      </w:r>
    </w:p>
    <w:p w14:paraId="6FE89D5E" w14:textId="77777777" w:rsidR="001750FE" w:rsidRPr="00E6249B" w:rsidRDefault="001750FE" w:rsidP="00E6249B">
      <w:pPr>
        <w:pStyle w:val="ListParagraph"/>
        <w:numPr>
          <w:ilvl w:val="0"/>
          <w:numId w:val="1"/>
        </w:numPr>
        <w:spacing w:line="360" w:lineRule="auto"/>
        <w:jc w:val="both"/>
        <w:rPr>
          <w:rFonts w:ascii="Arial" w:hAnsi="Arial" w:cs="Arial"/>
        </w:rPr>
      </w:pPr>
      <w:r w:rsidRPr="00E6249B">
        <w:rPr>
          <w:rFonts w:ascii="Arial" w:hAnsi="Arial" w:cs="Arial"/>
        </w:rPr>
        <w:t>Develop a well-structured training program that is consistent in all environments by incorporating local coaches to instil the values and objectives of IKEA considering the environment they are aware of, which will create personalisation of skills within the organisation with the orientation of IKEA objectives and vision.</w:t>
      </w:r>
    </w:p>
    <w:p w14:paraId="49EA025A" w14:textId="77777777" w:rsidR="001750FE" w:rsidRPr="00E6249B" w:rsidRDefault="001750FE" w:rsidP="00E6249B">
      <w:pPr>
        <w:pStyle w:val="ListParagraph"/>
        <w:numPr>
          <w:ilvl w:val="0"/>
          <w:numId w:val="1"/>
        </w:numPr>
        <w:spacing w:line="360" w:lineRule="auto"/>
        <w:jc w:val="both"/>
        <w:rPr>
          <w:rFonts w:ascii="Arial" w:hAnsi="Arial" w:cs="Arial"/>
        </w:rPr>
      </w:pPr>
      <w:r w:rsidRPr="00E6249B">
        <w:rPr>
          <w:rFonts w:ascii="Arial" w:hAnsi="Arial" w:cs="Arial"/>
        </w:rPr>
        <w:t>Dealing with products that are obtained from wood is challenging due to the risk of suffering conflict with environmental sustainability goals. Hence, it would be effective to ensure all franchises have a list of prohibited wood according to the regulations of each country. Additionally, IKEA would be more strategic to not only recommending the code of conduct on environmental sustainability but also being in the limelight in advocating for tree planting not only as a source of environmental sustainability strategy but also for raw materials. The recommendation aims to eliminate the risk of litigation over illegal logging and increasing the availability of raw materials in the market.</w:t>
      </w:r>
    </w:p>
    <w:p w14:paraId="3169236B" w14:textId="77777777" w:rsidR="001750FE" w:rsidRPr="00E6249B" w:rsidRDefault="001750FE" w:rsidP="00E6249B">
      <w:pPr>
        <w:pStyle w:val="ListParagraph"/>
        <w:numPr>
          <w:ilvl w:val="0"/>
          <w:numId w:val="1"/>
        </w:numPr>
        <w:spacing w:line="360" w:lineRule="auto"/>
        <w:jc w:val="both"/>
        <w:rPr>
          <w:rFonts w:ascii="Arial" w:hAnsi="Arial" w:cs="Arial"/>
        </w:rPr>
      </w:pPr>
      <w:r w:rsidRPr="00E6249B">
        <w:rPr>
          <w:rFonts w:ascii="Arial" w:hAnsi="Arial" w:cs="Arial"/>
        </w:rPr>
        <w:t xml:space="preserve">The analysis indicates difficulty in venturing into new markets such as India and Japan due to either government regulation or the social status of the country. Therefore, the organisation needs to carry out critical research in the market to identify the social status of the market and orient the strategy into meeting the needs of the market. Additionally, </w:t>
      </w:r>
      <w:r w:rsidRPr="00E6249B">
        <w:rPr>
          <w:rFonts w:ascii="Arial" w:hAnsi="Arial" w:cs="Arial"/>
        </w:rPr>
        <w:lastRenderedPageBreak/>
        <w:t>ensure the Swedish government assist in bargaining for a favourable operating environment on behalf of IKEA in the engagement of international trade.</w:t>
      </w:r>
    </w:p>
    <w:p w14:paraId="298088DA" w14:textId="7D27FD75" w:rsidR="001750FE" w:rsidRPr="00E6249B" w:rsidRDefault="00D53F94" w:rsidP="00E6249B">
      <w:pPr>
        <w:pStyle w:val="Heading1"/>
      </w:pPr>
      <w:bookmarkStart w:id="12" w:name="_Toc78388899"/>
      <w:r w:rsidRPr="00E6249B">
        <w:t xml:space="preserve">7.0 </w:t>
      </w:r>
      <w:r w:rsidR="001750FE" w:rsidRPr="00E6249B">
        <w:t>Conclusion</w:t>
      </w:r>
      <w:bookmarkEnd w:id="12"/>
    </w:p>
    <w:p w14:paraId="4FDEF091" w14:textId="66C20F0F" w:rsidR="0060376C" w:rsidRPr="00E6249B" w:rsidRDefault="001750FE" w:rsidP="00955DEA">
      <w:pPr>
        <w:spacing w:line="360" w:lineRule="auto"/>
        <w:ind w:firstLine="720"/>
        <w:jc w:val="both"/>
        <w:rPr>
          <w:rFonts w:ascii="Arial" w:hAnsi="Arial" w:cs="Arial"/>
        </w:rPr>
      </w:pPr>
      <w:r w:rsidRPr="00E6249B">
        <w:rPr>
          <w:rFonts w:ascii="Arial" w:hAnsi="Arial" w:cs="Arial"/>
        </w:rPr>
        <w:t>The report sought to develop a conceptual management strategy for IKEA through an analysis of the strategic direction of the organisation. The report illustrates the objectives of IKEA and the supportive management style, structure of IKEA and the products and services offered to achieve the goals. It develops an analysis of the internal and external environment by applying SWOT, PESTLE and Porter’s 5 Forces and McKinsey 7S Model in an analysis of the organisation’s strategic direction. Additionally, it analyses the stakeholder of the organisation according to their interests and creates an illustration of their influence on the strategy. Finally, the report develops an analysis of the gaps in the adopted strategy and extensively explain the strong strategies that focus the organisation into success and give recommendations to improve on the strategy.</w:t>
      </w:r>
    </w:p>
    <w:p w14:paraId="6BA1879D" w14:textId="2EDC7744" w:rsidR="00C251AA" w:rsidRPr="00E6249B" w:rsidRDefault="00C251AA" w:rsidP="00E6249B">
      <w:pPr>
        <w:spacing w:line="360" w:lineRule="auto"/>
        <w:jc w:val="both"/>
        <w:rPr>
          <w:rFonts w:ascii="Arial" w:hAnsi="Arial" w:cs="Arial"/>
        </w:rPr>
      </w:pPr>
    </w:p>
    <w:p w14:paraId="5AD82E77" w14:textId="327B5F00" w:rsidR="00C251AA" w:rsidRPr="00E6249B" w:rsidRDefault="00C251AA" w:rsidP="00E6249B">
      <w:pPr>
        <w:spacing w:line="360" w:lineRule="auto"/>
        <w:jc w:val="both"/>
        <w:rPr>
          <w:rFonts w:ascii="Arial" w:hAnsi="Arial" w:cs="Arial"/>
        </w:rPr>
      </w:pPr>
    </w:p>
    <w:p w14:paraId="41F85FB0" w14:textId="14D6C42F" w:rsidR="00C251AA" w:rsidRDefault="00C251AA" w:rsidP="00E6249B">
      <w:pPr>
        <w:spacing w:line="360" w:lineRule="auto"/>
        <w:jc w:val="both"/>
        <w:rPr>
          <w:rFonts w:ascii="Arial" w:hAnsi="Arial" w:cs="Arial"/>
        </w:rPr>
      </w:pPr>
    </w:p>
    <w:p w14:paraId="0E310A4E" w14:textId="0A6513E7" w:rsidR="00E6249B" w:rsidRDefault="00E6249B" w:rsidP="00E6249B">
      <w:pPr>
        <w:spacing w:line="360" w:lineRule="auto"/>
        <w:jc w:val="both"/>
        <w:rPr>
          <w:rFonts w:ascii="Arial" w:hAnsi="Arial" w:cs="Arial"/>
        </w:rPr>
      </w:pPr>
    </w:p>
    <w:p w14:paraId="62B935EB" w14:textId="765670A1" w:rsidR="00E6249B" w:rsidRDefault="00E6249B" w:rsidP="00E6249B">
      <w:pPr>
        <w:spacing w:line="360" w:lineRule="auto"/>
        <w:jc w:val="both"/>
        <w:rPr>
          <w:rFonts w:ascii="Arial" w:hAnsi="Arial" w:cs="Arial"/>
        </w:rPr>
      </w:pPr>
    </w:p>
    <w:p w14:paraId="6D2BBEC8" w14:textId="4242E6E2" w:rsidR="00E6249B" w:rsidRDefault="00E6249B" w:rsidP="00E6249B">
      <w:pPr>
        <w:spacing w:line="360" w:lineRule="auto"/>
        <w:jc w:val="both"/>
        <w:rPr>
          <w:rFonts w:ascii="Arial" w:hAnsi="Arial" w:cs="Arial"/>
        </w:rPr>
      </w:pPr>
    </w:p>
    <w:p w14:paraId="1BA0390E" w14:textId="6CB99677" w:rsidR="00E6249B" w:rsidRDefault="00E6249B" w:rsidP="00E6249B">
      <w:pPr>
        <w:spacing w:line="360" w:lineRule="auto"/>
        <w:jc w:val="both"/>
        <w:rPr>
          <w:rFonts w:ascii="Arial" w:hAnsi="Arial" w:cs="Arial"/>
        </w:rPr>
      </w:pPr>
    </w:p>
    <w:p w14:paraId="26CE3EE7" w14:textId="514FFE81" w:rsidR="00E6249B" w:rsidRDefault="00E6249B" w:rsidP="00E6249B">
      <w:pPr>
        <w:spacing w:line="360" w:lineRule="auto"/>
        <w:jc w:val="both"/>
        <w:rPr>
          <w:rFonts w:ascii="Arial" w:hAnsi="Arial" w:cs="Arial"/>
        </w:rPr>
      </w:pPr>
    </w:p>
    <w:p w14:paraId="04E38BDC" w14:textId="2879271A" w:rsidR="00E6249B" w:rsidRDefault="00E6249B" w:rsidP="00E6249B">
      <w:pPr>
        <w:spacing w:line="360" w:lineRule="auto"/>
        <w:jc w:val="both"/>
        <w:rPr>
          <w:rFonts w:ascii="Arial" w:hAnsi="Arial" w:cs="Arial"/>
        </w:rPr>
      </w:pPr>
    </w:p>
    <w:p w14:paraId="4ADDE26B" w14:textId="77777777" w:rsidR="00E6249B" w:rsidRPr="00E6249B" w:rsidRDefault="00E6249B" w:rsidP="00E6249B">
      <w:pPr>
        <w:spacing w:line="360" w:lineRule="auto"/>
        <w:jc w:val="both"/>
        <w:rPr>
          <w:rFonts w:ascii="Arial" w:hAnsi="Arial" w:cs="Arial"/>
        </w:rPr>
      </w:pPr>
    </w:p>
    <w:p w14:paraId="18FE16EC" w14:textId="77777777" w:rsidR="00C251AA" w:rsidRPr="00E6249B" w:rsidRDefault="00C251AA" w:rsidP="00E6249B">
      <w:pPr>
        <w:spacing w:line="360" w:lineRule="auto"/>
        <w:jc w:val="both"/>
        <w:rPr>
          <w:rFonts w:ascii="Arial" w:hAnsi="Arial" w:cs="Arial"/>
        </w:rPr>
      </w:pPr>
    </w:p>
    <w:p w14:paraId="11BF99A7" w14:textId="23C74416" w:rsidR="0060376C" w:rsidRPr="00E6249B" w:rsidRDefault="00E6249B" w:rsidP="00E6249B">
      <w:pPr>
        <w:pStyle w:val="Heading1"/>
      </w:pPr>
      <w:bookmarkStart w:id="13" w:name="_Toc78388900"/>
      <w:r>
        <w:lastRenderedPageBreak/>
        <w:t xml:space="preserve">8.0 </w:t>
      </w:r>
      <w:r w:rsidR="0060376C" w:rsidRPr="00E6249B">
        <w:t>References</w:t>
      </w:r>
      <w:bookmarkEnd w:id="13"/>
    </w:p>
    <w:p w14:paraId="2494F27B" w14:textId="3E09EE60" w:rsidR="00740650" w:rsidRPr="00E6249B" w:rsidRDefault="00740650" w:rsidP="00E6249B">
      <w:pPr>
        <w:pStyle w:val="Bibliography"/>
        <w:spacing w:line="360" w:lineRule="auto"/>
        <w:rPr>
          <w:rFonts w:ascii="Arial" w:hAnsi="Arial" w:cs="Arial"/>
          <w:color w:val="000000"/>
        </w:rPr>
      </w:pPr>
      <w:r w:rsidRPr="00E6249B">
        <w:rPr>
          <w:rStyle w:val="selectable"/>
          <w:rFonts w:ascii="Arial" w:hAnsi="Arial" w:cs="Arial"/>
          <w:color w:val="000000"/>
        </w:rPr>
        <w:t xml:space="preserve">About IKEA. (2021). </w:t>
      </w:r>
      <w:r w:rsidRPr="00E6249B">
        <w:rPr>
          <w:rStyle w:val="selectable"/>
          <w:rFonts w:ascii="Arial" w:hAnsi="Arial" w:cs="Arial"/>
          <w:i/>
          <w:iCs/>
          <w:color w:val="000000"/>
        </w:rPr>
        <w:t xml:space="preserve">The history of the IKEA brand </w:t>
      </w:r>
      <w:proofErr w:type="gramStart"/>
      <w:r w:rsidRPr="00E6249B">
        <w:rPr>
          <w:rStyle w:val="selectable"/>
          <w:rFonts w:ascii="Arial" w:hAnsi="Arial" w:cs="Arial"/>
          <w:i/>
          <w:iCs/>
          <w:color w:val="000000"/>
        </w:rPr>
        <w:t>at a glance</w:t>
      </w:r>
      <w:proofErr w:type="gramEnd"/>
      <w:r w:rsidRPr="00E6249B">
        <w:rPr>
          <w:rStyle w:val="selectable"/>
          <w:rFonts w:ascii="Arial" w:hAnsi="Arial" w:cs="Arial"/>
          <w:color w:val="000000"/>
        </w:rPr>
        <w:t>. [online] Available at: &lt;https://about.ikea.com/en/about-us/history-of-ikea/milestones-of-ikea&gt; [Accessed 25 June 2021].</w:t>
      </w:r>
    </w:p>
    <w:p w14:paraId="4E4178BC" w14:textId="3DB6B7B4" w:rsidR="00463028" w:rsidRPr="00E6249B" w:rsidRDefault="00463028" w:rsidP="00E6249B">
      <w:pPr>
        <w:pStyle w:val="Bibliography"/>
        <w:spacing w:line="360" w:lineRule="auto"/>
        <w:rPr>
          <w:rFonts w:ascii="Arial" w:hAnsi="Arial" w:cs="Arial"/>
          <w:noProof/>
        </w:rPr>
      </w:pPr>
      <w:r w:rsidRPr="00E6249B">
        <w:rPr>
          <w:rFonts w:ascii="Arial" w:hAnsi="Arial" w:cs="Arial"/>
          <w:noProof/>
        </w:rPr>
        <w:t>Ansoff,  H. I. (1984), Implanting Strategic Management, London: Prentice-Hall, p xv</w:t>
      </w:r>
    </w:p>
    <w:p w14:paraId="25B256D9" w14:textId="1D7BB0C7" w:rsidR="00DF5F0D" w:rsidRPr="00E6249B" w:rsidRDefault="00DF5F0D" w:rsidP="00E6249B">
      <w:pPr>
        <w:spacing w:line="360" w:lineRule="auto"/>
        <w:rPr>
          <w:rFonts w:ascii="Arial" w:hAnsi="Arial" w:cs="Arial"/>
        </w:rPr>
      </w:pPr>
      <w:r w:rsidRPr="00E6249B">
        <w:rPr>
          <w:rFonts w:ascii="Arial" w:hAnsi="Arial" w:cs="Arial"/>
        </w:rPr>
        <w:t>Barney, J. (1991). J. Firm resources and sustained competitive advantage. Journal of Management, 17(1), pp.2. http:// dx.doi.org/10.1177/014920639101700108.</w:t>
      </w:r>
    </w:p>
    <w:p w14:paraId="5FFCF897" w14:textId="493D3874"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Benn, S., Abratt, R. &amp; Leary, B. </w:t>
      </w:r>
      <w:r w:rsidR="0074500E" w:rsidRPr="00E6249B">
        <w:rPr>
          <w:rFonts w:ascii="Arial" w:hAnsi="Arial" w:cs="Arial"/>
          <w:noProof/>
        </w:rPr>
        <w:t>(</w:t>
      </w:r>
      <w:r w:rsidRPr="00E6249B">
        <w:rPr>
          <w:rFonts w:ascii="Arial" w:hAnsi="Arial" w:cs="Arial"/>
          <w:noProof/>
        </w:rPr>
        <w:t>2016</w:t>
      </w:r>
      <w:r w:rsidR="0074500E" w:rsidRPr="00E6249B">
        <w:rPr>
          <w:rFonts w:ascii="Arial" w:hAnsi="Arial" w:cs="Arial"/>
          <w:noProof/>
        </w:rPr>
        <w:t>)</w:t>
      </w:r>
      <w:r w:rsidRPr="00E6249B">
        <w:rPr>
          <w:rFonts w:ascii="Arial" w:hAnsi="Arial" w:cs="Arial"/>
          <w:noProof/>
        </w:rPr>
        <w:t xml:space="preserve">. Defining and identifying stakeholders: Views from management and stakeholders. </w:t>
      </w:r>
      <w:r w:rsidRPr="00E6249B">
        <w:rPr>
          <w:rFonts w:ascii="Arial" w:hAnsi="Arial" w:cs="Arial"/>
          <w:i/>
          <w:iCs/>
          <w:noProof/>
        </w:rPr>
        <w:t xml:space="preserve">South African Journal of Business Management, </w:t>
      </w:r>
      <w:r w:rsidRPr="00E6249B">
        <w:rPr>
          <w:rFonts w:ascii="Arial" w:hAnsi="Arial" w:cs="Arial"/>
          <w:noProof/>
        </w:rPr>
        <w:t>47(2), pp. 1-11.</w:t>
      </w:r>
    </w:p>
    <w:p w14:paraId="06D996D2" w14:textId="4CAB8EBC"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Bruijl, G. </w:t>
      </w:r>
      <w:r w:rsidR="0074500E" w:rsidRPr="00E6249B">
        <w:rPr>
          <w:rFonts w:ascii="Arial" w:hAnsi="Arial" w:cs="Arial"/>
          <w:noProof/>
        </w:rPr>
        <w:t>(</w:t>
      </w:r>
      <w:r w:rsidRPr="00E6249B">
        <w:rPr>
          <w:rFonts w:ascii="Arial" w:hAnsi="Arial" w:cs="Arial"/>
          <w:noProof/>
        </w:rPr>
        <w:t>2018</w:t>
      </w:r>
      <w:r w:rsidR="0074500E" w:rsidRPr="00E6249B">
        <w:rPr>
          <w:rFonts w:ascii="Arial" w:hAnsi="Arial" w:cs="Arial"/>
          <w:noProof/>
        </w:rPr>
        <w:t>)</w:t>
      </w:r>
      <w:r w:rsidRPr="00E6249B">
        <w:rPr>
          <w:rFonts w:ascii="Arial" w:hAnsi="Arial" w:cs="Arial"/>
          <w:noProof/>
        </w:rPr>
        <w:t xml:space="preserve">. The Relevance of Porter's Five Forces in Today's Innovative and Chamging Business Environment. </w:t>
      </w:r>
      <w:r w:rsidRPr="00E6249B">
        <w:rPr>
          <w:rFonts w:ascii="Arial" w:hAnsi="Arial" w:cs="Arial"/>
          <w:i/>
          <w:iCs/>
          <w:noProof/>
        </w:rPr>
        <w:t xml:space="preserve">SSRN Electronic Journal, </w:t>
      </w:r>
      <w:r w:rsidRPr="00E6249B">
        <w:rPr>
          <w:rFonts w:ascii="Arial" w:hAnsi="Arial" w:cs="Arial"/>
          <w:noProof/>
        </w:rPr>
        <w:t>pp. 1-21.</w:t>
      </w:r>
    </w:p>
    <w:p w14:paraId="273D0765" w14:textId="6C8F9EE8"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Buye, R. </w:t>
      </w:r>
      <w:r w:rsidR="0074500E" w:rsidRPr="00E6249B">
        <w:rPr>
          <w:rFonts w:ascii="Arial" w:hAnsi="Arial" w:cs="Arial"/>
          <w:noProof/>
        </w:rPr>
        <w:t>(</w:t>
      </w:r>
      <w:r w:rsidRPr="00E6249B">
        <w:rPr>
          <w:rFonts w:ascii="Arial" w:hAnsi="Arial" w:cs="Arial"/>
          <w:noProof/>
        </w:rPr>
        <w:t>2021</w:t>
      </w:r>
      <w:r w:rsidR="0074500E"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Critical Examination of the PESTLE Analysis Model, </w:t>
      </w:r>
      <w:r w:rsidRPr="00E6249B">
        <w:rPr>
          <w:rFonts w:ascii="Arial" w:hAnsi="Arial" w:cs="Arial"/>
          <w:noProof/>
        </w:rPr>
        <w:t>s.l.: s.n.</w:t>
      </w:r>
    </w:p>
    <w:p w14:paraId="6B517E03" w14:textId="5CD0179A"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Dalton, J. </w:t>
      </w:r>
      <w:r w:rsidR="0074500E" w:rsidRPr="00E6249B">
        <w:rPr>
          <w:rFonts w:ascii="Arial" w:hAnsi="Arial" w:cs="Arial"/>
          <w:noProof/>
        </w:rPr>
        <w:t>(</w:t>
      </w:r>
      <w:r w:rsidRPr="00E6249B">
        <w:rPr>
          <w:rFonts w:ascii="Arial" w:hAnsi="Arial" w:cs="Arial"/>
          <w:noProof/>
        </w:rPr>
        <w:t>2021</w:t>
      </w:r>
      <w:r w:rsidR="0074500E"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IKEA sold childredn's furniture made of illegally-logged Russian wood, </w:t>
      </w:r>
      <w:r w:rsidRPr="00E6249B">
        <w:rPr>
          <w:rFonts w:ascii="Arial" w:hAnsi="Arial" w:cs="Arial"/>
          <w:noProof/>
        </w:rPr>
        <w:t>Washington: Independent.</w:t>
      </w:r>
    </w:p>
    <w:p w14:paraId="305C2E81" w14:textId="36264962"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Dudovskiy, J. </w:t>
      </w:r>
      <w:r w:rsidR="0074500E" w:rsidRPr="00E6249B">
        <w:rPr>
          <w:rFonts w:ascii="Arial" w:hAnsi="Arial" w:cs="Arial"/>
          <w:noProof/>
        </w:rPr>
        <w:t>(</w:t>
      </w:r>
      <w:r w:rsidRPr="00E6249B">
        <w:rPr>
          <w:rFonts w:ascii="Arial" w:hAnsi="Arial" w:cs="Arial"/>
          <w:noProof/>
        </w:rPr>
        <w:t>2019</w:t>
      </w:r>
      <w:r w:rsidR="0074500E" w:rsidRPr="00E6249B">
        <w:rPr>
          <w:rFonts w:ascii="Arial" w:hAnsi="Arial" w:cs="Arial"/>
          <w:noProof/>
        </w:rPr>
        <w:t>)</w:t>
      </w:r>
      <w:r w:rsidRPr="00E6249B">
        <w:rPr>
          <w:rFonts w:ascii="Arial" w:hAnsi="Arial" w:cs="Arial"/>
          <w:noProof/>
        </w:rPr>
        <w:t xml:space="preserve">. IKEA Marketing Strategy: a brief overview. </w:t>
      </w:r>
      <w:r w:rsidRPr="00E6249B">
        <w:rPr>
          <w:rFonts w:ascii="Arial" w:hAnsi="Arial" w:cs="Arial"/>
          <w:i/>
          <w:iCs/>
          <w:noProof/>
        </w:rPr>
        <w:t>Business Research Methodology</w:t>
      </w:r>
      <w:r w:rsidRPr="00E6249B">
        <w:rPr>
          <w:rFonts w:ascii="Arial" w:hAnsi="Arial" w:cs="Arial"/>
          <w:noProof/>
        </w:rPr>
        <w:t xml:space="preserve">, 17 November. </w:t>
      </w:r>
    </w:p>
    <w:p w14:paraId="5B70D69D" w14:textId="772B64E5" w:rsidR="0060376C" w:rsidRPr="00E6249B" w:rsidRDefault="003252BF" w:rsidP="00E6249B">
      <w:pPr>
        <w:pStyle w:val="Bibliography"/>
        <w:spacing w:line="360" w:lineRule="auto"/>
        <w:rPr>
          <w:rFonts w:ascii="Arial" w:hAnsi="Arial" w:cs="Arial"/>
          <w:noProof/>
        </w:rPr>
      </w:pPr>
      <w:r w:rsidRPr="00E6249B">
        <w:rPr>
          <w:rFonts w:ascii="Arial" w:hAnsi="Arial" w:cs="Arial"/>
          <w:noProof/>
        </w:rPr>
        <w:t>I*</w:t>
      </w:r>
      <w:r w:rsidR="0060376C" w:rsidRPr="00E6249B">
        <w:rPr>
          <w:rFonts w:ascii="Arial" w:hAnsi="Arial" w:cs="Arial"/>
          <w:noProof/>
        </w:rPr>
        <w:t xml:space="preserve">TSI World Class Standards, </w:t>
      </w:r>
      <w:r w:rsidR="0074500E" w:rsidRPr="00E6249B">
        <w:rPr>
          <w:rFonts w:ascii="Arial" w:hAnsi="Arial" w:cs="Arial"/>
          <w:noProof/>
        </w:rPr>
        <w:t>(</w:t>
      </w:r>
      <w:r w:rsidR="0060376C" w:rsidRPr="00E6249B">
        <w:rPr>
          <w:rFonts w:ascii="Arial" w:hAnsi="Arial" w:cs="Arial"/>
          <w:noProof/>
        </w:rPr>
        <w:t>2016</w:t>
      </w:r>
      <w:r w:rsidR="0074500E" w:rsidRPr="00E6249B">
        <w:rPr>
          <w:rFonts w:ascii="Arial" w:hAnsi="Arial" w:cs="Arial"/>
          <w:noProof/>
        </w:rPr>
        <w:t>)</w:t>
      </w:r>
      <w:r w:rsidR="0060376C" w:rsidRPr="00E6249B">
        <w:rPr>
          <w:rFonts w:ascii="Arial" w:hAnsi="Arial" w:cs="Arial"/>
          <w:noProof/>
        </w:rPr>
        <w:t xml:space="preserve">. </w:t>
      </w:r>
      <w:r w:rsidR="0060376C" w:rsidRPr="00E6249B">
        <w:rPr>
          <w:rFonts w:ascii="Arial" w:hAnsi="Arial" w:cs="Arial"/>
          <w:i/>
          <w:iCs/>
          <w:noProof/>
        </w:rPr>
        <w:t xml:space="preserve">Long-Term Strategy 2016-2021, </w:t>
      </w:r>
      <w:r w:rsidR="0060376C" w:rsidRPr="00E6249B">
        <w:rPr>
          <w:rFonts w:ascii="Arial" w:hAnsi="Arial" w:cs="Arial"/>
          <w:noProof/>
        </w:rPr>
        <w:t>Sophia: ETSI.</w:t>
      </w:r>
    </w:p>
    <w:p w14:paraId="12E63761" w14:textId="75DA17A7"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Etukudoh, B., Joe, E. &amp; Joe, D. </w:t>
      </w:r>
      <w:r w:rsidR="0074500E" w:rsidRPr="00E6249B">
        <w:rPr>
          <w:rFonts w:ascii="Arial" w:hAnsi="Arial" w:cs="Arial"/>
          <w:noProof/>
        </w:rPr>
        <w:t>(</w:t>
      </w:r>
      <w:r w:rsidRPr="00E6249B">
        <w:rPr>
          <w:rFonts w:ascii="Arial" w:hAnsi="Arial" w:cs="Arial"/>
          <w:noProof/>
        </w:rPr>
        <w:t>2020</w:t>
      </w:r>
      <w:r w:rsidR="0074500E"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IKEA’s Challenges and Opportunities In Asia, </w:t>
      </w:r>
      <w:r w:rsidRPr="00E6249B">
        <w:rPr>
          <w:rFonts w:ascii="Arial" w:hAnsi="Arial" w:cs="Arial"/>
          <w:noProof/>
        </w:rPr>
        <w:t>Nacosia: University of Nicosia.</w:t>
      </w:r>
    </w:p>
    <w:p w14:paraId="24E73EC2" w14:textId="4ACA66D1"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Hans, B. </w:t>
      </w:r>
      <w:r w:rsidR="00E6249B" w:rsidRPr="00E6249B">
        <w:rPr>
          <w:rFonts w:ascii="Arial" w:hAnsi="Arial" w:cs="Arial"/>
          <w:noProof/>
        </w:rPr>
        <w:t>(</w:t>
      </w:r>
      <w:r w:rsidRPr="00E6249B">
        <w:rPr>
          <w:rFonts w:ascii="Arial" w:hAnsi="Arial" w:cs="Arial"/>
          <w:noProof/>
        </w:rPr>
        <w:t>2018</w:t>
      </w:r>
      <w:r w:rsidR="00E6249B" w:rsidRPr="00E6249B">
        <w:rPr>
          <w:rFonts w:ascii="Arial" w:hAnsi="Arial" w:cs="Arial"/>
          <w:noProof/>
        </w:rPr>
        <w:t>)</w:t>
      </w:r>
      <w:r w:rsidRPr="00E6249B">
        <w:rPr>
          <w:rFonts w:ascii="Arial" w:hAnsi="Arial" w:cs="Arial"/>
          <w:noProof/>
        </w:rPr>
        <w:t xml:space="preserve">. Business Environment - Conceptual Framework and Policies. </w:t>
      </w:r>
      <w:r w:rsidRPr="00E6249B">
        <w:rPr>
          <w:rFonts w:ascii="Arial" w:hAnsi="Arial" w:cs="Arial"/>
          <w:i/>
          <w:iCs/>
          <w:noProof/>
        </w:rPr>
        <w:t xml:space="preserve">International Educational Scientific Research Journal, </w:t>
      </w:r>
      <w:r w:rsidRPr="00E6249B">
        <w:rPr>
          <w:rFonts w:ascii="Arial" w:hAnsi="Arial" w:cs="Arial"/>
          <w:noProof/>
        </w:rPr>
        <w:t>4(3), pp. 67-74.</w:t>
      </w:r>
    </w:p>
    <w:p w14:paraId="060CB911" w14:textId="77777777" w:rsidR="00C11B0A" w:rsidRPr="00E6249B" w:rsidRDefault="00C11B0A" w:rsidP="00E6249B">
      <w:pPr>
        <w:spacing w:line="360" w:lineRule="auto"/>
        <w:rPr>
          <w:rFonts w:ascii="Arial" w:hAnsi="Arial" w:cs="Arial"/>
        </w:rPr>
      </w:pPr>
      <w:r w:rsidRPr="00E6249B">
        <w:rPr>
          <w:rFonts w:ascii="Arial" w:hAnsi="Arial" w:cs="Arial"/>
        </w:rPr>
        <w:t>Hayes, J. (2018). The theory and practice of change management (5th ed.). Basingstoke: Palgrave</w:t>
      </w:r>
    </w:p>
    <w:p w14:paraId="67A3D96C" w14:textId="5804E875" w:rsidR="00C11B0A" w:rsidRPr="00E6249B" w:rsidRDefault="00C11B0A" w:rsidP="00E6249B">
      <w:pPr>
        <w:spacing w:line="360" w:lineRule="auto"/>
        <w:rPr>
          <w:rFonts w:ascii="Arial" w:hAnsi="Arial" w:cs="Arial"/>
        </w:rPr>
      </w:pPr>
      <w:r w:rsidRPr="00E6249B">
        <w:rPr>
          <w:rFonts w:ascii="Arial" w:hAnsi="Arial" w:cs="Arial"/>
        </w:rPr>
        <w:t>Macmillan.</w:t>
      </w:r>
    </w:p>
    <w:p w14:paraId="7921B8DB" w14:textId="427C55EC" w:rsidR="00057A01" w:rsidRPr="00E6249B" w:rsidRDefault="00057A01" w:rsidP="00E6249B">
      <w:pPr>
        <w:spacing w:line="360" w:lineRule="auto"/>
        <w:rPr>
          <w:rFonts w:ascii="Arial" w:hAnsi="Arial" w:cs="Arial"/>
        </w:rPr>
      </w:pPr>
      <w:r w:rsidRPr="00E6249B">
        <w:rPr>
          <w:rFonts w:ascii="Arial" w:hAnsi="Arial" w:cs="Arial"/>
        </w:rPr>
        <w:t xml:space="preserve">Higgins, J.M. (2005). The Eight </w:t>
      </w:r>
      <w:proofErr w:type="gramStart"/>
      <w:r w:rsidRPr="00E6249B">
        <w:rPr>
          <w:rFonts w:ascii="Arial" w:hAnsi="Arial" w:cs="Arial"/>
        </w:rPr>
        <w:t>S’s</w:t>
      </w:r>
      <w:proofErr w:type="gramEnd"/>
      <w:r w:rsidRPr="00E6249B">
        <w:rPr>
          <w:rFonts w:ascii="Arial" w:hAnsi="Arial" w:cs="Arial"/>
        </w:rPr>
        <w:t xml:space="preserve"> of successful strategy execution. Journal of Change Management,</w:t>
      </w:r>
    </w:p>
    <w:p w14:paraId="4F56BDD3" w14:textId="1DBDA139" w:rsidR="00057A01" w:rsidRPr="00E6249B" w:rsidRDefault="00057A01" w:rsidP="00E6249B">
      <w:pPr>
        <w:spacing w:line="360" w:lineRule="auto"/>
        <w:rPr>
          <w:rFonts w:ascii="Arial" w:hAnsi="Arial" w:cs="Arial"/>
        </w:rPr>
      </w:pPr>
      <w:r w:rsidRPr="00E6249B">
        <w:rPr>
          <w:rFonts w:ascii="Arial" w:hAnsi="Arial" w:cs="Arial"/>
        </w:rPr>
        <w:lastRenderedPageBreak/>
        <w:t>5 (1) 3-13.</w:t>
      </w:r>
    </w:p>
    <w:p w14:paraId="565F6CFF" w14:textId="54706553" w:rsidR="0060376C" w:rsidRPr="00E6249B" w:rsidRDefault="0060376C" w:rsidP="00E6249B">
      <w:pPr>
        <w:pStyle w:val="Bibliography"/>
        <w:spacing w:line="360" w:lineRule="auto"/>
        <w:rPr>
          <w:rFonts w:ascii="Arial" w:hAnsi="Arial" w:cs="Arial"/>
          <w:noProof/>
        </w:rPr>
      </w:pPr>
      <w:r w:rsidRPr="00E6249B">
        <w:rPr>
          <w:rFonts w:ascii="Arial" w:hAnsi="Arial" w:cs="Arial"/>
          <w:noProof/>
        </w:rPr>
        <w:t>IKEA</w:t>
      </w:r>
      <w:r w:rsidR="00E6249B" w:rsidRPr="00E6249B">
        <w:rPr>
          <w:rFonts w:ascii="Arial" w:hAnsi="Arial" w:cs="Arial"/>
          <w:noProof/>
        </w:rPr>
        <w:t>.</w:t>
      </w:r>
      <w:r w:rsidRPr="00E6249B">
        <w:rPr>
          <w:rFonts w:ascii="Arial" w:hAnsi="Arial" w:cs="Arial"/>
          <w:noProof/>
        </w:rPr>
        <w:t xml:space="preserve"> </w:t>
      </w:r>
      <w:r w:rsidR="00E6249B" w:rsidRPr="00E6249B">
        <w:rPr>
          <w:rFonts w:ascii="Arial" w:hAnsi="Arial" w:cs="Arial"/>
          <w:noProof/>
        </w:rPr>
        <w:t>(</w:t>
      </w:r>
      <w:r w:rsidRPr="00E6249B">
        <w:rPr>
          <w:rFonts w:ascii="Arial" w:hAnsi="Arial" w:cs="Arial"/>
          <w:noProof/>
        </w:rPr>
        <w:t>2016</w:t>
      </w:r>
      <w:r w:rsidR="00E6249B"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Inter IKEA Group code of conduct, </w:t>
      </w:r>
      <w:r w:rsidRPr="00E6249B">
        <w:rPr>
          <w:rFonts w:ascii="Arial" w:hAnsi="Arial" w:cs="Arial"/>
          <w:noProof/>
        </w:rPr>
        <w:t>s.l.: IKEA.</w:t>
      </w:r>
    </w:p>
    <w:p w14:paraId="25E54848" w14:textId="575624F1" w:rsidR="0060376C" w:rsidRPr="00E6249B" w:rsidRDefault="0060376C" w:rsidP="00E6249B">
      <w:pPr>
        <w:pStyle w:val="Bibliography"/>
        <w:spacing w:line="360" w:lineRule="auto"/>
        <w:rPr>
          <w:rFonts w:ascii="Arial" w:hAnsi="Arial" w:cs="Arial"/>
          <w:noProof/>
        </w:rPr>
      </w:pPr>
      <w:r w:rsidRPr="00E6249B">
        <w:rPr>
          <w:rFonts w:ascii="Arial" w:hAnsi="Arial" w:cs="Arial"/>
          <w:noProof/>
        </w:rPr>
        <w:t>IKEA</w:t>
      </w:r>
      <w:r w:rsidR="00E6249B" w:rsidRPr="00E6249B">
        <w:rPr>
          <w:rFonts w:ascii="Arial" w:hAnsi="Arial" w:cs="Arial"/>
          <w:noProof/>
        </w:rPr>
        <w:t>.</w:t>
      </w:r>
      <w:r w:rsidRPr="00E6249B">
        <w:rPr>
          <w:rFonts w:ascii="Arial" w:hAnsi="Arial" w:cs="Arial"/>
          <w:noProof/>
        </w:rPr>
        <w:t xml:space="preserve"> </w:t>
      </w:r>
      <w:r w:rsidR="00E6249B" w:rsidRPr="00E6249B">
        <w:rPr>
          <w:rFonts w:ascii="Arial" w:hAnsi="Arial" w:cs="Arial"/>
          <w:noProof/>
        </w:rPr>
        <w:t>(</w:t>
      </w:r>
      <w:r w:rsidRPr="00E6249B">
        <w:rPr>
          <w:rFonts w:ascii="Arial" w:hAnsi="Arial" w:cs="Arial"/>
          <w:noProof/>
        </w:rPr>
        <w:t>2020</w:t>
      </w:r>
      <w:r w:rsidR="00E6249B"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Training the coach trainer, </w:t>
      </w:r>
      <w:r w:rsidRPr="00E6249B">
        <w:rPr>
          <w:rFonts w:ascii="Arial" w:hAnsi="Arial" w:cs="Arial"/>
          <w:noProof/>
        </w:rPr>
        <w:t>Delft: IKEA.</w:t>
      </w:r>
    </w:p>
    <w:p w14:paraId="6812BD3B" w14:textId="4AD3A9D3" w:rsidR="0060376C" w:rsidRPr="00E6249B" w:rsidRDefault="0060376C" w:rsidP="00E6249B">
      <w:pPr>
        <w:pStyle w:val="Bibliography"/>
        <w:spacing w:line="360" w:lineRule="auto"/>
        <w:rPr>
          <w:rFonts w:ascii="Arial" w:hAnsi="Arial" w:cs="Arial"/>
          <w:noProof/>
        </w:rPr>
      </w:pPr>
      <w:r w:rsidRPr="00E6249B">
        <w:rPr>
          <w:rFonts w:ascii="Arial" w:hAnsi="Arial" w:cs="Arial"/>
          <w:noProof/>
        </w:rPr>
        <w:t>IKEA</w:t>
      </w:r>
      <w:r w:rsidR="00E6249B" w:rsidRPr="00E6249B">
        <w:rPr>
          <w:rFonts w:ascii="Arial" w:hAnsi="Arial" w:cs="Arial"/>
          <w:noProof/>
        </w:rPr>
        <w:t>.</w:t>
      </w:r>
      <w:r w:rsidRPr="00E6249B">
        <w:rPr>
          <w:rFonts w:ascii="Arial" w:hAnsi="Arial" w:cs="Arial"/>
          <w:noProof/>
        </w:rPr>
        <w:t xml:space="preserve"> </w:t>
      </w:r>
      <w:r w:rsidR="00E6249B" w:rsidRPr="00E6249B">
        <w:rPr>
          <w:rFonts w:ascii="Arial" w:hAnsi="Arial" w:cs="Arial"/>
          <w:noProof/>
        </w:rPr>
        <w:t>(</w:t>
      </w:r>
      <w:r w:rsidRPr="00E6249B">
        <w:rPr>
          <w:rFonts w:ascii="Arial" w:hAnsi="Arial" w:cs="Arial"/>
          <w:noProof/>
        </w:rPr>
        <w:t>2021</w:t>
      </w:r>
      <w:r w:rsidR="00E6249B"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About us. </w:t>
      </w:r>
      <w:r w:rsidRPr="00E6249B">
        <w:rPr>
          <w:rFonts w:ascii="Arial" w:hAnsi="Arial" w:cs="Arial"/>
          <w:noProof/>
        </w:rPr>
        <w:t xml:space="preserve">[Online] </w:t>
      </w:r>
      <w:r w:rsidRPr="00E6249B">
        <w:rPr>
          <w:rFonts w:ascii="Arial" w:hAnsi="Arial" w:cs="Arial"/>
          <w:noProof/>
        </w:rPr>
        <w:br/>
        <w:t xml:space="preserve">Available at: </w:t>
      </w:r>
      <w:r w:rsidRPr="00E6249B">
        <w:rPr>
          <w:rFonts w:ascii="Arial" w:hAnsi="Arial" w:cs="Arial"/>
          <w:noProof/>
          <w:u w:val="single"/>
        </w:rPr>
        <w:t>https://about.ikea.com/en/about-us/ikea-culture-and-values</w:t>
      </w:r>
      <w:r w:rsidRPr="00E6249B">
        <w:rPr>
          <w:rFonts w:ascii="Arial" w:hAnsi="Arial" w:cs="Arial"/>
          <w:noProof/>
        </w:rPr>
        <w:br/>
        <w:t>[Accessed 12 July 2021].</w:t>
      </w:r>
    </w:p>
    <w:p w14:paraId="31F280C9" w14:textId="2EA70723" w:rsidR="0060376C" w:rsidRPr="00E6249B" w:rsidRDefault="0060376C" w:rsidP="00E6249B">
      <w:pPr>
        <w:pStyle w:val="Bibliography"/>
        <w:spacing w:line="360" w:lineRule="auto"/>
        <w:rPr>
          <w:rFonts w:ascii="Arial" w:hAnsi="Arial" w:cs="Arial"/>
          <w:noProof/>
        </w:rPr>
      </w:pPr>
      <w:r w:rsidRPr="00E6249B">
        <w:rPr>
          <w:rFonts w:ascii="Arial" w:hAnsi="Arial" w:cs="Arial"/>
          <w:noProof/>
        </w:rPr>
        <w:t>IKEA</w:t>
      </w:r>
      <w:r w:rsidR="00E6249B" w:rsidRPr="00E6249B">
        <w:rPr>
          <w:rFonts w:ascii="Arial" w:hAnsi="Arial" w:cs="Arial"/>
          <w:noProof/>
        </w:rPr>
        <w:t>.</w:t>
      </w:r>
      <w:r w:rsidRPr="00E6249B">
        <w:rPr>
          <w:rFonts w:ascii="Arial" w:hAnsi="Arial" w:cs="Arial"/>
          <w:noProof/>
        </w:rPr>
        <w:t xml:space="preserve"> </w:t>
      </w:r>
      <w:r w:rsidR="00E6249B" w:rsidRPr="00E6249B">
        <w:rPr>
          <w:rFonts w:ascii="Arial" w:hAnsi="Arial" w:cs="Arial"/>
          <w:noProof/>
        </w:rPr>
        <w:t>(</w:t>
      </w:r>
      <w:r w:rsidRPr="00E6249B">
        <w:rPr>
          <w:rFonts w:ascii="Arial" w:hAnsi="Arial" w:cs="Arial"/>
          <w:noProof/>
        </w:rPr>
        <w:t>2021</w:t>
      </w:r>
      <w:r w:rsidR="00E6249B"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Benefits. </w:t>
      </w:r>
      <w:r w:rsidRPr="00E6249B">
        <w:rPr>
          <w:rFonts w:ascii="Arial" w:hAnsi="Arial" w:cs="Arial"/>
          <w:noProof/>
        </w:rPr>
        <w:t xml:space="preserve">[Online] </w:t>
      </w:r>
      <w:r w:rsidRPr="00E6249B">
        <w:rPr>
          <w:rFonts w:ascii="Arial" w:hAnsi="Arial" w:cs="Arial"/>
          <w:noProof/>
        </w:rPr>
        <w:br/>
        <w:t xml:space="preserve">Available at: </w:t>
      </w:r>
      <w:r w:rsidRPr="00E6249B">
        <w:rPr>
          <w:rFonts w:ascii="Arial" w:hAnsi="Arial" w:cs="Arial"/>
          <w:noProof/>
          <w:u w:val="single"/>
        </w:rPr>
        <w:t>https://www.ikea.com/gb/en/this-is-ikea/work-with-us/benefits-pub8c6da021</w:t>
      </w:r>
      <w:r w:rsidRPr="00E6249B">
        <w:rPr>
          <w:rFonts w:ascii="Arial" w:hAnsi="Arial" w:cs="Arial"/>
          <w:noProof/>
        </w:rPr>
        <w:br/>
        <w:t>[Accessed 14 July 2021].</w:t>
      </w:r>
    </w:p>
    <w:p w14:paraId="3F437EA1" w14:textId="084085D2" w:rsidR="0060376C" w:rsidRPr="00E6249B" w:rsidRDefault="0060376C" w:rsidP="00E6249B">
      <w:pPr>
        <w:pStyle w:val="Bibliography"/>
        <w:spacing w:line="360" w:lineRule="auto"/>
        <w:rPr>
          <w:rFonts w:ascii="Arial" w:hAnsi="Arial" w:cs="Arial"/>
          <w:noProof/>
        </w:rPr>
      </w:pPr>
      <w:r w:rsidRPr="00E6249B">
        <w:rPr>
          <w:rFonts w:ascii="Arial" w:hAnsi="Arial" w:cs="Arial"/>
          <w:noProof/>
        </w:rPr>
        <w:t>IKEA</w:t>
      </w:r>
      <w:r w:rsidR="00E6249B" w:rsidRPr="00E6249B">
        <w:rPr>
          <w:rFonts w:ascii="Arial" w:hAnsi="Arial" w:cs="Arial"/>
          <w:noProof/>
        </w:rPr>
        <w:t>.</w:t>
      </w:r>
      <w:r w:rsidRPr="00E6249B">
        <w:rPr>
          <w:rFonts w:ascii="Arial" w:hAnsi="Arial" w:cs="Arial"/>
          <w:noProof/>
        </w:rPr>
        <w:t xml:space="preserve"> </w:t>
      </w:r>
      <w:r w:rsidR="00E6249B" w:rsidRPr="00E6249B">
        <w:rPr>
          <w:rFonts w:ascii="Arial" w:hAnsi="Arial" w:cs="Arial"/>
          <w:noProof/>
        </w:rPr>
        <w:t>(</w:t>
      </w:r>
      <w:r w:rsidRPr="00E6249B">
        <w:rPr>
          <w:rFonts w:ascii="Arial" w:hAnsi="Arial" w:cs="Arial"/>
          <w:noProof/>
        </w:rPr>
        <w:t>2021</w:t>
      </w:r>
      <w:r w:rsidR="00E6249B"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Meet the Inter IKEA Group managment team. </w:t>
      </w:r>
      <w:r w:rsidRPr="00E6249B">
        <w:rPr>
          <w:rFonts w:ascii="Arial" w:hAnsi="Arial" w:cs="Arial"/>
          <w:noProof/>
        </w:rPr>
        <w:t xml:space="preserve">[Online] </w:t>
      </w:r>
      <w:r w:rsidRPr="00E6249B">
        <w:rPr>
          <w:rFonts w:ascii="Arial" w:hAnsi="Arial" w:cs="Arial"/>
          <w:noProof/>
        </w:rPr>
        <w:br/>
        <w:t xml:space="preserve">Available at: </w:t>
      </w:r>
      <w:r w:rsidRPr="00E6249B">
        <w:rPr>
          <w:rFonts w:ascii="Arial" w:hAnsi="Arial" w:cs="Arial"/>
          <w:noProof/>
          <w:u w:val="single"/>
        </w:rPr>
        <w:t>https://www.inter.ikea.com/en/this-is-inter-ikea-group/management-structure</w:t>
      </w:r>
      <w:r w:rsidRPr="00E6249B">
        <w:rPr>
          <w:rFonts w:ascii="Arial" w:hAnsi="Arial" w:cs="Arial"/>
          <w:noProof/>
        </w:rPr>
        <w:br/>
        <w:t>[Accessed 14 July 2021].</w:t>
      </w:r>
    </w:p>
    <w:p w14:paraId="1B5DB7A3" w14:textId="10F7B6CB"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Isaac, O., Nkoi, B. &amp; Douglas, P. O. </w:t>
      </w:r>
      <w:r w:rsidR="00E6249B" w:rsidRPr="00E6249B">
        <w:rPr>
          <w:rFonts w:ascii="Arial" w:hAnsi="Arial" w:cs="Arial"/>
          <w:noProof/>
        </w:rPr>
        <w:t>(</w:t>
      </w:r>
      <w:r w:rsidRPr="00E6249B">
        <w:rPr>
          <w:rFonts w:ascii="Arial" w:hAnsi="Arial" w:cs="Arial"/>
          <w:noProof/>
        </w:rPr>
        <w:t>2018</w:t>
      </w:r>
      <w:r w:rsidR="00E6249B" w:rsidRPr="00E6249B">
        <w:rPr>
          <w:rFonts w:ascii="Arial" w:hAnsi="Arial" w:cs="Arial"/>
          <w:noProof/>
        </w:rPr>
        <w:t>)</w:t>
      </w:r>
      <w:r w:rsidRPr="00E6249B">
        <w:rPr>
          <w:rFonts w:ascii="Arial" w:hAnsi="Arial" w:cs="Arial"/>
          <w:noProof/>
        </w:rPr>
        <w:t xml:space="preserve">. Reducing Production Cost through Quality Control Study in an Aluminium Manufacturing Industry. </w:t>
      </w:r>
      <w:r w:rsidRPr="00E6249B">
        <w:rPr>
          <w:rFonts w:ascii="Arial" w:hAnsi="Arial" w:cs="Arial"/>
          <w:i/>
          <w:iCs/>
          <w:noProof/>
        </w:rPr>
        <w:t xml:space="preserve">World Journal of Innovative Research, </w:t>
      </w:r>
      <w:r w:rsidRPr="00E6249B">
        <w:rPr>
          <w:rFonts w:ascii="Arial" w:hAnsi="Arial" w:cs="Arial"/>
          <w:noProof/>
        </w:rPr>
        <w:t>5(5), pp. 16-27.</w:t>
      </w:r>
    </w:p>
    <w:p w14:paraId="755AB730" w14:textId="3008A6C0"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Jharotia, A. K. </w:t>
      </w:r>
      <w:r w:rsidR="00E6249B" w:rsidRPr="00E6249B">
        <w:rPr>
          <w:rFonts w:ascii="Arial" w:hAnsi="Arial" w:cs="Arial"/>
          <w:noProof/>
        </w:rPr>
        <w:t>(</w:t>
      </w:r>
      <w:r w:rsidRPr="00E6249B">
        <w:rPr>
          <w:rFonts w:ascii="Arial" w:hAnsi="Arial" w:cs="Arial"/>
          <w:noProof/>
        </w:rPr>
        <w:t>2019</w:t>
      </w:r>
      <w:r w:rsidR="00E6249B"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McKinsey's 7S Model for Academic Libraries, </w:t>
      </w:r>
      <w:r w:rsidRPr="00E6249B">
        <w:rPr>
          <w:rFonts w:ascii="Arial" w:hAnsi="Arial" w:cs="Arial"/>
          <w:noProof/>
        </w:rPr>
        <w:t>Delhi, India: GGSIP University.</w:t>
      </w:r>
    </w:p>
    <w:p w14:paraId="34329783" w14:textId="1271DDEF"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Kocaoglu, B. &amp; Demir, E. </w:t>
      </w:r>
      <w:r w:rsidR="00E6249B" w:rsidRPr="00E6249B">
        <w:rPr>
          <w:rFonts w:ascii="Arial" w:hAnsi="Arial" w:cs="Arial"/>
          <w:noProof/>
        </w:rPr>
        <w:t>(</w:t>
      </w:r>
      <w:r w:rsidRPr="00E6249B">
        <w:rPr>
          <w:rFonts w:ascii="Arial" w:hAnsi="Arial" w:cs="Arial"/>
          <w:noProof/>
        </w:rPr>
        <w:t>2019</w:t>
      </w:r>
      <w:r w:rsidR="00E6249B" w:rsidRPr="00E6249B">
        <w:rPr>
          <w:rFonts w:ascii="Arial" w:hAnsi="Arial" w:cs="Arial"/>
          <w:noProof/>
        </w:rPr>
        <w:t>)</w:t>
      </w:r>
      <w:r w:rsidRPr="00E6249B">
        <w:rPr>
          <w:rFonts w:ascii="Arial" w:hAnsi="Arial" w:cs="Arial"/>
          <w:noProof/>
        </w:rPr>
        <w:t xml:space="preserve">. The use of McKinseys 7S framework as a strategy planning and economic assessment tool in the process of digital transformation. </w:t>
      </w:r>
      <w:r w:rsidRPr="00E6249B">
        <w:rPr>
          <w:rFonts w:ascii="Arial" w:hAnsi="Arial" w:cs="Arial"/>
          <w:i/>
          <w:iCs/>
          <w:noProof/>
        </w:rPr>
        <w:t xml:space="preserve">Global Business Research Congress, </w:t>
      </w:r>
      <w:r w:rsidRPr="00E6249B">
        <w:rPr>
          <w:rFonts w:ascii="Arial" w:hAnsi="Arial" w:cs="Arial"/>
          <w:noProof/>
        </w:rPr>
        <w:t>9(9), pp. 114-119.</w:t>
      </w:r>
    </w:p>
    <w:p w14:paraId="2E4AA1E3" w14:textId="77777777" w:rsidR="006F288A" w:rsidRPr="00E6249B" w:rsidRDefault="006F288A" w:rsidP="00E6249B">
      <w:pPr>
        <w:pStyle w:val="Bibliography"/>
        <w:spacing w:line="360" w:lineRule="auto"/>
        <w:rPr>
          <w:rFonts w:ascii="Arial" w:hAnsi="Arial" w:cs="Arial"/>
          <w:noProof/>
        </w:rPr>
      </w:pPr>
    </w:p>
    <w:p w14:paraId="7EBCA5B2" w14:textId="5AA151D7" w:rsidR="006F288A" w:rsidRPr="00E6249B" w:rsidRDefault="006F288A" w:rsidP="00E6249B">
      <w:pPr>
        <w:pStyle w:val="Bibliography"/>
        <w:spacing w:line="360" w:lineRule="auto"/>
        <w:rPr>
          <w:rFonts w:ascii="Arial" w:hAnsi="Arial" w:cs="Arial"/>
          <w:noProof/>
        </w:rPr>
      </w:pPr>
      <w:r w:rsidRPr="00E6249B">
        <w:rPr>
          <w:rFonts w:ascii="Arial" w:hAnsi="Arial" w:cs="Arial"/>
          <w:noProof/>
        </w:rPr>
        <w:t>Kolios, A. &amp; Read, G</w:t>
      </w:r>
      <w:r w:rsidR="00E6249B" w:rsidRPr="00E6249B">
        <w:rPr>
          <w:rFonts w:ascii="Arial" w:hAnsi="Arial" w:cs="Arial"/>
          <w:noProof/>
        </w:rPr>
        <w:t>. (</w:t>
      </w:r>
      <w:r w:rsidRPr="00E6249B">
        <w:rPr>
          <w:rFonts w:ascii="Arial" w:hAnsi="Arial" w:cs="Arial"/>
          <w:noProof/>
        </w:rPr>
        <w:t>2013</w:t>
      </w:r>
      <w:r w:rsidR="00E6249B" w:rsidRPr="00E6249B">
        <w:rPr>
          <w:rFonts w:ascii="Arial" w:hAnsi="Arial" w:cs="Arial"/>
          <w:noProof/>
        </w:rPr>
        <w:t>)</w:t>
      </w:r>
      <w:r w:rsidRPr="00E6249B">
        <w:rPr>
          <w:rFonts w:ascii="Arial" w:hAnsi="Arial" w:cs="Arial"/>
          <w:noProof/>
        </w:rPr>
        <w:t>. A Political, Economic, Social, Technology, Legal and Environmental (PESTLE) Approach for Risk Identification of the Tidal Industry in the United Kingdom. Energies, Volume 6, pp. 5023-5045.</w:t>
      </w:r>
    </w:p>
    <w:p w14:paraId="13EB45CC" w14:textId="65DDC70A"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Matuleviciene, M. &amp; Stravinskiene, J. </w:t>
      </w:r>
      <w:r w:rsidR="00E6249B" w:rsidRPr="00E6249B">
        <w:rPr>
          <w:rFonts w:ascii="Arial" w:hAnsi="Arial" w:cs="Arial"/>
          <w:noProof/>
        </w:rPr>
        <w:t>(</w:t>
      </w:r>
      <w:r w:rsidRPr="00E6249B">
        <w:rPr>
          <w:rFonts w:ascii="Arial" w:hAnsi="Arial" w:cs="Arial"/>
          <w:noProof/>
        </w:rPr>
        <w:t>2015</w:t>
      </w:r>
      <w:r w:rsidR="00E6249B" w:rsidRPr="00E6249B">
        <w:rPr>
          <w:rFonts w:ascii="Arial" w:hAnsi="Arial" w:cs="Arial"/>
          <w:noProof/>
        </w:rPr>
        <w:t>)</w:t>
      </w:r>
      <w:r w:rsidRPr="00E6249B">
        <w:rPr>
          <w:rFonts w:ascii="Arial" w:hAnsi="Arial" w:cs="Arial"/>
          <w:noProof/>
        </w:rPr>
        <w:t xml:space="preserve">. The Importance of Stakeholders for Corporate Reputation. </w:t>
      </w:r>
      <w:r w:rsidRPr="00E6249B">
        <w:rPr>
          <w:rFonts w:ascii="Arial" w:hAnsi="Arial" w:cs="Arial"/>
          <w:i/>
          <w:iCs/>
          <w:noProof/>
        </w:rPr>
        <w:t xml:space="preserve">Engineeering Economics, </w:t>
      </w:r>
      <w:r w:rsidRPr="00E6249B">
        <w:rPr>
          <w:rFonts w:ascii="Arial" w:hAnsi="Arial" w:cs="Arial"/>
          <w:noProof/>
        </w:rPr>
        <w:t>26(1), pp. 75-83.</w:t>
      </w:r>
    </w:p>
    <w:p w14:paraId="43E16858" w14:textId="312BBB80"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Mint </w:t>
      </w:r>
      <w:r w:rsidR="00E6249B" w:rsidRPr="00E6249B">
        <w:rPr>
          <w:rFonts w:ascii="Arial" w:hAnsi="Arial" w:cs="Arial"/>
          <w:noProof/>
        </w:rPr>
        <w:t>(</w:t>
      </w:r>
      <w:r w:rsidRPr="00E6249B">
        <w:rPr>
          <w:rFonts w:ascii="Arial" w:hAnsi="Arial" w:cs="Arial"/>
          <w:noProof/>
        </w:rPr>
        <w:t>2018</w:t>
      </w:r>
      <w:r w:rsidR="00E6249B"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Five challenges for Ikea in India, </w:t>
      </w:r>
      <w:r w:rsidRPr="00E6249B">
        <w:rPr>
          <w:rFonts w:ascii="Arial" w:hAnsi="Arial" w:cs="Arial"/>
          <w:noProof/>
        </w:rPr>
        <w:t>Delhi: MINT.</w:t>
      </w:r>
    </w:p>
    <w:p w14:paraId="17D96354" w14:textId="2E951753" w:rsidR="00463028" w:rsidRPr="00E6249B" w:rsidRDefault="00463028" w:rsidP="00E6249B">
      <w:pPr>
        <w:spacing w:line="360" w:lineRule="auto"/>
        <w:rPr>
          <w:rFonts w:ascii="Arial" w:hAnsi="Arial" w:cs="Arial"/>
        </w:rPr>
      </w:pPr>
      <w:r w:rsidRPr="00E6249B">
        <w:rPr>
          <w:rFonts w:ascii="Arial" w:hAnsi="Arial" w:cs="Arial"/>
        </w:rPr>
        <w:t xml:space="preserve">Pearce, J.A., Robinson, R.B. and Subramanian, R. </w:t>
      </w:r>
      <w:r w:rsidR="00E6249B" w:rsidRPr="00E6249B">
        <w:rPr>
          <w:rFonts w:ascii="Arial" w:hAnsi="Arial" w:cs="Arial"/>
        </w:rPr>
        <w:t>(</w:t>
      </w:r>
      <w:r w:rsidRPr="00E6249B">
        <w:rPr>
          <w:rFonts w:ascii="Arial" w:hAnsi="Arial" w:cs="Arial"/>
        </w:rPr>
        <w:t>2000</w:t>
      </w:r>
      <w:r w:rsidR="00E6249B" w:rsidRPr="00E6249B">
        <w:rPr>
          <w:rFonts w:ascii="Arial" w:hAnsi="Arial" w:cs="Arial"/>
        </w:rPr>
        <w:t>)</w:t>
      </w:r>
      <w:r w:rsidRPr="00E6249B">
        <w:rPr>
          <w:rFonts w:ascii="Arial" w:hAnsi="Arial" w:cs="Arial"/>
        </w:rPr>
        <w:t xml:space="preserve">. </w:t>
      </w:r>
      <w:r w:rsidRPr="00E6249B">
        <w:rPr>
          <w:rFonts w:ascii="Arial" w:hAnsi="Arial" w:cs="Arial"/>
          <w:i/>
          <w:iCs/>
        </w:rPr>
        <w:t>Strategic management: Formulation, implementation, and control</w:t>
      </w:r>
      <w:r w:rsidRPr="00E6249B">
        <w:rPr>
          <w:rFonts w:ascii="Arial" w:hAnsi="Arial" w:cs="Arial"/>
        </w:rPr>
        <w:t>. Columbus, OH: Irwin/McGraw-Hill.</w:t>
      </w:r>
    </w:p>
    <w:p w14:paraId="34575CF1" w14:textId="3FD9A7CE" w:rsidR="00C11B0A" w:rsidRPr="00E6249B" w:rsidRDefault="00C11B0A" w:rsidP="00E6249B">
      <w:pPr>
        <w:spacing w:line="360" w:lineRule="auto"/>
        <w:rPr>
          <w:rFonts w:ascii="Arial" w:hAnsi="Arial" w:cs="Arial"/>
        </w:rPr>
      </w:pPr>
      <w:r w:rsidRPr="00E6249B">
        <w:rPr>
          <w:rFonts w:ascii="Arial" w:hAnsi="Arial" w:cs="Arial"/>
        </w:rPr>
        <w:lastRenderedPageBreak/>
        <w:t xml:space="preserve">Peters, T. J., &amp; Waterman, R. H. (1982). </w:t>
      </w:r>
      <w:r w:rsidRPr="00E6249B">
        <w:rPr>
          <w:rFonts w:ascii="Arial" w:hAnsi="Arial" w:cs="Arial"/>
          <w:i/>
          <w:iCs/>
        </w:rPr>
        <w:t>In search of excellence: Lessons from Americas best-run companies.</w:t>
      </w:r>
      <w:r w:rsidRPr="00E6249B">
        <w:rPr>
          <w:rFonts w:ascii="Arial" w:hAnsi="Arial" w:cs="Arial"/>
        </w:rPr>
        <w:t xml:space="preserve"> New York: Warner.</w:t>
      </w:r>
    </w:p>
    <w:p w14:paraId="396CCB84" w14:textId="5ED08CE7"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Proctor, T. </w:t>
      </w:r>
      <w:r w:rsidR="00E6249B" w:rsidRPr="00E6249B">
        <w:rPr>
          <w:rFonts w:ascii="Arial" w:hAnsi="Arial" w:cs="Arial"/>
          <w:noProof/>
        </w:rPr>
        <w:t>(</w:t>
      </w:r>
      <w:r w:rsidRPr="00E6249B">
        <w:rPr>
          <w:rFonts w:ascii="Arial" w:hAnsi="Arial" w:cs="Arial"/>
          <w:noProof/>
        </w:rPr>
        <w:t>1997</w:t>
      </w:r>
      <w:r w:rsidR="00E6249B" w:rsidRPr="00E6249B">
        <w:rPr>
          <w:rFonts w:ascii="Arial" w:hAnsi="Arial" w:cs="Arial"/>
          <w:noProof/>
        </w:rPr>
        <w:t>)</w:t>
      </w:r>
      <w:r w:rsidRPr="00E6249B">
        <w:rPr>
          <w:rFonts w:ascii="Arial" w:hAnsi="Arial" w:cs="Arial"/>
          <w:noProof/>
        </w:rPr>
        <w:t xml:space="preserve">. Establishing a strategic direction: A review. </w:t>
      </w:r>
      <w:r w:rsidRPr="00E6249B">
        <w:rPr>
          <w:rFonts w:ascii="Arial" w:hAnsi="Arial" w:cs="Arial"/>
          <w:i/>
          <w:iCs/>
          <w:noProof/>
        </w:rPr>
        <w:t xml:space="preserve">Management Decision, </w:t>
      </w:r>
      <w:r w:rsidRPr="00E6249B">
        <w:rPr>
          <w:rFonts w:ascii="Arial" w:hAnsi="Arial" w:cs="Arial"/>
          <w:noProof/>
        </w:rPr>
        <w:t>35(2), pp. 143-154.</w:t>
      </w:r>
    </w:p>
    <w:p w14:paraId="1DC84EBD" w14:textId="4F1E6E35"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Ramama, K. V. </w:t>
      </w:r>
      <w:r w:rsidR="00E6249B" w:rsidRPr="00E6249B">
        <w:rPr>
          <w:rFonts w:ascii="Arial" w:hAnsi="Arial" w:cs="Arial"/>
          <w:noProof/>
        </w:rPr>
        <w:t>(</w:t>
      </w:r>
      <w:r w:rsidRPr="00E6249B">
        <w:rPr>
          <w:rFonts w:ascii="Arial" w:hAnsi="Arial" w:cs="Arial"/>
          <w:noProof/>
        </w:rPr>
        <w:t>2020</w:t>
      </w:r>
      <w:r w:rsidR="00E6249B"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IKEA PSM Report, </w:t>
      </w:r>
      <w:r w:rsidRPr="00E6249B">
        <w:rPr>
          <w:rFonts w:ascii="Arial" w:hAnsi="Arial" w:cs="Arial"/>
          <w:noProof/>
        </w:rPr>
        <w:t>Milan: Politecnico.</w:t>
      </w:r>
    </w:p>
    <w:p w14:paraId="62D7E963" w14:textId="20EDDC17" w:rsidR="00E018E2" w:rsidRPr="00E6249B" w:rsidRDefault="00E018E2" w:rsidP="00E6249B">
      <w:pPr>
        <w:spacing w:line="360" w:lineRule="auto"/>
        <w:rPr>
          <w:rFonts w:ascii="Arial" w:hAnsi="Arial" w:cs="Arial"/>
        </w:rPr>
      </w:pPr>
      <w:proofErr w:type="spellStart"/>
      <w:r w:rsidRPr="00E6249B">
        <w:rPr>
          <w:rFonts w:ascii="Arial" w:hAnsi="Arial" w:cs="Arial"/>
        </w:rPr>
        <w:t>Ravanfar</w:t>
      </w:r>
      <w:proofErr w:type="spellEnd"/>
      <w:r w:rsidRPr="00E6249B">
        <w:rPr>
          <w:rFonts w:ascii="Arial" w:hAnsi="Arial" w:cs="Arial"/>
        </w:rPr>
        <w:t xml:space="preserve">, </w:t>
      </w:r>
      <w:proofErr w:type="gramStart"/>
      <w:r w:rsidRPr="00E6249B">
        <w:rPr>
          <w:rFonts w:ascii="Arial" w:hAnsi="Arial" w:cs="Arial"/>
        </w:rPr>
        <w:t>M.</w:t>
      </w:r>
      <w:r w:rsidR="00E6249B" w:rsidRPr="00E6249B">
        <w:rPr>
          <w:rFonts w:ascii="Arial" w:hAnsi="Arial" w:cs="Arial"/>
        </w:rPr>
        <w:t>(</w:t>
      </w:r>
      <w:r w:rsidRPr="00E6249B">
        <w:rPr>
          <w:rFonts w:ascii="Arial" w:hAnsi="Arial" w:cs="Arial"/>
        </w:rPr>
        <w:t xml:space="preserve"> 2015</w:t>
      </w:r>
      <w:proofErr w:type="gramEnd"/>
      <w:r w:rsidR="00E6249B" w:rsidRPr="00E6249B">
        <w:rPr>
          <w:rFonts w:ascii="Arial" w:hAnsi="Arial" w:cs="Arial"/>
        </w:rPr>
        <w:t>)</w:t>
      </w:r>
      <w:r w:rsidRPr="00E6249B">
        <w:rPr>
          <w:rFonts w:ascii="Arial" w:hAnsi="Arial" w:cs="Arial"/>
        </w:rPr>
        <w:t xml:space="preserve">. </w:t>
      </w:r>
      <w:proofErr w:type="spellStart"/>
      <w:r w:rsidRPr="00E6249B">
        <w:rPr>
          <w:rFonts w:ascii="Arial" w:hAnsi="Arial" w:cs="Arial"/>
        </w:rPr>
        <w:t>Analyzing</w:t>
      </w:r>
      <w:proofErr w:type="spellEnd"/>
      <w:r w:rsidRPr="00E6249B">
        <w:rPr>
          <w:rFonts w:ascii="Arial" w:hAnsi="Arial" w:cs="Arial"/>
        </w:rPr>
        <w:t xml:space="preserve"> Organizational Structure based on 7s model of McKinsey. </w:t>
      </w:r>
      <w:r w:rsidRPr="00E6249B">
        <w:rPr>
          <w:rFonts w:ascii="Arial" w:hAnsi="Arial" w:cs="Arial"/>
          <w:i/>
          <w:iCs/>
        </w:rPr>
        <w:t>International Journal of Academic Research in Business and Social Sciences</w:t>
      </w:r>
      <w:r w:rsidRPr="00E6249B">
        <w:rPr>
          <w:rFonts w:ascii="Arial" w:hAnsi="Arial" w:cs="Arial"/>
        </w:rPr>
        <w:t>, 5(5).</w:t>
      </w:r>
    </w:p>
    <w:p w14:paraId="05C9BB9D" w14:textId="06DF29F5"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Santos, M. </w:t>
      </w:r>
      <w:r w:rsidR="00E6249B" w:rsidRPr="00E6249B">
        <w:rPr>
          <w:rFonts w:ascii="Arial" w:hAnsi="Arial" w:cs="Arial"/>
          <w:noProof/>
        </w:rPr>
        <w:t>(</w:t>
      </w:r>
      <w:r w:rsidRPr="00E6249B">
        <w:rPr>
          <w:rFonts w:ascii="Arial" w:hAnsi="Arial" w:cs="Arial"/>
          <w:noProof/>
        </w:rPr>
        <w:t>2015</w:t>
      </w:r>
      <w:r w:rsidR="00E6249B"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IKEA Stakeholders, </w:t>
      </w:r>
      <w:r w:rsidRPr="00E6249B">
        <w:rPr>
          <w:rFonts w:ascii="Arial" w:hAnsi="Arial" w:cs="Arial"/>
          <w:noProof/>
        </w:rPr>
        <w:t>San Francisco: Prezi.</w:t>
      </w:r>
    </w:p>
    <w:p w14:paraId="272F36B3" w14:textId="3F166C5C" w:rsidR="0060376C" w:rsidRPr="00E6249B" w:rsidRDefault="0060376C" w:rsidP="00E6249B">
      <w:pPr>
        <w:pStyle w:val="Bibliography"/>
        <w:spacing w:line="360" w:lineRule="auto"/>
        <w:rPr>
          <w:rFonts w:ascii="Arial" w:hAnsi="Arial" w:cs="Arial"/>
          <w:noProof/>
        </w:rPr>
      </w:pPr>
      <w:r w:rsidRPr="00E6249B">
        <w:rPr>
          <w:rFonts w:ascii="Arial" w:hAnsi="Arial" w:cs="Arial"/>
          <w:noProof/>
        </w:rPr>
        <w:t>Statista</w:t>
      </w:r>
      <w:r w:rsidR="00E6249B" w:rsidRPr="00E6249B">
        <w:rPr>
          <w:rFonts w:ascii="Arial" w:hAnsi="Arial" w:cs="Arial"/>
          <w:noProof/>
        </w:rPr>
        <w:t>.</w:t>
      </w:r>
      <w:r w:rsidRPr="00E6249B">
        <w:rPr>
          <w:rFonts w:ascii="Arial" w:hAnsi="Arial" w:cs="Arial"/>
          <w:noProof/>
        </w:rPr>
        <w:t xml:space="preserve"> </w:t>
      </w:r>
      <w:r w:rsidR="00E6249B" w:rsidRPr="00E6249B">
        <w:rPr>
          <w:rFonts w:ascii="Arial" w:hAnsi="Arial" w:cs="Arial"/>
          <w:noProof/>
        </w:rPr>
        <w:t>(</w:t>
      </w:r>
      <w:r w:rsidRPr="00E6249B">
        <w:rPr>
          <w:rFonts w:ascii="Arial" w:hAnsi="Arial" w:cs="Arial"/>
          <w:noProof/>
        </w:rPr>
        <w:t>2021</w:t>
      </w:r>
      <w:r w:rsidR="00E6249B" w:rsidRPr="00E6249B">
        <w:rPr>
          <w:rFonts w:ascii="Arial" w:hAnsi="Arial" w:cs="Arial"/>
          <w:noProof/>
        </w:rPr>
        <w:t>)</w:t>
      </w:r>
      <w:r w:rsidRPr="00E6249B">
        <w:rPr>
          <w:rFonts w:ascii="Arial" w:hAnsi="Arial" w:cs="Arial"/>
          <w:noProof/>
        </w:rPr>
        <w:t xml:space="preserve">. </w:t>
      </w:r>
      <w:r w:rsidRPr="00E6249B">
        <w:rPr>
          <w:rFonts w:ascii="Arial" w:hAnsi="Arial" w:cs="Arial"/>
          <w:i/>
          <w:iCs/>
          <w:noProof/>
        </w:rPr>
        <w:t xml:space="preserve">IKEA: employee count worldwide 2013-2020, </w:t>
      </w:r>
      <w:r w:rsidRPr="00E6249B">
        <w:rPr>
          <w:rFonts w:ascii="Arial" w:hAnsi="Arial" w:cs="Arial"/>
          <w:noProof/>
        </w:rPr>
        <w:t>Hamberg: Statista Research Department.</w:t>
      </w:r>
    </w:p>
    <w:p w14:paraId="59524180" w14:textId="2A90C3E9" w:rsidR="0060376C" w:rsidRPr="00E6249B" w:rsidRDefault="0060376C" w:rsidP="00E6249B">
      <w:pPr>
        <w:pStyle w:val="Bibliography"/>
        <w:spacing w:line="360" w:lineRule="auto"/>
        <w:rPr>
          <w:rFonts w:ascii="Arial" w:hAnsi="Arial" w:cs="Arial"/>
          <w:noProof/>
        </w:rPr>
      </w:pPr>
      <w:r w:rsidRPr="00E6249B">
        <w:rPr>
          <w:rFonts w:ascii="Arial" w:hAnsi="Arial" w:cs="Arial"/>
          <w:noProof/>
        </w:rPr>
        <w:t xml:space="preserve">Tovmasyan, G. </w:t>
      </w:r>
      <w:r w:rsidR="00E6249B" w:rsidRPr="00E6249B">
        <w:rPr>
          <w:rFonts w:ascii="Arial" w:hAnsi="Arial" w:cs="Arial"/>
          <w:noProof/>
        </w:rPr>
        <w:t>(</w:t>
      </w:r>
      <w:r w:rsidRPr="00E6249B">
        <w:rPr>
          <w:rFonts w:ascii="Arial" w:hAnsi="Arial" w:cs="Arial"/>
          <w:noProof/>
        </w:rPr>
        <w:t>2017</w:t>
      </w:r>
      <w:r w:rsidR="00E6249B" w:rsidRPr="00E6249B">
        <w:rPr>
          <w:rFonts w:ascii="Arial" w:hAnsi="Arial" w:cs="Arial"/>
          <w:noProof/>
        </w:rPr>
        <w:t>)</w:t>
      </w:r>
      <w:r w:rsidRPr="00E6249B">
        <w:rPr>
          <w:rFonts w:ascii="Arial" w:hAnsi="Arial" w:cs="Arial"/>
          <w:noProof/>
        </w:rPr>
        <w:t xml:space="preserve">. The Role of Managers in Organizations: Psychological Aspects. </w:t>
      </w:r>
      <w:r w:rsidRPr="00E6249B">
        <w:rPr>
          <w:rFonts w:ascii="Arial" w:hAnsi="Arial" w:cs="Arial"/>
          <w:i/>
          <w:iCs/>
          <w:noProof/>
        </w:rPr>
        <w:t xml:space="preserve">Business Ethics and Leadership, </w:t>
      </w:r>
      <w:r w:rsidRPr="00E6249B">
        <w:rPr>
          <w:rFonts w:ascii="Arial" w:hAnsi="Arial" w:cs="Arial"/>
          <w:noProof/>
        </w:rPr>
        <w:t>1(3), pp. 20-26.</w:t>
      </w:r>
    </w:p>
    <w:p w14:paraId="5A53774E" w14:textId="4F14DF40" w:rsidR="00444CEA" w:rsidRPr="00E6249B" w:rsidRDefault="00444CEA" w:rsidP="00E6249B">
      <w:pPr>
        <w:spacing w:line="360" w:lineRule="auto"/>
        <w:rPr>
          <w:rFonts w:ascii="Arial" w:hAnsi="Arial" w:cs="Arial"/>
        </w:rPr>
      </w:pPr>
    </w:p>
    <w:p w14:paraId="6EC57403" w14:textId="28008829" w:rsidR="00444CEA" w:rsidRPr="00E6249B" w:rsidRDefault="00444CEA" w:rsidP="00E6249B">
      <w:pPr>
        <w:spacing w:line="360" w:lineRule="auto"/>
        <w:rPr>
          <w:rFonts w:ascii="Arial" w:hAnsi="Arial" w:cs="Arial"/>
        </w:rPr>
      </w:pPr>
    </w:p>
    <w:p w14:paraId="3774441E" w14:textId="77777777" w:rsidR="00444CEA" w:rsidRPr="00E6249B" w:rsidRDefault="00444CEA" w:rsidP="00E6249B">
      <w:pPr>
        <w:spacing w:line="360" w:lineRule="auto"/>
        <w:rPr>
          <w:rFonts w:ascii="Arial" w:hAnsi="Arial" w:cs="Arial"/>
        </w:rPr>
      </w:pPr>
    </w:p>
    <w:p w14:paraId="36A7B539" w14:textId="22FF0F9E" w:rsidR="0060376C" w:rsidRPr="00E6249B" w:rsidRDefault="00E6249B" w:rsidP="00E6249B">
      <w:pPr>
        <w:pStyle w:val="Heading1"/>
      </w:pPr>
      <w:bookmarkStart w:id="14" w:name="_Toc78388901"/>
      <w:r>
        <w:t xml:space="preserve">9.0 </w:t>
      </w:r>
      <w:r w:rsidR="009A2C50" w:rsidRPr="00E6249B">
        <w:t>Bib</w:t>
      </w:r>
      <w:r w:rsidR="00444CEA" w:rsidRPr="00E6249B">
        <w:t>liography</w:t>
      </w:r>
      <w:bookmarkEnd w:id="14"/>
    </w:p>
    <w:p w14:paraId="64AB5A4B" w14:textId="77777777" w:rsidR="00521098" w:rsidRPr="00E6249B" w:rsidRDefault="0050288C" w:rsidP="00E6249B">
      <w:pPr>
        <w:pStyle w:val="ListParagraph"/>
        <w:numPr>
          <w:ilvl w:val="0"/>
          <w:numId w:val="3"/>
        </w:numPr>
        <w:spacing w:line="360" w:lineRule="auto"/>
        <w:rPr>
          <w:rFonts w:ascii="Arial" w:hAnsi="Arial" w:cs="Arial"/>
        </w:rPr>
      </w:pPr>
      <w:hyperlink r:id="rId10" w:history="1">
        <w:r w:rsidR="00057A01" w:rsidRPr="00E6249B">
          <w:rPr>
            <w:rStyle w:val="Hyperlink"/>
            <w:rFonts w:ascii="Arial" w:hAnsi="Arial" w:cs="Arial"/>
          </w:rPr>
          <w:t>https://eprints.whiterose.ac.uk/135632/7/SevenSpaper14062018_anonymised_-_revised_final.pdf</w:t>
        </w:r>
      </w:hyperlink>
      <w:r w:rsidR="00521098" w:rsidRPr="00E6249B">
        <w:rPr>
          <w:rFonts w:ascii="Arial" w:hAnsi="Arial" w:cs="Arial"/>
        </w:rPr>
        <w:t xml:space="preserve"> </w:t>
      </w:r>
    </w:p>
    <w:p w14:paraId="7E24C66D" w14:textId="77777777" w:rsidR="00521098" w:rsidRPr="00E6249B" w:rsidRDefault="00057A01" w:rsidP="00E6249B">
      <w:pPr>
        <w:pStyle w:val="ListParagraph"/>
        <w:spacing w:line="360" w:lineRule="auto"/>
        <w:rPr>
          <w:rFonts w:ascii="Arial" w:hAnsi="Arial" w:cs="Arial"/>
        </w:rPr>
      </w:pPr>
      <w:r w:rsidRPr="00E6249B">
        <w:rPr>
          <w:rFonts w:ascii="Arial" w:hAnsi="Arial" w:cs="Arial"/>
        </w:rPr>
        <w:t xml:space="preserve">Strategy Implementation: </w:t>
      </w:r>
      <w:proofErr w:type="spellStart"/>
      <w:r w:rsidRPr="00E6249B">
        <w:rPr>
          <w:rFonts w:ascii="Arial" w:hAnsi="Arial" w:cs="Arial"/>
        </w:rPr>
        <w:t>Mckinsey’s</w:t>
      </w:r>
      <w:proofErr w:type="spellEnd"/>
      <w:r w:rsidRPr="00E6249B">
        <w:rPr>
          <w:rFonts w:ascii="Arial" w:hAnsi="Arial" w:cs="Arial"/>
        </w:rPr>
        <w:t xml:space="preserve"> 7s Framework Configuration </w:t>
      </w:r>
      <w:proofErr w:type="gramStart"/>
      <w:r w:rsidRPr="00E6249B">
        <w:rPr>
          <w:rFonts w:ascii="Arial" w:hAnsi="Arial" w:cs="Arial"/>
        </w:rPr>
        <w:t>And</w:t>
      </w:r>
      <w:proofErr w:type="gramEnd"/>
      <w:r w:rsidRPr="00E6249B">
        <w:rPr>
          <w:rFonts w:ascii="Arial" w:hAnsi="Arial" w:cs="Arial"/>
        </w:rPr>
        <w:t xml:space="preserve"> Performance Of Large Supermarkets In Nairobi, Kenya</w:t>
      </w:r>
    </w:p>
    <w:p w14:paraId="3C0D1EA9" w14:textId="77777777" w:rsidR="00521098" w:rsidRPr="00E6249B" w:rsidRDefault="00057A01" w:rsidP="00E6249B">
      <w:pPr>
        <w:pStyle w:val="ListParagraph"/>
        <w:numPr>
          <w:ilvl w:val="0"/>
          <w:numId w:val="3"/>
        </w:numPr>
        <w:spacing w:line="360" w:lineRule="auto"/>
        <w:rPr>
          <w:rFonts w:ascii="Arial" w:hAnsi="Arial" w:cs="Arial"/>
        </w:rPr>
      </w:pPr>
      <w:r w:rsidRPr="00E6249B">
        <w:rPr>
          <w:rFonts w:ascii="Arial" w:hAnsi="Arial" w:cs="Arial"/>
        </w:rPr>
        <w:t>(</w:t>
      </w:r>
      <w:hyperlink r:id="rId11" w:history="1">
        <w:r w:rsidR="00DF5F0D" w:rsidRPr="00E6249B">
          <w:rPr>
            <w:rStyle w:val="Hyperlink"/>
            <w:rFonts w:ascii="Arial" w:hAnsi="Arial" w:cs="Arial"/>
          </w:rPr>
          <w:t>https://hrmars.com/papers_submitted/1591/Analyzing_Organizational_Structure_based_on_7s_model_of_McKinsey1.pdf</w:t>
        </w:r>
      </w:hyperlink>
      <w:r w:rsidRPr="00E6249B">
        <w:rPr>
          <w:rFonts w:ascii="Arial" w:hAnsi="Arial" w:cs="Arial"/>
        </w:rPr>
        <w:t>)</w:t>
      </w:r>
    </w:p>
    <w:p w14:paraId="08F5F2DE" w14:textId="0C9C5033" w:rsidR="00DF5F0D" w:rsidRPr="00E6249B" w:rsidRDefault="0050288C" w:rsidP="00E6249B">
      <w:pPr>
        <w:pStyle w:val="ListParagraph"/>
        <w:numPr>
          <w:ilvl w:val="0"/>
          <w:numId w:val="3"/>
        </w:numPr>
        <w:spacing w:line="360" w:lineRule="auto"/>
        <w:rPr>
          <w:rFonts w:ascii="Arial" w:hAnsi="Arial" w:cs="Arial"/>
        </w:rPr>
      </w:pPr>
      <w:hyperlink r:id="rId12" w:history="1">
        <w:r w:rsidR="00521098" w:rsidRPr="00E6249B">
          <w:rPr>
            <w:rStyle w:val="Hyperlink"/>
            <w:rFonts w:ascii="Arial" w:hAnsi="Arial" w:cs="Arial"/>
          </w:rPr>
          <w:t>https://www.scielo.br/j/gp/a/yK5NnCqXzzyMJ3nYxz8qQjD/?format=pdf&amp;lang=en</w:t>
        </w:r>
      </w:hyperlink>
    </w:p>
    <w:p w14:paraId="438AEAA8" w14:textId="1717E5F4" w:rsidR="00521098" w:rsidRPr="00E6249B" w:rsidRDefault="0050288C" w:rsidP="00E6249B">
      <w:pPr>
        <w:pStyle w:val="ListParagraph"/>
        <w:numPr>
          <w:ilvl w:val="0"/>
          <w:numId w:val="3"/>
        </w:numPr>
        <w:spacing w:line="360" w:lineRule="auto"/>
        <w:rPr>
          <w:rFonts w:ascii="Arial" w:hAnsi="Arial" w:cs="Arial"/>
        </w:rPr>
      </w:pPr>
      <w:hyperlink r:id="rId13" w:history="1">
        <w:r w:rsidR="00521098" w:rsidRPr="00E6249B">
          <w:rPr>
            <w:rStyle w:val="Hyperlink"/>
            <w:rFonts w:ascii="Arial" w:hAnsi="Arial" w:cs="Arial"/>
          </w:rPr>
          <w:t>https://www.employment-studies.co.uk/system/files/resources/files/517_Strategic-Human-Resource-Management-Back-to-the-future-IES-CIPD-2019.pdf</w:t>
        </w:r>
      </w:hyperlink>
    </w:p>
    <w:p w14:paraId="7664C6C6" w14:textId="2CDDF5D3" w:rsidR="00521098" w:rsidRPr="00E6249B" w:rsidRDefault="0050288C" w:rsidP="00E6249B">
      <w:pPr>
        <w:pStyle w:val="ListParagraph"/>
        <w:numPr>
          <w:ilvl w:val="0"/>
          <w:numId w:val="4"/>
        </w:numPr>
        <w:spacing w:line="360" w:lineRule="auto"/>
        <w:rPr>
          <w:rFonts w:ascii="Arial" w:hAnsi="Arial" w:cs="Arial"/>
        </w:rPr>
      </w:pPr>
      <w:hyperlink r:id="rId14" w:history="1">
        <w:r w:rsidR="00521098" w:rsidRPr="00E6249B">
          <w:rPr>
            <w:rStyle w:val="Hyperlink"/>
            <w:rFonts w:ascii="Arial" w:hAnsi="Arial" w:cs="Arial"/>
          </w:rPr>
          <w:t>http://legado.fucape.br/_public/producao_cientifica/2/Strategy%20And%20Strategic.pdf</w:t>
        </w:r>
      </w:hyperlink>
    </w:p>
    <w:p w14:paraId="5AD0D420" w14:textId="2C4B3D6C" w:rsidR="00521098" w:rsidRPr="00E6249B" w:rsidRDefault="006854E6" w:rsidP="00E6249B">
      <w:pPr>
        <w:pStyle w:val="ListParagraph"/>
        <w:numPr>
          <w:ilvl w:val="0"/>
          <w:numId w:val="4"/>
        </w:numPr>
        <w:spacing w:line="360" w:lineRule="auto"/>
        <w:rPr>
          <w:rFonts w:ascii="Arial" w:hAnsi="Arial" w:cs="Arial"/>
        </w:rPr>
      </w:pPr>
      <w:hyperlink r:id="rId15" w:history="1">
        <w:r w:rsidRPr="00E6249B">
          <w:rPr>
            <w:rStyle w:val="Hyperlink"/>
            <w:rFonts w:ascii="Arial" w:hAnsi="Arial" w:cs="Arial"/>
          </w:rPr>
          <w:t>http://www.ieomsociety.org/ieom2019/papers/668.pdf</w:t>
        </w:r>
      </w:hyperlink>
    </w:p>
    <w:p w14:paraId="5CE1294E" w14:textId="77777777" w:rsidR="00444CEA" w:rsidRPr="00E6249B" w:rsidRDefault="00444CEA" w:rsidP="00955DEA">
      <w:pPr>
        <w:pStyle w:val="ListParagraph"/>
        <w:spacing w:line="360" w:lineRule="auto"/>
        <w:rPr>
          <w:rFonts w:ascii="Arial" w:hAnsi="Arial" w:cs="Arial"/>
        </w:rPr>
      </w:pPr>
    </w:p>
    <w:sectPr w:rsidR="00444CEA" w:rsidRPr="00E6249B" w:rsidSect="00955DEA">
      <w:headerReference w:type="default" r:id="rId16"/>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D81C4" w14:textId="77777777" w:rsidR="0050288C" w:rsidRDefault="0050288C" w:rsidP="00F95573">
      <w:pPr>
        <w:spacing w:after="0" w:line="240" w:lineRule="auto"/>
      </w:pPr>
      <w:r>
        <w:separator/>
      </w:r>
    </w:p>
  </w:endnote>
  <w:endnote w:type="continuationSeparator" w:id="0">
    <w:p w14:paraId="5474737C" w14:textId="77777777" w:rsidR="0050288C" w:rsidRDefault="0050288C" w:rsidP="00F95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987148"/>
      <w:docPartObj>
        <w:docPartGallery w:val="Page Numbers (Bottom of Page)"/>
        <w:docPartUnique/>
      </w:docPartObj>
    </w:sdtPr>
    <w:sdtEndPr>
      <w:rPr>
        <w:rFonts w:ascii="Times New Roman" w:hAnsi="Times New Roman" w:cs="Times New Roman"/>
        <w:noProof/>
        <w:sz w:val="24"/>
        <w:szCs w:val="24"/>
      </w:rPr>
    </w:sdtEndPr>
    <w:sdtContent>
      <w:p w14:paraId="3C758155" w14:textId="355CE0DB" w:rsidR="00F06EDB" w:rsidRPr="00F06EDB" w:rsidRDefault="00F06EDB">
        <w:pPr>
          <w:pStyle w:val="Footer"/>
          <w:jc w:val="center"/>
          <w:rPr>
            <w:rFonts w:ascii="Times New Roman" w:hAnsi="Times New Roman" w:cs="Times New Roman"/>
            <w:sz w:val="24"/>
            <w:szCs w:val="24"/>
          </w:rPr>
        </w:pPr>
        <w:r w:rsidRPr="00F06EDB">
          <w:rPr>
            <w:rFonts w:ascii="Times New Roman" w:hAnsi="Times New Roman" w:cs="Times New Roman"/>
            <w:sz w:val="24"/>
            <w:szCs w:val="24"/>
          </w:rPr>
          <w:fldChar w:fldCharType="begin"/>
        </w:r>
        <w:r w:rsidRPr="00F06EDB">
          <w:rPr>
            <w:rFonts w:ascii="Times New Roman" w:hAnsi="Times New Roman" w:cs="Times New Roman"/>
            <w:sz w:val="24"/>
            <w:szCs w:val="24"/>
          </w:rPr>
          <w:instrText xml:space="preserve"> PAGE   \* MERGEFORMAT </w:instrText>
        </w:r>
        <w:r w:rsidRPr="00F06EDB">
          <w:rPr>
            <w:rFonts w:ascii="Times New Roman" w:hAnsi="Times New Roman" w:cs="Times New Roman"/>
            <w:sz w:val="24"/>
            <w:szCs w:val="24"/>
          </w:rPr>
          <w:fldChar w:fldCharType="separate"/>
        </w:r>
        <w:r w:rsidRPr="00F06EDB">
          <w:rPr>
            <w:rFonts w:ascii="Times New Roman" w:hAnsi="Times New Roman" w:cs="Times New Roman"/>
            <w:noProof/>
            <w:sz w:val="24"/>
            <w:szCs w:val="24"/>
          </w:rPr>
          <w:t>2</w:t>
        </w:r>
        <w:r w:rsidRPr="00F06EDB">
          <w:rPr>
            <w:rFonts w:ascii="Times New Roman" w:hAnsi="Times New Roman" w:cs="Times New Roman"/>
            <w:noProof/>
            <w:sz w:val="24"/>
            <w:szCs w:val="24"/>
          </w:rPr>
          <w:fldChar w:fldCharType="end"/>
        </w:r>
      </w:p>
    </w:sdtContent>
  </w:sdt>
  <w:p w14:paraId="4232D359" w14:textId="77777777" w:rsidR="00F06EDB" w:rsidRDefault="00F06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633D4" w14:textId="77777777" w:rsidR="0050288C" w:rsidRDefault="0050288C" w:rsidP="00F95573">
      <w:pPr>
        <w:spacing w:after="0" w:line="240" w:lineRule="auto"/>
      </w:pPr>
      <w:r>
        <w:separator/>
      </w:r>
    </w:p>
  </w:footnote>
  <w:footnote w:type="continuationSeparator" w:id="0">
    <w:p w14:paraId="2C5A7396" w14:textId="77777777" w:rsidR="0050288C" w:rsidRDefault="0050288C" w:rsidP="00F95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70227" w14:textId="279E7BC7" w:rsidR="00F95573" w:rsidRPr="00F95573" w:rsidRDefault="00F95573" w:rsidP="00955DEA">
    <w:pPr>
      <w:pStyle w:val="Header"/>
      <w:jc w:val="center"/>
      <w:rPr>
        <w:rFonts w:ascii="Times New Roman" w:hAnsi="Times New Roman" w:cs="Times New Roman"/>
        <w:sz w:val="24"/>
        <w:szCs w:val="24"/>
      </w:rPr>
    </w:pPr>
  </w:p>
  <w:p w14:paraId="67339AED" w14:textId="77777777" w:rsidR="00F95573" w:rsidRDefault="00F955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F423B"/>
    <w:multiLevelType w:val="hybridMultilevel"/>
    <w:tmpl w:val="27565C12"/>
    <w:lvl w:ilvl="0" w:tplc="99BE8DD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5847C7"/>
    <w:multiLevelType w:val="hybridMultilevel"/>
    <w:tmpl w:val="A8B4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463ED1"/>
    <w:multiLevelType w:val="hybridMultilevel"/>
    <w:tmpl w:val="19808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053DD0"/>
    <w:multiLevelType w:val="hybridMultilevel"/>
    <w:tmpl w:val="C7B87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E12647"/>
    <w:multiLevelType w:val="hybridMultilevel"/>
    <w:tmpl w:val="40F2D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464"/>
    <w:rsid w:val="0000002B"/>
    <w:rsid w:val="00012420"/>
    <w:rsid w:val="00026348"/>
    <w:rsid w:val="0002674B"/>
    <w:rsid w:val="000301D3"/>
    <w:rsid w:val="000421B0"/>
    <w:rsid w:val="00044E06"/>
    <w:rsid w:val="000455F8"/>
    <w:rsid w:val="00046C5A"/>
    <w:rsid w:val="0005012C"/>
    <w:rsid w:val="0005145D"/>
    <w:rsid w:val="00057370"/>
    <w:rsid w:val="00057A01"/>
    <w:rsid w:val="0006228A"/>
    <w:rsid w:val="00063A0A"/>
    <w:rsid w:val="0006728D"/>
    <w:rsid w:val="00070EA1"/>
    <w:rsid w:val="00071F21"/>
    <w:rsid w:val="00072B0B"/>
    <w:rsid w:val="000757CC"/>
    <w:rsid w:val="000805A5"/>
    <w:rsid w:val="00080FEB"/>
    <w:rsid w:val="00081D06"/>
    <w:rsid w:val="0008497F"/>
    <w:rsid w:val="000961BF"/>
    <w:rsid w:val="00097DA0"/>
    <w:rsid w:val="00097F5A"/>
    <w:rsid w:val="000A0E0A"/>
    <w:rsid w:val="000A1FB9"/>
    <w:rsid w:val="000A25C5"/>
    <w:rsid w:val="000A3935"/>
    <w:rsid w:val="000A6D31"/>
    <w:rsid w:val="000C3BB4"/>
    <w:rsid w:val="000C449B"/>
    <w:rsid w:val="000C5272"/>
    <w:rsid w:val="000C76D7"/>
    <w:rsid w:val="000D5BB3"/>
    <w:rsid w:val="000E20A9"/>
    <w:rsid w:val="000E2AB8"/>
    <w:rsid w:val="000F1DAD"/>
    <w:rsid w:val="000F23EA"/>
    <w:rsid w:val="00114604"/>
    <w:rsid w:val="00115C6D"/>
    <w:rsid w:val="00116030"/>
    <w:rsid w:val="00121C67"/>
    <w:rsid w:val="00123A05"/>
    <w:rsid w:val="001267FA"/>
    <w:rsid w:val="00130327"/>
    <w:rsid w:val="0013286A"/>
    <w:rsid w:val="001408A2"/>
    <w:rsid w:val="00141184"/>
    <w:rsid w:val="00142342"/>
    <w:rsid w:val="0017025F"/>
    <w:rsid w:val="001750BD"/>
    <w:rsid w:val="001750FE"/>
    <w:rsid w:val="001864AB"/>
    <w:rsid w:val="00186E75"/>
    <w:rsid w:val="001873C6"/>
    <w:rsid w:val="00194BFD"/>
    <w:rsid w:val="0019615E"/>
    <w:rsid w:val="001A10B3"/>
    <w:rsid w:val="001A5293"/>
    <w:rsid w:val="001B2167"/>
    <w:rsid w:val="001B21BC"/>
    <w:rsid w:val="001B2948"/>
    <w:rsid w:val="001B3DFB"/>
    <w:rsid w:val="001B47D3"/>
    <w:rsid w:val="001B5725"/>
    <w:rsid w:val="001C07F6"/>
    <w:rsid w:val="001C19FE"/>
    <w:rsid w:val="001C3143"/>
    <w:rsid w:val="001D09D8"/>
    <w:rsid w:val="001D0B3D"/>
    <w:rsid w:val="001D156F"/>
    <w:rsid w:val="001E38CB"/>
    <w:rsid w:val="001E50C0"/>
    <w:rsid w:val="001F24CC"/>
    <w:rsid w:val="001F356A"/>
    <w:rsid w:val="001F40FA"/>
    <w:rsid w:val="001F4BF8"/>
    <w:rsid w:val="00207CEA"/>
    <w:rsid w:val="0021122D"/>
    <w:rsid w:val="00220D46"/>
    <w:rsid w:val="002239EE"/>
    <w:rsid w:val="00230174"/>
    <w:rsid w:val="00232209"/>
    <w:rsid w:val="002325BC"/>
    <w:rsid w:val="0023457A"/>
    <w:rsid w:val="002347A7"/>
    <w:rsid w:val="00250464"/>
    <w:rsid w:val="00254669"/>
    <w:rsid w:val="00254F84"/>
    <w:rsid w:val="00257673"/>
    <w:rsid w:val="002578B0"/>
    <w:rsid w:val="00262030"/>
    <w:rsid w:val="00266571"/>
    <w:rsid w:val="00275245"/>
    <w:rsid w:val="00275E22"/>
    <w:rsid w:val="00280A2D"/>
    <w:rsid w:val="0028272B"/>
    <w:rsid w:val="002A0A34"/>
    <w:rsid w:val="002A71E5"/>
    <w:rsid w:val="002B4644"/>
    <w:rsid w:val="002C1785"/>
    <w:rsid w:val="002D46CE"/>
    <w:rsid w:val="002D5C3D"/>
    <w:rsid w:val="002E0FF0"/>
    <w:rsid w:val="002F5854"/>
    <w:rsid w:val="003019AB"/>
    <w:rsid w:val="00301C30"/>
    <w:rsid w:val="00303D1F"/>
    <w:rsid w:val="0030653F"/>
    <w:rsid w:val="003140ED"/>
    <w:rsid w:val="003142EA"/>
    <w:rsid w:val="00316DAC"/>
    <w:rsid w:val="00317777"/>
    <w:rsid w:val="003233D4"/>
    <w:rsid w:val="003252BF"/>
    <w:rsid w:val="003261A3"/>
    <w:rsid w:val="00327C45"/>
    <w:rsid w:val="00332D51"/>
    <w:rsid w:val="00334AE0"/>
    <w:rsid w:val="00337ECE"/>
    <w:rsid w:val="0034604D"/>
    <w:rsid w:val="00347152"/>
    <w:rsid w:val="003521B2"/>
    <w:rsid w:val="00352AA8"/>
    <w:rsid w:val="00355F0C"/>
    <w:rsid w:val="00362BD1"/>
    <w:rsid w:val="00366D97"/>
    <w:rsid w:val="00372109"/>
    <w:rsid w:val="00372D97"/>
    <w:rsid w:val="00375C32"/>
    <w:rsid w:val="00375F03"/>
    <w:rsid w:val="00377E57"/>
    <w:rsid w:val="00392799"/>
    <w:rsid w:val="003A2262"/>
    <w:rsid w:val="003A3311"/>
    <w:rsid w:val="003A384D"/>
    <w:rsid w:val="003A5049"/>
    <w:rsid w:val="003B5CDA"/>
    <w:rsid w:val="003C5B28"/>
    <w:rsid w:val="003C5FE4"/>
    <w:rsid w:val="003C6AE8"/>
    <w:rsid w:val="003C7560"/>
    <w:rsid w:val="003C79BA"/>
    <w:rsid w:val="003D25E9"/>
    <w:rsid w:val="003D4B60"/>
    <w:rsid w:val="003D55B6"/>
    <w:rsid w:val="003D5604"/>
    <w:rsid w:val="003F0068"/>
    <w:rsid w:val="004302AE"/>
    <w:rsid w:val="00432989"/>
    <w:rsid w:val="0043492D"/>
    <w:rsid w:val="00434CC0"/>
    <w:rsid w:val="00443074"/>
    <w:rsid w:val="00444138"/>
    <w:rsid w:val="00444CEA"/>
    <w:rsid w:val="004454AC"/>
    <w:rsid w:val="00447CDD"/>
    <w:rsid w:val="00453A62"/>
    <w:rsid w:val="004547C8"/>
    <w:rsid w:val="004558F5"/>
    <w:rsid w:val="00460282"/>
    <w:rsid w:val="00463028"/>
    <w:rsid w:val="00463D30"/>
    <w:rsid w:val="004654F1"/>
    <w:rsid w:val="00474823"/>
    <w:rsid w:val="0048138C"/>
    <w:rsid w:val="00482DEA"/>
    <w:rsid w:val="0049424E"/>
    <w:rsid w:val="004A1D20"/>
    <w:rsid w:val="004A67F6"/>
    <w:rsid w:val="004B12EF"/>
    <w:rsid w:val="004B7A7A"/>
    <w:rsid w:val="004C16B8"/>
    <w:rsid w:val="004C1C39"/>
    <w:rsid w:val="004C26B0"/>
    <w:rsid w:val="004D0081"/>
    <w:rsid w:val="004D0259"/>
    <w:rsid w:val="004D167A"/>
    <w:rsid w:val="004D282B"/>
    <w:rsid w:val="004E3849"/>
    <w:rsid w:val="004E74E1"/>
    <w:rsid w:val="004F024D"/>
    <w:rsid w:val="004F0E24"/>
    <w:rsid w:val="004F2328"/>
    <w:rsid w:val="004F2792"/>
    <w:rsid w:val="004F288F"/>
    <w:rsid w:val="004F2D9D"/>
    <w:rsid w:val="004F68D0"/>
    <w:rsid w:val="005008BC"/>
    <w:rsid w:val="0050288C"/>
    <w:rsid w:val="005114A7"/>
    <w:rsid w:val="005143E2"/>
    <w:rsid w:val="00515BE5"/>
    <w:rsid w:val="00516E81"/>
    <w:rsid w:val="00521098"/>
    <w:rsid w:val="00521952"/>
    <w:rsid w:val="005224A3"/>
    <w:rsid w:val="00523AB0"/>
    <w:rsid w:val="00524ABA"/>
    <w:rsid w:val="0052616D"/>
    <w:rsid w:val="0053523D"/>
    <w:rsid w:val="005357B4"/>
    <w:rsid w:val="00546AA4"/>
    <w:rsid w:val="00546F08"/>
    <w:rsid w:val="0055189E"/>
    <w:rsid w:val="0055255F"/>
    <w:rsid w:val="0055508E"/>
    <w:rsid w:val="00561FBB"/>
    <w:rsid w:val="00572FDE"/>
    <w:rsid w:val="00575FA5"/>
    <w:rsid w:val="00577519"/>
    <w:rsid w:val="00582356"/>
    <w:rsid w:val="00583B56"/>
    <w:rsid w:val="005A48CF"/>
    <w:rsid w:val="005A5E23"/>
    <w:rsid w:val="005B35F0"/>
    <w:rsid w:val="005B7EA7"/>
    <w:rsid w:val="005D1462"/>
    <w:rsid w:val="005D3300"/>
    <w:rsid w:val="005D4605"/>
    <w:rsid w:val="005D7399"/>
    <w:rsid w:val="005E2EFA"/>
    <w:rsid w:val="005E4232"/>
    <w:rsid w:val="005E49D6"/>
    <w:rsid w:val="005F42C6"/>
    <w:rsid w:val="005F4704"/>
    <w:rsid w:val="0060376C"/>
    <w:rsid w:val="006058D1"/>
    <w:rsid w:val="00610094"/>
    <w:rsid w:val="00610DF1"/>
    <w:rsid w:val="006121A6"/>
    <w:rsid w:val="00614328"/>
    <w:rsid w:val="0061667F"/>
    <w:rsid w:val="00637501"/>
    <w:rsid w:val="006411CD"/>
    <w:rsid w:val="006431CB"/>
    <w:rsid w:val="00646143"/>
    <w:rsid w:val="00652900"/>
    <w:rsid w:val="006542DC"/>
    <w:rsid w:val="00676FA6"/>
    <w:rsid w:val="00677EDF"/>
    <w:rsid w:val="0068126E"/>
    <w:rsid w:val="00682382"/>
    <w:rsid w:val="00684601"/>
    <w:rsid w:val="006854E6"/>
    <w:rsid w:val="0068569A"/>
    <w:rsid w:val="00685E9A"/>
    <w:rsid w:val="00694A4B"/>
    <w:rsid w:val="0069561C"/>
    <w:rsid w:val="006A7353"/>
    <w:rsid w:val="006A7C81"/>
    <w:rsid w:val="006B2B6E"/>
    <w:rsid w:val="006B6EB8"/>
    <w:rsid w:val="006C0FF1"/>
    <w:rsid w:val="006C136A"/>
    <w:rsid w:val="006C18D9"/>
    <w:rsid w:val="006C61DD"/>
    <w:rsid w:val="006D13C3"/>
    <w:rsid w:val="006D7C0B"/>
    <w:rsid w:val="006E1985"/>
    <w:rsid w:val="006F0205"/>
    <w:rsid w:val="006F1986"/>
    <w:rsid w:val="006F288A"/>
    <w:rsid w:val="006F5F4F"/>
    <w:rsid w:val="007036AF"/>
    <w:rsid w:val="00707243"/>
    <w:rsid w:val="0071223B"/>
    <w:rsid w:val="00715164"/>
    <w:rsid w:val="007165BD"/>
    <w:rsid w:val="00717C49"/>
    <w:rsid w:val="007310B1"/>
    <w:rsid w:val="00737233"/>
    <w:rsid w:val="00740650"/>
    <w:rsid w:val="0074173A"/>
    <w:rsid w:val="00741CB7"/>
    <w:rsid w:val="007434B9"/>
    <w:rsid w:val="0074500E"/>
    <w:rsid w:val="00745E50"/>
    <w:rsid w:val="007533D0"/>
    <w:rsid w:val="00760386"/>
    <w:rsid w:val="00765C16"/>
    <w:rsid w:val="007707B1"/>
    <w:rsid w:val="00770B28"/>
    <w:rsid w:val="007773FD"/>
    <w:rsid w:val="00780B44"/>
    <w:rsid w:val="00783FE9"/>
    <w:rsid w:val="00784715"/>
    <w:rsid w:val="00792C28"/>
    <w:rsid w:val="00794321"/>
    <w:rsid w:val="00795083"/>
    <w:rsid w:val="007B1825"/>
    <w:rsid w:val="007B1FD9"/>
    <w:rsid w:val="007B2EBF"/>
    <w:rsid w:val="007C023F"/>
    <w:rsid w:val="007C0A91"/>
    <w:rsid w:val="007C4EF6"/>
    <w:rsid w:val="007C6969"/>
    <w:rsid w:val="007D0952"/>
    <w:rsid w:val="007D291A"/>
    <w:rsid w:val="007D5D9B"/>
    <w:rsid w:val="007E03A4"/>
    <w:rsid w:val="007E2CC5"/>
    <w:rsid w:val="007E4158"/>
    <w:rsid w:val="007E6187"/>
    <w:rsid w:val="007F07B6"/>
    <w:rsid w:val="008061C5"/>
    <w:rsid w:val="00807327"/>
    <w:rsid w:val="00811D06"/>
    <w:rsid w:val="008135D4"/>
    <w:rsid w:val="008143BF"/>
    <w:rsid w:val="00816A70"/>
    <w:rsid w:val="008212E0"/>
    <w:rsid w:val="00824276"/>
    <w:rsid w:val="00826F99"/>
    <w:rsid w:val="00827776"/>
    <w:rsid w:val="00831858"/>
    <w:rsid w:val="00832FB0"/>
    <w:rsid w:val="00833F66"/>
    <w:rsid w:val="0083792F"/>
    <w:rsid w:val="00850B7A"/>
    <w:rsid w:val="00852E13"/>
    <w:rsid w:val="00864299"/>
    <w:rsid w:val="00865EF9"/>
    <w:rsid w:val="008717DE"/>
    <w:rsid w:val="00873D1E"/>
    <w:rsid w:val="0087471D"/>
    <w:rsid w:val="008821F4"/>
    <w:rsid w:val="00885FE1"/>
    <w:rsid w:val="00891898"/>
    <w:rsid w:val="00894E9D"/>
    <w:rsid w:val="00894FF3"/>
    <w:rsid w:val="008959F1"/>
    <w:rsid w:val="00897658"/>
    <w:rsid w:val="008A27E0"/>
    <w:rsid w:val="008A443E"/>
    <w:rsid w:val="008A78D5"/>
    <w:rsid w:val="008B081B"/>
    <w:rsid w:val="008C1212"/>
    <w:rsid w:val="008C481E"/>
    <w:rsid w:val="008C73A3"/>
    <w:rsid w:val="008D30F6"/>
    <w:rsid w:val="008D5413"/>
    <w:rsid w:val="008D6E86"/>
    <w:rsid w:val="008D7631"/>
    <w:rsid w:val="008E4827"/>
    <w:rsid w:val="008E6823"/>
    <w:rsid w:val="008F7960"/>
    <w:rsid w:val="009025BA"/>
    <w:rsid w:val="00902734"/>
    <w:rsid w:val="009047E3"/>
    <w:rsid w:val="0091477C"/>
    <w:rsid w:val="009222AB"/>
    <w:rsid w:val="00924574"/>
    <w:rsid w:val="00931FF9"/>
    <w:rsid w:val="00933CCD"/>
    <w:rsid w:val="009354C1"/>
    <w:rsid w:val="00937C47"/>
    <w:rsid w:val="00941174"/>
    <w:rsid w:val="00943697"/>
    <w:rsid w:val="00951C2D"/>
    <w:rsid w:val="00953244"/>
    <w:rsid w:val="00955DEA"/>
    <w:rsid w:val="00956F33"/>
    <w:rsid w:val="00957331"/>
    <w:rsid w:val="00961B6A"/>
    <w:rsid w:val="00962816"/>
    <w:rsid w:val="00972A0E"/>
    <w:rsid w:val="00980557"/>
    <w:rsid w:val="00983CEE"/>
    <w:rsid w:val="00985A3A"/>
    <w:rsid w:val="009906C0"/>
    <w:rsid w:val="009907A2"/>
    <w:rsid w:val="009907C6"/>
    <w:rsid w:val="009936AA"/>
    <w:rsid w:val="0099540B"/>
    <w:rsid w:val="009966B5"/>
    <w:rsid w:val="00997812"/>
    <w:rsid w:val="009A0BD9"/>
    <w:rsid w:val="009A2A63"/>
    <w:rsid w:val="009A2C50"/>
    <w:rsid w:val="009A689F"/>
    <w:rsid w:val="009B2A14"/>
    <w:rsid w:val="009C6681"/>
    <w:rsid w:val="009C7C6D"/>
    <w:rsid w:val="009D0514"/>
    <w:rsid w:val="009D2E35"/>
    <w:rsid w:val="009D560C"/>
    <w:rsid w:val="009D6B04"/>
    <w:rsid w:val="009D74B2"/>
    <w:rsid w:val="009E3288"/>
    <w:rsid w:val="009E4347"/>
    <w:rsid w:val="009F55AF"/>
    <w:rsid w:val="009F746C"/>
    <w:rsid w:val="009F7D8A"/>
    <w:rsid w:val="00A02493"/>
    <w:rsid w:val="00A1311A"/>
    <w:rsid w:val="00A152AB"/>
    <w:rsid w:val="00A17150"/>
    <w:rsid w:val="00A22D18"/>
    <w:rsid w:val="00A3622A"/>
    <w:rsid w:val="00A4436F"/>
    <w:rsid w:val="00A443BF"/>
    <w:rsid w:val="00A47A9D"/>
    <w:rsid w:val="00A5089C"/>
    <w:rsid w:val="00A57927"/>
    <w:rsid w:val="00A60824"/>
    <w:rsid w:val="00A62442"/>
    <w:rsid w:val="00A63D55"/>
    <w:rsid w:val="00A67799"/>
    <w:rsid w:val="00A678E3"/>
    <w:rsid w:val="00A67C42"/>
    <w:rsid w:val="00A70E6F"/>
    <w:rsid w:val="00A71913"/>
    <w:rsid w:val="00A8183F"/>
    <w:rsid w:val="00A81BCD"/>
    <w:rsid w:val="00A83939"/>
    <w:rsid w:val="00A83D16"/>
    <w:rsid w:val="00A85494"/>
    <w:rsid w:val="00A87B29"/>
    <w:rsid w:val="00A90DC4"/>
    <w:rsid w:val="00A92BE5"/>
    <w:rsid w:val="00A955EE"/>
    <w:rsid w:val="00A9657B"/>
    <w:rsid w:val="00AA1289"/>
    <w:rsid w:val="00AC1057"/>
    <w:rsid w:val="00AC4DF3"/>
    <w:rsid w:val="00AD2234"/>
    <w:rsid w:val="00AE12E0"/>
    <w:rsid w:val="00AE1D3C"/>
    <w:rsid w:val="00AE2377"/>
    <w:rsid w:val="00AE31D6"/>
    <w:rsid w:val="00AE3B28"/>
    <w:rsid w:val="00AE6E6F"/>
    <w:rsid w:val="00AF18CE"/>
    <w:rsid w:val="00AF37A7"/>
    <w:rsid w:val="00AF4616"/>
    <w:rsid w:val="00AF7104"/>
    <w:rsid w:val="00AF7611"/>
    <w:rsid w:val="00B0033D"/>
    <w:rsid w:val="00B01F7F"/>
    <w:rsid w:val="00B0250C"/>
    <w:rsid w:val="00B0767E"/>
    <w:rsid w:val="00B105C3"/>
    <w:rsid w:val="00B10AE6"/>
    <w:rsid w:val="00B15F52"/>
    <w:rsid w:val="00B17E65"/>
    <w:rsid w:val="00B30A8A"/>
    <w:rsid w:val="00B327AA"/>
    <w:rsid w:val="00B37514"/>
    <w:rsid w:val="00B3783D"/>
    <w:rsid w:val="00B40C51"/>
    <w:rsid w:val="00B40FBC"/>
    <w:rsid w:val="00B44A26"/>
    <w:rsid w:val="00B45857"/>
    <w:rsid w:val="00B50581"/>
    <w:rsid w:val="00B522A7"/>
    <w:rsid w:val="00B53611"/>
    <w:rsid w:val="00B6192C"/>
    <w:rsid w:val="00B63770"/>
    <w:rsid w:val="00B64FBD"/>
    <w:rsid w:val="00B74798"/>
    <w:rsid w:val="00B74E00"/>
    <w:rsid w:val="00B74E73"/>
    <w:rsid w:val="00B75CE9"/>
    <w:rsid w:val="00B76537"/>
    <w:rsid w:val="00B84227"/>
    <w:rsid w:val="00B84358"/>
    <w:rsid w:val="00B911DD"/>
    <w:rsid w:val="00B9523E"/>
    <w:rsid w:val="00B9784E"/>
    <w:rsid w:val="00BB0553"/>
    <w:rsid w:val="00BB7689"/>
    <w:rsid w:val="00BC0A11"/>
    <w:rsid w:val="00BC42F1"/>
    <w:rsid w:val="00BC7F25"/>
    <w:rsid w:val="00BD1D97"/>
    <w:rsid w:val="00BD1EFB"/>
    <w:rsid w:val="00BD603F"/>
    <w:rsid w:val="00BD6687"/>
    <w:rsid w:val="00BE663F"/>
    <w:rsid w:val="00BF20CE"/>
    <w:rsid w:val="00BF73FF"/>
    <w:rsid w:val="00C0361F"/>
    <w:rsid w:val="00C060CB"/>
    <w:rsid w:val="00C06691"/>
    <w:rsid w:val="00C116B8"/>
    <w:rsid w:val="00C11B0A"/>
    <w:rsid w:val="00C12996"/>
    <w:rsid w:val="00C166F3"/>
    <w:rsid w:val="00C17AB3"/>
    <w:rsid w:val="00C23E19"/>
    <w:rsid w:val="00C251AA"/>
    <w:rsid w:val="00C262A0"/>
    <w:rsid w:val="00C36E36"/>
    <w:rsid w:val="00C4383F"/>
    <w:rsid w:val="00C47470"/>
    <w:rsid w:val="00C525F6"/>
    <w:rsid w:val="00C532EB"/>
    <w:rsid w:val="00C745CB"/>
    <w:rsid w:val="00C76689"/>
    <w:rsid w:val="00C879F0"/>
    <w:rsid w:val="00C91D05"/>
    <w:rsid w:val="00C96E9B"/>
    <w:rsid w:val="00CA2689"/>
    <w:rsid w:val="00CA3ED2"/>
    <w:rsid w:val="00CA4DD8"/>
    <w:rsid w:val="00CB0151"/>
    <w:rsid w:val="00CC0C08"/>
    <w:rsid w:val="00CC3B27"/>
    <w:rsid w:val="00CC747B"/>
    <w:rsid w:val="00CE75CF"/>
    <w:rsid w:val="00CF0EA6"/>
    <w:rsid w:val="00CF6CCA"/>
    <w:rsid w:val="00D03364"/>
    <w:rsid w:val="00D0374B"/>
    <w:rsid w:val="00D11A88"/>
    <w:rsid w:val="00D158DB"/>
    <w:rsid w:val="00D17E90"/>
    <w:rsid w:val="00D20CD2"/>
    <w:rsid w:val="00D2310E"/>
    <w:rsid w:val="00D238D4"/>
    <w:rsid w:val="00D25BD3"/>
    <w:rsid w:val="00D31431"/>
    <w:rsid w:val="00D33903"/>
    <w:rsid w:val="00D459FE"/>
    <w:rsid w:val="00D468FD"/>
    <w:rsid w:val="00D46AF1"/>
    <w:rsid w:val="00D52D6A"/>
    <w:rsid w:val="00D53F94"/>
    <w:rsid w:val="00D63A6C"/>
    <w:rsid w:val="00D740E4"/>
    <w:rsid w:val="00D87C23"/>
    <w:rsid w:val="00D92DD0"/>
    <w:rsid w:val="00D979EA"/>
    <w:rsid w:val="00DA0F61"/>
    <w:rsid w:val="00DA1667"/>
    <w:rsid w:val="00DB5C4F"/>
    <w:rsid w:val="00DB707C"/>
    <w:rsid w:val="00DC01DA"/>
    <w:rsid w:val="00DC5E34"/>
    <w:rsid w:val="00DD1E75"/>
    <w:rsid w:val="00DD50E2"/>
    <w:rsid w:val="00DD5FB6"/>
    <w:rsid w:val="00DD71E1"/>
    <w:rsid w:val="00DE3A2B"/>
    <w:rsid w:val="00DF0709"/>
    <w:rsid w:val="00DF5E3C"/>
    <w:rsid w:val="00DF5F0D"/>
    <w:rsid w:val="00E018E2"/>
    <w:rsid w:val="00E05F52"/>
    <w:rsid w:val="00E10D40"/>
    <w:rsid w:val="00E11465"/>
    <w:rsid w:val="00E21FE3"/>
    <w:rsid w:val="00E25288"/>
    <w:rsid w:val="00E25B29"/>
    <w:rsid w:val="00E277C5"/>
    <w:rsid w:val="00E33615"/>
    <w:rsid w:val="00E4639D"/>
    <w:rsid w:val="00E520B5"/>
    <w:rsid w:val="00E54BF3"/>
    <w:rsid w:val="00E5510D"/>
    <w:rsid w:val="00E56AAD"/>
    <w:rsid w:val="00E57469"/>
    <w:rsid w:val="00E6249B"/>
    <w:rsid w:val="00E742BD"/>
    <w:rsid w:val="00E76A59"/>
    <w:rsid w:val="00E76F05"/>
    <w:rsid w:val="00E914FC"/>
    <w:rsid w:val="00E92852"/>
    <w:rsid w:val="00EA1455"/>
    <w:rsid w:val="00EA3BF1"/>
    <w:rsid w:val="00EA4348"/>
    <w:rsid w:val="00EA51E0"/>
    <w:rsid w:val="00EA53F6"/>
    <w:rsid w:val="00EA771D"/>
    <w:rsid w:val="00EB0AAF"/>
    <w:rsid w:val="00EB11BA"/>
    <w:rsid w:val="00EB16EB"/>
    <w:rsid w:val="00EE0C7F"/>
    <w:rsid w:val="00EE3DC1"/>
    <w:rsid w:val="00EE401A"/>
    <w:rsid w:val="00EF69F3"/>
    <w:rsid w:val="00EF7CAC"/>
    <w:rsid w:val="00F041AB"/>
    <w:rsid w:val="00F04E04"/>
    <w:rsid w:val="00F06EDB"/>
    <w:rsid w:val="00F127F7"/>
    <w:rsid w:val="00F13DAF"/>
    <w:rsid w:val="00F16E4D"/>
    <w:rsid w:val="00F17ED6"/>
    <w:rsid w:val="00F34168"/>
    <w:rsid w:val="00F373EB"/>
    <w:rsid w:val="00F4006B"/>
    <w:rsid w:val="00F40219"/>
    <w:rsid w:val="00F42FDA"/>
    <w:rsid w:val="00F430ED"/>
    <w:rsid w:val="00F44B32"/>
    <w:rsid w:val="00F44E9A"/>
    <w:rsid w:val="00F57559"/>
    <w:rsid w:val="00F603D3"/>
    <w:rsid w:val="00F62DA3"/>
    <w:rsid w:val="00F80904"/>
    <w:rsid w:val="00F83053"/>
    <w:rsid w:val="00F94407"/>
    <w:rsid w:val="00F94913"/>
    <w:rsid w:val="00F95573"/>
    <w:rsid w:val="00FA55D6"/>
    <w:rsid w:val="00FA6914"/>
    <w:rsid w:val="00FB02D1"/>
    <w:rsid w:val="00FB19B9"/>
    <w:rsid w:val="00FB405D"/>
    <w:rsid w:val="00FB4D37"/>
    <w:rsid w:val="00FB50B2"/>
    <w:rsid w:val="00FB675F"/>
    <w:rsid w:val="00FC3B5D"/>
    <w:rsid w:val="00FC5BA0"/>
    <w:rsid w:val="00FD7051"/>
    <w:rsid w:val="00FE35AF"/>
    <w:rsid w:val="00FE61F2"/>
    <w:rsid w:val="00FE6530"/>
    <w:rsid w:val="00FF668C"/>
    <w:rsid w:val="00FF7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710DE"/>
  <w15:chartTrackingRefBased/>
  <w15:docId w15:val="{A3D95239-FD0B-49AE-BE22-B729F1F90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E6249B"/>
    <w:pPr>
      <w:keepNext/>
      <w:keepLines/>
      <w:spacing w:before="480" w:after="240" w:line="360" w:lineRule="auto"/>
      <w:jc w:val="both"/>
      <w:outlineLvl w:val="0"/>
    </w:pPr>
    <w:rPr>
      <w:rFonts w:ascii="Arial" w:eastAsiaTheme="majorEastAsia" w:hAnsi="Arial" w:cs="Arial"/>
      <w:b/>
      <w:szCs w:val="32"/>
    </w:rPr>
  </w:style>
  <w:style w:type="paragraph" w:styleId="Heading2">
    <w:name w:val="heading 2"/>
    <w:basedOn w:val="Normal"/>
    <w:next w:val="Normal"/>
    <w:link w:val="Heading2Char"/>
    <w:autoRedefine/>
    <w:uiPriority w:val="9"/>
    <w:unhideWhenUsed/>
    <w:qFormat/>
    <w:rsid w:val="00B76537"/>
    <w:pPr>
      <w:keepNext/>
      <w:keepLines/>
      <w:spacing w:before="160" w:after="120" w:line="360" w:lineRule="auto"/>
      <w:jc w:val="both"/>
      <w:outlineLvl w:val="1"/>
    </w:pPr>
    <w:rPr>
      <w:rFonts w:ascii="Times New Roman" w:eastAsiaTheme="majorEastAsia" w:hAnsi="Times New Roman" w:cstheme="majorBidi"/>
      <w:b/>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3F94"/>
    <w:pPr>
      <w:ind w:left="720"/>
      <w:contextualSpacing/>
    </w:pPr>
  </w:style>
  <w:style w:type="paragraph" w:styleId="Header">
    <w:name w:val="header"/>
    <w:basedOn w:val="Normal"/>
    <w:link w:val="HeaderChar"/>
    <w:uiPriority w:val="99"/>
    <w:unhideWhenUsed/>
    <w:rsid w:val="00F955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573"/>
  </w:style>
  <w:style w:type="paragraph" w:styleId="Footer">
    <w:name w:val="footer"/>
    <w:basedOn w:val="Normal"/>
    <w:link w:val="FooterChar"/>
    <w:uiPriority w:val="99"/>
    <w:unhideWhenUsed/>
    <w:rsid w:val="00F955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573"/>
  </w:style>
  <w:style w:type="character" w:styleId="Hyperlink">
    <w:name w:val="Hyperlink"/>
    <w:basedOn w:val="DefaultParagraphFont"/>
    <w:uiPriority w:val="99"/>
    <w:unhideWhenUsed/>
    <w:rsid w:val="00AC1057"/>
    <w:rPr>
      <w:color w:val="0563C1" w:themeColor="hyperlink"/>
      <w:u w:val="single"/>
    </w:rPr>
  </w:style>
  <w:style w:type="character" w:styleId="UnresolvedMention">
    <w:name w:val="Unresolved Mention"/>
    <w:basedOn w:val="DefaultParagraphFont"/>
    <w:uiPriority w:val="99"/>
    <w:semiHidden/>
    <w:unhideWhenUsed/>
    <w:rsid w:val="00AC1057"/>
    <w:rPr>
      <w:color w:val="605E5C"/>
      <w:shd w:val="clear" w:color="auto" w:fill="E1DFDD"/>
    </w:rPr>
  </w:style>
  <w:style w:type="table" w:styleId="TableGrid">
    <w:name w:val="Table Grid"/>
    <w:basedOn w:val="TableNormal"/>
    <w:uiPriority w:val="39"/>
    <w:rsid w:val="00821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AE2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Heading1Char">
    <w:name w:val="Heading 1 Char"/>
    <w:basedOn w:val="DefaultParagraphFont"/>
    <w:link w:val="Heading1"/>
    <w:uiPriority w:val="9"/>
    <w:rsid w:val="00E6249B"/>
    <w:rPr>
      <w:rFonts w:ascii="Arial" w:eastAsiaTheme="majorEastAsia" w:hAnsi="Arial" w:cs="Arial"/>
      <w:b/>
      <w:szCs w:val="32"/>
      <w:lang w:val="en-GB"/>
    </w:rPr>
  </w:style>
  <w:style w:type="paragraph" w:styleId="Bibliography">
    <w:name w:val="Bibliography"/>
    <w:basedOn w:val="Normal"/>
    <w:next w:val="Normal"/>
    <w:uiPriority w:val="37"/>
    <w:unhideWhenUsed/>
    <w:rsid w:val="0060376C"/>
  </w:style>
  <w:style w:type="character" w:customStyle="1" w:styleId="Heading2Char">
    <w:name w:val="Heading 2 Char"/>
    <w:basedOn w:val="DefaultParagraphFont"/>
    <w:link w:val="Heading2"/>
    <w:uiPriority w:val="9"/>
    <w:rsid w:val="00B76537"/>
    <w:rPr>
      <w:rFonts w:ascii="Times New Roman" w:eastAsiaTheme="majorEastAsia" w:hAnsi="Times New Roman" w:cstheme="majorBidi"/>
      <w:b/>
      <w:sz w:val="24"/>
      <w:szCs w:val="26"/>
      <w:lang w:val="en-GB"/>
    </w:rPr>
  </w:style>
  <w:style w:type="paragraph" w:styleId="TOCHeading">
    <w:name w:val="TOC Heading"/>
    <w:basedOn w:val="Heading1"/>
    <w:next w:val="Normal"/>
    <w:uiPriority w:val="39"/>
    <w:unhideWhenUsed/>
    <w:qFormat/>
    <w:rsid w:val="00E742BD"/>
    <w:pPr>
      <w:spacing w:before="240" w:after="0"/>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742BD"/>
    <w:pPr>
      <w:spacing w:after="100"/>
    </w:pPr>
  </w:style>
  <w:style w:type="paragraph" w:styleId="TOC2">
    <w:name w:val="toc 2"/>
    <w:basedOn w:val="Normal"/>
    <w:next w:val="Normal"/>
    <w:autoRedefine/>
    <w:uiPriority w:val="39"/>
    <w:unhideWhenUsed/>
    <w:rsid w:val="00E742BD"/>
    <w:pPr>
      <w:spacing w:after="100"/>
      <w:ind w:left="220"/>
    </w:pPr>
  </w:style>
  <w:style w:type="character" w:customStyle="1" w:styleId="selectable">
    <w:name w:val="selectable"/>
    <w:basedOn w:val="DefaultParagraphFont"/>
    <w:rsid w:val="00740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7158">
      <w:bodyDiv w:val="1"/>
      <w:marLeft w:val="0"/>
      <w:marRight w:val="0"/>
      <w:marTop w:val="0"/>
      <w:marBottom w:val="0"/>
      <w:divBdr>
        <w:top w:val="none" w:sz="0" w:space="0" w:color="auto"/>
        <w:left w:val="none" w:sz="0" w:space="0" w:color="auto"/>
        <w:bottom w:val="none" w:sz="0" w:space="0" w:color="auto"/>
        <w:right w:val="none" w:sz="0" w:space="0" w:color="auto"/>
      </w:divBdr>
    </w:div>
    <w:div w:id="24332304">
      <w:bodyDiv w:val="1"/>
      <w:marLeft w:val="0"/>
      <w:marRight w:val="0"/>
      <w:marTop w:val="0"/>
      <w:marBottom w:val="0"/>
      <w:divBdr>
        <w:top w:val="none" w:sz="0" w:space="0" w:color="auto"/>
        <w:left w:val="none" w:sz="0" w:space="0" w:color="auto"/>
        <w:bottom w:val="none" w:sz="0" w:space="0" w:color="auto"/>
        <w:right w:val="none" w:sz="0" w:space="0" w:color="auto"/>
      </w:divBdr>
    </w:div>
    <w:div w:id="55711883">
      <w:bodyDiv w:val="1"/>
      <w:marLeft w:val="0"/>
      <w:marRight w:val="0"/>
      <w:marTop w:val="0"/>
      <w:marBottom w:val="0"/>
      <w:divBdr>
        <w:top w:val="none" w:sz="0" w:space="0" w:color="auto"/>
        <w:left w:val="none" w:sz="0" w:space="0" w:color="auto"/>
        <w:bottom w:val="none" w:sz="0" w:space="0" w:color="auto"/>
        <w:right w:val="none" w:sz="0" w:space="0" w:color="auto"/>
      </w:divBdr>
    </w:div>
    <w:div w:id="159393456">
      <w:bodyDiv w:val="1"/>
      <w:marLeft w:val="0"/>
      <w:marRight w:val="0"/>
      <w:marTop w:val="0"/>
      <w:marBottom w:val="0"/>
      <w:divBdr>
        <w:top w:val="none" w:sz="0" w:space="0" w:color="auto"/>
        <w:left w:val="none" w:sz="0" w:space="0" w:color="auto"/>
        <w:bottom w:val="none" w:sz="0" w:space="0" w:color="auto"/>
        <w:right w:val="none" w:sz="0" w:space="0" w:color="auto"/>
      </w:divBdr>
    </w:div>
    <w:div w:id="163474810">
      <w:bodyDiv w:val="1"/>
      <w:marLeft w:val="0"/>
      <w:marRight w:val="0"/>
      <w:marTop w:val="0"/>
      <w:marBottom w:val="0"/>
      <w:divBdr>
        <w:top w:val="none" w:sz="0" w:space="0" w:color="auto"/>
        <w:left w:val="none" w:sz="0" w:space="0" w:color="auto"/>
        <w:bottom w:val="none" w:sz="0" w:space="0" w:color="auto"/>
        <w:right w:val="none" w:sz="0" w:space="0" w:color="auto"/>
      </w:divBdr>
    </w:div>
    <w:div w:id="237440905">
      <w:bodyDiv w:val="1"/>
      <w:marLeft w:val="0"/>
      <w:marRight w:val="0"/>
      <w:marTop w:val="0"/>
      <w:marBottom w:val="0"/>
      <w:divBdr>
        <w:top w:val="none" w:sz="0" w:space="0" w:color="auto"/>
        <w:left w:val="none" w:sz="0" w:space="0" w:color="auto"/>
        <w:bottom w:val="none" w:sz="0" w:space="0" w:color="auto"/>
        <w:right w:val="none" w:sz="0" w:space="0" w:color="auto"/>
      </w:divBdr>
    </w:div>
    <w:div w:id="250892089">
      <w:bodyDiv w:val="1"/>
      <w:marLeft w:val="0"/>
      <w:marRight w:val="0"/>
      <w:marTop w:val="0"/>
      <w:marBottom w:val="0"/>
      <w:divBdr>
        <w:top w:val="none" w:sz="0" w:space="0" w:color="auto"/>
        <w:left w:val="none" w:sz="0" w:space="0" w:color="auto"/>
        <w:bottom w:val="none" w:sz="0" w:space="0" w:color="auto"/>
        <w:right w:val="none" w:sz="0" w:space="0" w:color="auto"/>
      </w:divBdr>
    </w:div>
    <w:div w:id="305472175">
      <w:bodyDiv w:val="1"/>
      <w:marLeft w:val="0"/>
      <w:marRight w:val="0"/>
      <w:marTop w:val="0"/>
      <w:marBottom w:val="0"/>
      <w:divBdr>
        <w:top w:val="none" w:sz="0" w:space="0" w:color="auto"/>
        <w:left w:val="none" w:sz="0" w:space="0" w:color="auto"/>
        <w:bottom w:val="none" w:sz="0" w:space="0" w:color="auto"/>
        <w:right w:val="none" w:sz="0" w:space="0" w:color="auto"/>
      </w:divBdr>
    </w:div>
    <w:div w:id="349071353">
      <w:bodyDiv w:val="1"/>
      <w:marLeft w:val="0"/>
      <w:marRight w:val="0"/>
      <w:marTop w:val="0"/>
      <w:marBottom w:val="0"/>
      <w:divBdr>
        <w:top w:val="none" w:sz="0" w:space="0" w:color="auto"/>
        <w:left w:val="none" w:sz="0" w:space="0" w:color="auto"/>
        <w:bottom w:val="none" w:sz="0" w:space="0" w:color="auto"/>
        <w:right w:val="none" w:sz="0" w:space="0" w:color="auto"/>
      </w:divBdr>
    </w:div>
    <w:div w:id="366151140">
      <w:bodyDiv w:val="1"/>
      <w:marLeft w:val="0"/>
      <w:marRight w:val="0"/>
      <w:marTop w:val="0"/>
      <w:marBottom w:val="0"/>
      <w:divBdr>
        <w:top w:val="none" w:sz="0" w:space="0" w:color="auto"/>
        <w:left w:val="none" w:sz="0" w:space="0" w:color="auto"/>
        <w:bottom w:val="none" w:sz="0" w:space="0" w:color="auto"/>
        <w:right w:val="none" w:sz="0" w:space="0" w:color="auto"/>
      </w:divBdr>
    </w:div>
    <w:div w:id="391854640">
      <w:bodyDiv w:val="1"/>
      <w:marLeft w:val="0"/>
      <w:marRight w:val="0"/>
      <w:marTop w:val="0"/>
      <w:marBottom w:val="0"/>
      <w:divBdr>
        <w:top w:val="none" w:sz="0" w:space="0" w:color="auto"/>
        <w:left w:val="none" w:sz="0" w:space="0" w:color="auto"/>
        <w:bottom w:val="none" w:sz="0" w:space="0" w:color="auto"/>
        <w:right w:val="none" w:sz="0" w:space="0" w:color="auto"/>
      </w:divBdr>
    </w:div>
    <w:div w:id="455567410">
      <w:bodyDiv w:val="1"/>
      <w:marLeft w:val="0"/>
      <w:marRight w:val="0"/>
      <w:marTop w:val="0"/>
      <w:marBottom w:val="0"/>
      <w:divBdr>
        <w:top w:val="none" w:sz="0" w:space="0" w:color="auto"/>
        <w:left w:val="none" w:sz="0" w:space="0" w:color="auto"/>
        <w:bottom w:val="none" w:sz="0" w:space="0" w:color="auto"/>
        <w:right w:val="none" w:sz="0" w:space="0" w:color="auto"/>
      </w:divBdr>
    </w:div>
    <w:div w:id="534657066">
      <w:bodyDiv w:val="1"/>
      <w:marLeft w:val="0"/>
      <w:marRight w:val="0"/>
      <w:marTop w:val="0"/>
      <w:marBottom w:val="0"/>
      <w:divBdr>
        <w:top w:val="none" w:sz="0" w:space="0" w:color="auto"/>
        <w:left w:val="none" w:sz="0" w:space="0" w:color="auto"/>
        <w:bottom w:val="none" w:sz="0" w:space="0" w:color="auto"/>
        <w:right w:val="none" w:sz="0" w:space="0" w:color="auto"/>
      </w:divBdr>
    </w:div>
    <w:div w:id="655451110">
      <w:bodyDiv w:val="1"/>
      <w:marLeft w:val="0"/>
      <w:marRight w:val="0"/>
      <w:marTop w:val="0"/>
      <w:marBottom w:val="0"/>
      <w:divBdr>
        <w:top w:val="none" w:sz="0" w:space="0" w:color="auto"/>
        <w:left w:val="none" w:sz="0" w:space="0" w:color="auto"/>
        <w:bottom w:val="none" w:sz="0" w:space="0" w:color="auto"/>
        <w:right w:val="none" w:sz="0" w:space="0" w:color="auto"/>
      </w:divBdr>
    </w:div>
    <w:div w:id="659700809">
      <w:bodyDiv w:val="1"/>
      <w:marLeft w:val="0"/>
      <w:marRight w:val="0"/>
      <w:marTop w:val="0"/>
      <w:marBottom w:val="0"/>
      <w:divBdr>
        <w:top w:val="none" w:sz="0" w:space="0" w:color="auto"/>
        <w:left w:val="none" w:sz="0" w:space="0" w:color="auto"/>
        <w:bottom w:val="none" w:sz="0" w:space="0" w:color="auto"/>
        <w:right w:val="none" w:sz="0" w:space="0" w:color="auto"/>
      </w:divBdr>
    </w:div>
    <w:div w:id="671494069">
      <w:bodyDiv w:val="1"/>
      <w:marLeft w:val="0"/>
      <w:marRight w:val="0"/>
      <w:marTop w:val="0"/>
      <w:marBottom w:val="0"/>
      <w:divBdr>
        <w:top w:val="none" w:sz="0" w:space="0" w:color="auto"/>
        <w:left w:val="none" w:sz="0" w:space="0" w:color="auto"/>
        <w:bottom w:val="none" w:sz="0" w:space="0" w:color="auto"/>
        <w:right w:val="none" w:sz="0" w:space="0" w:color="auto"/>
      </w:divBdr>
    </w:div>
    <w:div w:id="694960349">
      <w:bodyDiv w:val="1"/>
      <w:marLeft w:val="0"/>
      <w:marRight w:val="0"/>
      <w:marTop w:val="0"/>
      <w:marBottom w:val="0"/>
      <w:divBdr>
        <w:top w:val="none" w:sz="0" w:space="0" w:color="auto"/>
        <w:left w:val="none" w:sz="0" w:space="0" w:color="auto"/>
        <w:bottom w:val="none" w:sz="0" w:space="0" w:color="auto"/>
        <w:right w:val="none" w:sz="0" w:space="0" w:color="auto"/>
      </w:divBdr>
    </w:div>
    <w:div w:id="744884290">
      <w:bodyDiv w:val="1"/>
      <w:marLeft w:val="0"/>
      <w:marRight w:val="0"/>
      <w:marTop w:val="0"/>
      <w:marBottom w:val="0"/>
      <w:divBdr>
        <w:top w:val="none" w:sz="0" w:space="0" w:color="auto"/>
        <w:left w:val="none" w:sz="0" w:space="0" w:color="auto"/>
        <w:bottom w:val="none" w:sz="0" w:space="0" w:color="auto"/>
        <w:right w:val="none" w:sz="0" w:space="0" w:color="auto"/>
      </w:divBdr>
    </w:div>
    <w:div w:id="754128659">
      <w:bodyDiv w:val="1"/>
      <w:marLeft w:val="0"/>
      <w:marRight w:val="0"/>
      <w:marTop w:val="0"/>
      <w:marBottom w:val="0"/>
      <w:divBdr>
        <w:top w:val="none" w:sz="0" w:space="0" w:color="auto"/>
        <w:left w:val="none" w:sz="0" w:space="0" w:color="auto"/>
        <w:bottom w:val="none" w:sz="0" w:space="0" w:color="auto"/>
        <w:right w:val="none" w:sz="0" w:space="0" w:color="auto"/>
      </w:divBdr>
    </w:div>
    <w:div w:id="797378054">
      <w:bodyDiv w:val="1"/>
      <w:marLeft w:val="0"/>
      <w:marRight w:val="0"/>
      <w:marTop w:val="0"/>
      <w:marBottom w:val="0"/>
      <w:divBdr>
        <w:top w:val="none" w:sz="0" w:space="0" w:color="auto"/>
        <w:left w:val="none" w:sz="0" w:space="0" w:color="auto"/>
        <w:bottom w:val="none" w:sz="0" w:space="0" w:color="auto"/>
        <w:right w:val="none" w:sz="0" w:space="0" w:color="auto"/>
      </w:divBdr>
    </w:div>
    <w:div w:id="872310284">
      <w:bodyDiv w:val="1"/>
      <w:marLeft w:val="0"/>
      <w:marRight w:val="0"/>
      <w:marTop w:val="0"/>
      <w:marBottom w:val="0"/>
      <w:divBdr>
        <w:top w:val="none" w:sz="0" w:space="0" w:color="auto"/>
        <w:left w:val="none" w:sz="0" w:space="0" w:color="auto"/>
        <w:bottom w:val="none" w:sz="0" w:space="0" w:color="auto"/>
        <w:right w:val="none" w:sz="0" w:space="0" w:color="auto"/>
      </w:divBdr>
    </w:div>
    <w:div w:id="904725996">
      <w:bodyDiv w:val="1"/>
      <w:marLeft w:val="0"/>
      <w:marRight w:val="0"/>
      <w:marTop w:val="0"/>
      <w:marBottom w:val="0"/>
      <w:divBdr>
        <w:top w:val="none" w:sz="0" w:space="0" w:color="auto"/>
        <w:left w:val="none" w:sz="0" w:space="0" w:color="auto"/>
        <w:bottom w:val="none" w:sz="0" w:space="0" w:color="auto"/>
        <w:right w:val="none" w:sz="0" w:space="0" w:color="auto"/>
      </w:divBdr>
    </w:div>
    <w:div w:id="926231802">
      <w:bodyDiv w:val="1"/>
      <w:marLeft w:val="0"/>
      <w:marRight w:val="0"/>
      <w:marTop w:val="0"/>
      <w:marBottom w:val="0"/>
      <w:divBdr>
        <w:top w:val="none" w:sz="0" w:space="0" w:color="auto"/>
        <w:left w:val="none" w:sz="0" w:space="0" w:color="auto"/>
        <w:bottom w:val="none" w:sz="0" w:space="0" w:color="auto"/>
        <w:right w:val="none" w:sz="0" w:space="0" w:color="auto"/>
      </w:divBdr>
    </w:div>
    <w:div w:id="943732760">
      <w:bodyDiv w:val="1"/>
      <w:marLeft w:val="0"/>
      <w:marRight w:val="0"/>
      <w:marTop w:val="0"/>
      <w:marBottom w:val="0"/>
      <w:divBdr>
        <w:top w:val="none" w:sz="0" w:space="0" w:color="auto"/>
        <w:left w:val="none" w:sz="0" w:space="0" w:color="auto"/>
        <w:bottom w:val="none" w:sz="0" w:space="0" w:color="auto"/>
        <w:right w:val="none" w:sz="0" w:space="0" w:color="auto"/>
      </w:divBdr>
    </w:div>
    <w:div w:id="961569853">
      <w:bodyDiv w:val="1"/>
      <w:marLeft w:val="0"/>
      <w:marRight w:val="0"/>
      <w:marTop w:val="0"/>
      <w:marBottom w:val="0"/>
      <w:divBdr>
        <w:top w:val="none" w:sz="0" w:space="0" w:color="auto"/>
        <w:left w:val="none" w:sz="0" w:space="0" w:color="auto"/>
        <w:bottom w:val="none" w:sz="0" w:space="0" w:color="auto"/>
        <w:right w:val="none" w:sz="0" w:space="0" w:color="auto"/>
      </w:divBdr>
    </w:div>
    <w:div w:id="998311012">
      <w:bodyDiv w:val="1"/>
      <w:marLeft w:val="0"/>
      <w:marRight w:val="0"/>
      <w:marTop w:val="0"/>
      <w:marBottom w:val="0"/>
      <w:divBdr>
        <w:top w:val="none" w:sz="0" w:space="0" w:color="auto"/>
        <w:left w:val="none" w:sz="0" w:space="0" w:color="auto"/>
        <w:bottom w:val="none" w:sz="0" w:space="0" w:color="auto"/>
        <w:right w:val="none" w:sz="0" w:space="0" w:color="auto"/>
      </w:divBdr>
    </w:div>
    <w:div w:id="1032073200">
      <w:bodyDiv w:val="1"/>
      <w:marLeft w:val="0"/>
      <w:marRight w:val="0"/>
      <w:marTop w:val="0"/>
      <w:marBottom w:val="0"/>
      <w:divBdr>
        <w:top w:val="none" w:sz="0" w:space="0" w:color="auto"/>
        <w:left w:val="none" w:sz="0" w:space="0" w:color="auto"/>
        <w:bottom w:val="none" w:sz="0" w:space="0" w:color="auto"/>
        <w:right w:val="none" w:sz="0" w:space="0" w:color="auto"/>
      </w:divBdr>
    </w:div>
    <w:div w:id="1040322528">
      <w:bodyDiv w:val="1"/>
      <w:marLeft w:val="0"/>
      <w:marRight w:val="0"/>
      <w:marTop w:val="0"/>
      <w:marBottom w:val="0"/>
      <w:divBdr>
        <w:top w:val="none" w:sz="0" w:space="0" w:color="auto"/>
        <w:left w:val="none" w:sz="0" w:space="0" w:color="auto"/>
        <w:bottom w:val="none" w:sz="0" w:space="0" w:color="auto"/>
        <w:right w:val="none" w:sz="0" w:space="0" w:color="auto"/>
      </w:divBdr>
    </w:div>
    <w:div w:id="1103383620">
      <w:bodyDiv w:val="1"/>
      <w:marLeft w:val="0"/>
      <w:marRight w:val="0"/>
      <w:marTop w:val="0"/>
      <w:marBottom w:val="0"/>
      <w:divBdr>
        <w:top w:val="none" w:sz="0" w:space="0" w:color="auto"/>
        <w:left w:val="none" w:sz="0" w:space="0" w:color="auto"/>
        <w:bottom w:val="none" w:sz="0" w:space="0" w:color="auto"/>
        <w:right w:val="none" w:sz="0" w:space="0" w:color="auto"/>
      </w:divBdr>
    </w:div>
    <w:div w:id="1176723667">
      <w:bodyDiv w:val="1"/>
      <w:marLeft w:val="0"/>
      <w:marRight w:val="0"/>
      <w:marTop w:val="0"/>
      <w:marBottom w:val="0"/>
      <w:divBdr>
        <w:top w:val="none" w:sz="0" w:space="0" w:color="auto"/>
        <w:left w:val="none" w:sz="0" w:space="0" w:color="auto"/>
        <w:bottom w:val="none" w:sz="0" w:space="0" w:color="auto"/>
        <w:right w:val="none" w:sz="0" w:space="0" w:color="auto"/>
      </w:divBdr>
    </w:div>
    <w:div w:id="1231309623">
      <w:bodyDiv w:val="1"/>
      <w:marLeft w:val="0"/>
      <w:marRight w:val="0"/>
      <w:marTop w:val="0"/>
      <w:marBottom w:val="0"/>
      <w:divBdr>
        <w:top w:val="none" w:sz="0" w:space="0" w:color="auto"/>
        <w:left w:val="none" w:sz="0" w:space="0" w:color="auto"/>
        <w:bottom w:val="none" w:sz="0" w:space="0" w:color="auto"/>
        <w:right w:val="none" w:sz="0" w:space="0" w:color="auto"/>
      </w:divBdr>
    </w:div>
    <w:div w:id="1246843239">
      <w:bodyDiv w:val="1"/>
      <w:marLeft w:val="0"/>
      <w:marRight w:val="0"/>
      <w:marTop w:val="0"/>
      <w:marBottom w:val="0"/>
      <w:divBdr>
        <w:top w:val="none" w:sz="0" w:space="0" w:color="auto"/>
        <w:left w:val="none" w:sz="0" w:space="0" w:color="auto"/>
        <w:bottom w:val="none" w:sz="0" w:space="0" w:color="auto"/>
        <w:right w:val="none" w:sz="0" w:space="0" w:color="auto"/>
      </w:divBdr>
    </w:div>
    <w:div w:id="1251815195">
      <w:bodyDiv w:val="1"/>
      <w:marLeft w:val="0"/>
      <w:marRight w:val="0"/>
      <w:marTop w:val="0"/>
      <w:marBottom w:val="0"/>
      <w:divBdr>
        <w:top w:val="none" w:sz="0" w:space="0" w:color="auto"/>
        <w:left w:val="none" w:sz="0" w:space="0" w:color="auto"/>
        <w:bottom w:val="none" w:sz="0" w:space="0" w:color="auto"/>
        <w:right w:val="none" w:sz="0" w:space="0" w:color="auto"/>
      </w:divBdr>
    </w:div>
    <w:div w:id="1271429000">
      <w:bodyDiv w:val="1"/>
      <w:marLeft w:val="0"/>
      <w:marRight w:val="0"/>
      <w:marTop w:val="0"/>
      <w:marBottom w:val="0"/>
      <w:divBdr>
        <w:top w:val="none" w:sz="0" w:space="0" w:color="auto"/>
        <w:left w:val="none" w:sz="0" w:space="0" w:color="auto"/>
        <w:bottom w:val="none" w:sz="0" w:space="0" w:color="auto"/>
        <w:right w:val="none" w:sz="0" w:space="0" w:color="auto"/>
      </w:divBdr>
    </w:div>
    <w:div w:id="1283927494">
      <w:bodyDiv w:val="1"/>
      <w:marLeft w:val="0"/>
      <w:marRight w:val="0"/>
      <w:marTop w:val="0"/>
      <w:marBottom w:val="0"/>
      <w:divBdr>
        <w:top w:val="none" w:sz="0" w:space="0" w:color="auto"/>
        <w:left w:val="none" w:sz="0" w:space="0" w:color="auto"/>
        <w:bottom w:val="none" w:sz="0" w:space="0" w:color="auto"/>
        <w:right w:val="none" w:sz="0" w:space="0" w:color="auto"/>
      </w:divBdr>
    </w:div>
    <w:div w:id="1301420188">
      <w:bodyDiv w:val="1"/>
      <w:marLeft w:val="0"/>
      <w:marRight w:val="0"/>
      <w:marTop w:val="0"/>
      <w:marBottom w:val="0"/>
      <w:divBdr>
        <w:top w:val="none" w:sz="0" w:space="0" w:color="auto"/>
        <w:left w:val="none" w:sz="0" w:space="0" w:color="auto"/>
        <w:bottom w:val="none" w:sz="0" w:space="0" w:color="auto"/>
        <w:right w:val="none" w:sz="0" w:space="0" w:color="auto"/>
      </w:divBdr>
    </w:div>
    <w:div w:id="1342271454">
      <w:bodyDiv w:val="1"/>
      <w:marLeft w:val="0"/>
      <w:marRight w:val="0"/>
      <w:marTop w:val="0"/>
      <w:marBottom w:val="0"/>
      <w:divBdr>
        <w:top w:val="none" w:sz="0" w:space="0" w:color="auto"/>
        <w:left w:val="none" w:sz="0" w:space="0" w:color="auto"/>
        <w:bottom w:val="none" w:sz="0" w:space="0" w:color="auto"/>
        <w:right w:val="none" w:sz="0" w:space="0" w:color="auto"/>
      </w:divBdr>
    </w:div>
    <w:div w:id="1368406827">
      <w:bodyDiv w:val="1"/>
      <w:marLeft w:val="0"/>
      <w:marRight w:val="0"/>
      <w:marTop w:val="0"/>
      <w:marBottom w:val="0"/>
      <w:divBdr>
        <w:top w:val="none" w:sz="0" w:space="0" w:color="auto"/>
        <w:left w:val="none" w:sz="0" w:space="0" w:color="auto"/>
        <w:bottom w:val="none" w:sz="0" w:space="0" w:color="auto"/>
        <w:right w:val="none" w:sz="0" w:space="0" w:color="auto"/>
      </w:divBdr>
    </w:div>
    <w:div w:id="1463310481">
      <w:bodyDiv w:val="1"/>
      <w:marLeft w:val="0"/>
      <w:marRight w:val="0"/>
      <w:marTop w:val="0"/>
      <w:marBottom w:val="0"/>
      <w:divBdr>
        <w:top w:val="none" w:sz="0" w:space="0" w:color="auto"/>
        <w:left w:val="none" w:sz="0" w:space="0" w:color="auto"/>
        <w:bottom w:val="none" w:sz="0" w:space="0" w:color="auto"/>
        <w:right w:val="none" w:sz="0" w:space="0" w:color="auto"/>
      </w:divBdr>
    </w:div>
    <w:div w:id="1524784790">
      <w:bodyDiv w:val="1"/>
      <w:marLeft w:val="0"/>
      <w:marRight w:val="0"/>
      <w:marTop w:val="0"/>
      <w:marBottom w:val="0"/>
      <w:divBdr>
        <w:top w:val="none" w:sz="0" w:space="0" w:color="auto"/>
        <w:left w:val="none" w:sz="0" w:space="0" w:color="auto"/>
        <w:bottom w:val="none" w:sz="0" w:space="0" w:color="auto"/>
        <w:right w:val="none" w:sz="0" w:space="0" w:color="auto"/>
      </w:divBdr>
    </w:div>
    <w:div w:id="1685546852">
      <w:bodyDiv w:val="1"/>
      <w:marLeft w:val="0"/>
      <w:marRight w:val="0"/>
      <w:marTop w:val="0"/>
      <w:marBottom w:val="0"/>
      <w:divBdr>
        <w:top w:val="none" w:sz="0" w:space="0" w:color="auto"/>
        <w:left w:val="none" w:sz="0" w:space="0" w:color="auto"/>
        <w:bottom w:val="none" w:sz="0" w:space="0" w:color="auto"/>
        <w:right w:val="none" w:sz="0" w:space="0" w:color="auto"/>
      </w:divBdr>
    </w:div>
    <w:div w:id="1853566293">
      <w:bodyDiv w:val="1"/>
      <w:marLeft w:val="0"/>
      <w:marRight w:val="0"/>
      <w:marTop w:val="0"/>
      <w:marBottom w:val="0"/>
      <w:divBdr>
        <w:top w:val="none" w:sz="0" w:space="0" w:color="auto"/>
        <w:left w:val="none" w:sz="0" w:space="0" w:color="auto"/>
        <w:bottom w:val="none" w:sz="0" w:space="0" w:color="auto"/>
        <w:right w:val="none" w:sz="0" w:space="0" w:color="auto"/>
      </w:divBdr>
    </w:div>
    <w:div w:id="1930578485">
      <w:bodyDiv w:val="1"/>
      <w:marLeft w:val="0"/>
      <w:marRight w:val="0"/>
      <w:marTop w:val="0"/>
      <w:marBottom w:val="0"/>
      <w:divBdr>
        <w:top w:val="none" w:sz="0" w:space="0" w:color="auto"/>
        <w:left w:val="none" w:sz="0" w:space="0" w:color="auto"/>
        <w:bottom w:val="none" w:sz="0" w:space="0" w:color="auto"/>
        <w:right w:val="none" w:sz="0" w:space="0" w:color="auto"/>
      </w:divBdr>
    </w:div>
    <w:div w:id="1933970043">
      <w:bodyDiv w:val="1"/>
      <w:marLeft w:val="0"/>
      <w:marRight w:val="0"/>
      <w:marTop w:val="0"/>
      <w:marBottom w:val="0"/>
      <w:divBdr>
        <w:top w:val="none" w:sz="0" w:space="0" w:color="auto"/>
        <w:left w:val="none" w:sz="0" w:space="0" w:color="auto"/>
        <w:bottom w:val="none" w:sz="0" w:space="0" w:color="auto"/>
        <w:right w:val="none" w:sz="0" w:space="0" w:color="auto"/>
      </w:divBdr>
    </w:div>
    <w:div w:id="1941791311">
      <w:bodyDiv w:val="1"/>
      <w:marLeft w:val="0"/>
      <w:marRight w:val="0"/>
      <w:marTop w:val="0"/>
      <w:marBottom w:val="0"/>
      <w:divBdr>
        <w:top w:val="none" w:sz="0" w:space="0" w:color="auto"/>
        <w:left w:val="none" w:sz="0" w:space="0" w:color="auto"/>
        <w:bottom w:val="none" w:sz="0" w:space="0" w:color="auto"/>
        <w:right w:val="none" w:sz="0" w:space="0" w:color="auto"/>
      </w:divBdr>
    </w:div>
    <w:div w:id="1942834053">
      <w:bodyDiv w:val="1"/>
      <w:marLeft w:val="0"/>
      <w:marRight w:val="0"/>
      <w:marTop w:val="0"/>
      <w:marBottom w:val="0"/>
      <w:divBdr>
        <w:top w:val="none" w:sz="0" w:space="0" w:color="auto"/>
        <w:left w:val="none" w:sz="0" w:space="0" w:color="auto"/>
        <w:bottom w:val="none" w:sz="0" w:space="0" w:color="auto"/>
        <w:right w:val="none" w:sz="0" w:space="0" w:color="auto"/>
      </w:divBdr>
    </w:div>
    <w:div w:id="1948845908">
      <w:bodyDiv w:val="1"/>
      <w:marLeft w:val="0"/>
      <w:marRight w:val="0"/>
      <w:marTop w:val="0"/>
      <w:marBottom w:val="0"/>
      <w:divBdr>
        <w:top w:val="none" w:sz="0" w:space="0" w:color="auto"/>
        <w:left w:val="none" w:sz="0" w:space="0" w:color="auto"/>
        <w:bottom w:val="none" w:sz="0" w:space="0" w:color="auto"/>
        <w:right w:val="none" w:sz="0" w:space="0" w:color="auto"/>
      </w:divBdr>
    </w:div>
    <w:div w:id="2074043683">
      <w:bodyDiv w:val="1"/>
      <w:marLeft w:val="0"/>
      <w:marRight w:val="0"/>
      <w:marTop w:val="0"/>
      <w:marBottom w:val="0"/>
      <w:divBdr>
        <w:top w:val="none" w:sz="0" w:space="0" w:color="auto"/>
        <w:left w:val="none" w:sz="0" w:space="0" w:color="auto"/>
        <w:bottom w:val="none" w:sz="0" w:space="0" w:color="auto"/>
        <w:right w:val="none" w:sz="0" w:space="0" w:color="auto"/>
      </w:divBdr>
    </w:div>
    <w:div w:id="212187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mployment-studies.co.uk/system/files/resources/files/517_Strategic-Human-Resource-Management-Back-to-the-future-IES-CIPD-2019.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lo.br/j/gp/a/yK5NnCqXzzyMJ3nYxz8qQjD/?format=pdf&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rmars.com/papers_submitted/1591/Analyzing_Organizational_Structure_based_on_7s_model_of_McKinsey1.pdf" TargetMode="External"/><Relationship Id="rId5" Type="http://schemas.openxmlformats.org/officeDocument/2006/relationships/webSettings" Target="webSettings.xml"/><Relationship Id="rId15" Type="http://schemas.openxmlformats.org/officeDocument/2006/relationships/hyperlink" Target="http://www.ieomsociety.org/ieom2019/papers/668.pdf" TargetMode="External"/><Relationship Id="rId10" Type="http://schemas.openxmlformats.org/officeDocument/2006/relationships/hyperlink" Target="https://eprints.whiterose.ac.uk/135632/7/SevenSpaper14062018_anonymised_-_revised_final.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legado.fucape.br/_public/producao_cientifica/2/Strategy%20And%20Strategi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Sam143</b:Tag>
    <b:SourceType>BookSection</b:SourceType>
    <b:Guid>{A6C0D36F-1569-4CD3-B92D-4A74B7B3783B}</b:Guid>
    <b:Title>Strategic Management</b:Title>
    <b:Year>2014</b:Year>
    <b:Pages>1-4</b:Pages>
    <b:Author>
      <b:Author>
        <b:NameList>
          <b:Person>
            <b:Last>Sammut-Bonnici</b:Last>
            <b:First>Tanya</b:First>
          </b:Person>
        </b:NameList>
      </b:Author>
      <b:Editor>
        <b:NameList>
          <b:Person>
            <b:Last>Cooper</b:Last>
            <b:First>Professor</b:First>
            <b:Middle>Sir Cary L</b:Middle>
          </b:Person>
        </b:NameList>
      </b:Editor>
    </b:Author>
    <b:BookTitle>Wiley Encyclopedia of Management</b:BookTitle>
    <b:Publisher>John Wiley &amp; Sons, Ltd</b:Publisher>
    <b:RefOrder>1</b:RefOrder>
  </b:Source>
  <b:Source>
    <b:Tag>IKE21</b:Tag>
    <b:SourceType>InternetSite</b:SourceType>
    <b:Guid>{FD5F3528-7D63-4E09-8EE1-5C69BF75C189}</b:Guid>
    <b:Title>About us</b:Title>
    <b:Year>2021</b:Year>
    <b:Author>
      <b:Author>
        <b:Corporate>IKEA</b:Corporate>
      </b:Author>
    </b:Author>
    <b:YearAccessed>2021</b:YearAccessed>
    <b:MonthAccessed>July</b:MonthAccessed>
    <b:DayAccessed>12</b:DayAccessed>
    <b:URL>https://about.ikea.com/en/about-us/ikea-culture-and-values</b:URL>
    <b:RefOrder>2</b:RefOrder>
  </b:Source>
  <b:Source>
    <b:Tag>Pro97</b:Tag>
    <b:SourceType>JournalArticle</b:SourceType>
    <b:Guid>{3D5CDC01-5410-4075-A533-FE400AC16141}</b:Guid>
    <b:Title>Establishing a strategic direction: A review</b:Title>
    <b:Year>1997</b:Year>
    <b:JournalName>Management Decision</b:JournalName>
    <b:Pages>143-154</b:Pages>
    <b:Volume>35</b:Volume>
    <b:Issue>2</b:Issue>
    <b:Author>
      <b:Author>
        <b:NameList>
          <b:Person>
            <b:Last>Proctor</b:Last>
            <b:First>Tony</b:First>
          </b:Person>
        </b:NameList>
      </b:Author>
    </b:Author>
    <b:RefOrder>3</b:RefOrder>
  </b:Source>
  <b:Source>
    <b:Tag>Koc19</b:Tag>
    <b:SourceType>JournalArticle</b:SourceType>
    <b:Guid>{E36ED3E6-B799-431B-BD88-A428B3BD6EF8}</b:Guid>
    <b:Title>The use of McKinseys 7S framework as a strategy planning and economic assessment tool in the process of digital transformation</b:Title>
    <b:JournalName>Global Business Research Congress</b:JournalName>
    <b:Year>2019</b:Year>
    <b:Pages>114-119</b:Pages>
    <b:Volume>9</b:Volume>
    <b:Issue>9</b:Issue>
    <b:Author>
      <b:Author>
        <b:NameList>
          <b:Person>
            <b:Last>Kocaoglu</b:Last>
            <b:First>Batuhan</b:First>
          </b:Person>
          <b:Person>
            <b:Last>Demir</b:Last>
            <b:First>Ezgi</b:First>
          </b:Person>
        </b:NameList>
      </b:Author>
    </b:Author>
    <b:RefOrder>4</b:RefOrder>
  </b:Source>
  <b:Source>
    <b:Tag>Jha19</b:Tag>
    <b:SourceType>Report</b:SourceType>
    <b:Guid>{78A3A371-05F1-43B6-B646-414C08A7C9EF}</b:Guid>
    <b:Title>McKinsey's 7S Model for Academic Libraries</b:Title>
    <b:Year>2019</b:Year>
    <b:Publisher>GGSIP University</b:Publisher>
    <b:City>Delhi, India</b:City>
    <b:Author>
      <b:Author>
        <b:NameList>
          <b:Person>
            <b:Last>Jharotia</b:Last>
            <b:Middle>Kumar</b:Middle>
            <b:First>Anil</b:First>
          </b:Person>
        </b:NameList>
      </b:Author>
    </b:Author>
    <b:RefOrder>5</b:RefOrder>
  </b:Source>
  <b:Source>
    <b:Tag>IKE211</b:Tag>
    <b:SourceType>InternetSite</b:SourceType>
    <b:Guid>{9837145C-506E-4AEE-95EC-0B828672A591}</b:Guid>
    <b:Title>Meet the Inter IKEA Group managment team</b:Title>
    <b:Year>2021</b:Year>
    <b:Author>
      <b:Author>
        <b:Corporate>IKEA</b:Corporate>
      </b:Author>
    </b:Author>
    <b:YearAccessed>2021</b:YearAccessed>
    <b:MonthAccessed>July</b:MonthAccessed>
    <b:DayAccessed>14</b:DayAccessed>
    <b:URL>https://www.inter.ikea.com/en/this-is-inter-ikea-group/management-structure</b:URL>
    <b:RefOrder>6</b:RefOrder>
  </b:Source>
  <b:Source>
    <b:Tag>IKE212</b:Tag>
    <b:SourceType>InternetSite</b:SourceType>
    <b:Guid>{B55E47F1-E820-45AB-BD6E-C83606BF8FB5}</b:Guid>
    <b:Author>
      <b:Author>
        <b:Corporate>IKEA</b:Corporate>
      </b:Author>
    </b:Author>
    <b:Title>Benefits</b:Title>
    <b:Year>2021</b:Year>
    <b:YearAccessed>2021</b:YearAccessed>
    <b:MonthAccessed>July</b:MonthAccessed>
    <b:DayAccessed>14</b:DayAccessed>
    <b:URL>https://www.ikea.com/gb/en/this-is-ikea/work-with-us/benefits-pub8c6da021</b:URL>
    <b:RefOrder>7</b:RefOrder>
  </b:Source>
  <b:Source>
    <b:Tag>Han181</b:Tag>
    <b:SourceType>JournalArticle</b:SourceType>
    <b:Guid>{BF4867F9-2A4A-4640-9E9A-8A9305E33BF5}</b:Guid>
    <b:Title>Business Environment - Conceptual Framework and Policies</b:Title>
    <b:Year>2018</b:Year>
    <b:JournalName>International Educational Scientific Research Journal</b:JournalName>
    <b:Pages>67-74</b:Pages>
    <b:Volume>4</b:Volume>
    <b:Issue>3</b:Issue>
    <b:Author>
      <b:Author>
        <b:NameList>
          <b:Person>
            <b:Last>Hans</b:Last>
            <b:First>Basil</b:First>
          </b:Person>
        </b:NameList>
      </b:Author>
    </b:Author>
    <b:RefOrder>8</b:RefOrder>
  </b:Source>
  <b:Source>
    <b:Tag>Dal21</b:Tag>
    <b:SourceType>Report</b:SourceType>
    <b:Guid>{F5E767CE-188F-46A9-8465-AD82AE5545FE}</b:Guid>
    <b:Title>IKEA sold childredn's furniture made of illegally-logged Russian wood</b:Title>
    <b:Year>2021</b:Year>
    <b:Publisher>Independent</b:Publisher>
    <b:City>Washington</b:City>
    <b:Author>
      <b:Author>
        <b:NameList>
          <b:Person>
            <b:Last>Dalton</b:Last>
            <b:First>Jane</b:First>
          </b:Person>
        </b:NameList>
      </b:Author>
    </b:Author>
    <b:RefOrder>9</b:RefOrder>
  </b:Source>
  <b:Source>
    <b:Tag>Buy21</b:Tag>
    <b:SourceType>Report</b:SourceType>
    <b:Guid>{72412FA1-9423-4867-90BE-FFE2B109E4ED}</b:Guid>
    <b:Title>Critical Examination of the PESTLE Analysis Model</b:Title>
    <b:Year>2021</b:Year>
    <b:Author>
      <b:Author>
        <b:NameList>
          <b:Person>
            <b:Last>Buye</b:Last>
            <b:First>Ronald</b:First>
          </b:Person>
        </b:NameList>
      </b:Author>
    </b:Author>
    <b:RefOrder>10</b:RefOrder>
  </b:Source>
  <b:Source>
    <b:Tag>Etu20</b:Tag>
    <b:SourceType>Report</b:SourceType>
    <b:Guid>{FB7CEBD3-902D-4DDC-AC69-C8BFC6052161}</b:Guid>
    <b:Title>IKEA’s Challenges and Opportunities In Asia</b:Title>
    <b:Year>2020</b:Year>
    <b:Publisher>University of Nicosia</b:Publisher>
    <b:City>Nacosia</b:City>
    <b:Author>
      <b:Author>
        <b:NameList>
          <b:Person>
            <b:Last>Etukudoh</b:Last>
            <b:First>Benjamin</b:First>
          </b:Person>
          <b:Person>
            <b:Last>Joe</b:Last>
            <b:First>Esther</b:First>
          </b:Person>
          <b:Person>
            <b:Last>Joe</b:Last>
            <b:First>Daniel</b:First>
          </b:Person>
        </b:NameList>
      </b:Author>
    </b:Author>
    <b:RefOrder>11</b:RefOrder>
  </b:Source>
  <b:Source>
    <b:Tag>IKE16</b:Tag>
    <b:SourceType>Report</b:SourceType>
    <b:Guid>{29BAF83A-D53C-4138-BA16-9EB539F7567A}</b:Guid>
    <b:Author>
      <b:Author>
        <b:Corporate>IKEA</b:Corporate>
      </b:Author>
    </b:Author>
    <b:Title>Inter IKEA Group code of conduct</b:Title>
    <b:Year>2016</b:Year>
    <b:Publisher>IKEA</b:Publisher>
    <b:RefOrder>12</b:RefOrder>
  </b:Source>
  <b:Source>
    <b:Tag>Min18</b:Tag>
    <b:SourceType>Report</b:SourceType>
    <b:Guid>{E14565FF-FAFF-4C44-A3F8-A7A4BF4738D9}</b:Guid>
    <b:Author>
      <b:Author>
        <b:Corporate>Mint</b:Corporate>
      </b:Author>
    </b:Author>
    <b:Title>Five challenges for Ikea in India</b:Title>
    <b:Year>2018</b:Year>
    <b:Publisher>MINT</b:Publisher>
    <b:City>Delhi</b:City>
    <b:RefOrder>13</b:RefOrder>
  </b:Source>
  <b:Source>
    <b:Tag>Bru181</b:Tag>
    <b:SourceType>JournalArticle</b:SourceType>
    <b:Guid>{DD5383B5-2919-4E19-9D62-454E972E4F60}</b:Guid>
    <b:Title>The Relevance of Porter's Five Forces in Today's Innovative and Chamging Business Environment</b:Title>
    <b:Year>2018</b:Year>
    <b:JournalName>SSRN Electronic Journal</b:JournalName>
    <b:Pages>1-21</b:Pages>
    <b:Author>
      <b:Author>
        <b:NameList>
          <b:Person>
            <b:Last>Bruijl</b:Last>
            <b:First>Gerard</b:First>
          </b:Person>
        </b:NameList>
      </b:Author>
    </b:Author>
    <b:RefOrder>14</b:RefOrder>
  </b:Source>
  <b:Source>
    <b:Tag>Ben16</b:Tag>
    <b:SourceType>JournalArticle</b:SourceType>
    <b:Guid>{356946E2-D242-4111-9605-34A052DC2585}</b:Guid>
    <b:Title>Defining and identifying stakeholders: Views from management and stakeholders</b:Title>
    <b:JournalName>South African Journal of Business Management</b:JournalName>
    <b:Year>2016</b:Year>
    <b:Pages>1-11</b:Pages>
    <b:Volume>47</b:Volume>
    <b:Issue>2</b:Issue>
    <b:Author>
      <b:Author>
        <b:NameList>
          <b:Person>
            <b:Last>Benn</b:Last>
            <b:First>S</b:First>
          </b:Person>
          <b:Person>
            <b:Last>Abratt</b:Last>
            <b:First>R</b:First>
          </b:Person>
          <b:Person>
            <b:Last>Leary</b:Last>
            <b:First>B</b:First>
          </b:Person>
        </b:NameList>
      </b:Author>
    </b:Author>
    <b:RefOrder>15</b:RefOrder>
  </b:Source>
  <b:Source>
    <b:Tag>Sta21</b:Tag>
    <b:SourceType>Report</b:SourceType>
    <b:Guid>{DDEFF0FF-7F73-4BFC-9121-F727BFC395C0}</b:Guid>
    <b:Author>
      <b:Author>
        <b:Corporate>Statista</b:Corporate>
      </b:Author>
    </b:Author>
    <b:Title>IKEA: employee count worldwide 2013-2020</b:Title>
    <b:Year>2021</b:Year>
    <b:Publisher>Statista Research Department</b:Publisher>
    <b:City>Hamberg</b:City>
    <b:RefOrder>16</b:RefOrder>
  </b:Source>
  <b:Source>
    <b:Tag>San15</b:Tag>
    <b:SourceType>Report</b:SourceType>
    <b:Guid>{AC59FEF0-4B5B-4797-B8CB-B70022881C0B}</b:Guid>
    <b:Title>IKEA Stakeholders</b:Title>
    <b:Year>2015</b:Year>
    <b:Publisher>Prezi</b:Publisher>
    <b:City>San Francisco</b:City>
    <b:Author>
      <b:Author>
        <b:NameList>
          <b:Person>
            <b:Last>Santos</b:Last>
            <b:First>Marion</b:First>
          </b:Person>
        </b:NameList>
      </b:Author>
    </b:Author>
    <b:RefOrder>17</b:RefOrder>
  </b:Source>
  <b:Source>
    <b:Tag>Mat15</b:Tag>
    <b:SourceType>JournalArticle</b:SourceType>
    <b:Guid>{EA5EB47A-DADF-401C-93BF-F41154D4C818}</b:Guid>
    <b:Title>The Importance of Stakeholders for Corporate Reputation</b:Title>
    <b:Year>2015</b:Year>
    <b:JournalName>Engineeering Economics</b:JournalName>
    <b:Pages>75-83</b:Pages>
    <b:Volume>26</b:Volume>
    <b:Issue>1</b:Issue>
    <b:Author>
      <b:Author>
        <b:NameList>
          <b:Person>
            <b:Last>Matuleviciene</b:Last>
            <b:First>Migle</b:First>
          </b:Person>
          <b:Person>
            <b:Last>Stravinskiene</b:Last>
            <b:First>Jurgita</b:First>
          </b:Person>
        </b:NameList>
      </b:Author>
    </b:Author>
    <b:RefOrder>18</b:RefOrder>
  </b:Source>
  <b:Source>
    <b:Tag>Tov17</b:Tag>
    <b:SourceType>JournalArticle</b:SourceType>
    <b:Guid>{5E429850-0080-4294-9A17-C7085498BF53}</b:Guid>
    <b:Title>The Role of Managers in Organizations: Psychological Aspects</b:Title>
    <b:JournalName>Business Ethics and Leadership</b:JournalName>
    <b:Year>2017</b:Year>
    <b:Pages>20-26</b:Pages>
    <b:Volume>1</b:Volume>
    <b:Issue>3</b:Issue>
    <b:Author>
      <b:Author>
        <b:NameList>
          <b:Person>
            <b:Last>Tovmasyan</b:Last>
            <b:First>Gayane</b:First>
          </b:Person>
        </b:NameList>
      </b:Author>
    </b:Author>
    <b:RefOrder>19</b:RefOrder>
  </b:Source>
  <b:Source>
    <b:Tag>IKE20</b:Tag>
    <b:SourceType>Report</b:SourceType>
    <b:Guid>{4563C101-4EC9-4435-B7FB-A557EEE25231}</b:Guid>
    <b:Title>Training the coach trainer</b:Title>
    <b:Year>2020</b:Year>
    <b:Author>
      <b:Author>
        <b:Corporate>IKEA</b:Corporate>
      </b:Author>
    </b:Author>
    <b:Publisher>IKEA</b:Publisher>
    <b:City>Delft</b:City>
    <b:RefOrder>20</b:RefOrder>
  </b:Source>
  <b:Source>
    <b:Tag>Ram20</b:Tag>
    <b:SourceType>Report</b:SourceType>
    <b:Guid>{529D3663-5F3D-473C-ABC9-7C3FA2F04685}</b:Guid>
    <b:Title>IKEA PSM Report</b:Title>
    <b:Year>2020</b:Year>
    <b:Publisher>Politecnico</b:Publisher>
    <b:City>Milan</b:City>
    <b:Author>
      <b:Author>
        <b:NameList>
          <b:Person>
            <b:Last>Ramama</b:Last>
            <b:Middle>Venkata</b:Middle>
            <b:First>Kalivela</b:First>
          </b:Person>
        </b:NameList>
      </b:Author>
    </b:Author>
    <b:RefOrder>21</b:RefOrder>
  </b:Source>
  <b:Source>
    <b:Tag>Isa18</b:Tag>
    <b:SourceType>JournalArticle</b:SourceType>
    <b:Guid>{E2BF26D2-0857-4EF7-9AAE-04466FBF16F4}</b:Guid>
    <b:Title>Reducing Production Cost through Quality Control Study in an Aluminium Manufacturing Industry</b:Title>
    <b:Year>2018</b:Year>
    <b:Author>
      <b:Author>
        <b:NameList>
          <b:Person>
            <b:Last>Isaac</b:Last>
            <b:First>Okwu</b:First>
          </b:Person>
          <b:Person>
            <b:Last>Nkoi</b:Last>
            <b:First>Barinyima</b:First>
          </b:Person>
          <b:Person>
            <b:Last>Douglas</b:Last>
            <b:Middle>Olu</b:Middle>
            <b:First>Perita</b:First>
          </b:Person>
        </b:NameList>
      </b:Author>
    </b:Author>
    <b:JournalName>World Journal of Innovative Research</b:JournalName>
    <b:Pages>16-27</b:Pages>
    <b:Volume>5</b:Volume>
    <b:Issue>5</b:Issue>
    <b:RefOrder>22</b:RefOrder>
  </b:Source>
  <b:Source>
    <b:Tag>ETS16</b:Tag>
    <b:SourceType>Report</b:SourceType>
    <b:Guid>{4DC9575F-6CFC-4C30-99E2-1AEB07D472EF}</b:Guid>
    <b:Title>Long-Term Strategy 2016-2021</b:Title>
    <b:Year>2016</b:Year>
    <b:Author>
      <b:Author>
        <b:Corporate>ETSI World Class Standards</b:Corporate>
      </b:Author>
    </b:Author>
    <b:Publisher>ETSI</b:Publisher>
    <b:City>Sophia</b:City>
    <b:RefOrder>23</b:RefOrder>
  </b:Source>
  <b:Source>
    <b:Tag>Dud19</b:Tag>
    <b:SourceType>ArticleInAPeriodical</b:SourceType>
    <b:Guid>{C5882D9F-6F17-4E71-9F23-AE1FCC7EA522}</b:Guid>
    <b:Title>IKEA Marketing Strategy: a brief overview</b:Title>
    <b:Year>2019</b:Year>
    <b:PeriodicalTitle>Business Research Methodology</b:PeriodicalTitle>
    <b:Month>November</b:Month>
    <b:Day>17</b:Day>
    <b:Author>
      <b:Author>
        <b:NameList>
          <b:Person>
            <b:Last>Dudovskiy</b:Last>
            <b:First>John</b:First>
          </b:Person>
        </b:NameList>
      </b:Author>
    </b:Author>
    <b:RefOrder>24</b:RefOrder>
  </b:Source>
</b:Sources>
</file>

<file path=customXml/itemProps1.xml><?xml version="1.0" encoding="utf-8"?>
<ds:datastoreItem xmlns:ds="http://schemas.openxmlformats.org/officeDocument/2006/customXml" ds:itemID="{69BEF7AC-D4F8-49FF-AA3A-87CD23824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6403</Words>
  <Characters>36502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Shareen Shakil (1808235)</cp:lastModifiedBy>
  <cp:revision>5</cp:revision>
  <dcterms:created xsi:type="dcterms:W3CDTF">2021-07-27T17:47:00Z</dcterms:created>
  <dcterms:modified xsi:type="dcterms:W3CDTF">2021-07-28T17:38:00Z</dcterms:modified>
</cp:coreProperties>
</file>