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50DD7" w:rsidRDefault="00950DD7" w:rsidP="0099271D">
      <w:pPr>
        <w:spacing w:line="360" w:lineRule="auto"/>
        <w:jc w:val="center"/>
        <w:rPr>
          <w:rFonts w:cs="Times New Roman"/>
          <w:b/>
          <w:szCs w:val="24"/>
        </w:rPr>
      </w:pPr>
    </w:p>
    <w:p w:rsidR="00950DD7" w:rsidRDefault="00950DD7" w:rsidP="0099271D">
      <w:pPr>
        <w:spacing w:line="360" w:lineRule="auto"/>
        <w:jc w:val="center"/>
        <w:rPr>
          <w:rFonts w:cs="Times New Roman"/>
          <w:b/>
          <w:szCs w:val="24"/>
        </w:rPr>
      </w:pPr>
    </w:p>
    <w:p w:rsidR="00950DD7" w:rsidRDefault="00950DD7" w:rsidP="0099271D">
      <w:pPr>
        <w:spacing w:line="360" w:lineRule="auto"/>
        <w:jc w:val="center"/>
        <w:rPr>
          <w:rFonts w:cs="Times New Roman"/>
          <w:b/>
          <w:szCs w:val="24"/>
        </w:rPr>
      </w:pPr>
    </w:p>
    <w:p w:rsidR="00950DD7" w:rsidRDefault="00950DD7" w:rsidP="0099271D">
      <w:pPr>
        <w:spacing w:line="360" w:lineRule="auto"/>
        <w:jc w:val="center"/>
        <w:rPr>
          <w:rFonts w:cs="Times New Roman"/>
          <w:b/>
          <w:szCs w:val="24"/>
        </w:rPr>
      </w:pPr>
      <w:proofErr w:type="spellStart"/>
      <w:r>
        <w:rPr>
          <w:rFonts w:cs="Times New Roman"/>
          <w:b/>
          <w:szCs w:val="24"/>
        </w:rPr>
        <w:t>Tamanna</w:t>
      </w:r>
      <w:proofErr w:type="spellEnd"/>
      <w:r>
        <w:rPr>
          <w:rFonts w:cs="Times New Roman"/>
          <w:b/>
          <w:szCs w:val="24"/>
        </w:rPr>
        <w:t xml:space="preserve"> sultana</w:t>
      </w:r>
    </w:p>
    <w:p w:rsidR="00950DD7" w:rsidRDefault="00950DD7" w:rsidP="0099271D">
      <w:pPr>
        <w:spacing w:line="360" w:lineRule="auto"/>
        <w:jc w:val="center"/>
        <w:rPr>
          <w:rFonts w:cs="Times New Roman"/>
          <w:b/>
          <w:szCs w:val="24"/>
        </w:rPr>
      </w:pPr>
      <w:r>
        <w:rPr>
          <w:rFonts w:cs="Times New Roman"/>
          <w:b/>
          <w:szCs w:val="24"/>
        </w:rPr>
        <w:t>1912525</w:t>
      </w:r>
    </w:p>
    <w:p w:rsidR="00950DD7" w:rsidRDefault="00BF2586" w:rsidP="0099271D">
      <w:pPr>
        <w:spacing w:line="360" w:lineRule="auto"/>
        <w:jc w:val="center"/>
        <w:rPr>
          <w:rFonts w:cs="Times New Roman"/>
          <w:b/>
          <w:szCs w:val="24"/>
        </w:rPr>
      </w:pPr>
      <w:r>
        <w:rPr>
          <w:rFonts w:cs="Times New Roman"/>
          <w:b/>
          <w:szCs w:val="24"/>
        </w:rPr>
        <w:t>Health, wellbeing, and sustainable development.</w:t>
      </w:r>
    </w:p>
    <w:p w:rsidR="004D5057" w:rsidRDefault="00C31050" w:rsidP="0099271D">
      <w:pPr>
        <w:spacing w:line="360" w:lineRule="auto"/>
        <w:jc w:val="center"/>
        <w:rPr>
          <w:rFonts w:cs="Times New Roman"/>
          <w:b/>
          <w:szCs w:val="24"/>
        </w:rPr>
      </w:pPr>
      <w:r>
        <w:rPr>
          <w:rFonts w:cs="Times New Roman"/>
          <w:b/>
          <w:szCs w:val="24"/>
        </w:rPr>
        <w:t>BMHP6021</w:t>
      </w:r>
    </w:p>
    <w:p w:rsidR="00BF2586" w:rsidRDefault="00DB16EE" w:rsidP="0099271D">
      <w:pPr>
        <w:spacing w:line="360" w:lineRule="auto"/>
        <w:jc w:val="center"/>
        <w:rPr>
          <w:rFonts w:cs="Times New Roman"/>
          <w:b/>
          <w:szCs w:val="24"/>
        </w:rPr>
      </w:pPr>
      <w:r>
        <w:rPr>
          <w:rFonts w:cs="Times New Roman"/>
          <w:b/>
          <w:szCs w:val="24"/>
        </w:rPr>
        <w:t xml:space="preserve">Written report </w:t>
      </w:r>
    </w:p>
    <w:p w:rsidR="00950DD7" w:rsidRDefault="00950DD7" w:rsidP="0099271D">
      <w:pPr>
        <w:spacing w:line="360" w:lineRule="auto"/>
        <w:jc w:val="center"/>
        <w:rPr>
          <w:rFonts w:cs="Times New Roman"/>
          <w:b/>
          <w:szCs w:val="24"/>
        </w:rPr>
      </w:pPr>
    </w:p>
    <w:p w:rsidR="00950DD7" w:rsidRDefault="00950DD7" w:rsidP="0099271D">
      <w:pPr>
        <w:spacing w:line="360" w:lineRule="auto"/>
        <w:jc w:val="center"/>
        <w:rPr>
          <w:rFonts w:cs="Times New Roman"/>
          <w:b/>
          <w:szCs w:val="24"/>
        </w:rPr>
      </w:pPr>
    </w:p>
    <w:p w:rsidR="00950DD7" w:rsidRDefault="00950DD7" w:rsidP="0099271D">
      <w:pPr>
        <w:spacing w:line="360" w:lineRule="auto"/>
        <w:jc w:val="center"/>
        <w:rPr>
          <w:rFonts w:cs="Times New Roman"/>
          <w:b/>
          <w:szCs w:val="24"/>
        </w:rPr>
      </w:pPr>
    </w:p>
    <w:p w:rsidR="00950DD7" w:rsidRDefault="00950DD7" w:rsidP="0099271D">
      <w:pPr>
        <w:spacing w:line="360" w:lineRule="auto"/>
        <w:jc w:val="center"/>
        <w:rPr>
          <w:rFonts w:cs="Times New Roman"/>
          <w:b/>
          <w:szCs w:val="24"/>
        </w:rPr>
      </w:pPr>
    </w:p>
    <w:p w:rsidR="00950DD7" w:rsidRDefault="00950DD7" w:rsidP="0099271D">
      <w:pPr>
        <w:spacing w:line="360" w:lineRule="auto"/>
        <w:jc w:val="center"/>
        <w:rPr>
          <w:rFonts w:cs="Times New Roman"/>
          <w:b/>
          <w:szCs w:val="24"/>
        </w:rPr>
      </w:pPr>
    </w:p>
    <w:p w:rsidR="00950DD7" w:rsidRDefault="00950DD7" w:rsidP="0099271D">
      <w:pPr>
        <w:spacing w:line="360" w:lineRule="auto"/>
        <w:jc w:val="center"/>
        <w:rPr>
          <w:rFonts w:cs="Times New Roman"/>
          <w:b/>
          <w:szCs w:val="24"/>
        </w:rPr>
      </w:pPr>
    </w:p>
    <w:p w:rsidR="00950DD7" w:rsidRDefault="00950DD7" w:rsidP="0099271D">
      <w:pPr>
        <w:spacing w:line="360" w:lineRule="auto"/>
        <w:jc w:val="center"/>
        <w:rPr>
          <w:rFonts w:cs="Times New Roman"/>
          <w:b/>
          <w:szCs w:val="24"/>
        </w:rPr>
      </w:pPr>
    </w:p>
    <w:p w:rsidR="0099271D" w:rsidRPr="0099271D" w:rsidRDefault="0099271D" w:rsidP="0099271D">
      <w:pPr>
        <w:spacing w:line="360" w:lineRule="auto"/>
        <w:jc w:val="center"/>
        <w:rPr>
          <w:rFonts w:eastAsiaTheme="majorEastAsia" w:cs="Times New Roman"/>
          <w:b/>
          <w:bCs/>
          <w:szCs w:val="24"/>
        </w:rPr>
      </w:pPr>
      <w:r w:rsidRPr="0099271D">
        <w:rPr>
          <w:rFonts w:cs="Times New Roman"/>
          <w:b/>
          <w:szCs w:val="24"/>
        </w:rPr>
        <w:t>A study on the implementation of two SDGs in Healthcare sector in UK</w:t>
      </w:r>
      <w:r w:rsidRPr="0099271D">
        <w:rPr>
          <w:rFonts w:cs="Times New Roman"/>
          <w:szCs w:val="24"/>
        </w:rPr>
        <w:br w:type="page"/>
      </w:r>
    </w:p>
    <w:p w:rsidR="0099271D" w:rsidRPr="0099271D" w:rsidRDefault="0099271D" w:rsidP="0099271D">
      <w:pPr>
        <w:spacing w:line="360" w:lineRule="auto"/>
        <w:jc w:val="both"/>
        <w:rPr>
          <w:rFonts w:cs="Times New Roman"/>
          <w:b/>
          <w:szCs w:val="24"/>
        </w:rPr>
      </w:pPr>
      <w:r w:rsidRPr="0099271D">
        <w:rPr>
          <w:rFonts w:cs="Times New Roman"/>
          <w:b/>
          <w:szCs w:val="24"/>
        </w:rPr>
        <w:lastRenderedPageBreak/>
        <w:t>Executive Summary</w:t>
      </w:r>
    </w:p>
    <w:p w:rsidR="0099271D" w:rsidRPr="0099271D" w:rsidRDefault="0099271D" w:rsidP="0099271D">
      <w:pPr>
        <w:spacing w:line="360" w:lineRule="auto"/>
        <w:jc w:val="both"/>
        <w:rPr>
          <w:rFonts w:eastAsiaTheme="majorEastAsia" w:cs="Times New Roman"/>
          <w:b/>
          <w:bCs/>
          <w:szCs w:val="24"/>
        </w:rPr>
      </w:pPr>
      <w:r w:rsidRPr="0099271D">
        <w:rPr>
          <w:rFonts w:cs="Times New Roman"/>
          <w:szCs w:val="24"/>
        </w:rPr>
        <w:t xml:space="preserve">The progress that the United Kingdom has made in achieving two Sustainable Development Goals (SDGs) related to health, wellbeing, and sustainable development in its healthcare sectors is the subject of this critical analysis. In particular, we assessed the </w:t>
      </w:r>
      <w:r w:rsidR="00961FFD">
        <w:rPr>
          <w:rFonts w:cs="Times New Roman"/>
          <w:szCs w:val="24"/>
        </w:rPr>
        <w:t>implementation</w:t>
      </w:r>
      <w:r w:rsidRPr="0099271D">
        <w:rPr>
          <w:rFonts w:cs="Times New Roman"/>
          <w:szCs w:val="24"/>
        </w:rPr>
        <w:t xml:space="preserve"> of SDG 1 is Good Health and Wellbeing and SDG 2 is Responsible Consumption and Production.  The accomplishments and difficulties encountered in achieving these goals are highlighted in the analysis. Proposals incorporate expanding subsidizing and asset portion, tending to wellbeing disparities, reinforcing </w:t>
      </w:r>
      <w:proofErr w:type="spellStart"/>
      <w:r w:rsidRPr="0099271D">
        <w:rPr>
          <w:rFonts w:cs="Times New Roman"/>
          <w:szCs w:val="24"/>
        </w:rPr>
        <w:t>labor</w:t>
      </w:r>
      <w:proofErr w:type="spellEnd"/>
      <w:r w:rsidRPr="0099271D">
        <w:rPr>
          <w:rFonts w:cs="Times New Roman"/>
          <w:szCs w:val="24"/>
        </w:rPr>
        <w:t xml:space="preserve"> force arranging, offering monetary help, bringing issues to light, and coordinating supportability contemplations. The healthcare industry in the UK has the potential to make significant progress toward the SDGs and the promotion of health, well-being, and sustainable development by putting these suggestions into practice.</w:t>
      </w:r>
      <w:r w:rsidRPr="0099271D">
        <w:rPr>
          <w:rFonts w:cs="Times New Roman"/>
          <w:szCs w:val="24"/>
        </w:rPr>
        <w:br w:type="page"/>
      </w:r>
    </w:p>
    <w:sdt>
      <w:sdtPr>
        <w:rPr>
          <w:rFonts w:ascii="Times New Roman" w:eastAsiaTheme="minorHAnsi" w:hAnsi="Times New Roman" w:cs="Times New Roman"/>
          <w:color w:val="auto"/>
          <w:sz w:val="24"/>
          <w:szCs w:val="24"/>
          <w:lang w:val="en-IN"/>
        </w:rPr>
        <w:id w:val="-324586722"/>
        <w:docPartObj>
          <w:docPartGallery w:val="Table of Contents"/>
          <w:docPartUnique/>
        </w:docPartObj>
      </w:sdtPr>
      <w:sdtEndPr>
        <w:rPr>
          <w:b/>
          <w:bCs/>
          <w:noProof/>
        </w:rPr>
      </w:sdtEndPr>
      <w:sdtContent>
        <w:p w:rsidR="0099271D" w:rsidRPr="0099271D" w:rsidRDefault="0099271D" w:rsidP="0099271D">
          <w:pPr>
            <w:pStyle w:val="TOCHeading"/>
            <w:spacing w:line="360" w:lineRule="auto"/>
            <w:jc w:val="both"/>
            <w:rPr>
              <w:rFonts w:ascii="Times New Roman" w:hAnsi="Times New Roman" w:cs="Times New Roman"/>
              <w:b/>
              <w:color w:val="auto"/>
              <w:sz w:val="24"/>
              <w:szCs w:val="24"/>
            </w:rPr>
          </w:pPr>
          <w:r w:rsidRPr="0099271D">
            <w:rPr>
              <w:rFonts w:ascii="Times New Roman" w:hAnsi="Times New Roman" w:cs="Times New Roman"/>
              <w:b/>
              <w:color w:val="auto"/>
              <w:sz w:val="24"/>
              <w:szCs w:val="24"/>
            </w:rPr>
            <w:t>Table of Contents</w:t>
          </w:r>
        </w:p>
        <w:p w:rsidR="0099271D" w:rsidRPr="0099271D" w:rsidRDefault="0099271D" w:rsidP="0099271D">
          <w:pPr>
            <w:pStyle w:val="TOC1"/>
            <w:tabs>
              <w:tab w:val="right" w:leader="dot" w:pos="9016"/>
            </w:tabs>
            <w:spacing w:line="360" w:lineRule="auto"/>
            <w:jc w:val="both"/>
            <w:rPr>
              <w:rFonts w:eastAsiaTheme="minorEastAsia" w:cs="Times New Roman"/>
              <w:noProof/>
              <w:szCs w:val="24"/>
              <w:lang w:eastAsia="en-IN"/>
            </w:rPr>
          </w:pPr>
          <w:r w:rsidRPr="0099271D">
            <w:rPr>
              <w:rFonts w:cs="Times New Roman"/>
              <w:szCs w:val="24"/>
            </w:rPr>
            <w:fldChar w:fldCharType="begin"/>
          </w:r>
          <w:r w:rsidRPr="0099271D">
            <w:rPr>
              <w:rFonts w:cs="Times New Roman"/>
              <w:szCs w:val="24"/>
            </w:rPr>
            <w:instrText xml:space="preserve"> TOC \o "1-3" \h \z \u </w:instrText>
          </w:r>
          <w:r w:rsidRPr="0099271D">
            <w:rPr>
              <w:rFonts w:cs="Times New Roman"/>
              <w:szCs w:val="24"/>
            </w:rPr>
            <w:fldChar w:fldCharType="separate"/>
          </w:r>
          <w:hyperlink w:anchor="_Toc137631921" w:history="1">
            <w:r w:rsidRPr="0099271D">
              <w:rPr>
                <w:rStyle w:val="Hyperlink"/>
                <w:rFonts w:cs="Times New Roman"/>
                <w:noProof/>
                <w:color w:val="auto"/>
                <w:szCs w:val="24"/>
              </w:rPr>
              <w:t>1. Introduction</w:t>
            </w:r>
            <w:r w:rsidRPr="0099271D">
              <w:rPr>
                <w:rFonts w:cs="Times New Roman"/>
                <w:noProof/>
                <w:webHidden/>
                <w:szCs w:val="24"/>
              </w:rPr>
              <w:tab/>
            </w:r>
            <w:r w:rsidRPr="0099271D">
              <w:rPr>
                <w:rFonts w:cs="Times New Roman"/>
                <w:noProof/>
                <w:webHidden/>
                <w:szCs w:val="24"/>
              </w:rPr>
              <w:fldChar w:fldCharType="begin"/>
            </w:r>
            <w:r w:rsidRPr="0099271D">
              <w:rPr>
                <w:rFonts w:cs="Times New Roman"/>
                <w:noProof/>
                <w:webHidden/>
                <w:szCs w:val="24"/>
              </w:rPr>
              <w:instrText xml:space="preserve"> PAGEREF _Toc137631921 \h </w:instrText>
            </w:r>
            <w:r w:rsidRPr="0099271D">
              <w:rPr>
                <w:rFonts w:cs="Times New Roman"/>
                <w:noProof/>
                <w:webHidden/>
                <w:szCs w:val="24"/>
              </w:rPr>
            </w:r>
            <w:r w:rsidRPr="0099271D">
              <w:rPr>
                <w:rFonts w:cs="Times New Roman"/>
                <w:noProof/>
                <w:webHidden/>
                <w:szCs w:val="24"/>
              </w:rPr>
              <w:fldChar w:fldCharType="separate"/>
            </w:r>
            <w:r w:rsidRPr="0099271D">
              <w:rPr>
                <w:rFonts w:cs="Times New Roman"/>
                <w:noProof/>
                <w:webHidden/>
                <w:szCs w:val="24"/>
              </w:rPr>
              <w:t>4</w:t>
            </w:r>
            <w:r w:rsidRPr="0099271D">
              <w:rPr>
                <w:rFonts w:cs="Times New Roman"/>
                <w:noProof/>
                <w:webHidden/>
                <w:szCs w:val="24"/>
              </w:rPr>
              <w:fldChar w:fldCharType="end"/>
            </w:r>
          </w:hyperlink>
        </w:p>
        <w:p w:rsidR="0099271D" w:rsidRPr="0099271D" w:rsidRDefault="00A000DD" w:rsidP="0099271D">
          <w:pPr>
            <w:pStyle w:val="TOC1"/>
            <w:tabs>
              <w:tab w:val="right" w:leader="dot" w:pos="9016"/>
            </w:tabs>
            <w:spacing w:line="360" w:lineRule="auto"/>
            <w:jc w:val="both"/>
            <w:rPr>
              <w:rFonts w:eastAsiaTheme="minorEastAsia" w:cs="Times New Roman"/>
              <w:noProof/>
              <w:szCs w:val="24"/>
              <w:lang w:eastAsia="en-IN"/>
            </w:rPr>
          </w:pPr>
          <w:hyperlink w:anchor="_Toc137631922" w:history="1">
            <w:r w:rsidR="0099271D" w:rsidRPr="0099271D">
              <w:rPr>
                <w:rStyle w:val="Hyperlink"/>
                <w:rFonts w:cs="Times New Roman"/>
                <w:noProof/>
                <w:color w:val="auto"/>
                <w:szCs w:val="24"/>
              </w:rPr>
              <w:t>2. Discussion</w:t>
            </w:r>
            <w:r w:rsidR="0099271D" w:rsidRPr="0099271D">
              <w:rPr>
                <w:rFonts w:cs="Times New Roman"/>
                <w:noProof/>
                <w:webHidden/>
                <w:szCs w:val="24"/>
              </w:rPr>
              <w:tab/>
            </w:r>
            <w:r w:rsidR="0099271D" w:rsidRPr="0099271D">
              <w:rPr>
                <w:rFonts w:cs="Times New Roman"/>
                <w:noProof/>
                <w:webHidden/>
                <w:szCs w:val="24"/>
              </w:rPr>
              <w:fldChar w:fldCharType="begin"/>
            </w:r>
            <w:r w:rsidR="0099271D" w:rsidRPr="0099271D">
              <w:rPr>
                <w:rFonts w:cs="Times New Roman"/>
                <w:noProof/>
                <w:webHidden/>
                <w:szCs w:val="24"/>
              </w:rPr>
              <w:instrText xml:space="preserve"> PAGEREF _Toc137631922 \h </w:instrText>
            </w:r>
            <w:r w:rsidR="0099271D" w:rsidRPr="0099271D">
              <w:rPr>
                <w:rFonts w:cs="Times New Roman"/>
                <w:noProof/>
                <w:webHidden/>
                <w:szCs w:val="24"/>
              </w:rPr>
            </w:r>
            <w:r w:rsidR="0099271D" w:rsidRPr="0099271D">
              <w:rPr>
                <w:rFonts w:cs="Times New Roman"/>
                <w:noProof/>
                <w:webHidden/>
                <w:szCs w:val="24"/>
              </w:rPr>
              <w:fldChar w:fldCharType="separate"/>
            </w:r>
            <w:r w:rsidR="0099271D" w:rsidRPr="0099271D">
              <w:rPr>
                <w:rFonts w:cs="Times New Roman"/>
                <w:noProof/>
                <w:webHidden/>
                <w:szCs w:val="24"/>
              </w:rPr>
              <w:t>4</w:t>
            </w:r>
            <w:r w:rsidR="0099271D" w:rsidRPr="0099271D">
              <w:rPr>
                <w:rFonts w:cs="Times New Roman"/>
                <w:noProof/>
                <w:webHidden/>
                <w:szCs w:val="24"/>
              </w:rPr>
              <w:fldChar w:fldCharType="end"/>
            </w:r>
          </w:hyperlink>
        </w:p>
        <w:p w:rsidR="0099271D" w:rsidRPr="0099271D" w:rsidRDefault="00A000DD" w:rsidP="0099271D">
          <w:pPr>
            <w:pStyle w:val="TOC2"/>
            <w:tabs>
              <w:tab w:val="right" w:leader="dot" w:pos="9016"/>
            </w:tabs>
            <w:spacing w:line="360" w:lineRule="auto"/>
            <w:jc w:val="both"/>
            <w:rPr>
              <w:rFonts w:eastAsiaTheme="minorEastAsia" w:cs="Times New Roman"/>
              <w:noProof/>
              <w:szCs w:val="24"/>
              <w:lang w:eastAsia="en-IN"/>
            </w:rPr>
          </w:pPr>
          <w:hyperlink w:anchor="_Toc137631923" w:history="1">
            <w:r w:rsidR="0099271D" w:rsidRPr="0099271D">
              <w:rPr>
                <w:rStyle w:val="Hyperlink"/>
                <w:rFonts w:cs="Times New Roman"/>
                <w:noProof/>
                <w:color w:val="auto"/>
                <w:szCs w:val="24"/>
              </w:rPr>
              <w:t>2.1 Critical Evaluation of the SDGs</w:t>
            </w:r>
            <w:r w:rsidR="0099271D" w:rsidRPr="0099271D">
              <w:rPr>
                <w:rFonts w:cs="Times New Roman"/>
                <w:noProof/>
                <w:webHidden/>
                <w:szCs w:val="24"/>
              </w:rPr>
              <w:tab/>
            </w:r>
            <w:r w:rsidR="0099271D" w:rsidRPr="0099271D">
              <w:rPr>
                <w:rFonts w:cs="Times New Roman"/>
                <w:noProof/>
                <w:webHidden/>
                <w:szCs w:val="24"/>
              </w:rPr>
              <w:fldChar w:fldCharType="begin"/>
            </w:r>
            <w:r w:rsidR="0099271D" w:rsidRPr="0099271D">
              <w:rPr>
                <w:rFonts w:cs="Times New Roman"/>
                <w:noProof/>
                <w:webHidden/>
                <w:szCs w:val="24"/>
              </w:rPr>
              <w:instrText xml:space="preserve"> PAGEREF _Toc137631923 \h </w:instrText>
            </w:r>
            <w:r w:rsidR="0099271D" w:rsidRPr="0099271D">
              <w:rPr>
                <w:rFonts w:cs="Times New Roman"/>
                <w:noProof/>
                <w:webHidden/>
                <w:szCs w:val="24"/>
              </w:rPr>
            </w:r>
            <w:r w:rsidR="0099271D" w:rsidRPr="0099271D">
              <w:rPr>
                <w:rFonts w:cs="Times New Roman"/>
                <w:noProof/>
                <w:webHidden/>
                <w:szCs w:val="24"/>
              </w:rPr>
              <w:fldChar w:fldCharType="separate"/>
            </w:r>
            <w:r w:rsidR="0099271D" w:rsidRPr="0099271D">
              <w:rPr>
                <w:rFonts w:cs="Times New Roman"/>
                <w:noProof/>
                <w:webHidden/>
                <w:szCs w:val="24"/>
              </w:rPr>
              <w:t>4</w:t>
            </w:r>
            <w:r w:rsidR="0099271D" w:rsidRPr="0099271D">
              <w:rPr>
                <w:rFonts w:cs="Times New Roman"/>
                <w:noProof/>
                <w:webHidden/>
                <w:szCs w:val="24"/>
              </w:rPr>
              <w:fldChar w:fldCharType="end"/>
            </w:r>
          </w:hyperlink>
        </w:p>
        <w:p w:rsidR="0099271D" w:rsidRPr="0099271D" w:rsidRDefault="00A000DD" w:rsidP="0099271D">
          <w:pPr>
            <w:pStyle w:val="TOC2"/>
            <w:tabs>
              <w:tab w:val="right" w:leader="dot" w:pos="9016"/>
            </w:tabs>
            <w:spacing w:line="360" w:lineRule="auto"/>
            <w:jc w:val="both"/>
            <w:rPr>
              <w:rFonts w:eastAsiaTheme="minorEastAsia" w:cs="Times New Roman"/>
              <w:noProof/>
              <w:szCs w:val="24"/>
              <w:lang w:eastAsia="en-IN"/>
            </w:rPr>
          </w:pPr>
          <w:hyperlink w:anchor="_Toc137631924" w:history="1">
            <w:r w:rsidR="0099271D" w:rsidRPr="0099271D">
              <w:rPr>
                <w:rStyle w:val="Hyperlink"/>
                <w:rFonts w:cs="Times New Roman"/>
                <w:noProof/>
                <w:color w:val="auto"/>
                <w:szCs w:val="24"/>
              </w:rPr>
              <w:t>2.2 Critically Evaluating the UK Government's Progress in Implementing Two Sustainable Development Goals</w:t>
            </w:r>
            <w:r w:rsidR="0099271D" w:rsidRPr="0099271D">
              <w:rPr>
                <w:rFonts w:cs="Times New Roman"/>
                <w:noProof/>
                <w:webHidden/>
                <w:szCs w:val="24"/>
              </w:rPr>
              <w:tab/>
            </w:r>
            <w:r w:rsidR="0099271D" w:rsidRPr="0099271D">
              <w:rPr>
                <w:rFonts w:cs="Times New Roman"/>
                <w:noProof/>
                <w:webHidden/>
                <w:szCs w:val="24"/>
              </w:rPr>
              <w:fldChar w:fldCharType="begin"/>
            </w:r>
            <w:r w:rsidR="0099271D" w:rsidRPr="0099271D">
              <w:rPr>
                <w:rFonts w:cs="Times New Roman"/>
                <w:noProof/>
                <w:webHidden/>
                <w:szCs w:val="24"/>
              </w:rPr>
              <w:instrText xml:space="preserve"> PAGEREF _Toc137631924 \h </w:instrText>
            </w:r>
            <w:r w:rsidR="0099271D" w:rsidRPr="0099271D">
              <w:rPr>
                <w:rFonts w:cs="Times New Roman"/>
                <w:noProof/>
                <w:webHidden/>
                <w:szCs w:val="24"/>
              </w:rPr>
            </w:r>
            <w:r w:rsidR="0099271D" w:rsidRPr="0099271D">
              <w:rPr>
                <w:rFonts w:cs="Times New Roman"/>
                <w:noProof/>
                <w:webHidden/>
                <w:szCs w:val="24"/>
              </w:rPr>
              <w:fldChar w:fldCharType="separate"/>
            </w:r>
            <w:r w:rsidR="0099271D" w:rsidRPr="0099271D">
              <w:rPr>
                <w:rFonts w:cs="Times New Roman"/>
                <w:noProof/>
                <w:webHidden/>
                <w:szCs w:val="24"/>
              </w:rPr>
              <w:t>6</w:t>
            </w:r>
            <w:r w:rsidR="0099271D" w:rsidRPr="0099271D">
              <w:rPr>
                <w:rFonts w:cs="Times New Roman"/>
                <w:noProof/>
                <w:webHidden/>
                <w:szCs w:val="24"/>
              </w:rPr>
              <w:fldChar w:fldCharType="end"/>
            </w:r>
          </w:hyperlink>
        </w:p>
        <w:p w:rsidR="0099271D" w:rsidRPr="0099271D" w:rsidRDefault="00A000DD" w:rsidP="0099271D">
          <w:pPr>
            <w:pStyle w:val="TOC2"/>
            <w:tabs>
              <w:tab w:val="right" w:leader="dot" w:pos="9016"/>
            </w:tabs>
            <w:spacing w:line="360" w:lineRule="auto"/>
            <w:jc w:val="both"/>
            <w:rPr>
              <w:rFonts w:eastAsiaTheme="minorEastAsia" w:cs="Times New Roman"/>
              <w:noProof/>
              <w:szCs w:val="24"/>
              <w:lang w:eastAsia="en-IN"/>
            </w:rPr>
          </w:pPr>
          <w:hyperlink w:anchor="_Toc137631925" w:history="1">
            <w:r w:rsidR="0099271D" w:rsidRPr="0099271D">
              <w:rPr>
                <w:rStyle w:val="Hyperlink"/>
                <w:rFonts w:cs="Times New Roman"/>
                <w:noProof/>
                <w:color w:val="auto"/>
                <w:szCs w:val="24"/>
              </w:rPr>
              <w:t>2.3 Implementation of SDGs in the UK healthcare sector</w:t>
            </w:r>
            <w:r w:rsidR="0099271D" w:rsidRPr="0099271D">
              <w:rPr>
                <w:rFonts w:cs="Times New Roman"/>
                <w:noProof/>
                <w:webHidden/>
                <w:szCs w:val="24"/>
              </w:rPr>
              <w:tab/>
            </w:r>
            <w:r w:rsidR="0099271D" w:rsidRPr="0099271D">
              <w:rPr>
                <w:rFonts w:cs="Times New Roman"/>
                <w:noProof/>
                <w:webHidden/>
                <w:szCs w:val="24"/>
              </w:rPr>
              <w:fldChar w:fldCharType="begin"/>
            </w:r>
            <w:r w:rsidR="0099271D" w:rsidRPr="0099271D">
              <w:rPr>
                <w:rFonts w:cs="Times New Roman"/>
                <w:noProof/>
                <w:webHidden/>
                <w:szCs w:val="24"/>
              </w:rPr>
              <w:instrText xml:space="preserve"> PAGEREF _Toc137631925 \h </w:instrText>
            </w:r>
            <w:r w:rsidR="0099271D" w:rsidRPr="0099271D">
              <w:rPr>
                <w:rFonts w:cs="Times New Roman"/>
                <w:noProof/>
                <w:webHidden/>
                <w:szCs w:val="24"/>
              </w:rPr>
            </w:r>
            <w:r w:rsidR="0099271D" w:rsidRPr="0099271D">
              <w:rPr>
                <w:rFonts w:cs="Times New Roman"/>
                <w:noProof/>
                <w:webHidden/>
                <w:szCs w:val="24"/>
              </w:rPr>
              <w:fldChar w:fldCharType="separate"/>
            </w:r>
            <w:r w:rsidR="0099271D" w:rsidRPr="0099271D">
              <w:rPr>
                <w:rFonts w:cs="Times New Roman"/>
                <w:noProof/>
                <w:webHidden/>
                <w:szCs w:val="24"/>
              </w:rPr>
              <w:t>8</w:t>
            </w:r>
            <w:r w:rsidR="0099271D" w:rsidRPr="0099271D">
              <w:rPr>
                <w:rFonts w:cs="Times New Roman"/>
                <w:noProof/>
                <w:webHidden/>
                <w:szCs w:val="24"/>
              </w:rPr>
              <w:fldChar w:fldCharType="end"/>
            </w:r>
          </w:hyperlink>
        </w:p>
        <w:p w:rsidR="0099271D" w:rsidRPr="0099271D" w:rsidRDefault="00A000DD" w:rsidP="0099271D">
          <w:pPr>
            <w:pStyle w:val="TOC2"/>
            <w:tabs>
              <w:tab w:val="right" w:leader="dot" w:pos="9016"/>
            </w:tabs>
            <w:spacing w:line="360" w:lineRule="auto"/>
            <w:jc w:val="both"/>
            <w:rPr>
              <w:rFonts w:eastAsiaTheme="minorEastAsia" w:cs="Times New Roman"/>
              <w:noProof/>
              <w:szCs w:val="24"/>
              <w:lang w:eastAsia="en-IN"/>
            </w:rPr>
          </w:pPr>
          <w:hyperlink w:anchor="_Toc137631926" w:history="1">
            <w:r w:rsidR="0099271D" w:rsidRPr="0099271D">
              <w:rPr>
                <w:rStyle w:val="Hyperlink"/>
                <w:rFonts w:cs="Times New Roman"/>
                <w:noProof/>
                <w:color w:val="auto"/>
                <w:szCs w:val="24"/>
              </w:rPr>
              <w:t>2.4 Identification of Challenges in Implementing the Two Goals</w:t>
            </w:r>
            <w:r w:rsidR="0099271D" w:rsidRPr="0099271D">
              <w:rPr>
                <w:rFonts w:cs="Times New Roman"/>
                <w:noProof/>
                <w:webHidden/>
                <w:szCs w:val="24"/>
              </w:rPr>
              <w:tab/>
            </w:r>
            <w:r w:rsidR="0099271D" w:rsidRPr="0099271D">
              <w:rPr>
                <w:rFonts w:cs="Times New Roman"/>
                <w:noProof/>
                <w:webHidden/>
                <w:szCs w:val="24"/>
              </w:rPr>
              <w:fldChar w:fldCharType="begin"/>
            </w:r>
            <w:r w:rsidR="0099271D" w:rsidRPr="0099271D">
              <w:rPr>
                <w:rFonts w:cs="Times New Roman"/>
                <w:noProof/>
                <w:webHidden/>
                <w:szCs w:val="24"/>
              </w:rPr>
              <w:instrText xml:space="preserve"> PAGEREF _Toc137631926 \h </w:instrText>
            </w:r>
            <w:r w:rsidR="0099271D" w:rsidRPr="0099271D">
              <w:rPr>
                <w:rFonts w:cs="Times New Roman"/>
                <w:noProof/>
                <w:webHidden/>
                <w:szCs w:val="24"/>
              </w:rPr>
            </w:r>
            <w:r w:rsidR="0099271D" w:rsidRPr="0099271D">
              <w:rPr>
                <w:rFonts w:cs="Times New Roman"/>
                <w:noProof/>
                <w:webHidden/>
                <w:szCs w:val="24"/>
              </w:rPr>
              <w:fldChar w:fldCharType="separate"/>
            </w:r>
            <w:r w:rsidR="0099271D" w:rsidRPr="0099271D">
              <w:rPr>
                <w:rFonts w:cs="Times New Roman"/>
                <w:noProof/>
                <w:webHidden/>
                <w:szCs w:val="24"/>
              </w:rPr>
              <w:t>9</w:t>
            </w:r>
            <w:r w:rsidR="0099271D" w:rsidRPr="0099271D">
              <w:rPr>
                <w:rFonts w:cs="Times New Roman"/>
                <w:noProof/>
                <w:webHidden/>
                <w:szCs w:val="24"/>
              </w:rPr>
              <w:fldChar w:fldCharType="end"/>
            </w:r>
          </w:hyperlink>
        </w:p>
        <w:p w:rsidR="0099271D" w:rsidRPr="0099271D" w:rsidRDefault="00A000DD" w:rsidP="0099271D">
          <w:pPr>
            <w:pStyle w:val="TOC2"/>
            <w:tabs>
              <w:tab w:val="right" w:leader="dot" w:pos="9016"/>
            </w:tabs>
            <w:spacing w:line="360" w:lineRule="auto"/>
            <w:jc w:val="both"/>
            <w:rPr>
              <w:rFonts w:eastAsiaTheme="minorEastAsia" w:cs="Times New Roman"/>
              <w:noProof/>
              <w:szCs w:val="24"/>
              <w:lang w:eastAsia="en-IN"/>
            </w:rPr>
          </w:pPr>
          <w:hyperlink w:anchor="_Toc137631927" w:history="1">
            <w:r w:rsidR="0099271D" w:rsidRPr="0099271D">
              <w:rPr>
                <w:rStyle w:val="Hyperlink"/>
                <w:rFonts w:cs="Times New Roman"/>
                <w:noProof/>
                <w:color w:val="auto"/>
                <w:szCs w:val="24"/>
              </w:rPr>
              <w:t>2.5 Recommendations for Improvement to current strategies</w:t>
            </w:r>
            <w:r w:rsidR="0099271D" w:rsidRPr="0099271D">
              <w:rPr>
                <w:rFonts w:cs="Times New Roman"/>
                <w:noProof/>
                <w:webHidden/>
                <w:szCs w:val="24"/>
              </w:rPr>
              <w:tab/>
            </w:r>
            <w:r w:rsidR="0099271D" w:rsidRPr="0099271D">
              <w:rPr>
                <w:rFonts w:cs="Times New Roman"/>
                <w:noProof/>
                <w:webHidden/>
                <w:szCs w:val="24"/>
              </w:rPr>
              <w:fldChar w:fldCharType="begin"/>
            </w:r>
            <w:r w:rsidR="0099271D" w:rsidRPr="0099271D">
              <w:rPr>
                <w:rFonts w:cs="Times New Roman"/>
                <w:noProof/>
                <w:webHidden/>
                <w:szCs w:val="24"/>
              </w:rPr>
              <w:instrText xml:space="preserve"> PAGEREF _Toc137631927 \h </w:instrText>
            </w:r>
            <w:r w:rsidR="0099271D" w:rsidRPr="0099271D">
              <w:rPr>
                <w:rFonts w:cs="Times New Roman"/>
                <w:noProof/>
                <w:webHidden/>
                <w:szCs w:val="24"/>
              </w:rPr>
            </w:r>
            <w:r w:rsidR="0099271D" w:rsidRPr="0099271D">
              <w:rPr>
                <w:rFonts w:cs="Times New Roman"/>
                <w:noProof/>
                <w:webHidden/>
                <w:szCs w:val="24"/>
              </w:rPr>
              <w:fldChar w:fldCharType="separate"/>
            </w:r>
            <w:r w:rsidR="0099271D" w:rsidRPr="0099271D">
              <w:rPr>
                <w:rFonts w:cs="Times New Roman"/>
                <w:noProof/>
                <w:webHidden/>
                <w:szCs w:val="24"/>
              </w:rPr>
              <w:t>11</w:t>
            </w:r>
            <w:r w:rsidR="0099271D" w:rsidRPr="0099271D">
              <w:rPr>
                <w:rFonts w:cs="Times New Roman"/>
                <w:noProof/>
                <w:webHidden/>
                <w:szCs w:val="24"/>
              </w:rPr>
              <w:fldChar w:fldCharType="end"/>
            </w:r>
          </w:hyperlink>
        </w:p>
        <w:p w:rsidR="0099271D" w:rsidRPr="0099271D" w:rsidRDefault="00A000DD" w:rsidP="0099271D">
          <w:pPr>
            <w:pStyle w:val="TOC1"/>
            <w:tabs>
              <w:tab w:val="right" w:leader="dot" w:pos="9016"/>
            </w:tabs>
            <w:spacing w:line="360" w:lineRule="auto"/>
            <w:jc w:val="both"/>
            <w:rPr>
              <w:rFonts w:eastAsiaTheme="minorEastAsia" w:cs="Times New Roman"/>
              <w:noProof/>
              <w:szCs w:val="24"/>
              <w:lang w:eastAsia="en-IN"/>
            </w:rPr>
          </w:pPr>
          <w:hyperlink w:anchor="_Toc137631928" w:history="1">
            <w:r w:rsidR="0099271D" w:rsidRPr="0099271D">
              <w:rPr>
                <w:rStyle w:val="Hyperlink"/>
                <w:rFonts w:cs="Times New Roman"/>
                <w:noProof/>
                <w:color w:val="auto"/>
                <w:szCs w:val="24"/>
              </w:rPr>
              <w:t>3. Conclusion</w:t>
            </w:r>
            <w:r w:rsidR="0099271D" w:rsidRPr="0099271D">
              <w:rPr>
                <w:rFonts w:cs="Times New Roman"/>
                <w:noProof/>
                <w:webHidden/>
                <w:szCs w:val="24"/>
              </w:rPr>
              <w:tab/>
            </w:r>
            <w:r w:rsidR="0099271D" w:rsidRPr="0099271D">
              <w:rPr>
                <w:rFonts w:cs="Times New Roman"/>
                <w:noProof/>
                <w:webHidden/>
                <w:szCs w:val="24"/>
              </w:rPr>
              <w:fldChar w:fldCharType="begin"/>
            </w:r>
            <w:r w:rsidR="0099271D" w:rsidRPr="0099271D">
              <w:rPr>
                <w:rFonts w:cs="Times New Roman"/>
                <w:noProof/>
                <w:webHidden/>
                <w:szCs w:val="24"/>
              </w:rPr>
              <w:instrText xml:space="preserve"> PAGEREF _Toc137631928 \h </w:instrText>
            </w:r>
            <w:r w:rsidR="0099271D" w:rsidRPr="0099271D">
              <w:rPr>
                <w:rFonts w:cs="Times New Roman"/>
                <w:noProof/>
                <w:webHidden/>
                <w:szCs w:val="24"/>
              </w:rPr>
            </w:r>
            <w:r w:rsidR="0099271D" w:rsidRPr="0099271D">
              <w:rPr>
                <w:rFonts w:cs="Times New Roman"/>
                <w:noProof/>
                <w:webHidden/>
                <w:szCs w:val="24"/>
              </w:rPr>
              <w:fldChar w:fldCharType="separate"/>
            </w:r>
            <w:r w:rsidR="0099271D" w:rsidRPr="0099271D">
              <w:rPr>
                <w:rFonts w:cs="Times New Roman"/>
                <w:noProof/>
                <w:webHidden/>
                <w:szCs w:val="24"/>
              </w:rPr>
              <w:t>12</w:t>
            </w:r>
            <w:r w:rsidR="0099271D" w:rsidRPr="0099271D">
              <w:rPr>
                <w:rFonts w:cs="Times New Roman"/>
                <w:noProof/>
                <w:webHidden/>
                <w:szCs w:val="24"/>
              </w:rPr>
              <w:fldChar w:fldCharType="end"/>
            </w:r>
          </w:hyperlink>
        </w:p>
        <w:p w:rsidR="0099271D" w:rsidRPr="0099271D" w:rsidRDefault="00A000DD" w:rsidP="0099271D">
          <w:pPr>
            <w:pStyle w:val="TOC1"/>
            <w:tabs>
              <w:tab w:val="right" w:leader="dot" w:pos="9016"/>
            </w:tabs>
            <w:spacing w:line="360" w:lineRule="auto"/>
            <w:jc w:val="both"/>
            <w:rPr>
              <w:rFonts w:eastAsiaTheme="minorEastAsia" w:cs="Times New Roman"/>
              <w:noProof/>
              <w:szCs w:val="24"/>
              <w:lang w:eastAsia="en-IN"/>
            </w:rPr>
          </w:pPr>
          <w:hyperlink w:anchor="_Toc137631929" w:history="1">
            <w:r w:rsidR="0099271D" w:rsidRPr="0099271D">
              <w:rPr>
                <w:rStyle w:val="Hyperlink"/>
                <w:rFonts w:cs="Times New Roman"/>
                <w:noProof/>
                <w:color w:val="auto"/>
                <w:szCs w:val="24"/>
              </w:rPr>
              <w:t>Reference</w:t>
            </w:r>
            <w:r w:rsidR="0099271D" w:rsidRPr="0099271D">
              <w:rPr>
                <w:rFonts w:cs="Times New Roman"/>
                <w:noProof/>
                <w:webHidden/>
                <w:szCs w:val="24"/>
              </w:rPr>
              <w:tab/>
            </w:r>
            <w:r w:rsidR="0099271D" w:rsidRPr="0099271D">
              <w:rPr>
                <w:rFonts w:cs="Times New Roman"/>
                <w:noProof/>
                <w:webHidden/>
                <w:szCs w:val="24"/>
              </w:rPr>
              <w:fldChar w:fldCharType="begin"/>
            </w:r>
            <w:r w:rsidR="0099271D" w:rsidRPr="0099271D">
              <w:rPr>
                <w:rFonts w:cs="Times New Roman"/>
                <w:noProof/>
                <w:webHidden/>
                <w:szCs w:val="24"/>
              </w:rPr>
              <w:instrText xml:space="preserve"> PAGEREF _Toc137631929 \h </w:instrText>
            </w:r>
            <w:r w:rsidR="0099271D" w:rsidRPr="0099271D">
              <w:rPr>
                <w:rFonts w:cs="Times New Roman"/>
                <w:noProof/>
                <w:webHidden/>
                <w:szCs w:val="24"/>
              </w:rPr>
            </w:r>
            <w:r w:rsidR="0099271D" w:rsidRPr="0099271D">
              <w:rPr>
                <w:rFonts w:cs="Times New Roman"/>
                <w:noProof/>
                <w:webHidden/>
                <w:szCs w:val="24"/>
              </w:rPr>
              <w:fldChar w:fldCharType="separate"/>
            </w:r>
            <w:r w:rsidR="0099271D" w:rsidRPr="0099271D">
              <w:rPr>
                <w:rFonts w:cs="Times New Roman"/>
                <w:noProof/>
                <w:webHidden/>
                <w:szCs w:val="24"/>
              </w:rPr>
              <w:t>13</w:t>
            </w:r>
            <w:r w:rsidR="0099271D" w:rsidRPr="0099271D">
              <w:rPr>
                <w:rFonts w:cs="Times New Roman"/>
                <w:noProof/>
                <w:webHidden/>
                <w:szCs w:val="24"/>
              </w:rPr>
              <w:fldChar w:fldCharType="end"/>
            </w:r>
          </w:hyperlink>
        </w:p>
        <w:p w:rsidR="0099271D" w:rsidRPr="0099271D" w:rsidRDefault="0099271D" w:rsidP="0099271D">
          <w:pPr>
            <w:spacing w:line="360" w:lineRule="auto"/>
            <w:jc w:val="both"/>
            <w:rPr>
              <w:rFonts w:cs="Times New Roman"/>
              <w:szCs w:val="24"/>
            </w:rPr>
          </w:pPr>
          <w:r w:rsidRPr="0099271D">
            <w:rPr>
              <w:rFonts w:cs="Times New Roman"/>
              <w:b/>
              <w:bCs/>
              <w:noProof/>
              <w:szCs w:val="24"/>
            </w:rPr>
            <w:fldChar w:fldCharType="end"/>
          </w:r>
        </w:p>
      </w:sdtContent>
    </w:sdt>
    <w:p w:rsidR="0099271D" w:rsidRPr="0099271D" w:rsidRDefault="0099271D" w:rsidP="0099271D">
      <w:pPr>
        <w:spacing w:line="360" w:lineRule="auto"/>
        <w:jc w:val="both"/>
        <w:rPr>
          <w:rFonts w:eastAsiaTheme="majorEastAsia" w:cs="Times New Roman"/>
          <w:b/>
          <w:bCs/>
          <w:szCs w:val="24"/>
        </w:rPr>
      </w:pPr>
      <w:r w:rsidRPr="0099271D">
        <w:rPr>
          <w:rFonts w:cs="Times New Roman"/>
          <w:szCs w:val="24"/>
        </w:rPr>
        <w:br w:type="page"/>
      </w:r>
    </w:p>
    <w:p w:rsidR="002F17AA" w:rsidRPr="0099271D" w:rsidRDefault="002F17AA" w:rsidP="0099271D">
      <w:pPr>
        <w:pStyle w:val="Heading1"/>
        <w:rPr>
          <w:color w:val="auto"/>
        </w:rPr>
      </w:pPr>
      <w:bookmarkStart w:id="0" w:name="_Toc137631921"/>
      <w:r w:rsidRPr="0099271D">
        <w:rPr>
          <w:color w:val="auto"/>
        </w:rPr>
        <w:lastRenderedPageBreak/>
        <w:t>1. Introduction</w:t>
      </w:r>
      <w:bookmarkEnd w:id="0"/>
    </w:p>
    <w:p w:rsidR="00C32697" w:rsidRPr="0099271D" w:rsidRDefault="00C32697" w:rsidP="0099271D">
      <w:pPr>
        <w:spacing w:line="360" w:lineRule="auto"/>
        <w:jc w:val="both"/>
        <w:rPr>
          <w:rFonts w:cs="Times New Roman"/>
          <w:szCs w:val="24"/>
        </w:rPr>
      </w:pPr>
      <w:r w:rsidRPr="0099271D">
        <w:rPr>
          <w:rFonts w:cs="Times New Roman"/>
          <w:szCs w:val="24"/>
        </w:rPr>
        <w:t>The United Nations established the Sustainable Development Goals (SDGs) as a collection of 17 interconnected objectives to direct global efforts toward sustainable development by 2030. These goals address poverty, inequality, climate change, health and well-being, and a wide range of other pressing issues. The United Kingdom's progress toward achieving two specific SDGs—health, wellbeing, and sustainable development—in its healthcare sectors will be critically examined in this report. SDG 1 is the first objective under investigation: well-being and health This aims to guarantee healthy lives and boost well-being for everyone, regardless of age. It incorporates an expansive range of targets, including lessening maternal and youngster mortality, fighting transferable infections, guaranteeing widespread admittance to medical care benefits, and tending to psychological wellness issues. To improve health outcomes and improve the well-being of its population, the government of the United Kingdom has implemented a variety of strategies and programs.</w:t>
      </w:r>
    </w:p>
    <w:p w:rsidR="00C32697" w:rsidRPr="0099271D" w:rsidRDefault="00C32697" w:rsidP="0099271D">
      <w:pPr>
        <w:spacing w:line="360" w:lineRule="auto"/>
        <w:jc w:val="both"/>
        <w:rPr>
          <w:rFonts w:cs="Times New Roman"/>
          <w:szCs w:val="24"/>
        </w:rPr>
      </w:pPr>
      <w:r w:rsidRPr="0099271D">
        <w:rPr>
          <w:rFonts w:cs="Times New Roman"/>
          <w:szCs w:val="24"/>
        </w:rPr>
        <w:t>The sustainable development goal is consumption and production with responsibility. This objective plans to guarantee feasible utilization and creation designs. It entails promoting sustainable practices within healthcare facilities, reducing waste production, minimizing carbon emissions, and adopting responsible procurement strategies in the context of the healthcare industry. The UK government has taken steps to encourage responsible consumption and production and has recognized the significance of sustainability in the healthcare industry. Through a basic assessment of these two objectives, we will assess the methodologies and projects executed by the UK government to accomplish them. We'll look at how well they work, find obstacles, and suggest ways to make them better. We will also investigate how these efforts affect health, well-being, and long-term development in the UK healthcare sectors.</w:t>
      </w:r>
    </w:p>
    <w:p w:rsidR="002F17AA" w:rsidRPr="0099271D" w:rsidRDefault="00C32697" w:rsidP="0099271D">
      <w:pPr>
        <w:spacing w:line="360" w:lineRule="auto"/>
        <w:jc w:val="both"/>
        <w:rPr>
          <w:rFonts w:cs="Times New Roman"/>
          <w:szCs w:val="24"/>
        </w:rPr>
      </w:pPr>
      <w:r w:rsidRPr="0099271D">
        <w:rPr>
          <w:rFonts w:cs="Times New Roman"/>
          <w:szCs w:val="24"/>
        </w:rPr>
        <w:t xml:space="preserve">Because these goals play a crucial role in shaping policies, practices, and investments, it is essential to evaluate the progress that the government of the United Kingdom has made in implementing the SDGs. It can identify areas of success as well as areas that require additional attention by critically </w:t>
      </w:r>
      <w:proofErr w:type="spellStart"/>
      <w:r w:rsidRPr="0099271D">
        <w:rPr>
          <w:rFonts w:cs="Times New Roman"/>
          <w:szCs w:val="24"/>
        </w:rPr>
        <w:t>analyzing</w:t>
      </w:r>
      <w:proofErr w:type="spellEnd"/>
      <w:r w:rsidRPr="0099271D">
        <w:rPr>
          <w:rFonts w:cs="Times New Roman"/>
          <w:szCs w:val="24"/>
        </w:rPr>
        <w:t xml:space="preserve"> the current situation. This report intends to give significant experiences and proposals to illuminate leaders and add to the continuous </w:t>
      </w:r>
      <w:proofErr w:type="spellStart"/>
      <w:r w:rsidRPr="0099271D">
        <w:rPr>
          <w:rFonts w:cs="Times New Roman"/>
          <w:szCs w:val="24"/>
        </w:rPr>
        <w:t>endeavors</w:t>
      </w:r>
      <w:proofErr w:type="spellEnd"/>
      <w:r w:rsidRPr="0099271D">
        <w:rPr>
          <w:rFonts w:cs="Times New Roman"/>
          <w:szCs w:val="24"/>
        </w:rPr>
        <w:t xml:space="preserve"> towards accomplishing the SDGs, further developing wellbeing and prosperity, and cultivating practical improvement inside the UK medical services areas.</w:t>
      </w:r>
    </w:p>
    <w:p w:rsidR="002F17AA" w:rsidRPr="0099271D" w:rsidRDefault="002F17AA" w:rsidP="0099271D">
      <w:pPr>
        <w:spacing w:line="360" w:lineRule="auto"/>
        <w:jc w:val="both"/>
        <w:rPr>
          <w:rFonts w:cs="Times New Roman"/>
          <w:szCs w:val="24"/>
        </w:rPr>
      </w:pPr>
      <w:r w:rsidRPr="0099271D">
        <w:rPr>
          <w:rFonts w:cs="Times New Roman"/>
          <w:szCs w:val="24"/>
        </w:rPr>
        <w:t xml:space="preserve"> </w:t>
      </w:r>
    </w:p>
    <w:p w:rsidR="000A598E" w:rsidRPr="0099271D" w:rsidRDefault="000C11DE" w:rsidP="0099271D">
      <w:pPr>
        <w:pStyle w:val="Heading1"/>
        <w:rPr>
          <w:color w:val="auto"/>
        </w:rPr>
      </w:pPr>
      <w:bookmarkStart w:id="1" w:name="_Toc137631922"/>
      <w:r w:rsidRPr="0099271D">
        <w:rPr>
          <w:color w:val="auto"/>
        </w:rPr>
        <w:lastRenderedPageBreak/>
        <w:t xml:space="preserve">2. </w:t>
      </w:r>
      <w:r w:rsidR="000A598E" w:rsidRPr="0099271D">
        <w:rPr>
          <w:color w:val="auto"/>
        </w:rPr>
        <w:t>Discussion</w:t>
      </w:r>
      <w:bookmarkEnd w:id="1"/>
      <w:r w:rsidR="000A598E" w:rsidRPr="0099271D">
        <w:rPr>
          <w:color w:val="auto"/>
        </w:rPr>
        <w:t xml:space="preserve"> </w:t>
      </w:r>
    </w:p>
    <w:p w:rsidR="000C11DE" w:rsidRPr="0099271D" w:rsidRDefault="000C11DE" w:rsidP="0099271D">
      <w:pPr>
        <w:pStyle w:val="Heading2"/>
        <w:spacing w:line="360" w:lineRule="auto"/>
        <w:rPr>
          <w:rFonts w:cs="Times New Roman"/>
          <w:szCs w:val="24"/>
        </w:rPr>
      </w:pPr>
      <w:bookmarkStart w:id="2" w:name="_Toc137631923"/>
      <w:r w:rsidRPr="0099271D">
        <w:rPr>
          <w:rFonts w:cs="Times New Roman"/>
          <w:szCs w:val="24"/>
        </w:rPr>
        <w:t>2.1 Critical Evaluation of the SDGs</w:t>
      </w:r>
      <w:bookmarkEnd w:id="2"/>
    </w:p>
    <w:p w:rsidR="000A598E" w:rsidRPr="0099271D" w:rsidRDefault="000A598E" w:rsidP="0099271D">
      <w:pPr>
        <w:spacing w:line="360" w:lineRule="auto"/>
        <w:jc w:val="both"/>
        <w:rPr>
          <w:rFonts w:cs="Times New Roman"/>
          <w:b/>
          <w:szCs w:val="24"/>
        </w:rPr>
      </w:pPr>
      <w:r w:rsidRPr="0099271D">
        <w:rPr>
          <w:rFonts w:cs="Times New Roman"/>
          <w:b/>
          <w:szCs w:val="24"/>
        </w:rPr>
        <w:t xml:space="preserve">SDG 1: </w:t>
      </w:r>
      <w:r w:rsidR="00DB5FD6" w:rsidRPr="0099271D">
        <w:rPr>
          <w:rFonts w:cs="Times New Roman"/>
          <w:b/>
          <w:szCs w:val="24"/>
        </w:rPr>
        <w:t xml:space="preserve">Good </w:t>
      </w:r>
      <w:r w:rsidRPr="0099271D">
        <w:rPr>
          <w:rFonts w:cs="Times New Roman"/>
          <w:b/>
          <w:szCs w:val="24"/>
        </w:rPr>
        <w:t>Health and Wellbeing</w:t>
      </w:r>
    </w:p>
    <w:p w:rsidR="000A598E" w:rsidRPr="0099271D" w:rsidRDefault="000A598E" w:rsidP="0099271D">
      <w:pPr>
        <w:spacing w:line="360" w:lineRule="auto"/>
        <w:jc w:val="both"/>
        <w:rPr>
          <w:rFonts w:cs="Times New Roman"/>
          <w:szCs w:val="24"/>
        </w:rPr>
      </w:pPr>
      <w:r w:rsidRPr="0099271D">
        <w:rPr>
          <w:rFonts w:cs="Times New Roman"/>
          <w:szCs w:val="24"/>
        </w:rPr>
        <w:t>This goal focuses on ensuring healthy lives and promoting well-being for everyone, regardless of age. This goal is pursued in the United Kingdom through a number of strategies and programs, two of which are highlighted below:</w:t>
      </w:r>
    </w:p>
    <w:p w:rsidR="000A598E" w:rsidRPr="0099271D" w:rsidRDefault="000A598E" w:rsidP="0099271D">
      <w:pPr>
        <w:spacing w:line="360" w:lineRule="auto"/>
        <w:jc w:val="both"/>
        <w:rPr>
          <w:rFonts w:cs="Times New Roman"/>
          <w:szCs w:val="24"/>
        </w:rPr>
      </w:pPr>
    </w:p>
    <w:p w:rsidR="000A598E" w:rsidRPr="0099271D" w:rsidRDefault="000A598E" w:rsidP="0099271D">
      <w:pPr>
        <w:spacing w:line="360" w:lineRule="auto"/>
        <w:jc w:val="both"/>
        <w:rPr>
          <w:rFonts w:cs="Times New Roman"/>
          <w:b/>
          <w:szCs w:val="24"/>
        </w:rPr>
      </w:pPr>
      <w:r w:rsidRPr="0099271D">
        <w:rPr>
          <w:rFonts w:cs="Times New Roman"/>
          <w:b/>
          <w:szCs w:val="24"/>
        </w:rPr>
        <w:t xml:space="preserve">a) National Health Service (NHS) Long Term Plan </w:t>
      </w:r>
    </w:p>
    <w:p w:rsidR="000A598E" w:rsidRPr="0099271D" w:rsidRDefault="000A598E" w:rsidP="0099271D">
      <w:pPr>
        <w:spacing w:line="360" w:lineRule="auto"/>
        <w:jc w:val="both"/>
        <w:rPr>
          <w:rFonts w:cs="Times New Roman"/>
          <w:szCs w:val="24"/>
        </w:rPr>
      </w:pPr>
      <w:r w:rsidRPr="0099271D">
        <w:rPr>
          <w:rFonts w:cs="Times New Roman"/>
          <w:szCs w:val="24"/>
        </w:rPr>
        <w:t>The UK's comprehensive health and well-being strategy is called the NHS Long Term Plan. Preventative care, primary care, and mental health services are among the top priorities. The arrangement means to allot extra financing to help medical care benefits and lessen wellbeing imbalances</w:t>
      </w:r>
      <w:r w:rsidR="00C75D18" w:rsidRPr="0099271D">
        <w:rPr>
          <w:rFonts w:cs="Times New Roman"/>
          <w:szCs w:val="24"/>
        </w:rPr>
        <w:t xml:space="preserve"> (</w:t>
      </w:r>
      <w:proofErr w:type="spellStart"/>
      <w:r w:rsidR="00C75D18" w:rsidRPr="0099271D">
        <w:rPr>
          <w:rFonts w:cs="Times New Roman"/>
          <w:szCs w:val="24"/>
        </w:rPr>
        <w:t>Bimpong</w:t>
      </w:r>
      <w:proofErr w:type="spellEnd"/>
      <w:r w:rsidR="00C75D18" w:rsidRPr="0099271D">
        <w:rPr>
          <w:rFonts w:cs="Times New Roman"/>
          <w:szCs w:val="24"/>
        </w:rPr>
        <w:t xml:space="preserve"> et al., 2020)</w:t>
      </w:r>
      <w:r w:rsidRPr="0099271D">
        <w:rPr>
          <w:rFonts w:cs="Times New Roman"/>
          <w:szCs w:val="24"/>
        </w:rPr>
        <w:t>. Furthermore, it underlines the coordination of wellbeing and social consideration, empowering a more comprehensive way to deal with people's necessities</w:t>
      </w:r>
      <w:r w:rsidR="00585131" w:rsidRPr="0099271D">
        <w:rPr>
          <w:rFonts w:cs="Times New Roman"/>
          <w:szCs w:val="24"/>
        </w:rPr>
        <w:t xml:space="preserve"> (Chen et al., 2020)</w:t>
      </w:r>
      <w:r w:rsidRPr="0099271D">
        <w:rPr>
          <w:rFonts w:cs="Times New Roman"/>
          <w:szCs w:val="24"/>
        </w:rPr>
        <w:t xml:space="preserve">. While the arrangement has gotten positive criticism for its aspiration and spotlight on counteraction, challenges stay with regards to satisfactory financing and </w:t>
      </w:r>
      <w:proofErr w:type="spellStart"/>
      <w:r w:rsidRPr="0099271D">
        <w:rPr>
          <w:rFonts w:cs="Times New Roman"/>
          <w:szCs w:val="24"/>
        </w:rPr>
        <w:t>labor</w:t>
      </w:r>
      <w:proofErr w:type="spellEnd"/>
      <w:r w:rsidRPr="0099271D">
        <w:rPr>
          <w:rFonts w:cs="Times New Roman"/>
          <w:szCs w:val="24"/>
        </w:rPr>
        <w:t xml:space="preserve"> force limit</w:t>
      </w:r>
      <w:r w:rsidR="00C75D18" w:rsidRPr="0099271D">
        <w:rPr>
          <w:rFonts w:cs="Times New Roman"/>
          <w:szCs w:val="24"/>
        </w:rPr>
        <w:t xml:space="preserve"> (Guest, Fuller and </w:t>
      </w:r>
      <w:proofErr w:type="spellStart"/>
      <w:r w:rsidR="00C75D18" w:rsidRPr="0099271D">
        <w:rPr>
          <w:rFonts w:cs="Times New Roman"/>
          <w:szCs w:val="24"/>
        </w:rPr>
        <w:t>Vowden</w:t>
      </w:r>
      <w:proofErr w:type="spellEnd"/>
      <w:r w:rsidR="00C75D18" w:rsidRPr="0099271D">
        <w:rPr>
          <w:rFonts w:cs="Times New Roman"/>
          <w:szCs w:val="24"/>
        </w:rPr>
        <w:t>, 2020)</w:t>
      </w:r>
      <w:r w:rsidRPr="0099271D">
        <w:rPr>
          <w:rFonts w:cs="Times New Roman"/>
          <w:szCs w:val="24"/>
        </w:rPr>
        <w:t>.</w:t>
      </w:r>
    </w:p>
    <w:p w:rsidR="000A598E" w:rsidRPr="0099271D" w:rsidRDefault="000A598E" w:rsidP="0099271D">
      <w:pPr>
        <w:spacing w:line="360" w:lineRule="auto"/>
        <w:jc w:val="both"/>
        <w:rPr>
          <w:rFonts w:cs="Times New Roman"/>
          <w:szCs w:val="24"/>
        </w:rPr>
      </w:pPr>
    </w:p>
    <w:p w:rsidR="000A598E" w:rsidRPr="0099271D" w:rsidRDefault="000A598E" w:rsidP="0099271D">
      <w:pPr>
        <w:spacing w:line="360" w:lineRule="auto"/>
        <w:jc w:val="both"/>
        <w:rPr>
          <w:rFonts w:cs="Times New Roman"/>
          <w:b/>
          <w:szCs w:val="24"/>
        </w:rPr>
      </w:pPr>
      <w:r w:rsidRPr="0099271D">
        <w:rPr>
          <w:rFonts w:cs="Times New Roman"/>
          <w:b/>
          <w:szCs w:val="24"/>
        </w:rPr>
        <w:t xml:space="preserve">b) Healthy Lives, Healthy People: </w:t>
      </w:r>
      <w:r w:rsidR="00585131" w:rsidRPr="0099271D">
        <w:rPr>
          <w:rFonts w:cs="Times New Roman"/>
          <w:b/>
          <w:szCs w:val="24"/>
        </w:rPr>
        <w:t>UK</w:t>
      </w:r>
      <w:r w:rsidRPr="0099271D">
        <w:rPr>
          <w:rFonts w:cs="Times New Roman"/>
          <w:b/>
          <w:szCs w:val="24"/>
        </w:rPr>
        <w:t>'s Cross-Government Strategy</w:t>
      </w:r>
    </w:p>
    <w:p w:rsidR="000A598E" w:rsidRPr="0099271D" w:rsidRDefault="000A598E" w:rsidP="0099271D">
      <w:pPr>
        <w:spacing w:line="360" w:lineRule="auto"/>
        <w:jc w:val="both"/>
        <w:rPr>
          <w:rFonts w:cs="Times New Roman"/>
          <w:szCs w:val="24"/>
        </w:rPr>
      </w:pPr>
      <w:r w:rsidRPr="0099271D">
        <w:rPr>
          <w:rFonts w:cs="Times New Roman"/>
          <w:szCs w:val="24"/>
        </w:rPr>
        <w:t>The Department of Health and Social Care developed this strategy, which focuses on addressing major public health issues and promoting healthier lifestyles. It places an emphasis on early detection and prevention, with a particular emphasis on lowering health disparities</w:t>
      </w:r>
      <w:r w:rsidR="00585131" w:rsidRPr="0099271D">
        <w:rPr>
          <w:rFonts w:cs="Times New Roman"/>
          <w:szCs w:val="24"/>
        </w:rPr>
        <w:t xml:space="preserve"> (Chen et al., 2020)</w:t>
      </w:r>
      <w:r w:rsidRPr="0099271D">
        <w:rPr>
          <w:rFonts w:cs="Times New Roman"/>
          <w:szCs w:val="24"/>
        </w:rPr>
        <w:t>. The system intends to address key determinants of wellbeing, like smoking, stoutness, and emotional well-being. It involves partnerships with a variety of stakeholders, such as businesses, civil society organizations, and local authorities. However, some critics contend that additional resources are required for the strategy's successful local implementation</w:t>
      </w:r>
      <w:r w:rsidR="00585131" w:rsidRPr="0099271D">
        <w:rPr>
          <w:rFonts w:cs="Times New Roman"/>
          <w:szCs w:val="24"/>
        </w:rPr>
        <w:t xml:space="preserve"> (</w:t>
      </w:r>
      <w:proofErr w:type="spellStart"/>
      <w:r w:rsidR="00585131" w:rsidRPr="0099271D">
        <w:rPr>
          <w:rFonts w:cs="Times New Roman"/>
          <w:szCs w:val="24"/>
        </w:rPr>
        <w:t>Chotchoungchatchai</w:t>
      </w:r>
      <w:proofErr w:type="spellEnd"/>
      <w:r w:rsidR="00585131" w:rsidRPr="0099271D">
        <w:rPr>
          <w:rFonts w:cs="Times New Roman"/>
          <w:szCs w:val="24"/>
        </w:rPr>
        <w:t xml:space="preserve"> et al., 2020)</w:t>
      </w:r>
      <w:r w:rsidRPr="0099271D">
        <w:rPr>
          <w:rFonts w:cs="Times New Roman"/>
          <w:szCs w:val="24"/>
        </w:rPr>
        <w:t>.</w:t>
      </w:r>
    </w:p>
    <w:p w:rsidR="000A598E" w:rsidRPr="0099271D" w:rsidRDefault="000A598E" w:rsidP="0099271D">
      <w:pPr>
        <w:spacing w:line="360" w:lineRule="auto"/>
        <w:jc w:val="both"/>
        <w:rPr>
          <w:rFonts w:cs="Times New Roman"/>
          <w:szCs w:val="24"/>
        </w:rPr>
      </w:pPr>
    </w:p>
    <w:p w:rsidR="000A598E" w:rsidRPr="0099271D" w:rsidRDefault="000A598E" w:rsidP="0099271D">
      <w:pPr>
        <w:spacing w:line="360" w:lineRule="auto"/>
        <w:jc w:val="both"/>
        <w:rPr>
          <w:rFonts w:cs="Times New Roman"/>
          <w:b/>
          <w:szCs w:val="24"/>
        </w:rPr>
      </w:pPr>
      <w:r w:rsidRPr="0099271D">
        <w:rPr>
          <w:rFonts w:cs="Times New Roman"/>
          <w:b/>
          <w:szCs w:val="24"/>
        </w:rPr>
        <w:t>Critical Evaluation</w:t>
      </w:r>
    </w:p>
    <w:p w:rsidR="000A598E" w:rsidRPr="0099271D" w:rsidRDefault="000A598E" w:rsidP="0099271D">
      <w:pPr>
        <w:spacing w:line="360" w:lineRule="auto"/>
        <w:jc w:val="both"/>
        <w:rPr>
          <w:rFonts w:cs="Times New Roman"/>
          <w:szCs w:val="24"/>
        </w:rPr>
      </w:pPr>
      <w:r w:rsidRPr="0099271D">
        <w:rPr>
          <w:rFonts w:cs="Times New Roman"/>
          <w:szCs w:val="24"/>
        </w:rPr>
        <w:t>The NHS Long Term Plan and the Healthy Lives, Healthy People strategy are commendable efforts to achieve SDG 1, but there are still obstacles to overcome. To begin, for both strategies to be fully successful, they need ongoing funding that is sufficient. Preventative programs, primary care, and mental health services can all see significant improvements in population health outcomes when resources are prioritized</w:t>
      </w:r>
      <w:r w:rsidR="00585131" w:rsidRPr="0099271D">
        <w:rPr>
          <w:rFonts w:cs="Times New Roman"/>
          <w:szCs w:val="24"/>
        </w:rPr>
        <w:t xml:space="preserve"> (</w:t>
      </w:r>
      <w:proofErr w:type="spellStart"/>
      <w:r w:rsidR="00585131" w:rsidRPr="0099271D">
        <w:rPr>
          <w:rFonts w:cs="Times New Roman"/>
          <w:szCs w:val="24"/>
        </w:rPr>
        <w:t>Chotchoungchatchai</w:t>
      </w:r>
      <w:proofErr w:type="spellEnd"/>
      <w:r w:rsidR="00585131" w:rsidRPr="0099271D">
        <w:rPr>
          <w:rFonts w:cs="Times New Roman"/>
          <w:szCs w:val="24"/>
        </w:rPr>
        <w:t xml:space="preserve"> et al., 2020)</w:t>
      </w:r>
      <w:r w:rsidRPr="0099271D">
        <w:rPr>
          <w:rFonts w:cs="Times New Roman"/>
          <w:szCs w:val="24"/>
        </w:rPr>
        <w:t>. In addition, mechanisms for monitoring and evaluating the effects of these strategies ought to be in place to guarantee accountability and make decisions based on evidence.</w:t>
      </w:r>
    </w:p>
    <w:p w:rsidR="000A598E" w:rsidRPr="0099271D" w:rsidRDefault="000A598E" w:rsidP="0099271D">
      <w:pPr>
        <w:spacing w:line="360" w:lineRule="auto"/>
        <w:jc w:val="both"/>
        <w:rPr>
          <w:rFonts w:cs="Times New Roman"/>
          <w:szCs w:val="24"/>
        </w:rPr>
      </w:pPr>
    </w:p>
    <w:p w:rsidR="000A598E" w:rsidRPr="0099271D" w:rsidRDefault="000A598E" w:rsidP="0099271D">
      <w:pPr>
        <w:spacing w:line="360" w:lineRule="auto"/>
        <w:jc w:val="both"/>
        <w:rPr>
          <w:rFonts w:cs="Times New Roman"/>
          <w:b/>
          <w:szCs w:val="24"/>
        </w:rPr>
      </w:pPr>
      <w:r w:rsidRPr="0099271D">
        <w:rPr>
          <w:rFonts w:cs="Times New Roman"/>
          <w:b/>
          <w:szCs w:val="24"/>
        </w:rPr>
        <w:t>SDG 2: Responsible Consumption and Production</w:t>
      </w:r>
    </w:p>
    <w:p w:rsidR="000A598E" w:rsidRPr="0099271D" w:rsidRDefault="000A598E" w:rsidP="0099271D">
      <w:pPr>
        <w:spacing w:line="360" w:lineRule="auto"/>
        <w:jc w:val="both"/>
        <w:rPr>
          <w:rFonts w:cs="Times New Roman"/>
          <w:szCs w:val="24"/>
        </w:rPr>
      </w:pPr>
      <w:r w:rsidRPr="0099271D">
        <w:rPr>
          <w:rFonts w:cs="Times New Roman"/>
          <w:szCs w:val="24"/>
        </w:rPr>
        <w:t>This goal intends to advance feasible utilization and creation designs. This goal includes sustainable procurement practices, reduced waste, and responsible resource use in healthcare. The following is a discussion of two significant UK programs and strategies related:</w:t>
      </w:r>
    </w:p>
    <w:p w:rsidR="000A598E" w:rsidRPr="0099271D" w:rsidRDefault="000A598E" w:rsidP="0099271D">
      <w:pPr>
        <w:spacing w:line="360" w:lineRule="auto"/>
        <w:jc w:val="both"/>
        <w:rPr>
          <w:rFonts w:cs="Times New Roman"/>
          <w:szCs w:val="24"/>
        </w:rPr>
      </w:pPr>
    </w:p>
    <w:p w:rsidR="000C11DE" w:rsidRPr="0099271D" w:rsidRDefault="000A598E" w:rsidP="0099271D">
      <w:pPr>
        <w:spacing w:line="360" w:lineRule="auto"/>
        <w:jc w:val="both"/>
        <w:rPr>
          <w:rFonts w:cs="Times New Roman"/>
          <w:b/>
          <w:szCs w:val="24"/>
        </w:rPr>
      </w:pPr>
      <w:r w:rsidRPr="0099271D">
        <w:rPr>
          <w:rFonts w:cs="Times New Roman"/>
          <w:b/>
          <w:szCs w:val="24"/>
        </w:rPr>
        <w:t xml:space="preserve">a) </w:t>
      </w:r>
      <w:r w:rsidR="000C11DE" w:rsidRPr="0099271D">
        <w:rPr>
          <w:rFonts w:cs="Times New Roman"/>
          <w:b/>
          <w:szCs w:val="24"/>
        </w:rPr>
        <w:t>NHS Sustainable Development Unit (SDU)</w:t>
      </w:r>
    </w:p>
    <w:p w:rsidR="000A598E" w:rsidRPr="0099271D" w:rsidRDefault="000A598E" w:rsidP="0099271D">
      <w:pPr>
        <w:spacing w:line="360" w:lineRule="auto"/>
        <w:jc w:val="both"/>
        <w:rPr>
          <w:rFonts w:cs="Times New Roman"/>
          <w:szCs w:val="24"/>
        </w:rPr>
      </w:pPr>
      <w:r w:rsidRPr="0099271D">
        <w:rPr>
          <w:rFonts w:cs="Times New Roman"/>
          <w:szCs w:val="24"/>
        </w:rPr>
        <w:t xml:space="preserve">By providing guidance, tools, and resources, the NHS SDU promotes sustainable development within the healthcare system. It focuses on sustainable procurement, waste management, and lowering carbon emissions. The SDU urges NHS associations to take on maintainable practices and tracks progress through pointers like fossil fuel </w:t>
      </w:r>
      <w:proofErr w:type="spellStart"/>
      <w:r w:rsidRPr="0099271D">
        <w:rPr>
          <w:rFonts w:cs="Times New Roman"/>
          <w:szCs w:val="24"/>
        </w:rPr>
        <w:t>byproducts</w:t>
      </w:r>
      <w:proofErr w:type="spellEnd"/>
      <w:r w:rsidRPr="0099271D">
        <w:rPr>
          <w:rFonts w:cs="Times New Roman"/>
          <w:szCs w:val="24"/>
        </w:rPr>
        <w:t xml:space="preserve"> and waste age</w:t>
      </w:r>
      <w:r w:rsidR="00585131" w:rsidRPr="0099271D">
        <w:rPr>
          <w:rFonts w:cs="Times New Roman"/>
          <w:szCs w:val="24"/>
        </w:rPr>
        <w:t xml:space="preserve"> (</w:t>
      </w:r>
      <w:proofErr w:type="spellStart"/>
      <w:r w:rsidR="00585131" w:rsidRPr="0099271D">
        <w:rPr>
          <w:rFonts w:cs="Times New Roman"/>
          <w:szCs w:val="24"/>
        </w:rPr>
        <w:t>Chotchoungchatchai</w:t>
      </w:r>
      <w:proofErr w:type="spellEnd"/>
      <w:r w:rsidR="00585131" w:rsidRPr="0099271D">
        <w:rPr>
          <w:rFonts w:cs="Times New Roman"/>
          <w:szCs w:val="24"/>
        </w:rPr>
        <w:t xml:space="preserve"> et al., 2020)</w:t>
      </w:r>
      <w:r w:rsidRPr="0099271D">
        <w:rPr>
          <w:rFonts w:cs="Times New Roman"/>
          <w:szCs w:val="24"/>
        </w:rPr>
        <w:t>. Positive changes have resulted from this program, such as a decrease in carbon emissions and an increase in healthcare professionals' awareness of sustainable practices. To ensure that sustainable initiatives are widely adopted, however, additional involvement and support are required</w:t>
      </w:r>
      <w:r w:rsidR="00C75D18" w:rsidRPr="0099271D">
        <w:rPr>
          <w:rFonts w:cs="Times New Roman"/>
          <w:szCs w:val="24"/>
        </w:rPr>
        <w:t xml:space="preserve"> (Guest, Fuller and </w:t>
      </w:r>
      <w:proofErr w:type="spellStart"/>
      <w:r w:rsidR="00C75D18" w:rsidRPr="0099271D">
        <w:rPr>
          <w:rFonts w:cs="Times New Roman"/>
          <w:szCs w:val="24"/>
        </w:rPr>
        <w:t>Vowden</w:t>
      </w:r>
      <w:proofErr w:type="spellEnd"/>
      <w:r w:rsidR="00C75D18" w:rsidRPr="0099271D">
        <w:rPr>
          <w:rFonts w:cs="Times New Roman"/>
          <w:szCs w:val="24"/>
        </w:rPr>
        <w:t>, 2020)</w:t>
      </w:r>
      <w:r w:rsidRPr="0099271D">
        <w:rPr>
          <w:rFonts w:cs="Times New Roman"/>
          <w:szCs w:val="24"/>
        </w:rPr>
        <w:t>.</w:t>
      </w:r>
    </w:p>
    <w:p w:rsidR="000A598E" w:rsidRPr="0099271D" w:rsidRDefault="000A598E" w:rsidP="0099271D">
      <w:pPr>
        <w:spacing w:line="360" w:lineRule="auto"/>
        <w:jc w:val="both"/>
        <w:rPr>
          <w:rFonts w:cs="Times New Roman"/>
          <w:szCs w:val="24"/>
        </w:rPr>
      </w:pPr>
    </w:p>
    <w:p w:rsidR="000C11DE" w:rsidRPr="0099271D" w:rsidRDefault="000A598E" w:rsidP="0099271D">
      <w:pPr>
        <w:spacing w:line="360" w:lineRule="auto"/>
        <w:jc w:val="both"/>
        <w:rPr>
          <w:rFonts w:cs="Times New Roman"/>
          <w:b/>
          <w:szCs w:val="24"/>
        </w:rPr>
      </w:pPr>
      <w:r w:rsidRPr="0099271D">
        <w:rPr>
          <w:rFonts w:cs="Times New Roman"/>
          <w:b/>
          <w:szCs w:val="24"/>
        </w:rPr>
        <w:t xml:space="preserve">b) </w:t>
      </w:r>
      <w:r w:rsidR="000C11DE" w:rsidRPr="0099271D">
        <w:rPr>
          <w:rFonts w:cs="Times New Roman"/>
          <w:b/>
          <w:szCs w:val="24"/>
        </w:rPr>
        <w:t>Greening the NHS</w:t>
      </w:r>
    </w:p>
    <w:p w:rsidR="000A598E" w:rsidRPr="0099271D" w:rsidRDefault="000A598E" w:rsidP="0099271D">
      <w:pPr>
        <w:spacing w:line="360" w:lineRule="auto"/>
        <w:jc w:val="both"/>
        <w:rPr>
          <w:rFonts w:cs="Times New Roman"/>
          <w:szCs w:val="24"/>
        </w:rPr>
      </w:pPr>
      <w:r w:rsidRPr="0099271D">
        <w:rPr>
          <w:rFonts w:cs="Times New Roman"/>
          <w:szCs w:val="24"/>
        </w:rPr>
        <w:t>With a particular focus on energy efficiency, waste reduction, and sustainable infrastructure, this initiative aims to integrate sustainable practices throughout the NHS. It encourages NHS organizations to implement green building design, energy-efficient technologies, and recycling programs</w:t>
      </w:r>
      <w:r w:rsidR="00C75D18" w:rsidRPr="0099271D">
        <w:rPr>
          <w:rFonts w:cs="Times New Roman"/>
          <w:szCs w:val="24"/>
        </w:rPr>
        <w:t xml:space="preserve"> (</w:t>
      </w:r>
      <w:proofErr w:type="spellStart"/>
      <w:r w:rsidR="00C75D18" w:rsidRPr="0099271D">
        <w:rPr>
          <w:rFonts w:cs="Times New Roman"/>
          <w:szCs w:val="24"/>
        </w:rPr>
        <w:t>Bimpong</w:t>
      </w:r>
      <w:proofErr w:type="spellEnd"/>
      <w:r w:rsidR="00C75D18" w:rsidRPr="0099271D">
        <w:rPr>
          <w:rFonts w:cs="Times New Roman"/>
          <w:szCs w:val="24"/>
        </w:rPr>
        <w:t xml:space="preserve"> et al., 2020)</w:t>
      </w:r>
      <w:r w:rsidRPr="0099271D">
        <w:rPr>
          <w:rFonts w:cs="Times New Roman"/>
          <w:szCs w:val="24"/>
        </w:rPr>
        <w:t>. The NHS can lessen its impact on the environment and contribute to sustainable development by implementing these methods. However, overcoming financial obstacles and making certain that sustainability considerations are incorporated into all aspects of healthcare operations remain obstacles.</w:t>
      </w:r>
    </w:p>
    <w:p w:rsidR="000A598E" w:rsidRPr="0099271D" w:rsidRDefault="000A598E" w:rsidP="0099271D">
      <w:pPr>
        <w:spacing w:line="360" w:lineRule="auto"/>
        <w:jc w:val="both"/>
        <w:rPr>
          <w:rFonts w:cs="Times New Roman"/>
          <w:szCs w:val="24"/>
        </w:rPr>
      </w:pPr>
    </w:p>
    <w:p w:rsidR="000A598E" w:rsidRPr="0099271D" w:rsidRDefault="000A598E" w:rsidP="0099271D">
      <w:pPr>
        <w:spacing w:line="360" w:lineRule="auto"/>
        <w:jc w:val="both"/>
        <w:rPr>
          <w:rFonts w:cs="Times New Roman"/>
          <w:b/>
          <w:szCs w:val="24"/>
        </w:rPr>
      </w:pPr>
      <w:r w:rsidRPr="0099271D">
        <w:rPr>
          <w:rFonts w:cs="Times New Roman"/>
          <w:b/>
          <w:szCs w:val="24"/>
        </w:rPr>
        <w:t>Critical Evaluation</w:t>
      </w:r>
    </w:p>
    <w:p w:rsidR="000A598E" w:rsidRPr="0099271D" w:rsidRDefault="000A598E" w:rsidP="0099271D">
      <w:pPr>
        <w:spacing w:line="360" w:lineRule="auto"/>
        <w:jc w:val="both"/>
        <w:rPr>
          <w:rFonts w:cs="Times New Roman"/>
          <w:szCs w:val="24"/>
        </w:rPr>
      </w:pPr>
      <w:r w:rsidRPr="0099271D">
        <w:rPr>
          <w:rFonts w:cs="Times New Roman"/>
          <w:szCs w:val="24"/>
        </w:rPr>
        <w:t xml:space="preserve">While the NHS SDU and the Greening the NHS drive exhibit progress towards </w:t>
      </w:r>
      <w:r w:rsidR="00F1673A" w:rsidRPr="0099271D">
        <w:rPr>
          <w:rFonts w:cs="Times New Roman"/>
          <w:szCs w:val="24"/>
        </w:rPr>
        <w:t>SDG 2</w:t>
      </w:r>
      <w:r w:rsidRPr="0099271D">
        <w:rPr>
          <w:rFonts w:cs="Times New Roman"/>
          <w:szCs w:val="24"/>
        </w:rPr>
        <w:t>, tending to certain limitations is critical. The reception of manageable practices in the medical care area requires long haul responsibility and speculation. During the planning and design of healthcare facilities as well as the purchase of goods and services, sustainability considerations must be given top priority</w:t>
      </w:r>
      <w:r w:rsidR="00585131" w:rsidRPr="0099271D">
        <w:rPr>
          <w:rFonts w:cs="Times New Roman"/>
          <w:szCs w:val="24"/>
        </w:rPr>
        <w:t xml:space="preserve"> (Fuso </w:t>
      </w:r>
      <w:proofErr w:type="spellStart"/>
      <w:r w:rsidR="00585131" w:rsidRPr="0099271D">
        <w:rPr>
          <w:rFonts w:cs="Times New Roman"/>
          <w:szCs w:val="24"/>
        </w:rPr>
        <w:t>Nerini</w:t>
      </w:r>
      <w:proofErr w:type="spellEnd"/>
      <w:r w:rsidR="00585131" w:rsidRPr="0099271D">
        <w:rPr>
          <w:rFonts w:cs="Times New Roman"/>
          <w:szCs w:val="24"/>
        </w:rPr>
        <w:t xml:space="preserve"> et al., 2019)</w:t>
      </w:r>
      <w:r w:rsidRPr="0099271D">
        <w:rPr>
          <w:rFonts w:cs="Times New Roman"/>
          <w:szCs w:val="24"/>
        </w:rPr>
        <w:t>. In addition, healthcare professionals should be made more aware of the significance of responsible consumption and production through education and training programs. To effect systemic changes, collaboration with external stakeholders like suppliers and manufacturers is also necessary</w:t>
      </w:r>
      <w:r w:rsidR="00C75D18" w:rsidRPr="0099271D">
        <w:rPr>
          <w:rFonts w:cs="Times New Roman"/>
          <w:szCs w:val="24"/>
        </w:rPr>
        <w:t xml:space="preserve"> (</w:t>
      </w:r>
      <w:proofErr w:type="spellStart"/>
      <w:r w:rsidR="00C75D18" w:rsidRPr="0099271D">
        <w:rPr>
          <w:rFonts w:cs="Times New Roman"/>
          <w:szCs w:val="24"/>
        </w:rPr>
        <w:t>Bimpong</w:t>
      </w:r>
      <w:proofErr w:type="spellEnd"/>
      <w:r w:rsidR="00C75D18" w:rsidRPr="0099271D">
        <w:rPr>
          <w:rFonts w:cs="Times New Roman"/>
          <w:szCs w:val="24"/>
        </w:rPr>
        <w:t xml:space="preserve"> et al., 2020)</w:t>
      </w:r>
      <w:r w:rsidRPr="0099271D">
        <w:rPr>
          <w:rFonts w:cs="Times New Roman"/>
          <w:szCs w:val="24"/>
        </w:rPr>
        <w:t>.</w:t>
      </w:r>
    </w:p>
    <w:p w:rsidR="000A598E" w:rsidRPr="0099271D" w:rsidRDefault="000C11DE" w:rsidP="0099271D">
      <w:pPr>
        <w:spacing w:line="360" w:lineRule="auto"/>
        <w:jc w:val="both"/>
        <w:rPr>
          <w:rFonts w:cs="Times New Roman"/>
          <w:szCs w:val="24"/>
        </w:rPr>
      </w:pPr>
      <w:r w:rsidRPr="0099271D">
        <w:rPr>
          <w:rFonts w:cs="Times New Roman"/>
          <w:szCs w:val="24"/>
        </w:rPr>
        <w:t>T</w:t>
      </w:r>
      <w:r w:rsidR="000A598E" w:rsidRPr="0099271D">
        <w:rPr>
          <w:rFonts w:cs="Times New Roman"/>
          <w:szCs w:val="24"/>
        </w:rPr>
        <w:t>he healthcare industry in the United Kingdom has made significant progress toward achieving the Sustainable Development Goals (SDGs), particularly in the areas of health and wellbeing as well as responsible consumption and production. However, there are still obstacles, such as the requirement for ongoing funding, workforce capacity, and a greater integration of sustainability aspects</w:t>
      </w:r>
      <w:r w:rsidR="00585131" w:rsidRPr="0099271D">
        <w:rPr>
          <w:rFonts w:cs="Times New Roman"/>
          <w:szCs w:val="24"/>
        </w:rPr>
        <w:t xml:space="preserve"> (Fuso </w:t>
      </w:r>
      <w:proofErr w:type="spellStart"/>
      <w:r w:rsidR="00585131" w:rsidRPr="0099271D">
        <w:rPr>
          <w:rFonts w:cs="Times New Roman"/>
          <w:szCs w:val="24"/>
        </w:rPr>
        <w:t>Nerini</w:t>
      </w:r>
      <w:proofErr w:type="spellEnd"/>
      <w:r w:rsidR="00585131" w:rsidRPr="0099271D">
        <w:rPr>
          <w:rFonts w:cs="Times New Roman"/>
          <w:szCs w:val="24"/>
        </w:rPr>
        <w:t xml:space="preserve"> et al., 2019)</w:t>
      </w:r>
      <w:r w:rsidR="000A598E" w:rsidRPr="0099271D">
        <w:rPr>
          <w:rFonts w:cs="Times New Roman"/>
          <w:szCs w:val="24"/>
        </w:rPr>
        <w:t>. Tending to these difficulties will require proceeded with joint effort, venture, and a far reaching approach that guarantees impartial admittance to quality medical services while advancing feasible turn of events.</w:t>
      </w:r>
    </w:p>
    <w:p w:rsidR="000A598E" w:rsidRPr="0099271D" w:rsidRDefault="000A598E" w:rsidP="0099271D">
      <w:pPr>
        <w:spacing w:line="360" w:lineRule="auto"/>
        <w:jc w:val="both"/>
        <w:rPr>
          <w:rFonts w:cs="Times New Roman"/>
          <w:szCs w:val="24"/>
        </w:rPr>
      </w:pPr>
    </w:p>
    <w:p w:rsidR="00DC3399" w:rsidRPr="0099271D" w:rsidRDefault="000C11DE" w:rsidP="0099271D">
      <w:pPr>
        <w:pStyle w:val="Heading2"/>
        <w:spacing w:line="360" w:lineRule="auto"/>
        <w:rPr>
          <w:rFonts w:cs="Times New Roman"/>
          <w:szCs w:val="24"/>
        </w:rPr>
      </w:pPr>
      <w:bookmarkStart w:id="3" w:name="_Toc137631924"/>
      <w:r w:rsidRPr="0099271D">
        <w:rPr>
          <w:rFonts w:cs="Times New Roman"/>
          <w:szCs w:val="24"/>
        </w:rPr>
        <w:t xml:space="preserve">2.2 </w:t>
      </w:r>
      <w:r w:rsidR="00DC3399" w:rsidRPr="0099271D">
        <w:rPr>
          <w:rFonts w:cs="Times New Roman"/>
          <w:szCs w:val="24"/>
        </w:rPr>
        <w:t>Critically Evaluating the UK Government's Progress in Implementing Two Sustainable Development Goals</w:t>
      </w:r>
      <w:bookmarkEnd w:id="3"/>
    </w:p>
    <w:p w:rsidR="00DB5FD6" w:rsidRPr="0099271D" w:rsidRDefault="00DB5FD6" w:rsidP="0099271D">
      <w:pPr>
        <w:spacing w:line="360" w:lineRule="auto"/>
        <w:jc w:val="both"/>
        <w:rPr>
          <w:rFonts w:cs="Times New Roman"/>
          <w:b/>
          <w:szCs w:val="24"/>
        </w:rPr>
      </w:pPr>
      <w:r w:rsidRPr="0099271D">
        <w:rPr>
          <w:rFonts w:cs="Times New Roman"/>
          <w:b/>
          <w:szCs w:val="24"/>
        </w:rPr>
        <w:t xml:space="preserve">SDG 1: </w:t>
      </w:r>
      <w:r w:rsidR="00DC3399" w:rsidRPr="0099271D">
        <w:rPr>
          <w:rFonts w:cs="Times New Roman"/>
          <w:b/>
          <w:szCs w:val="24"/>
        </w:rPr>
        <w:t xml:space="preserve">Good Health and Wellbeing </w:t>
      </w:r>
    </w:p>
    <w:p w:rsidR="00DC3399" w:rsidRPr="0099271D" w:rsidRDefault="00DC3399" w:rsidP="0099271D">
      <w:pPr>
        <w:spacing w:line="360" w:lineRule="auto"/>
        <w:jc w:val="both"/>
        <w:rPr>
          <w:rFonts w:cs="Times New Roman"/>
          <w:szCs w:val="24"/>
        </w:rPr>
      </w:pPr>
      <w:r w:rsidRPr="0099271D">
        <w:rPr>
          <w:rFonts w:cs="Times New Roman"/>
          <w:szCs w:val="24"/>
        </w:rPr>
        <w:t xml:space="preserve">The United Kingdom's government has made significant progress in achieving </w:t>
      </w:r>
      <w:r w:rsidR="00DB5FD6" w:rsidRPr="0099271D">
        <w:rPr>
          <w:rFonts w:cs="Times New Roman"/>
          <w:szCs w:val="24"/>
        </w:rPr>
        <w:t>this goal</w:t>
      </w:r>
      <w:r w:rsidRPr="0099271D">
        <w:rPr>
          <w:rFonts w:cs="Times New Roman"/>
          <w:szCs w:val="24"/>
        </w:rPr>
        <w:t xml:space="preserve">, which aims to ensure that everyone has good health and well-being. A significant step toward achieving this </w:t>
      </w:r>
      <w:r w:rsidR="00DB5FD6" w:rsidRPr="0099271D">
        <w:rPr>
          <w:rFonts w:cs="Times New Roman"/>
          <w:szCs w:val="24"/>
        </w:rPr>
        <w:t>goal</w:t>
      </w:r>
      <w:r w:rsidRPr="0099271D">
        <w:rPr>
          <w:rFonts w:cs="Times New Roman"/>
          <w:szCs w:val="24"/>
        </w:rPr>
        <w:t xml:space="preserve"> is the 2019 launch of the NHS Long Term Plan. The arrangement accentuates </w:t>
      </w:r>
      <w:r w:rsidR="008D6DC3" w:rsidRPr="0099271D">
        <w:rPr>
          <w:rFonts w:cs="Times New Roman"/>
          <w:szCs w:val="24"/>
        </w:rPr>
        <w:t>prevention</w:t>
      </w:r>
      <w:r w:rsidRPr="0099271D">
        <w:rPr>
          <w:rFonts w:cs="Times New Roman"/>
          <w:szCs w:val="24"/>
        </w:rPr>
        <w:t>, emotional wellness administrations, and combination of wellbeing and social consideration</w:t>
      </w:r>
      <w:r w:rsidR="00585131" w:rsidRPr="0099271D">
        <w:rPr>
          <w:rFonts w:cs="Times New Roman"/>
          <w:szCs w:val="24"/>
        </w:rPr>
        <w:t xml:space="preserve"> (</w:t>
      </w:r>
      <w:proofErr w:type="spellStart"/>
      <w:r w:rsidR="00585131" w:rsidRPr="0099271D">
        <w:rPr>
          <w:rFonts w:cs="Times New Roman"/>
          <w:szCs w:val="24"/>
        </w:rPr>
        <w:t>Gajdács</w:t>
      </w:r>
      <w:proofErr w:type="spellEnd"/>
      <w:r w:rsidR="00585131" w:rsidRPr="0099271D">
        <w:rPr>
          <w:rFonts w:cs="Times New Roman"/>
          <w:szCs w:val="24"/>
        </w:rPr>
        <w:t xml:space="preserve"> et al., 2021)</w:t>
      </w:r>
      <w:r w:rsidRPr="0099271D">
        <w:rPr>
          <w:rFonts w:cs="Times New Roman"/>
          <w:szCs w:val="24"/>
        </w:rPr>
        <w:t>. It distributes extra financing to help medical care benefits and lessen wellbeing disparities. However, a number of critical assessments of the progress made up to this point can be made.</w:t>
      </w:r>
      <w:r w:rsidR="00DB5FD6" w:rsidRPr="0099271D">
        <w:rPr>
          <w:rFonts w:cs="Times New Roman"/>
          <w:szCs w:val="24"/>
        </w:rPr>
        <w:t xml:space="preserve"> </w:t>
      </w:r>
      <w:r w:rsidRPr="0099271D">
        <w:rPr>
          <w:rFonts w:cs="Times New Roman"/>
          <w:szCs w:val="24"/>
        </w:rPr>
        <w:t xml:space="preserve">First of all, despite the fact that the NHS Long Term Plan has lofty </w:t>
      </w:r>
      <w:r w:rsidR="00DB5FD6" w:rsidRPr="0099271D">
        <w:rPr>
          <w:rFonts w:cs="Times New Roman"/>
          <w:szCs w:val="24"/>
        </w:rPr>
        <w:t>goal</w:t>
      </w:r>
      <w:r w:rsidRPr="0099271D">
        <w:rPr>
          <w:rFonts w:cs="Times New Roman"/>
          <w:szCs w:val="24"/>
        </w:rPr>
        <w:t>s, there have been concerns regarding workforce capacity and funding. The plan's goal is to meet the rising demand for healthcare services, but it's not clear if the resources allotted will be enough to make the desired changes</w:t>
      </w:r>
      <w:r w:rsidR="00585131" w:rsidRPr="0099271D">
        <w:rPr>
          <w:rFonts w:cs="Times New Roman"/>
          <w:szCs w:val="24"/>
        </w:rPr>
        <w:t xml:space="preserve"> (</w:t>
      </w:r>
      <w:proofErr w:type="spellStart"/>
      <w:r w:rsidR="00585131" w:rsidRPr="0099271D">
        <w:rPr>
          <w:rFonts w:cs="Times New Roman"/>
          <w:szCs w:val="24"/>
        </w:rPr>
        <w:t>Gajdács</w:t>
      </w:r>
      <w:proofErr w:type="spellEnd"/>
      <w:r w:rsidR="00585131" w:rsidRPr="0099271D">
        <w:rPr>
          <w:rFonts w:cs="Times New Roman"/>
          <w:szCs w:val="24"/>
        </w:rPr>
        <w:t xml:space="preserve"> et al., 2021)</w:t>
      </w:r>
      <w:r w:rsidRPr="0099271D">
        <w:rPr>
          <w:rFonts w:cs="Times New Roman"/>
          <w:szCs w:val="24"/>
        </w:rPr>
        <w:t>. Supported financing is vital for help counteraction programs, improve essential consideration, and extend emotional well-being administrations, which are critical for accomplishing great wellbeing and prosperity results.</w:t>
      </w:r>
    </w:p>
    <w:p w:rsidR="00DC3399" w:rsidRPr="0099271D" w:rsidRDefault="00DC3399" w:rsidP="0099271D">
      <w:pPr>
        <w:spacing w:line="360" w:lineRule="auto"/>
        <w:jc w:val="both"/>
        <w:rPr>
          <w:rFonts w:cs="Times New Roman"/>
          <w:szCs w:val="24"/>
        </w:rPr>
      </w:pPr>
      <w:r w:rsidRPr="0099271D">
        <w:rPr>
          <w:rFonts w:cs="Times New Roman"/>
          <w:szCs w:val="24"/>
        </w:rPr>
        <w:t>The application of prevention strategies is yet another critical evaluation area. The arrangement underscores the significance of anticipation in further developing wellbeing results and diminishing the weight on medical care administrations. However, a more comprehensive and coordinated prevention strategy is required. Individual lifestyle factors should be addressed alongside social determinants of health like poverty, education, and access to healthy environments in efforts to improve health</w:t>
      </w:r>
      <w:r w:rsidR="00585131" w:rsidRPr="0099271D">
        <w:rPr>
          <w:rFonts w:cs="Times New Roman"/>
          <w:szCs w:val="24"/>
        </w:rPr>
        <w:t xml:space="preserve"> (Yaya and </w:t>
      </w:r>
      <w:proofErr w:type="spellStart"/>
      <w:r w:rsidR="00585131" w:rsidRPr="0099271D">
        <w:rPr>
          <w:rFonts w:cs="Times New Roman"/>
          <w:szCs w:val="24"/>
        </w:rPr>
        <w:t>Ghose</w:t>
      </w:r>
      <w:proofErr w:type="spellEnd"/>
      <w:r w:rsidR="00585131" w:rsidRPr="0099271D">
        <w:rPr>
          <w:rFonts w:cs="Times New Roman"/>
          <w:szCs w:val="24"/>
        </w:rPr>
        <w:t>, 2019)</w:t>
      </w:r>
      <w:r w:rsidRPr="0099271D">
        <w:rPr>
          <w:rFonts w:cs="Times New Roman"/>
          <w:szCs w:val="24"/>
        </w:rPr>
        <w:t>. To achieve long-term improvements in health and well-being, it is essential to collaborate with other sectors like employment, education, and housing.</w:t>
      </w:r>
      <w:r w:rsidR="00DB5FD6" w:rsidRPr="0099271D">
        <w:rPr>
          <w:rFonts w:cs="Times New Roman"/>
          <w:szCs w:val="24"/>
        </w:rPr>
        <w:t xml:space="preserve"> </w:t>
      </w:r>
      <w:r w:rsidRPr="0099271D">
        <w:rPr>
          <w:rFonts w:cs="Times New Roman"/>
          <w:szCs w:val="24"/>
        </w:rPr>
        <w:t xml:space="preserve">Moreover, observing and assessment components should be reinforced to evaluate the effect of the NHS Long haul Plan. To measure progress, identify areas for improvement, and ensure transparency and accountability, robust data collection and analysis are required. To effectively monitor the plan's implementation, the government ought to make investments in data infrastructure and establish precise indicators and </w:t>
      </w:r>
      <w:r w:rsidR="00DB5FD6" w:rsidRPr="0099271D">
        <w:rPr>
          <w:rFonts w:cs="Times New Roman"/>
          <w:szCs w:val="24"/>
        </w:rPr>
        <w:t>goal</w:t>
      </w:r>
      <w:r w:rsidRPr="0099271D">
        <w:rPr>
          <w:rFonts w:cs="Times New Roman"/>
          <w:szCs w:val="24"/>
        </w:rPr>
        <w:t>s</w:t>
      </w:r>
      <w:r w:rsidR="00585131" w:rsidRPr="0099271D">
        <w:rPr>
          <w:rFonts w:cs="Times New Roman"/>
          <w:szCs w:val="24"/>
        </w:rPr>
        <w:t xml:space="preserve"> (Yaya and </w:t>
      </w:r>
      <w:proofErr w:type="spellStart"/>
      <w:r w:rsidR="00585131" w:rsidRPr="0099271D">
        <w:rPr>
          <w:rFonts w:cs="Times New Roman"/>
          <w:szCs w:val="24"/>
        </w:rPr>
        <w:t>Ghose</w:t>
      </w:r>
      <w:proofErr w:type="spellEnd"/>
      <w:r w:rsidR="00585131" w:rsidRPr="0099271D">
        <w:rPr>
          <w:rFonts w:cs="Times New Roman"/>
          <w:szCs w:val="24"/>
        </w:rPr>
        <w:t>, 2019)</w:t>
      </w:r>
      <w:r w:rsidRPr="0099271D">
        <w:rPr>
          <w:rFonts w:cs="Times New Roman"/>
          <w:szCs w:val="24"/>
        </w:rPr>
        <w:t>.</w:t>
      </w:r>
    </w:p>
    <w:p w:rsidR="00DC3399" w:rsidRPr="0099271D" w:rsidRDefault="00DC3399" w:rsidP="0099271D">
      <w:pPr>
        <w:spacing w:line="360" w:lineRule="auto"/>
        <w:jc w:val="both"/>
        <w:rPr>
          <w:rFonts w:cs="Times New Roman"/>
          <w:szCs w:val="24"/>
        </w:rPr>
      </w:pPr>
    </w:p>
    <w:p w:rsidR="00DC3399" w:rsidRPr="0099271D" w:rsidRDefault="00DB5FD6" w:rsidP="0099271D">
      <w:pPr>
        <w:spacing w:line="360" w:lineRule="auto"/>
        <w:jc w:val="both"/>
        <w:rPr>
          <w:rFonts w:cs="Times New Roman"/>
          <w:b/>
          <w:szCs w:val="24"/>
        </w:rPr>
      </w:pPr>
      <w:r w:rsidRPr="0099271D">
        <w:rPr>
          <w:rFonts w:cs="Times New Roman"/>
          <w:b/>
          <w:szCs w:val="24"/>
        </w:rPr>
        <w:t>SDG 2:</w:t>
      </w:r>
      <w:r w:rsidR="00DC3399" w:rsidRPr="0099271D">
        <w:rPr>
          <w:rFonts w:cs="Times New Roman"/>
          <w:b/>
          <w:szCs w:val="24"/>
        </w:rPr>
        <w:t xml:space="preserve"> </w:t>
      </w:r>
      <w:r w:rsidRPr="0099271D">
        <w:rPr>
          <w:rFonts w:cs="Times New Roman"/>
          <w:b/>
          <w:szCs w:val="24"/>
        </w:rPr>
        <w:t>Responsible Consumption and Production</w:t>
      </w:r>
    </w:p>
    <w:p w:rsidR="00DC3399" w:rsidRPr="0099271D" w:rsidRDefault="00DC3399" w:rsidP="0099271D">
      <w:pPr>
        <w:spacing w:line="360" w:lineRule="auto"/>
        <w:jc w:val="both"/>
        <w:rPr>
          <w:rFonts w:cs="Times New Roman"/>
          <w:szCs w:val="24"/>
        </w:rPr>
      </w:pPr>
      <w:r w:rsidRPr="0099271D">
        <w:rPr>
          <w:rFonts w:cs="Times New Roman"/>
          <w:szCs w:val="24"/>
        </w:rPr>
        <w:t xml:space="preserve">The UK government has made huge strides towards accomplishing </w:t>
      </w:r>
      <w:r w:rsidR="00DB5FD6" w:rsidRPr="0099271D">
        <w:rPr>
          <w:rFonts w:cs="Times New Roman"/>
          <w:szCs w:val="24"/>
        </w:rPr>
        <w:t>SDG 2</w:t>
      </w:r>
      <w:r w:rsidRPr="0099271D">
        <w:rPr>
          <w:rFonts w:cs="Times New Roman"/>
          <w:szCs w:val="24"/>
        </w:rPr>
        <w:t xml:space="preserve">, which </w:t>
      </w:r>
      <w:proofErr w:type="spellStart"/>
      <w:r w:rsidRPr="0099271D">
        <w:rPr>
          <w:rFonts w:cs="Times New Roman"/>
          <w:szCs w:val="24"/>
        </w:rPr>
        <w:t>centers</w:t>
      </w:r>
      <w:proofErr w:type="spellEnd"/>
      <w:r w:rsidRPr="0099271D">
        <w:rPr>
          <w:rFonts w:cs="Times New Roman"/>
          <w:szCs w:val="24"/>
        </w:rPr>
        <w:t xml:space="preserve"> around capable utilization and creation. The Greening the NHS initiative and the NHS Sustainable Development Unit (SDU) have been crucial in promoting sustainable healthcare practices. However, there are some areas that require close examination.</w:t>
      </w:r>
    </w:p>
    <w:p w:rsidR="00DC3399" w:rsidRPr="0099271D" w:rsidRDefault="00DC3399" w:rsidP="0099271D">
      <w:pPr>
        <w:spacing w:line="360" w:lineRule="auto"/>
        <w:jc w:val="both"/>
        <w:rPr>
          <w:rFonts w:cs="Times New Roman"/>
          <w:szCs w:val="24"/>
        </w:rPr>
      </w:pPr>
      <w:r w:rsidRPr="0099271D">
        <w:rPr>
          <w:rFonts w:cs="Times New Roman"/>
          <w:szCs w:val="24"/>
        </w:rPr>
        <w:t xml:space="preserve">First, despite the NHS SDU's guidance and resources, the healthcare system's adoption of sustainable practices has been uneven. While certain NHS associations have gained striking headway in lessening fossil fuel </w:t>
      </w:r>
      <w:proofErr w:type="spellStart"/>
      <w:r w:rsidRPr="0099271D">
        <w:rPr>
          <w:rFonts w:cs="Times New Roman"/>
          <w:szCs w:val="24"/>
        </w:rPr>
        <w:t>byproducts</w:t>
      </w:r>
      <w:proofErr w:type="spellEnd"/>
      <w:r w:rsidRPr="0099271D">
        <w:rPr>
          <w:rFonts w:cs="Times New Roman"/>
          <w:szCs w:val="24"/>
        </w:rPr>
        <w:t xml:space="preserve"> and waste, others have lingered behind. For sustainable initiatives to be widely adopted, more involvement and support are required</w:t>
      </w:r>
      <w:r w:rsidR="00585131" w:rsidRPr="0099271D">
        <w:rPr>
          <w:rFonts w:cs="Times New Roman"/>
          <w:szCs w:val="24"/>
        </w:rPr>
        <w:t xml:space="preserve"> (Yaya and </w:t>
      </w:r>
      <w:proofErr w:type="spellStart"/>
      <w:r w:rsidR="00585131" w:rsidRPr="0099271D">
        <w:rPr>
          <w:rFonts w:cs="Times New Roman"/>
          <w:szCs w:val="24"/>
        </w:rPr>
        <w:t>Ghose</w:t>
      </w:r>
      <w:proofErr w:type="spellEnd"/>
      <w:r w:rsidR="00585131" w:rsidRPr="0099271D">
        <w:rPr>
          <w:rFonts w:cs="Times New Roman"/>
          <w:szCs w:val="24"/>
        </w:rPr>
        <w:t>, 2019)</w:t>
      </w:r>
      <w:r w:rsidRPr="0099271D">
        <w:rPr>
          <w:rFonts w:cs="Times New Roman"/>
          <w:szCs w:val="24"/>
        </w:rPr>
        <w:t>. Healthcare organizations that place an emphasis on sustainability and develop mechanisms for the exchange of best practices should receive recognition and incentives from the government.</w:t>
      </w:r>
      <w:r w:rsidR="00DB5FD6" w:rsidRPr="0099271D">
        <w:rPr>
          <w:rFonts w:cs="Times New Roman"/>
          <w:szCs w:val="24"/>
        </w:rPr>
        <w:t xml:space="preserve"> </w:t>
      </w:r>
      <w:r w:rsidRPr="0099271D">
        <w:rPr>
          <w:rFonts w:cs="Times New Roman"/>
          <w:szCs w:val="24"/>
        </w:rPr>
        <w:t>Also, monetary obstructions present difficulties to the execution of maintainable practices. It is difficult to make investments in green infrastructure or energy-efficient technologies for many healthcare organizations due to budget constraints. To support sustainable initiatives, the government ought to investigate financial incentives and funding mechanisms. To encourage healthcare organizations to invest in environmentally friendly practices, this could consist of grants, loans, or tax incentives</w:t>
      </w:r>
      <w:r w:rsidR="00585131" w:rsidRPr="0099271D">
        <w:rPr>
          <w:rFonts w:cs="Times New Roman"/>
          <w:szCs w:val="24"/>
        </w:rPr>
        <w:t xml:space="preserve"> (Yaya and </w:t>
      </w:r>
      <w:proofErr w:type="spellStart"/>
      <w:r w:rsidR="00585131" w:rsidRPr="0099271D">
        <w:rPr>
          <w:rFonts w:cs="Times New Roman"/>
          <w:szCs w:val="24"/>
        </w:rPr>
        <w:t>Ghose</w:t>
      </w:r>
      <w:proofErr w:type="spellEnd"/>
      <w:r w:rsidR="00585131" w:rsidRPr="0099271D">
        <w:rPr>
          <w:rFonts w:cs="Times New Roman"/>
          <w:szCs w:val="24"/>
        </w:rPr>
        <w:t>, 2019)</w:t>
      </w:r>
      <w:r w:rsidRPr="0099271D">
        <w:rPr>
          <w:rFonts w:cs="Times New Roman"/>
          <w:szCs w:val="24"/>
        </w:rPr>
        <w:t>.</w:t>
      </w:r>
    </w:p>
    <w:p w:rsidR="00DC3399" w:rsidRPr="0099271D" w:rsidRDefault="00DC3399" w:rsidP="0099271D">
      <w:pPr>
        <w:spacing w:line="360" w:lineRule="auto"/>
        <w:jc w:val="both"/>
        <w:rPr>
          <w:rFonts w:cs="Times New Roman"/>
          <w:szCs w:val="24"/>
        </w:rPr>
      </w:pPr>
      <w:r w:rsidRPr="0099271D">
        <w:rPr>
          <w:rFonts w:cs="Times New Roman"/>
          <w:szCs w:val="24"/>
        </w:rPr>
        <w:t>Moreover, there is opportunity to get better in coordinating manageability contemplations into all parts of medical services tasks. The Greening the NHS initiative focuses on energy efficiency and waste reduction, but sustainable procurement practices must be included in its scope</w:t>
      </w:r>
      <w:r w:rsidR="00330ECB" w:rsidRPr="0099271D">
        <w:rPr>
          <w:rFonts w:cs="Times New Roman"/>
          <w:szCs w:val="24"/>
        </w:rPr>
        <w:t xml:space="preserve"> (Arundel, Bloch and Ferguson, 2019)</w:t>
      </w:r>
      <w:r w:rsidRPr="0099271D">
        <w:rPr>
          <w:rFonts w:cs="Times New Roman"/>
          <w:szCs w:val="24"/>
        </w:rPr>
        <w:t>. To promote responsible supply chains and guarantee the availability of sustainable goods, the government ought to collaborate closely with manufacturers and suppliers. Schooling and preparing projects ought to likewise be executed to bring issues to light among medical services experts about the significance of capable utilization and creation</w:t>
      </w:r>
      <w:r w:rsidR="00585131" w:rsidRPr="0099271D">
        <w:rPr>
          <w:rFonts w:cs="Times New Roman"/>
          <w:szCs w:val="24"/>
        </w:rPr>
        <w:t xml:space="preserve"> (</w:t>
      </w:r>
      <w:proofErr w:type="spellStart"/>
      <w:r w:rsidR="00585131" w:rsidRPr="0099271D">
        <w:rPr>
          <w:rFonts w:cs="Times New Roman"/>
          <w:szCs w:val="24"/>
        </w:rPr>
        <w:t>Gajdács</w:t>
      </w:r>
      <w:proofErr w:type="spellEnd"/>
      <w:r w:rsidR="00585131" w:rsidRPr="0099271D">
        <w:rPr>
          <w:rFonts w:cs="Times New Roman"/>
          <w:szCs w:val="24"/>
        </w:rPr>
        <w:t xml:space="preserve"> et al., 2021)</w:t>
      </w:r>
      <w:r w:rsidRPr="0099271D">
        <w:rPr>
          <w:rFonts w:cs="Times New Roman"/>
          <w:szCs w:val="24"/>
        </w:rPr>
        <w:t>.</w:t>
      </w:r>
    </w:p>
    <w:p w:rsidR="00DC3399" w:rsidRPr="0099271D" w:rsidRDefault="00DB5FD6" w:rsidP="0099271D">
      <w:pPr>
        <w:spacing w:line="360" w:lineRule="auto"/>
        <w:jc w:val="both"/>
        <w:rPr>
          <w:rFonts w:cs="Times New Roman"/>
          <w:szCs w:val="24"/>
        </w:rPr>
      </w:pPr>
      <w:r w:rsidRPr="0099271D">
        <w:rPr>
          <w:rFonts w:cs="Times New Roman"/>
          <w:szCs w:val="24"/>
        </w:rPr>
        <w:t>C</w:t>
      </w:r>
      <w:r w:rsidR="00DC3399" w:rsidRPr="0099271D">
        <w:rPr>
          <w:rFonts w:cs="Times New Roman"/>
          <w:szCs w:val="24"/>
        </w:rPr>
        <w:t>ritical evaluations highlight areas that require attention, despite the progress that the UK government has made in implementing</w:t>
      </w:r>
      <w:r w:rsidRPr="0099271D">
        <w:rPr>
          <w:rFonts w:cs="Times New Roman"/>
          <w:szCs w:val="24"/>
        </w:rPr>
        <w:t xml:space="preserve"> SDG 1 and SDG 2</w:t>
      </w:r>
      <w:r w:rsidR="00DC3399" w:rsidRPr="0099271D">
        <w:rPr>
          <w:rFonts w:cs="Times New Roman"/>
          <w:szCs w:val="24"/>
        </w:rPr>
        <w:t>. A comprehensive prevention strategy, adequate funding, and workforce capacity are all necessary for good health and well-being</w:t>
      </w:r>
      <w:r w:rsidR="00330ECB" w:rsidRPr="0099271D">
        <w:rPr>
          <w:rFonts w:cs="Times New Roman"/>
          <w:szCs w:val="24"/>
        </w:rPr>
        <w:t xml:space="preserve"> (Arundel, Bloch and Ferguson, 2019)</w:t>
      </w:r>
      <w:r w:rsidR="00DC3399" w:rsidRPr="0099271D">
        <w:rPr>
          <w:rFonts w:cs="Times New Roman"/>
          <w:szCs w:val="24"/>
        </w:rPr>
        <w:t>. The NHS Long Term Plan's successful implementation will be ensured by strengthening mechanisms for monitoring and evaluation. In a similar vein, responsible consumption and production in the healthcare industry necessitate increased involvement, financial support, and a broader focus on sustainability considerations. The UK's efforts to achieve the Sustainable Development Goals and promote health, wellbeing, and sustainable development will benefit from addressing these critical evaluations.</w:t>
      </w:r>
    </w:p>
    <w:p w:rsidR="00225ECD" w:rsidRPr="0099271D" w:rsidRDefault="00225ECD" w:rsidP="0099271D">
      <w:pPr>
        <w:spacing w:line="360" w:lineRule="auto"/>
        <w:jc w:val="both"/>
        <w:rPr>
          <w:rFonts w:cs="Times New Roman"/>
          <w:szCs w:val="24"/>
        </w:rPr>
      </w:pPr>
    </w:p>
    <w:p w:rsidR="00225ECD" w:rsidRPr="0099271D" w:rsidRDefault="00225ECD" w:rsidP="0099271D">
      <w:pPr>
        <w:spacing w:line="360" w:lineRule="auto"/>
        <w:jc w:val="both"/>
        <w:rPr>
          <w:rFonts w:cs="Times New Roman"/>
          <w:szCs w:val="24"/>
        </w:rPr>
      </w:pPr>
    </w:p>
    <w:p w:rsidR="00225ECD" w:rsidRPr="0099271D" w:rsidRDefault="00225ECD" w:rsidP="0099271D">
      <w:pPr>
        <w:pStyle w:val="Heading2"/>
        <w:spacing w:line="360" w:lineRule="auto"/>
        <w:rPr>
          <w:rFonts w:cs="Times New Roman"/>
          <w:szCs w:val="24"/>
        </w:rPr>
      </w:pPr>
      <w:bookmarkStart w:id="4" w:name="_Toc137631925"/>
      <w:r w:rsidRPr="0099271D">
        <w:rPr>
          <w:rFonts w:cs="Times New Roman"/>
          <w:szCs w:val="24"/>
        </w:rPr>
        <w:t xml:space="preserve">2.3 </w:t>
      </w:r>
      <w:r w:rsidR="0099271D" w:rsidRPr="0099271D">
        <w:rPr>
          <w:rFonts w:cs="Times New Roman"/>
          <w:szCs w:val="24"/>
        </w:rPr>
        <w:t>I</w:t>
      </w:r>
      <w:r w:rsidRPr="0099271D">
        <w:rPr>
          <w:rFonts w:cs="Times New Roman"/>
          <w:szCs w:val="24"/>
        </w:rPr>
        <w:t>mplement</w:t>
      </w:r>
      <w:r w:rsidR="0099271D" w:rsidRPr="0099271D">
        <w:rPr>
          <w:rFonts w:cs="Times New Roman"/>
          <w:szCs w:val="24"/>
        </w:rPr>
        <w:t>ation of SDGs</w:t>
      </w:r>
      <w:r w:rsidRPr="0099271D">
        <w:rPr>
          <w:rFonts w:cs="Times New Roman"/>
          <w:szCs w:val="24"/>
        </w:rPr>
        <w:t xml:space="preserve"> in the UK healthcare sector</w:t>
      </w:r>
      <w:bookmarkEnd w:id="4"/>
      <w:r w:rsidRPr="0099271D">
        <w:rPr>
          <w:rFonts w:cs="Times New Roman"/>
          <w:szCs w:val="24"/>
        </w:rPr>
        <w:t xml:space="preserve"> </w:t>
      </w:r>
    </w:p>
    <w:p w:rsidR="00225ECD" w:rsidRPr="0099271D" w:rsidRDefault="00225ECD" w:rsidP="0099271D">
      <w:pPr>
        <w:spacing w:line="360" w:lineRule="auto"/>
        <w:jc w:val="both"/>
        <w:rPr>
          <w:rFonts w:cs="Times New Roman"/>
          <w:b/>
          <w:szCs w:val="24"/>
        </w:rPr>
      </w:pPr>
    </w:p>
    <w:p w:rsidR="00225ECD" w:rsidRPr="0099271D" w:rsidRDefault="00225ECD" w:rsidP="0099271D">
      <w:pPr>
        <w:spacing w:line="360" w:lineRule="auto"/>
        <w:jc w:val="both"/>
        <w:rPr>
          <w:rFonts w:cs="Times New Roman"/>
          <w:b/>
          <w:szCs w:val="24"/>
        </w:rPr>
      </w:pPr>
      <w:r w:rsidRPr="0099271D">
        <w:rPr>
          <w:rFonts w:cs="Times New Roman"/>
          <w:b/>
          <w:szCs w:val="24"/>
        </w:rPr>
        <w:t xml:space="preserve">SDG 1: Health and well-being </w:t>
      </w:r>
    </w:p>
    <w:p w:rsidR="00225ECD" w:rsidRPr="0099271D" w:rsidRDefault="00225ECD" w:rsidP="0099271D">
      <w:pPr>
        <w:spacing w:line="360" w:lineRule="auto"/>
        <w:jc w:val="both"/>
        <w:rPr>
          <w:rFonts w:cs="Times New Roman"/>
          <w:szCs w:val="24"/>
        </w:rPr>
      </w:pPr>
      <w:r w:rsidRPr="0099271D">
        <w:rPr>
          <w:rFonts w:cs="Times New Roman"/>
          <w:szCs w:val="24"/>
        </w:rPr>
        <w:t xml:space="preserve">The healthcare sector in the UK has implemented SDG 1 in a way that has had both positive and negative effects. The NHS Long Term Plan and other initiatives have sought to enhance health, well-being, and healthcare services. Nonetheless, challenges continue accomplishing the ideal results. One basic assessment relates to the accentuation on </w:t>
      </w:r>
      <w:r w:rsidR="003D3874" w:rsidRPr="0099271D">
        <w:rPr>
          <w:rFonts w:cs="Times New Roman"/>
          <w:szCs w:val="24"/>
        </w:rPr>
        <w:t>prevention</w:t>
      </w:r>
      <w:r w:rsidRPr="0099271D">
        <w:rPr>
          <w:rFonts w:cs="Times New Roman"/>
          <w:szCs w:val="24"/>
        </w:rPr>
        <w:t xml:space="preserve">. While </w:t>
      </w:r>
      <w:r w:rsidR="003D3874" w:rsidRPr="0099271D">
        <w:rPr>
          <w:rFonts w:cs="Times New Roman"/>
          <w:szCs w:val="24"/>
        </w:rPr>
        <w:t>prevention</w:t>
      </w:r>
      <w:r w:rsidRPr="0099271D">
        <w:rPr>
          <w:rFonts w:cs="Times New Roman"/>
          <w:szCs w:val="24"/>
        </w:rPr>
        <w:t xml:space="preserve"> is critical for advancing great wellbeing and prosperity, the ongoing execution </w:t>
      </w:r>
      <w:proofErr w:type="spellStart"/>
      <w:r w:rsidRPr="0099271D">
        <w:rPr>
          <w:rFonts w:cs="Times New Roman"/>
          <w:szCs w:val="24"/>
        </w:rPr>
        <w:t>centers</w:t>
      </w:r>
      <w:proofErr w:type="spellEnd"/>
      <w:r w:rsidRPr="0099271D">
        <w:rPr>
          <w:rFonts w:cs="Times New Roman"/>
          <w:szCs w:val="24"/>
        </w:rPr>
        <w:t xml:space="preserve"> basically around individual conduct changes</w:t>
      </w:r>
      <w:r w:rsidR="00330ECB" w:rsidRPr="0099271D">
        <w:rPr>
          <w:rFonts w:cs="Times New Roman"/>
          <w:szCs w:val="24"/>
        </w:rPr>
        <w:t xml:space="preserve"> (Arundel, Bloch and Ferguson, 2019)</w:t>
      </w:r>
      <w:r w:rsidRPr="0099271D">
        <w:rPr>
          <w:rFonts w:cs="Times New Roman"/>
          <w:szCs w:val="24"/>
        </w:rPr>
        <w:t>. Individual-level interventions are beneficial, but they should be supplemented by efforts to address health's social determinants. Cross-sector collaboration and a holistic approach are required to address issues like poverty, education, and access to healthy environments. The UK government ought to consider growing its anticipation procedures to address more extensive cultural elements that impact wellbeing results.</w:t>
      </w:r>
    </w:p>
    <w:p w:rsidR="00225ECD" w:rsidRPr="0099271D" w:rsidRDefault="00225ECD" w:rsidP="0099271D">
      <w:pPr>
        <w:spacing w:line="360" w:lineRule="auto"/>
        <w:jc w:val="both"/>
        <w:rPr>
          <w:rFonts w:cs="Times New Roman"/>
          <w:szCs w:val="24"/>
        </w:rPr>
      </w:pPr>
      <w:r w:rsidRPr="0099271D">
        <w:rPr>
          <w:rFonts w:cs="Times New Roman"/>
          <w:szCs w:val="24"/>
        </w:rPr>
        <w:t xml:space="preserve">Besides, wellbeing imbalances endure regardless of </w:t>
      </w:r>
      <w:proofErr w:type="spellStart"/>
      <w:r w:rsidRPr="0099271D">
        <w:rPr>
          <w:rFonts w:cs="Times New Roman"/>
          <w:szCs w:val="24"/>
        </w:rPr>
        <w:t>endeavors</w:t>
      </w:r>
      <w:proofErr w:type="spellEnd"/>
      <w:r w:rsidRPr="0099271D">
        <w:rPr>
          <w:rFonts w:cs="Times New Roman"/>
          <w:szCs w:val="24"/>
        </w:rPr>
        <w:t xml:space="preserve"> to decrease them. While the NHS Long haul Plan recognizes the significance of lessening wellbeing imbalances, it is fundamental to guarantee that strategies and intercessions are intended to address the main drivers of these inconsistencies</w:t>
      </w:r>
      <w:r w:rsidR="00330ECB" w:rsidRPr="0099271D">
        <w:rPr>
          <w:rFonts w:cs="Times New Roman"/>
          <w:szCs w:val="24"/>
        </w:rPr>
        <w:t xml:space="preserve"> (Johnson et al., 2020)</w:t>
      </w:r>
      <w:r w:rsidRPr="0099271D">
        <w:rPr>
          <w:rFonts w:cs="Times New Roman"/>
          <w:szCs w:val="24"/>
        </w:rPr>
        <w:t>. This incorporates tending to social determinants of wellbeing, further developing admittance to medical care administrations in underserved regions, and tending to the particular requirements of underestimated populaces. In order to achieve outcomes that are fair for everyone's health and well-being, we need a strategy that is more specific and tailored</w:t>
      </w:r>
      <w:r w:rsidR="00330ECB" w:rsidRPr="0099271D">
        <w:rPr>
          <w:rFonts w:cs="Times New Roman"/>
          <w:szCs w:val="24"/>
        </w:rPr>
        <w:t xml:space="preserve"> (Johnson et al., 2020)</w:t>
      </w:r>
      <w:r w:rsidRPr="0099271D">
        <w:rPr>
          <w:rFonts w:cs="Times New Roman"/>
          <w:szCs w:val="24"/>
        </w:rPr>
        <w:t>.</w:t>
      </w:r>
    </w:p>
    <w:p w:rsidR="00225ECD" w:rsidRPr="0099271D" w:rsidRDefault="00225ECD" w:rsidP="0099271D">
      <w:pPr>
        <w:spacing w:line="360" w:lineRule="auto"/>
        <w:jc w:val="both"/>
        <w:rPr>
          <w:rFonts w:cs="Times New Roman"/>
          <w:szCs w:val="24"/>
        </w:rPr>
      </w:pPr>
      <w:r w:rsidRPr="0099271D">
        <w:rPr>
          <w:rFonts w:cs="Times New Roman"/>
          <w:szCs w:val="24"/>
        </w:rPr>
        <w:t xml:space="preserve">Additionally, a robust and long-lasting healthcare workforce is required for </w:t>
      </w:r>
      <w:r w:rsidR="00F1673A" w:rsidRPr="0099271D">
        <w:rPr>
          <w:rFonts w:cs="Times New Roman"/>
          <w:szCs w:val="24"/>
        </w:rPr>
        <w:t>SDG 1</w:t>
      </w:r>
      <w:r w:rsidRPr="0099271D">
        <w:rPr>
          <w:rFonts w:cs="Times New Roman"/>
          <w:szCs w:val="24"/>
        </w:rPr>
        <w:t>. The healthcare industry in the UK has faced ongoing difficulties due to staffing shortages and workload pressures. The quality of care provided and the workforce's overall well-being are negatively impacted by the strain placed on healthcare professionals. Investments in workforce development, including strategies for recruitment, training, and retention, ought to be given top priority by the government</w:t>
      </w:r>
      <w:r w:rsidR="00330ECB" w:rsidRPr="0099271D">
        <w:rPr>
          <w:rFonts w:cs="Times New Roman"/>
          <w:szCs w:val="24"/>
        </w:rPr>
        <w:t xml:space="preserve"> (Johnson et al., 2020)</w:t>
      </w:r>
      <w:r w:rsidRPr="0099271D">
        <w:rPr>
          <w:rFonts w:cs="Times New Roman"/>
          <w:szCs w:val="24"/>
        </w:rPr>
        <w:t>. In order to achieve the desired outcomes in terms of health and well-being, it is necessary to have sufficient staffing and working environments that are supportive.</w:t>
      </w:r>
    </w:p>
    <w:p w:rsidR="00225ECD" w:rsidRPr="0099271D" w:rsidRDefault="00225ECD" w:rsidP="0099271D">
      <w:pPr>
        <w:spacing w:line="360" w:lineRule="auto"/>
        <w:jc w:val="both"/>
        <w:rPr>
          <w:rFonts w:cs="Times New Roman"/>
          <w:b/>
          <w:szCs w:val="24"/>
        </w:rPr>
      </w:pPr>
    </w:p>
    <w:p w:rsidR="00225ECD" w:rsidRPr="0099271D" w:rsidRDefault="00225ECD" w:rsidP="0099271D">
      <w:pPr>
        <w:spacing w:line="360" w:lineRule="auto"/>
        <w:jc w:val="both"/>
        <w:rPr>
          <w:rFonts w:cs="Times New Roman"/>
          <w:b/>
          <w:szCs w:val="24"/>
        </w:rPr>
      </w:pPr>
      <w:r w:rsidRPr="0099271D">
        <w:rPr>
          <w:rFonts w:cs="Times New Roman"/>
          <w:b/>
          <w:szCs w:val="24"/>
        </w:rPr>
        <w:t xml:space="preserve">SDG 2: Responsible Consumption and Production </w:t>
      </w:r>
    </w:p>
    <w:p w:rsidR="00225ECD" w:rsidRPr="0099271D" w:rsidRDefault="00225ECD" w:rsidP="0099271D">
      <w:pPr>
        <w:spacing w:line="360" w:lineRule="auto"/>
        <w:jc w:val="both"/>
        <w:rPr>
          <w:rFonts w:cs="Times New Roman"/>
          <w:szCs w:val="24"/>
        </w:rPr>
      </w:pPr>
      <w:r w:rsidRPr="0099271D">
        <w:rPr>
          <w:rFonts w:cs="Times New Roman"/>
          <w:szCs w:val="24"/>
        </w:rPr>
        <w:t>The NHS Sustainable Development Unit (SDU) and Greening the NHS are two examples of initiatives that have helped to implement SDG 2 in the healthcare sector in the UK. However, a thorough examination reveals areas requiring additional enhancements. The scope of sustainability considerations is one important consideration. There is room for a broader perspective that includes other aspects of sustainability, despite the fact that the reduction of carbon emissions and management of waste have received the majority of the attention</w:t>
      </w:r>
      <w:r w:rsidR="00330ECB" w:rsidRPr="0099271D">
        <w:rPr>
          <w:rFonts w:cs="Times New Roman"/>
          <w:szCs w:val="24"/>
        </w:rPr>
        <w:t xml:space="preserve"> (Sachs et al., 2019)</w:t>
      </w:r>
      <w:r w:rsidRPr="0099271D">
        <w:rPr>
          <w:rFonts w:cs="Times New Roman"/>
          <w:szCs w:val="24"/>
        </w:rPr>
        <w:t>. To ensure that the healthcare industry adopts responsible supply chains, reduces its impact on the environment, and supports local economies, for instance, sustainable procurement practices ought to be emphasized. For comprehensive sustainable development, it is essential to incorporate sustainability considerations into all healthcare operations, from infrastructure design to procurement decisions</w:t>
      </w:r>
      <w:r w:rsidR="00330ECB" w:rsidRPr="0099271D">
        <w:rPr>
          <w:rFonts w:cs="Times New Roman"/>
          <w:szCs w:val="24"/>
        </w:rPr>
        <w:t xml:space="preserve"> (Sachs et al., 2019)</w:t>
      </w:r>
      <w:r w:rsidRPr="0099271D">
        <w:rPr>
          <w:rFonts w:cs="Times New Roman"/>
          <w:szCs w:val="24"/>
        </w:rPr>
        <w:t>.</w:t>
      </w:r>
    </w:p>
    <w:p w:rsidR="00225ECD" w:rsidRPr="0099271D" w:rsidRDefault="00225ECD" w:rsidP="0099271D">
      <w:pPr>
        <w:spacing w:line="360" w:lineRule="auto"/>
        <w:jc w:val="both"/>
        <w:rPr>
          <w:rFonts w:cs="Times New Roman"/>
          <w:szCs w:val="24"/>
        </w:rPr>
      </w:pPr>
      <w:r w:rsidRPr="0099271D">
        <w:rPr>
          <w:rFonts w:cs="Times New Roman"/>
          <w:szCs w:val="24"/>
        </w:rPr>
        <w:t>Additionally, healthcare organizations' implementation of sustainable practices has been inconsistent. Some have made substantial progress, while others are behind. The adoption of sustainable initiatives can be accelerated by sharing best practices, providing guidance, and facilitating knowledge transfer among healthcare organizations. The UK government ought to consider making stages and systems for cooperation, empowering medical care associations to gain from effective models and supporting those that face difficulties in carrying out feasible practices</w:t>
      </w:r>
      <w:r w:rsidR="00330ECB" w:rsidRPr="0099271D">
        <w:rPr>
          <w:rFonts w:cs="Times New Roman"/>
          <w:szCs w:val="24"/>
        </w:rPr>
        <w:t xml:space="preserve"> (Sachs et al., 2019)</w:t>
      </w:r>
      <w:r w:rsidRPr="0099271D">
        <w:rPr>
          <w:rFonts w:cs="Times New Roman"/>
          <w:szCs w:val="24"/>
        </w:rPr>
        <w:t>. It is additionally vital to assess the effect of supportable practices on wellbeing, prosperity, and reasonable turn of events. Although efforts like the SDU have contributed to the reduction of waste and carbon emissions, a more systematic evaluation is required to comprehend their broader effects. The effects of sustainable practices on patient outcomes, healthcare costs, and the healthcare industry's overall impact on the environment and society should be the subject of research. The process of making decisions based on evidence will make it easier to identify strategies that work and make adjustments when they are needed</w:t>
      </w:r>
      <w:r w:rsidR="00330ECB" w:rsidRPr="0099271D">
        <w:rPr>
          <w:rFonts w:cs="Times New Roman"/>
          <w:szCs w:val="24"/>
        </w:rPr>
        <w:t xml:space="preserve"> (Sachs et al., 2019)</w:t>
      </w:r>
      <w:r w:rsidRPr="0099271D">
        <w:rPr>
          <w:rFonts w:cs="Times New Roman"/>
          <w:szCs w:val="24"/>
        </w:rPr>
        <w:t>.</w:t>
      </w:r>
    </w:p>
    <w:p w:rsidR="00225ECD" w:rsidRPr="0099271D" w:rsidRDefault="00225ECD" w:rsidP="0099271D">
      <w:pPr>
        <w:spacing w:line="360" w:lineRule="auto"/>
        <w:jc w:val="both"/>
        <w:rPr>
          <w:rFonts w:cs="Times New Roman"/>
          <w:szCs w:val="24"/>
        </w:rPr>
      </w:pPr>
    </w:p>
    <w:p w:rsidR="003D3874" w:rsidRPr="0099271D" w:rsidRDefault="003D3874" w:rsidP="0099271D">
      <w:pPr>
        <w:pStyle w:val="Heading2"/>
        <w:spacing w:line="360" w:lineRule="auto"/>
        <w:rPr>
          <w:rFonts w:cs="Times New Roman"/>
          <w:szCs w:val="24"/>
        </w:rPr>
      </w:pPr>
      <w:bookmarkStart w:id="5" w:name="_Toc137631926"/>
      <w:r w:rsidRPr="0099271D">
        <w:rPr>
          <w:rFonts w:cs="Times New Roman"/>
          <w:szCs w:val="24"/>
        </w:rPr>
        <w:t>2.4 Identif</w:t>
      </w:r>
      <w:r w:rsidR="00F1673A" w:rsidRPr="0099271D">
        <w:rPr>
          <w:rFonts w:cs="Times New Roman"/>
          <w:szCs w:val="24"/>
        </w:rPr>
        <w:t>ication of</w:t>
      </w:r>
      <w:r w:rsidRPr="0099271D">
        <w:rPr>
          <w:rFonts w:cs="Times New Roman"/>
          <w:szCs w:val="24"/>
        </w:rPr>
        <w:t xml:space="preserve"> Challenges in Implementing the Two Goals</w:t>
      </w:r>
      <w:bookmarkEnd w:id="5"/>
    </w:p>
    <w:p w:rsidR="003D3874" w:rsidRPr="0099271D" w:rsidRDefault="00F1673A" w:rsidP="0099271D">
      <w:pPr>
        <w:spacing w:line="360" w:lineRule="auto"/>
        <w:jc w:val="both"/>
        <w:rPr>
          <w:rFonts w:cs="Times New Roman"/>
          <w:b/>
          <w:szCs w:val="24"/>
        </w:rPr>
      </w:pPr>
      <w:r w:rsidRPr="0099271D">
        <w:rPr>
          <w:rFonts w:cs="Times New Roman"/>
          <w:b/>
          <w:szCs w:val="24"/>
        </w:rPr>
        <w:t>SDG 1: Good Health and Wellbeing</w:t>
      </w:r>
    </w:p>
    <w:p w:rsidR="003D3874" w:rsidRPr="0099271D" w:rsidRDefault="00F1673A" w:rsidP="0099271D">
      <w:pPr>
        <w:spacing w:line="360" w:lineRule="auto"/>
        <w:jc w:val="both"/>
        <w:rPr>
          <w:rFonts w:cs="Times New Roman"/>
          <w:szCs w:val="24"/>
        </w:rPr>
      </w:pPr>
      <w:r w:rsidRPr="0099271D">
        <w:rPr>
          <w:rFonts w:cs="Times New Roman"/>
          <w:szCs w:val="24"/>
        </w:rPr>
        <w:t xml:space="preserve">Funding and Resource Allocation: </w:t>
      </w:r>
      <w:r w:rsidR="003D3874" w:rsidRPr="0099271D">
        <w:rPr>
          <w:rFonts w:cs="Times New Roman"/>
          <w:szCs w:val="24"/>
        </w:rPr>
        <w:t xml:space="preserve">In the healthcare industry in the United Kingdom, achieving </w:t>
      </w:r>
      <w:r w:rsidRPr="0099271D">
        <w:rPr>
          <w:rFonts w:cs="Times New Roman"/>
          <w:szCs w:val="24"/>
        </w:rPr>
        <w:t>SDG 1</w:t>
      </w:r>
      <w:r w:rsidR="003D3874" w:rsidRPr="0099271D">
        <w:rPr>
          <w:rFonts w:cs="Times New Roman"/>
          <w:szCs w:val="24"/>
        </w:rPr>
        <w:t xml:space="preserve"> will be difficult without adequate funding. The interest for medical care administrations keeps on developing, requiring expanded interests in foundation, innovation, and HR. However, it is difficult to provide high-quality care due to limited financial resources, particularly in resource-constrained regions</w:t>
      </w:r>
      <w:r w:rsidR="00330ECB" w:rsidRPr="0099271D">
        <w:rPr>
          <w:rFonts w:cs="Times New Roman"/>
          <w:szCs w:val="24"/>
        </w:rPr>
        <w:t xml:space="preserve"> (Herrero et al., 2021)</w:t>
      </w:r>
      <w:r w:rsidR="003D3874" w:rsidRPr="0099271D">
        <w:rPr>
          <w:rFonts w:cs="Times New Roman"/>
          <w:szCs w:val="24"/>
        </w:rPr>
        <w:t>. Adjusting the designation of assets between preventive measures, essential consideration, and particular administrations is fundamental to guarantee fair admittance to medical care while advancing great wellbeing and prosperity</w:t>
      </w:r>
      <w:r w:rsidR="00330ECB" w:rsidRPr="0099271D">
        <w:rPr>
          <w:rFonts w:cs="Times New Roman"/>
          <w:szCs w:val="24"/>
        </w:rPr>
        <w:t xml:space="preserve"> (Herrero et al., 2021)</w:t>
      </w:r>
      <w:r w:rsidR="003D3874" w:rsidRPr="0099271D">
        <w:rPr>
          <w:rFonts w:cs="Times New Roman"/>
          <w:szCs w:val="24"/>
        </w:rPr>
        <w:t>.</w:t>
      </w:r>
    </w:p>
    <w:p w:rsidR="003D3874" w:rsidRPr="0099271D" w:rsidRDefault="00F1673A" w:rsidP="0099271D">
      <w:pPr>
        <w:spacing w:line="360" w:lineRule="auto"/>
        <w:jc w:val="both"/>
        <w:rPr>
          <w:rFonts w:cs="Times New Roman"/>
          <w:szCs w:val="24"/>
        </w:rPr>
      </w:pPr>
      <w:r w:rsidRPr="0099271D">
        <w:rPr>
          <w:rFonts w:cs="Times New Roman"/>
          <w:szCs w:val="24"/>
        </w:rPr>
        <w:t>Health Inequalities</w:t>
      </w:r>
      <w:r w:rsidR="003D3874" w:rsidRPr="0099271D">
        <w:rPr>
          <w:rFonts w:cs="Times New Roman"/>
          <w:szCs w:val="24"/>
        </w:rPr>
        <w:t xml:space="preserve">: Implementing </w:t>
      </w:r>
      <w:r w:rsidRPr="0099271D">
        <w:rPr>
          <w:rFonts w:cs="Times New Roman"/>
          <w:szCs w:val="24"/>
        </w:rPr>
        <w:t>SDG 1</w:t>
      </w:r>
      <w:r w:rsidR="003D3874" w:rsidRPr="0099271D">
        <w:rPr>
          <w:rFonts w:cs="Times New Roman"/>
          <w:szCs w:val="24"/>
        </w:rPr>
        <w:t xml:space="preserve"> presents a persistent obstacle in addressing health disparities. Financial variables, like pay, schooling, and business, essentially impact wellbeing results. Disparities in health and well-being are the result of barriers to healthcare access for marginalized and vulnerable populations</w:t>
      </w:r>
      <w:r w:rsidR="00330ECB" w:rsidRPr="0099271D">
        <w:rPr>
          <w:rFonts w:cs="Times New Roman"/>
          <w:szCs w:val="24"/>
        </w:rPr>
        <w:t xml:space="preserve"> (Herrero et al., 2021)</w:t>
      </w:r>
      <w:r w:rsidR="003D3874" w:rsidRPr="0099271D">
        <w:rPr>
          <w:rFonts w:cs="Times New Roman"/>
          <w:szCs w:val="24"/>
        </w:rPr>
        <w:t>. Addressing social determinants of health and implementing targeted interventions are necessary to address these health disparities. To effectively reduce health disparities, collaborative efforts involving healthcare providers, policymakers, and community organizations are necessary</w:t>
      </w:r>
      <w:r w:rsidR="00330ECB" w:rsidRPr="0099271D">
        <w:rPr>
          <w:rFonts w:cs="Times New Roman"/>
          <w:szCs w:val="24"/>
        </w:rPr>
        <w:t xml:space="preserve"> (</w:t>
      </w:r>
      <w:proofErr w:type="spellStart"/>
      <w:r w:rsidR="00330ECB" w:rsidRPr="0099271D">
        <w:rPr>
          <w:rFonts w:cs="Times New Roman"/>
          <w:szCs w:val="24"/>
        </w:rPr>
        <w:t>Hickel</w:t>
      </w:r>
      <w:proofErr w:type="spellEnd"/>
      <w:r w:rsidR="00330ECB" w:rsidRPr="0099271D">
        <w:rPr>
          <w:rFonts w:cs="Times New Roman"/>
          <w:szCs w:val="24"/>
        </w:rPr>
        <w:t>, 2019)</w:t>
      </w:r>
      <w:r w:rsidR="003D3874" w:rsidRPr="0099271D">
        <w:rPr>
          <w:rFonts w:cs="Times New Roman"/>
          <w:szCs w:val="24"/>
        </w:rPr>
        <w:t>.</w:t>
      </w:r>
    </w:p>
    <w:p w:rsidR="003D3874" w:rsidRPr="0099271D" w:rsidRDefault="00F1673A" w:rsidP="0099271D">
      <w:pPr>
        <w:spacing w:line="360" w:lineRule="auto"/>
        <w:jc w:val="both"/>
        <w:rPr>
          <w:rFonts w:cs="Times New Roman"/>
          <w:szCs w:val="24"/>
        </w:rPr>
      </w:pPr>
      <w:r w:rsidRPr="0099271D">
        <w:rPr>
          <w:rFonts w:cs="Times New Roman"/>
          <w:szCs w:val="24"/>
        </w:rPr>
        <w:t>Workforce Capacity and Recruitment</w:t>
      </w:r>
      <w:r w:rsidR="003D3874" w:rsidRPr="0099271D">
        <w:rPr>
          <w:rFonts w:cs="Times New Roman"/>
          <w:szCs w:val="24"/>
        </w:rPr>
        <w:t xml:space="preserve">: The UK medical care area faces difficulties concerning </w:t>
      </w:r>
      <w:proofErr w:type="spellStart"/>
      <w:r w:rsidR="003D3874" w:rsidRPr="0099271D">
        <w:rPr>
          <w:rFonts w:cs="Times New Roman"/>
          <w:szCs w:val="24"/>
        </w:rPr>
        <w:t>labor</w:t>
      </w:r>
      <w:proofErr w:type="spellEnd"/>
      <w:r w:rsidR="003D3874" w:rsidRPr="0099271D">
        <w:rPr>
          <w:rFonts w:cs="Times New Roman"/>
          <w:szCs w:val="24"/>
        </w:rPr>
        <w:t xml:space="preserve"> force limit and enlistment. Staff deficiencies, especially in specific claims to fame and geographic regions, put a burden on medical services administrations and effect the nature of care gave</w:t>
      </w:r>
      <w:r w:rsidR="00330ECB" w:rsidRPr="0099271D">
        <w:rPr>
          <w:rFonts w:cs="Times New Roman"/>
          <w:szCs w:val="24"/>
        </w:rPr>
        <w:t xml:space="preserve"> (</w:t>
      </w:r>
      <w:proofErr w:type="spellStart"/>
      <w:r w:rsidR="00330ECB" w:rsidRPr="0099271D">
        <w:rPr>
          <w:rFonts w:cs="Times New Roman"/>
          <w:szCs w:val="24"/>
        </w:rPr>
        <w:t>Hickel</w:t>
      </w:r>
      <w:proofErr w:type="spellEnd"/>
      <w:r w:rsidR="00330ECB" w:rsidRPr="0099271D">
        <w:rPr>
          <w:rFonts w:cs="Times New Roman"/>
          <w:szCs w:val="24"/>
        </w:rPr>
        <w:t>, 2019)</w:t>
      </w:r>
      <w:r w:rsidR="003D3874" w:rsidRPr="0099271D">
        <w:rPr>
          <w:rFonts w:cs="Times New Roman"/>
          <w:szCs w:val="24"/>
        </w:rPr>
        <w:t>. To meet the increasing demands of the population, it is essential to recruit and retain healthcare professionals, such as doctors, nurses, and allied health professionals. Strategic workforce planning, investment in training and development, and the creation of supportive work environments are all necessary for addressing workforce issues</w:t>
      </w:r>
      <w:r w:rsidR="00330ECB" w:rsidRPr="0099271D">
        <w:rPr>
          <w:rFonts w:cs="Times New Roman"/>
          <w:szCs w:val="24"/>
        </w:rPr>
        <w:t xml:space="preserve"> (Leal </w:t>
      </w:r>
      <w:proofErr w:type="spellStart"/>
      <w:r w:rsidR="00330ECB" w:rsidRPr="0099271D">
        <w:rPr>
          <w:rFonts w:cs="Times New Roman"/>
          <w:szCs w:val="24"/>
        </w:rPr>
        <w:t>Filho</w:t>
      </w:r>
      <w:proofErr w:type="spellEnd"/>
      <w:r w:rsidR="00330ECB" w:rsidRPr="0099271D">
        <w:rPr>
          <w:rFonts w:cs="Times New Roman"/>
          <w:szCs w:val="24"/>
        </w:rPr>
        <w:t xml:space="preserve"> et al., 2020)</w:t>
      </w:r>
      <w:r w:rsidR="003D3874" w:rsidRPr="0099271D">
        <w:rPr>
          <w:rFonts w:cs="Times New Roman"/>
          <w:szCs w:val="24"/>
        </w:rPr>
        <w:t>.</w:t>
      </w:r>
    </w:p>
    <w:p w:rsidR="003D3874" w:rsidRPr="0099271D" w:rsidRDefault="003D3874" w:rsidP="0099271D">
      <w:pPr>
        <w:spacing w:line="360" w:lineRule="auto"/>
        <w:jc w:val="both"/>
        <w:rPr>
          <w:rFonts w:cs="Times New Roman"/>
          <w:szCs w:val="24"/>
        </w:rPr>
      </w:pPr>
    </w:p>
    <w:p w:rsidR="003D3874" w:rsidRPr="0099271D" w:rsidRDefault="00F1673A" w:rsidP="0099271D">
      <w:pPr>
        <w:spacing w:line="360" w:lineRule="auto"/>
        <w:jc w:val="both"/>
        <w:rPr>
          <w:rFonts w:cs="Times New Roman"/>
          <w:b/>
          <w:szCs w:val="24"/>
        </w:rPr>
      </w:pPr>
      <w:r w:rsidRPr="0099271D">
        <w:rPr>
          <w:rFonts w:cs="Times New Roman"/>
          <w:b/>
          <w:szCs w:val="24"/>
        </w:rPr>
        <w:t>SDG 2</w:t>
      </w:r>
      <w:r w:rsidR="003D3874" w:rsidRPr="0099271D">
        <w:rPr>
          <w:rFonts w:cs="Times New Roman"/>
          <w:b/>
          <w:szCs w:val="24"/>
        </w:rPr>
        <w:t xml:space="preserve">: </w:t>
      </w:r>
      <w:r w:rsidR="00997BAF" w:rsidRPr="0099271D">
        <w:rPr>
          <w:rFonts w:cs="Times New Roman"/>
          <w:b/>
          <w:szCs w:val="24"/>
        </w:rPr>
        <w:t>Responsible Consumption and Production</w:t>
      </w:r>
    </w:p>
    <w:p w:rsidR="003D3874" w:rsidRPr="0099271D" w:rsidRDefault="00F1673A" w:rsidP="0099271D">
      <w:pPr>
        <w:spacing w:line="360" w:lineRule="auto"/>
        <w:jc w:val="both"/>
        <w:rPr>
          <w:rFonts w:cs="Times New Roman"/>
          <w:szCs w:val="24"/>
        </w:rPr>
      </w:pPr>
      <w:r w:rsidRPr="0099271D">
        <w:rPr>
          <w:rFonts w:cs="Times New Roman"/>
          <w:szCs w:val="24"/>
        </w:rPr>
        <w:t>Financial Barriers</w:t>
      </w:r>
      <w:r w:rsidR="003D3874" w:rsidRPr="0099271D">
        <w:rPr>
          <w:rFonts w:cs="Times New Roman"/>
          <w:szCs w:val="24"/>
        </w:rPr>
        <w:t>: Executing manageable practices inside the medical care area frequently requires forthright ventures, which can present monetary difficulties. Medical services associations might confront spending plan requirements that make it hard to embrace energy-proficient advances, carry out reasonable foundation, or acquire harmless to the ecosystem items</w:t>
      </w:r>
      <w:r w:rsidR="00330ECB" w:rsidRPr="0099271D">
        <w:rPr>
          <w:rFonts w:cs="Times New Roman"/>
          <w:szCs w:val="24"/>
        </w:rPr>
        <w:t xml:space="preserve"> (Leal </w:t>
      </w:r>
      <w:proofErr w:type="spellStart"/>
      <w:r w:rsidR="00330ECB" w:rsidRPr="0099271D">
        <w:rPr>
          <w:rFonts w:cs="Times New Roman"/>
          <w:szCs w:val="24"/>
        </w:rPr>
        <w:t>Filho</w:t>
      </w:r>
      <w:proofErr w:type="spellEnd"/>
      <w:r w:rsidR="00330ECB" w:rsidRPr="0099271D">
        <w:rPr>
          <w:rFonts w:cs="Times New Roman"/>
          <w:szCs w:val="24"/>
        </w:rPr>
        <w:t xml:space="preserve"> et al., 2020)</w:t>
      </w:r>
      <w:r w:rsidR="003D3874" w:rsidRPr="0099271D">
        <w:rPr>
          <w:rFonts w:cs="Times New Roman"/>
          <w:szCs w:val="24"/>
        </w:rPr>
        <w:t>. Innovative funding mechanisms, grants, or incentives that support the transition to sustainable practices are necessary to overcome these financial obstacles. Opportunities for healthcare organizations to invest in environmentally responsible consumption and production can be created through collaboration with stakeholders and financial institutions</w:t>
      </w:r>
      <w:r w:rsidR="00330ECB" w:rsidRPr="0099271D">
        <w:rPr>
          <w:rFonts w:cs="Times New Roman"/>
          <w:szCs w:val="24"/>
        </w:rPr>
        <w:t xml:space="preserve"> (Pan and Zhang, 2020)</w:t>
      </w:r>
      <w:r w:rsidR="003D3874" w:rsidRPr="0099271D">
        <w:rPr>
          <w:rFonts w:cs="Times New Roman"/>
          <w:szCs w:val="24"/>
        </w:rPr>
        <w:t>.</w:t>
      </w:r>
    </w:p>
    <w:p w:rsidR="003D3874" w:rsidRPr="0099271D" w:rsidRDefault="00F1673A" w:rsidP="0099271D">
      <w:pPr>
        <w:spacing w:line="360" w:lineRule="auto"/>
        <w:jc w:val="both"/>
        <w:rPr>
          <w:rFonts w:cs="Times New Roman"/>
          <w:szCs w:val="24"/>
        </w:rPr>
      </w:pPr>
      <w:r w:rsidRPr="0099271D">
        <w:rPr>
          <w:rFonts w:cs="Times New Roman"/>
          <w:szCs w:val="24"/>
        </w:rPr>
        <w:t>Resistance to Change</w:t>
      </w:r>
      <w:r w:rsidR="003D3874" w:rsidRPr="0099271D">
        <w:rPr>
          <w:rFonts w:cs="Times New Roman"/>
          <w:szCs w:val="24"/>
        </w:rPr>
        <w:t>: Traditional practices, resistance to change, or a lack of awareness of the advantages of sustainability may cause healthcare organizations to resist implementing sustainable practices. To overcome this obstacle, healthcare professionals must be made aware of the negative effects that unsustainable practices have on the environment and on health. Programs for education and training can be very helpful in gaining a better understanding of sustainable consumption and production</w:t>
      </w:r>
      <w:r w:rsidR="00330ECB" w:rsidRPr="0099271D">
        <w:rPr>
          <w:rFonts w:cs="Times New Roman"/>
          <w:szCs w:val="24"/>
        </w:rPr>
        <w:t xml:space="preserve"> (Pan and Zhang, 2020)</w:t>
      </w:r>
      <w:r w:rsidR="003D3874" w:rsidRPr="0099271D">
        <w:rPr>
          <w:rFonts w:cs="Times New Roman"/>
          <w:szCs w:val="24"/>
        </w:rPr>
        <w:t>. Stakeholders, including employees, can help overcome resistance and drive organizational change by participating in the decision-making process and offering incentives for sustainable practices.</w:t>
      </w:r>
    </w:p>
    <w:p w:rsidR="003D3874" w:rsidRPr="0099271D" w:rsidRDefault="00F1673A" w:rsidP="0099271D">
      <w:pPr>
        <w:spacing w:line="360" w:lineRule="auto"/>
        <w:jc w:val="both"/>
        <w:rPr>
          <w:rFonts w:cs="Times New Roman"/>
          <w:szCs w:val="24"/>
        </w:rPr>
      </w:pPr>
      <w:r w:rsidRPr="0099271D">
        <w:rPr>
          <w:rFonts w:cs="Times New Roman"/>
          <w:szCs w:val="24"/>
        </w:rPr>
        <w:t>Integration of Sustainability Considerations</w:t>
      </w:r>
      <w:r w:rsidR="003D3874" w:rsidRPr="0099271D">
        <w:rPr>
          <w:rFonts w:cs="Times New Roman"/>
          <w:szCs w:val="24"/>
        </w:rPr>
        <w:t>: Coordinating manageability contemplations into all parts of medical services tasks is a complicated test. It requires a systemic approach that incorporates strategies for reducing carbon emissions, waste management, and infrastructure design</w:t>
      </w:r>
      <w:r w:rsidR="00330ECB" w:rsidRPr="0099271D">
        <w:rPr>
          <w:rFonts w:cs="Times New Roman"/>
          <w:szCs w:val="24"/>
        </w:rPr>
        <w:t xml:space="preserve"> (</w:t>
      </w:r>
      <w:proofErr w:type="spellStart"/>
      <w:r w:rsidR="00330ECB" w:rsidRPr="0099271D">
        <w:rPr>
          <w:rFonts w:cs="Times New Roman"/>
          <w:szCs w:val="24"/>
        </w:rPr>
        <w:t>Vinuesa</w:t>
      </w:r>
      <w:proofErr w:type="spellEnd"/>
      <w:r w:rsidR="00330ECB" w:rsidRPr="0099271D">
        <w:rPr>
          <w:rFonts w:cs="Times New Roman"/>
          <w:szCs w:val="24"/>
        </w:rPr>
        <w:t xml:space="preserve"> et al., 2020)</w:t>
      </w:r>
      <w:r w:rsidR="003D3874" w:rsidRPr="0099271D">
        <w:rPr>
          <w:rFonts w:cs="Times New Roman"/>
          <w:szCs w:val="24"/>
        </w:rPr>
        <w:t>. When balancing other operational and clinical priorities with sustainability, healthcare organizations frequently encounter difficulties. Comprehensive sustainability frameworks, guidelines, and tools that make it easier to incorporate sustainability into healthcare operations are needed to meet this challenge</w:t>
      </w:r>
      <w:r w:rsidR="00330ECB" w:rsidRPr="0099271D">
        <w:rPr>
          <w:rFonts w:cs="Times New Roman"/>
          <w:szCs w:val="24"/>
        </w:rPr>
        <w:t xml:space="preserve"> (</w:t>
      </w:r>
      <w:proofErr w:type="spellStart"/>
      <w:r w:rsidR="00330ECB" w:rsidRPr="0099271D">
        <w:rPr>
          <w:rFonts w:cs="Times New Roman"/>
          <w:szCs w:val="24"/>
        </w:rPr>
        <w:t>Vinuesa</w:t>
      </w:r>
      <w:proofErr w:type="spellEnd"/>
      <w:r w:rsidR="00330ECB" w:rsidRPr="0099271D">
        <w:rPr>
          <w:rFonts w:cs="Times New Roman"/>
          <w:szCs w:val="24"/>
        </w:rPr>
        <w:t xml:space="preserve"> et al., 2020)</w:t>
      </w:r>
      <w:r w:rsidR="003D3874" w:rsidRPr="0099271D">
        <w:rPr>
          <w:rFonts w:cs="Times New Roman"/>
          <w:szCs w:val="24"/>
        </w:rPr>
        <w:t>. Sustainable procurement strategies and the availability of environmentally friendly products can be made possible through collaboration with suppliers, manufacturers, and industry professionals.</w:t>
      </w:r>
    </w:p>
    <w:p w:rsidR="003D3874" w:rsidRPr="0099271D" w:rsidRDefault="00F1673A" w:rsidP="0099271D">
      <w:pPr>
        <w:spacing w:line="360" w:lineRule="auto"/>
        <w:jc w:val="both"/>
        <w:rPr>
          <w:rFonts w:cs="Times New Roman"/>
          <w:szCs w:val="24"/>
        </w:rPr>
      </w:pPr>
      <w:r w:rsidRPr="0099271D">
        <w:rPr>
          <w:rFonts w:cs="Times New Roman"/>
          <w:szCs w:val="24"/>
        </w:rPr>
        <w:t>T</w:t>
      </w:r>
      <w:r w:rsidR="003D3874" w:rsidRPr="0099271D">
        <w:rPr>
          <w:rFonts w:cs="Times New Roman"/>
          <w:szCs w:val="24"/>
        </w:rPr>
        <w:t xml:space="preserve">he healthcare industry in the UK faces a number of obstacles in implementing Goals </w:t>
      </w:r>
      <w:r w:rsidRPr="0099271D">
        <w:rPr>
          <w:rFonts w:cs="Times New Roman"/>
          <w:szCs w:val="24"/>
        </w:rPr>
        <w:t>1</w:t>
      </w:r>
      <w:r w:rsidR="003D3874" w:rsidRPr="0099271D">
        <w:rPr>
          <w:rFonts w:cs="Times New Roman"/>
          <w:szCs w:val="24"/>
        </w:rPr>
        <w:t xml:space="preserve"> and 2. The management of resistance to change, the integration of sustainability considerations, adequate funding, addressing health disparities, strengthening workforce capacity, overcoming financial barriers, and other crucial issues require attention</w:t>
      </w:r>
      <w:r w:rsidR="0099271D" w:rsidRPr="0099271D">
        <w:rPr>
          <w:rFonts w:cs="Times New Roman"/>
          <w:szCs w:val="24"/>
        </w:rPr>
        <w:t xml:space="preserve"> (Fatimah et al., 2020)</w:t>
      </w:r>
      <w:r w:rsidR="003D3874" w:rsidRPr="0099271D">
        <w:rPr>
          <w:rFonts w:cs="Times New Roman"/>
          <w:szCs w:val="24"/>
        </w:rPr>
        <w:t xml:space="preserve">. Tending to these difficulties requires cooperative </w:t>
      </w:r>
      <w:proofErr w:type="spellStart"/>
      <w:r w:rsidR="003D3874" w:rsidRPr="0099271D">
        <w:rPr>
          <w:rFonts w:cs="Times New Roman"/>
          <w:szCs w:val="24"/>
        </w:rPr>
        <w:t>endeavors</w:t>
      </w:r>
      <w:proofErr w:type="spellEnd"/>
      <w:r w:rsidR="003D3874" w:rsidRPr="0099271D">
        <w:rPr>
          <w:rFonts w:cs="Times New Roman"/>
          <w:szCs w:val="24"/>
        </w:rPr>
        <w:t>, vital preparation, strategy intercessions, and commitment with partners at different levels. The healthcare industry in the UK has the potential to make significant progress toward achieving good health and wellbeing while also promoting responsible consumption and production if it effectively addresses these obstacles</w:t>
      </w:r>
      <w:r w:rsidR="0099271D" w:rsidRPr="0099271D">
        <w:rPr>
          <w:rFonts w:cs="Times New Roman"/>
          <w:szCs w:val="24"/>
        </w:rPr>
        <w:t xml:space="preserve"> (Fatimah et al., 2020)</w:t>
      </w:r>
      <w:r w:rsidR="003D3874" w:rsidRPr="0099271D">
        <w:rPr>
          <w:rFonts w:cs="Times New Roman"/>
          <w:szCs w:val="24"/>
        </w:rPr>
        <w:t>.</w:t>
      </w:r>
    </w:p>
    <w:p w:rsidR="00E7077F" w:rsidRPr="0099271D" w:rsidRDefault="00E7077F" w:rsidP="0099271D">
      <w:pPr>
        <w:spacing w:line="360" w:lineRule="auto"/>
        <w:jc w:val="both"/>
        <w:rPr>
          <w:rFonts w:cs="Times New Roman"/>
          <w:szCs w:val="24"/>
        </w:rPr>
      </w:pPr>
    </w:p>
    <w:p w:rsidR="00E7077F" w:rsidRPr="0099271D" w:rsidRDefault="00E7077F" w:rsidP="0099271D">
      <w:pPr>
        <w:pStyle w:val="Heading2"/>
        <w:spacing w:line="360" w:lineRule="auto"/>
        <w:rPr>
          <w:rFonts w:cs="Times New Roman"/>
          <w:szCs w:val="24"/>
        </w:rPr>
      </w:pPr>
      <w:bookmarkStart w:id="6" w:name="_Toc137631927"/>
      <w:r w:rsidRPr="0099271D">
        <w:rPr>
          <w:rFonts w:cs="Times New Roman"/>
          <w:szCs w:val="24"/>
        </w:rPr>
        <w:t>2.5 Recommendations for Improvement to current strategies</w:t>
      </w:r>
      <w:bookmarkEnd w:id="6"/>
      <w:r w:rsidRPr="0099271D">
        <w:rPr>
          <w:rFonts w:cs="Times New Roman"/>
          <w:szCs w:val="24"/>
        </w:rPr>
        <w:t xml:space="preserve"> </w:t>
      </w:r>
    </w:p>
    <w:p w:rsidR="00E7077F" w:rsidRPr="0099271D" w:rsidRDefault="00E7077F" w:rsidP="0099271D">
      <w:pPr>
        <w:spacing w:line="360" w:lineRule="auto"/>
        <w:jc w:val="both"/>
        <w:rPr>
          <w:rFonts w:cs="Times New Roman"/>
          <w:b/>
          <w:szCs w:val="24"/>
        </w:rPr>
      </w:pPr>
      <w:r w:rsidRPr="0099271D">
        <w:rPr>
          <w:rFonts w:cs="Times New Roman"/>
          <w:b/>
          <w:szCs w:val="24"/>
        </w:rPr>
        <w:t>SDG 1: Good Health and Wellbeing</w:t>
      </w:r>
    </w:p>
    <w:p w:rsidR="00E7077F" w:rsidRPr="0099271D" w:rsidRDefault="00342680" w:rsidP="0099271D">
      <w:pPr>
        <w:spacing w:line="360" w:lineRule="auto"/>
        <w:jc w:val="both"/>
        <w:rPr>
          <w:rFonts w:cs="Times New Roman"/>
          <w:szCs w:val="24"/>
        </w:rPr>
      </w:pPr>
      <w:r w:rsidRPr="0099271D">
        <w:rPr>
          <w:rFonts w:cs="Times New Roman"/>
          <w:szCs w:val="24"/>
        </w:rPr>
        <w:t xml:space="preserve">1. </w:t>
      </w:r>
      <w:r w:rsidR="00E7077F" w:rsidRPr="0099271D">
        <w:rPr>
          <w:rFonts w:cs="Times New Roman"/>
          <w:szCs w:val="24"/>
        </w:rPr>
        <w:t>Increase Funding and Resource Allocation: To address the financing challenge, the UK government ought to focus on maintained and expanded subsidizing for the medical services area. Preventive measures, primary care, and specialized services all require adequate funding</w:t>
      </w:r>
      <w:r w:rsidR="0099271D" w:rsidRPr="0099271D">
        <w:rPr>
          <w:rFonts w:cs="Times New Roman"/>
          <w:szCs w:val="24"/>
        </w:rPr>
        <w:t xml:space="preserve"> (Lynch et al., 2020)</w:t>
      </w:r>
      <w:r w:rsidR="00E7077F" w:rsidRPr="0099271D">
        <w:rPr>
          <w:rFonts w:cs="Times New Roman"/>
          <w:szCs w:val="24"/>
        </w:rPr>
        <w:t>. To ensure equitable distribution and optimal utilization, a comprehensive assessment of resource requirements, including infrastructure, equipment, and human resources, ought to be carried out. Joint effort with partners, like medical care suppliers and expert affiliations, can assist with recognizing areas of asset holes and illuminate asset allotment choices</w:t>
      </w:r>
      <w:r w:rsidR="0099271D" w:rsidRPr="0099271D">
        <w:rPr>
          <w:rFonts w:cs="Times New Roman"/>
          <w:szCs w:val="24"/>
        </w:rPr>
        <w:t xml:space="preserve"> (Lynch et al., 2020)</w:t>
      </w:r>
      <w:r w:rsidR="00E7077F" w:rsidRPr="0099271D">
        <w:rPr>
          <w:rFonts w:cs="Times New Roman"/>
          <w:szCs w:val="24"/>
        </w:rPr>
        <w:t>.</w:t>
      </w:r>
    </w:p>
    <w:p w:rsidR="00E7077F" w:rsidRPr="0099271D" w:rsidRDefault="00342680" w:rsidP="0099271D">
      <w:pPr>
        <w:spacing w:line="360" w:lineRule="auto"/>
        <w:jc w:val="both"/>
        <w:rPr>
          <w:rFonts w:cs="Times New Roman"/>
          <w:szCs w:val="24"/>
        </w:rPr>
      </w:pPr>
      <w:r w:rsidRPr="0099271D">
        <w:rPr>
          <w:rFonts w:cs="Times New Roman"/>
          <w:szCs w:val="24"/>
        </w:rPr>
        <w:t xml:space="preserve">2. </w:t>
      </w:r>
      <w:r w:rsidR="00E7077F" w:rsidRPr="0099271D">
        <w:rPr>
          <w:rFonts w:cs="Times New Roman"/>
          <w:szCs w:val="24"/>
        </w:rPr>
        <w:t>Targeted Approach to Health Inequalities: To decrease wellbeing disparities, a designated approach is fundamental. In underserved areas, the government should put infrastructure and healthcare services first. This incorporates further developing admittance to essential consideration offices, trained professionals, and preventive administrations</w:t>
      </w:r>
      <w:r w:rsidR="0099271D" w:rsidRPr="0099271D">
        <w:rPr>
          <w:rFonts w:cs="Times New Roman"/>
          <w:szCs w:val="24"/>
        </w:rPr>
        <w:t xml:space="preserve"> (Lynch et al., 2020)</w:t>
      </w:r>
      <w:r w:rsidR="00E7077F" w:rsidRPr="0099271D">
        <w:rPr>
          <w:rFonts w:cs="Times New Roman"/>
          <w:szCs w:val="24"/>
        </w:rPr>
        <w:t>. Outreach programs, community-based interventions, and partnerships with community organizations all have the potential to support health equity and address social determinants of health. To monitor health disparities and evaluate the efficacy of interventions, data collection and analysis should also be strengthened</w:t>
      </w:r>
      <w:r w:rsidR="0099271D" w:rsidRPr="0099271D">
        <w:rPr>
          <w:rFonts w:cs="Times New Roman"/>
          <w:szCs w:val="24"/>
        </w:rPr>
        <w:t xml:space="preserve"> (</w:t>
      </w:r>
      <w:proofErr w:type="spellStart"/>
      <w:r w:rsidR="0099271D" w:rsidRPr="0099271D">
        <w:rPr>
          <w:rFonts w:cs="Times New Roman"/>
          <w:szCs w:val="24"/>
        </w:rPr>
        <w:t>Opoku</w:t>
      </w:r>
      <w:proofErr w:type="spellEnd"/>
      <w:r w:rsidR="0099271D" w:rsidRPr="0099271D">
        <w:rPr>
          <w:rFonts w:cs="Times New Roman"/>
          <w:szCs w:val="24"/>
        </w:rPr>
        <w:t>, 2019)</w:t>
      </w:r>
      <w:r w:rsidR="00E7077F" w:rsidRPr="0099271D">
        <w:rPr>
          <w:rFonts w:cs="Times New Roman"/>
          <w:szCs w:val="24"/>
        </w:rPr>
        <w:t>.</w:t>
      </w:r>
    </w:p>
    <w:p w:rsidR="00E7077F" w:rsidRPr="0099271D" w:rsidRDefault="00342680" w:rsidP="0099271D">
      <w:pPr>
        <w:spacing w:line="360" w:lineRule="auto"/>
        <w:jc w:val="both"/>
        <w:rPr>
          <w:rFonts w:cs="Times New Roman"/>
          <w:szCs w:val="24"/>
        </w:rPr>
      </w:pPr>
      <w:r w:rsidRPr="0099271D">
        <w:rPr>
          <w:rFonts w:cs="Times New Roman"/>
          <w:szCs w:val="24"/>
        </w:rPr>
        <w:t xml:space="preserve">3. </w:t>
      </w:r>
      <w:r w:rsidR="00E7077F" w:rsidRPr="0099271D">
        <w:rPr>
          <w:rFonts w:cs="Times New Roman"/>
          <w:szCs w:val="24"/>
        </w:rPr>
        <w:t>Workforce Planning and Development: Strategic workforce planning and development initiatives are required to address workforce issues. The public authority ought to team up with instructive establishments to guarantee a satisfactory inventory of medical services experts, including specialists, nurture, and partnered wellbeing experts</w:t>
      </w:r>
      <w:r w:rsidR="0099271D" w:rsidRPr="0099271D">
        <w:rPr>
          <w:rFonts w:cs="Times New Roman"/>
          <w:szCs w:val="24"/>
        </w:rPr>
        <w:t xml:space="preserve"> (</w:t>
      </w:r>
      <w:proofErr w:type="spellStart"/>
      <w:r w:rsidR="0099271D" w:rsidRPr="0099271D">
        <w:rPr>
          <w:rFonts w:cs="Times New Roman"/>
          <w:szCs w:val="24"/>
        </w:rPr>
        <w:t>Opoku</w:t>
      </w:r>
      <w:proofErr w:type="spellEnd"/>
      <w:r w:rsidR="0099271D" w:rsidRPr="0099271D">
        <w:rPr>
          <w:rFonts w:cs="Times New Roman"/>
          <w:szCs w:val="24"/>
        </w:rPr>
        <w:t>, 2019)</w:t>
      </w:r>
      <w:r w:rsidR="00E7077F" w:rsidRPr="0099271D">
        <w:rPr>
          <w:rFonts w:cs="Times New Roman"/>
          <w:szCs w:val="24"/>
        </w:rPr>
        <w:t xml:space="preserve">. </w:t>
      </w:r>
      <w:proofErr w:type="spellStart"/>
      <w:r w:rsidR="00E7077F" w:rsidRPr="0099271D">
        <w:rPr>
          <w:rFonts w:cs="Times New Roman"/>
          <w:szCs w:val="24"/>
        </w:rPr>
        <w:t>Enrollment</w:t>
      </w:r>
      <w:proofErr w:type="spellEnd"/>
      <w:r w:rsidR="00E7077F" w:rsidRPr="0099271D">
        <w:rPr>
          <w:rFonts w:cs="Times New Roman"/>
          <w:szCs w:val="24"/>
        </w:rPr>
        <w:t xml:space="preserve"> techniques ought to zero in on drawing in experts to underserved regions and fortes confronting deficiencies. Additionally, investing in training and professional development programs has the potential to enhance the existing workforce's competencies and skills. Establishing strong workplaces that focus on representative prosperity, balance between serious and fun activities, and professional success amazing open doors can likewise add to </w:t>
      </w:r>
      <w:proofErr w:type="spellStart"/>
      <w:r w:rsidR="00E7077F" w:rsidRPr="0099271D">
        <w:rPr>
          <w:rFonts w:cs="Times New Roman"/>
          <w:szCs w:val="24"/>
        </w:rPr>
        <w:t>labor</w:t>
      </w:r>
      <w:proofErr w:type="spellEnd"/>
      <w:r w:rsidR="00E7077F" w:rsidRPr="0099271D">
        <w:rPr>
          <w:rFonts w:cs="Times New Roman"/>
          <w:szCs w:val="24"/>
        </w:rPr>
        <w:t xml:space="preserve"> force maintenance</w:t>
      </w:r>
      <w:r w:rsidR="0099271D" w:rsidRPr="0099271D">
        <w:rPr>
          <w:rFonts w:cs="Times New Roman"/>
          <w:szCs w:val="24"/>
        </w:rPr>
        <w:t xml:space="preserve"> (</w:t>
      </w:r>
      <w:proofErr w:type="spellStart"/>
      <w:r w:rsidR="0099271D" w:rsidRPr="0099271D">
        <w:rPr>
          <w:rFonts w:cs="Times New Roman"/>
          <w:szCs w:val="24"/>
        </w:rPr>
        <w:t>Opoku</w:t>
      </w:r>
      <w:proofErr w:type="spellEnd"/>
      <w:r w:rsidR="0099271D" w:rsidRPr="0099271D">
        <w:rPr>
          <w:rFonts w:cs="Times New Roman"/>
          <w:szCs w:val="24"/>
        </w:rPr>
        <w:t>, 2019)</w:t>
      </w:r>
      <w:r w:rsidR="00E7077F" w:rsidRPr="0099271D">
        <w:rPr>
          <w:rFonts w:cs="Times New Roman"/>
          <w:szCs w:val="24"/>
        </w:rPr>
        <w:t>.</w:t>
      </w:r>
    </w:p>
    <w:p w:rsidR="00E7077F" w:rsidRPr="0099271D" w:rsidRDefault="00E7077F" w:rsidP="0099271D">
      <w:pPr>
        <w:spacing w:line="360" w:lineRule="auto"/>
        <w:jc w:val="both"/>
        <w:rPr>
          <w:rFonts w:cs="Times New Roman"/>
          <w:szCs w:val="24"/>
        </w:rPr>
      </w:pPr>
    </w:p>
    <w:p w:rsidR="00E7077F" w:rsidRPr="0099271D" w:rsidRDefault="00E7077F" w:rsidP="0099271D">
      <w:pPr>
        <w:spacing w:line="360" w:lineRule="auto"/>
        <w:jc w:val="both"/>
        <w:rPr>
          <w:rFonts w:cs="Times New Roman"/>
          <w:b/>
          <w:szCs w:val="24"/>
        </w:rPr>
      </w:pPr>
      <w:r w:rsidRPr="0099271D">
        <w:rPr>
          <w:rFonts w:cs="Times New Roman"/>
          <w:b/>
          <w:szCs w:val="24"/>
        </w:rPr>
        <w:t>SDG 2: Responsible Consumption and Production</w:t>
      </w:r>
    </w:p>
    <w:p w:rsidR="00E7077F" w:rsidRPr="0099271D" w:rsidRDefault="00342680" w:rsidP="0099271D">
      <w:pPr>
        <w:spacing w:line="360" w:lineRule="auto"/>
        <w:jc w:val="both"/>
        <w:rPr>
          <w:rFonts w:cs="Times New Roman"/>
          <w:szCs w:val="24"/>
        </w:rPr>
      </w:pPr>
      <w:r w:rsidRPr="0099271D">
        <w:rPr>
          <w:rFonts w:cs="Times New Roman"/>
          <w:szCs w:val="24"/>
        </w:rPr>
        <w:t xml:space="preserve">1. </w:t>
      </w:r>
      <w:r w:rsidR="00E7077F" w:rsidRPr="0099271D">
        <w:rPr>
          <w:rFonts w:cs="Times New Roman"/>
          <w:szCs w:val="24"/>
        </w:rPr>
        <w:t>Financial Support for Sustainable Practices: The government ought to investigate financial options for assisting healthcare organizations in adopting environmentally friendly methods. This incorporates giving awards, advances, or assessment impetuses to work with interests in energy-effective advancements, feasible foundation, and green obtainment</w:t>
      </w:r>
      <w:r w:rsidR="0099271D" w:rsidRPr="0099271D">
        <w:rPr>
          <w:rFonts w:cs="Times New Roman"/>
          <w:szCs w:val="24"/>
        </w:rPr>
        <w:t xml:space="preserve"> (</w:t>
      </w:r>
      <w:proofErr w:type="spellStart"/>
      <w:r w:rsidR="0099271D" w:rsidRPr="0099271D">
        <w:rPr>
          <w:rFonts w:cs="Times New Roman"/>
          <w:szCs w:val="24"/>
        </w:rPr>
        <w:t>Tsani</w:t>
      </w:r>
      <w:proofErr w:type="spellEnd"/>
      <w:r w:rsidR="0099271D" w:rsidRPr="0099271D">
        <w:rPr>
          <w:rFonts w:cs="Times New Roman"/>
          <w:szCs w:val="24"/>
        </w:rPr>
        <w:t xml:space="preserve">, </w:t>
      </w:r>
      <w:proofErr w:type="spellStart"/>
      <w:r w:rsidR="0099271D" w:rsidRPr="0099271D">
        <w:rPr>
          <w:rFonts w:cs="Times New Roman"/>
          <w:szCs w:val="24"/>
        </w:rPr>
        <w:t>Koundouri</w:t>
      </w:r>
      <w:proofErr w:type="spellEnd"/>
      <w:r w:rsidR="0099271D" w:rsidRPr="0099271D">
        <w:rPr>
          <w:rFonts w:cs="Times New Roman"/>
          <w:szCs w:val="24"/>
        </w:rPr>
        <w:t xml:space="preserve"> and </w:t>
      </w:r>
      <w:proofErr w:type="spellStart"/>
      <w:r w:rsidR="0099271D" w:rsidRPr="0099271D">
        <w:rPr>
          <w:rFonts w:cs="Times New Roman"/>
          <w:szCs w:val="24"/>
        </w:rPr>
        <w:t>Akinsete</w:t>
      </w:r>
      <w:proofErr w:type="spellEnd"/>
      <w:r w:rsidR="0099271D" w:rsidRPr="0099271D">
        <w:rPr>
          <w:rFonts w:cs="Times New Roman"/>
          <w:szCs w:val="24"/>
        </w:rPr>
        <w:t>, 2020)</w:t>
      </w:r>
      <w:r w:rsidR="00E7077F" w:rsidRPr="0099271D">
        <w:rPr>
          <w:rFonts w:cs="Times New Roman"/>
          <w:szCs w:val="24"/>
        </w:rPr>
        <w:t>. Impact investors and financial institutions can support sustainable initiatives by providing capital and financial expertise. Innovative financing models like shared savings and performance-based contracts can also be made possible by forming partnerships with the private sector.</w:t>
      </w:r>
    </w:p>
    <w:p w:rsidR="00E7077F" w:rsidRPr="0099271D" w:rsidRDefault="00342680" w:rsidP="0099271D">
      <w:pPr>
        <w:spacing w:line="360" w:lineRule="auto"/>
        <w:jc w:val="both"/>
        <w:rPr>
          <w:rFonts w:cs="Times New Roman"/>
          <w:szCs w:val="24"/>
        </w:rPr>
      </w:pPr>
      <w:r w:rsidRPr="0099271D">
        <w:rPr>
          <w:rFonts w:cs="Times New Roman"/>
          <w:szCs w:val="24"/>
        </w:rPr>
        <w:t xml:space="preserve">2. </w:t>
      </w:r>
      <w:r w:rsidR="00E7077F" w:rsidRPr="0099271D">
        <w:rPr>
          <w:rFonts w:cs="Times New Roman"/>
          <w:szCs w:val="24"/>
        </w:rPr>
        <w:t>Raise Awareness and Overcome Resistance to Change: It is essential to educate healthcare professionals about the advantages of sustainable practices. Instructive drives, preparing projects, and studios can improve information and comprehension of manageability and its effect on wellbeing and the climate</w:t>
      </w:r>
      <w:r w:rsidR="0099271D" w:rsidRPr="0099271D">
        <w:rPr>
          <w:rFonts w:cs="Times New Roman"/>
          <w:szCs w:val="24"/>
        </w:rPr>
        <w:t xml:space="preserve"> (</w:t>
      </w:r>
      <w:proofErr w:type="spellStart"/>
      <w:r w:rsidR="0099271D" w:rsidRPr="0099271D">
        <w:rPr>
          <w:rFonts w:cs="Times New Roman"/>
          <w:szCs w:val="24"/>
        </w:rPr>
        <w:t>Tsani</w:t>
      </w:r>
      <w:proofErr w:type="spellEnd"/>
      <w:r w:rsidR="0099271D" w:rsidRPr="0099271D">
        <w:rPr>
          <w:rFonts w:cs="Times New Roman"/>
          <w:szCs w:val="24"/>
        </w:rPr>
        <w:t xml:space="preserve">, </w:t>
      </w:r>
      <w:proofErr w:type="spellStart"/>
      <w:r w:rsidR="0099271D" w:rsidRPr="0099271D">
        <w:rPr>
          <w:rFonts w:cs="Times New Roman"/>
          <w:szCs w:val="24"/>
        </w:rPr>
        <w:t>Koundouri</w:t>
      </w:r>
      <w:proofErr w:type="spellEnd"/>
      <w:r w:rsidR="0099271D" w:rsidRPr="0099271D">
        <w:rPr>
          <w:rFonts w:cs="Times New Roman"/>
          <w:szCs w:val="24"/>
        </w:rPr>
        <w:t xml:space="preserve"> and </w:t>
      </w:r>
      <w:proofErr w:type="spellStart"/>
      <w:r w:rsidR="0099271D" w:rsidRPr="0099271D">
        <w:rPr>
          <w:rFonts w:cs="Times New Roman"/>
          <w:szCs w:val="24"/>
        </w:rPr>
        <w:t>Akinsete</w:t>
      </w:r>
      <w:proofErr w:type="spellEnd"/>
      <w:r w:rsidR="0099271D" w:rsidRPr="0099271D">
        <w:rPr>
          <w:rFonts w:cs="Times New Roman"/>
          <w:szCs w:val="24"/>
        </w:rPr>
        <w:t>, 2020)</w:t>
      </w:r>
      <w:r w:rsidR="00E7077F" w:rsidRPr="0099271D">
        <w:rPr>
          <w:rFonts w:cs="Times New Roman"/>
          <w:szCs w:val="24"/>
        </w:rPr>
        <w:t>. A sense of ownership and involvement can be cultivated by including healthcare professionals in the decision-making process through sustainability committees or task forces. Positive reinforcement and further adoption can be sparked when organizations that successfully implement sustainable practices are recognized and celebrated</w:t>
      </w:r>
      <w:r w:rsidR="0099271D" w:rsidRPr="0099271D">
        <w:rPr>
          <w:rFonts w:cs="Times New Roman"/>
          <w:szCs w:val="24"/>
        </w:rPr>
        <w:t xml:space="preserve"> (</w:t>
      </w:r>
      <w:proofErr w:type="spellStart"/>
      <w:r w:rsidR="0099271D" w:rsidRPr="0099271D">
        <w:rPr>
          <w:rFonts w:cs="Times New Roman"/>
          <w:szCs w:val="24"/>
        </w:rPr>
        <w:t>Tsani</w:t>
      </w:r>
      <w:proofErr w:type="spellEnd"/>
      <w:r w:rsidR="0099271D" w:rsidRPr="0099271D">
        <w:rPr>
          <w:rFonts w:cs="Times New Roman"/>
          <w:szCs w:val="24"/>
        </w:rPr>
        <w:t xml:space="preserve">, </w:t>
      </w:r>
      <w:proofErr w:type="spellStart"/>
      <w:r w:rsidR="0099271D" w:rsidRPr="0099271D">
        <w:rPr>
          <w:rFonts w:cs="Times New Roman"/>
          <w:szCs w:val="24"/>
        </w:rPr>
        <w:t>Koundouri</w:t>
      </w:r>
      <w:proofErr w:type="spellEnd"/>
      <w:r w:rsidR="0099271D" w:rsidRPr="0099271D">
        <w:rPr>
          <w:rFonts w:cs="Times New Roman"/>
          <w:szCs w:val="24"/>
        </w:rPr>
        <w:t xml:space="preserve"> and </w:t>
      </w:r>
      <w:proofErr w:type="spellStart"/>
      <w:r w:rsidR="0099271D" w:rsidRPr="0099271D">
        <w:rPr>
          <w:rFonts w:cs="Times New Roman"/>
          <w:szCs w:val="24"/>
        </w:rPr>
        <w:t>Akinsete</w:t>
      </w:r>
      <w:proofErr w:type="spellEnd"/>
      <w:r w:rsidR="0099271D" w:rsidRPr="0099271D">
        <w:rPr>
          <w:rFonts w:cs="Times New Roman"/>
          <w:szCs w:val="24"/>
        </w:rPr>
        <w:t>, 2020)</w:t>
      </w:r>
      <w:r w:rsidR="00E7077F" w:rsidRPr="0099271D">
        <w:rPr>
          <w:rFonts w:cs="Times New Roman"/>
          <w:szCs w:val="24"/>
        </w:rPr>
        <w:t>.</w:t>
      </w:r>
    </w:p>
    <w:p w:rsidR="00E7077F" w:rsidRPr="0099271D" w:rsidRDefault="00342680" w:rsidP="0099271D">
      <w:pPr>
        <w:spacing w:line="360" w:lineRule="auto"/>
        <w:jc w:val="both"/>
        <w:rPr>
          <w:rFonts w:cs="Times New Roman"/>
          <w:szCs w:val="24"/>
        </w:rPr>
      </w:pPr>
      <w:r w:rsidRPr="0099271D">
        <w:rPr>
          <w:rFonts w:cs="Times New Roman"/>
          <w:szCs w:val="24"/>
        </w:rPr>
        <w:t xml:space="preserve">3. </w:t>
      </w:r>
      <w:r w:rsidR="00E7077F" w:rsidRPr="0099271D">
        <w:rPr>
          <w:rFonts w:cs="Times New Roman"/>
          <w:szCs w:val="24"/>
        </w:rPr>
        <w:t>Integration of Sustainability into Healthcare Operations: Healthcare-specific sustainability frameworks and guidelines ought to be developed by the government. These assets ought to give down to earth direction on coordinating maintainability contemplations into foundation plan, obtainment processes, squander the board, and energy protection</w:t>
      </w:r>
      <w:r w:rsidR="0099271D" w:rsidRPr="0099271D">
        <w:rPr>
          <w:rFonts w:cs="Times New Roman"/>
          <w:szCs w:val="24"/>
        </w:rPr>
        <w:t xml:space="preserve"> (Valencia et al., 2019)</w:t>
      </w:r>
      <w:r w:rsidR="00E7077F" w:rsidRPr="0099271D">
        <w:rPr>
          <w:rFonts w:cs="Times New Roman"/>
          <w:szCs w:val="24"/>
        </w:rPr>
        <w:t>. It is important to encourage healthcare organizations to set sustainability goals, track performance, and report on their sustainability practices. In order to ensure the availability of environmentally friendly products and promote responsible supply chains, collaboration with suppliers and manufacturers is essential. Sustainable goods and services can be given priority under public procurement policies, thereby increasing market demand and encouraging innovation</w:t>
      </w:r>
      <w:r w:rsidR="0099271D" w:rsidRPr="0099271D">
        <w:rPr>
          <w:rFonts w:cs="Times New Roman"/>
          <w:szCs w:val="24"/>
        </w:rPr>
        <w:t xml:space="preserve"> (Valencia et al., 2019)</w:t>
      </w:r>
      <w:r w:rsidR="00E7077F" w:rsidRPr="0099271D">
        <w:rPr>
          <w:rFonts w:cs="Times New Roman"/>
          <w:szCs w:val="24"/>
        </w:rPr>
        <w:t>.</w:t>
      </w:r>
    </w:p>
    <w:p w:rsidR="003D3874" w:rsidRPr="0099271D" w:rsidRDefault="00342680" w:rsidP="0099271D">
      <w:pPr>
        <w:spacing w:line="360" w:lineRule="auto"/>
        <w:jc w:val="both"/>
        <w:rPr>
          <w:rFonts w:cs="Times New Roman"/>
          <w:szCs w:val="24"/>
        </w:rPr>
      </w:pPr>
      <w:r w:rsidRPr="0099271D">
        <w:rPr>
          <w:rFonts w:cs="Times New Roman"/>
          <w:szCs w:val="24"/>
        </w:rPr>
        <w:t>M</w:t>
      </w:r>
      <w:r w:rsidR="00E7077F" w:rsidRPr="0099271D">
        <w:rPr>
          <w:rFonts w:cs="Times New Roman"/>
          <w:szCs w:val="24"/>
        </w:rPr>
        <w:t>ulti</w:t>
      </w:r>
      <w:r w:rsidRPr="0099271D">
        <w:rPr>
          <w:rFonts w:cs="Times New Roman"/>
          <w:szCs w:val="24"/>
        </w:rPr>
        <w:t>-</w:t>
      </w:r>
      <w:r w:rsidR="00E7077F" w:rsidRPr="0099271D">
        <w:rPr>
          <w:rFonts w:cs="Times New Roman"/>
          <w:szCs w:val="24"/>
        </w:rPr>
        <w:t>faceted strategy is required to enhance current strategies for SDGs 1 and 2. Key recommendations include allocating more funds and resources, focusing on health disparities, improving workforce planning, providing financial support, raising awareness, and incorporating sustainability considerations</w:t>
      </w:r>
      <w:r w:rsidR="0099271D" w:rsidRPr="0099271D">
        <w:rPr>
          <w:rFonts w:cs="Times New Roman"/>
          <w:szCs w:val="24"/>
        </w:rPr>
        <w:t xml:space="preserve"> (Valencia et al., 2019)</w:t>
      </w:r>
      <w:r w:rsidR="00E7077F" w:rsidRPr="0099271D">
        <w:rPr>
          <w:rFonts w:cs="Times New Roman"/>
          <w:szCs w:val="24"/>
        </w:rPr>
        <w:t xml:space="preserve">. Cooperation among government substances, medical services associations, proficient affiliations, and different partners is crucial for drive significant change. By executing these proposals, the UK medical services area can gain huge headway in accomplishing the </w:t>
      </w:r>
      <w:r w:rsidR="00997BAF" w:rsidRPr="0099271D">
        <w:rPr>
          <w:rFonts w:cs="Times New Roman"/>
          <w:szCs w:val="24"/>
        </w:rPr>
        <w:t>Economic</w:t>
      </w:r>
      <w:r w:rsidR="00E7077F" w:rsidRPr="0099271D">
        <w:rPr>
          <w:rFonts w:cs="Times New Roman"/>
          <w:szCs w:val="24"/>
        </w:rPr>
        <w:t xml:space="preserve"> Advancement Objectives, advancing wellbeing and prosperity, and guaranteeing feasible turn of events.</w:t>
      </w:r>
    </w:p>
    <w:p w:rsidR="003D3874" w:rsidRPr="0099271D" w:rsidRDefault="00C32697" w:rsidP="0099271D">
      <w:pPr>
        <w:pStyle w:val="Heading1"/>
        <w:rPr>
          <w:color w:val="auto"/>
        </w:rPr>
      </w:pPr>
      <w:bookmarkStart w:id="7" w:name="_Toc137631928"/>
      <w:r w:rsidRPr="0099271D">
        <w:rPr>
          <w:color w:val="auto"/>
        </w:rPr>
        <w:t xml:space="preserve">3. </w:t>
      </w:r>
      <w:r w:rsidR="003D3874" w:rsidRPr="0099271D">
        <w:rPr>
          <w:color w:val="auto"/>
        </w:rPr>
        <w:t>Conclusion</w:t>
      </w:r>
      <w:bookmarkEnd w:id="7"/>
    </w:p>
    <w:p w:rsidR="00585131" w:rsidRPr="0099271D" w:rsidRDefault="003D3874" w:rsidP="0099271D">
      <w:pPr>
        <w:spacing w:line="360" w:lineRule="auto"/>
        <w:jc w:val="both"/>
        <w:rPr>
          <w:rFonts w:cs="Times New Roman"/>
          <w:szCs w:val="24"/>
        </w:rPr>
      </w:pPr>
      <w:r w:rsidRPr="0099271D">
        <w:rPr>
          <w:rFonts w:cs="Times New Roman"/>
          <w:szCs w:val="24"/>
        </w:rPr>
        <w:t xml:space="preserve">In conclusion, the healthcare sector in the UK has demonstrated progress in promoting health, well-being, and sustainable development through the implementation of SDG 1 and SDG 2. Critical examinations, on the other hand, reveal areas that require additional attention. A thorough methodology that tends to social determinants of wellbeing, diminishes wellbeing disparities, reinforces the medical care </w:t>
      </w:r>
      <w:proofErr w:type="spellStart"/>
      <w:r w:rsidRPr="0099271D">
        <w:rPr>
          <w:rFonts w:cs="Times New Roman"/>
          <w:szCs w:val="24"/>
        </w:rPr>
        <w:t>labor</w:t>
      </w:r>
      <w:proofErr w:type="spellEnd"/>
      <w:r w:rsidRPr="0099271D">
        <w:rPr>
          <w:rFonts w:cs="Times New Roman"/>
          <w:szCs w:val="24"/>
        </w:rPr>
        <w:t xml:space="preserve"> force, expands the extent of manageability contemplations, and assesses the effect of drives is fundamental. The healthcare industry in the UK has the potential to significantly advance toward achieving the Sustainable Development Goals and fostering a healthier and more sustainable future by addressing these critical areas.</w:t>
      </w:r>
    </w:p>
    <w:p w:rsidR="00585131" w:rsidRPr="0099271D" w:rsidRDefault="00585131" w:rsidP="0099271D">
      <w:pPr>
        <w:spacing w:line="360" w:lineRule="auto"/>
        <w:jc w:val="both"/>
        <w:rPr>
          <w:rFonts w:cs="Times New Roman"/>
          <w:szCs w:val="24"/>
        </w:rPr>
      </w:pPr>
      <w:r w:rsidRPr="0099271D">
        <w:rPr>
          <w:rFonts w:cs="Times New Roman"/>
          <w:szCs w:val="24"/>
        </w:rPr>
        <w:br w:type="page"/>
      </w:r>
    </w:p>
    <w:p w:rsidR="000A598E" w:rsidRPr="0099271D" w:rsidRDefault="00585131" w:rsidP="0099271D">
      <w:pPr>
        <w:pStyle w:val="Heading1"/>
        <w:rPr>
          <w:color w:val="auto"/>
        </w:rPr>
      </w:pPr>
      <w:bookmarkStart w:id="8" w:name="_Toc137631929"/>
      <w:r w:rsidRPr="0099271D">
        <w:rPr>
          <w:color w:val="auto"/>
        </w:rPr>
        <w:t>Reference</w:t>
      </w:r>
      <w:bookmarkEnd w:id="8"/>
    </w:p>
    <w:p w:rsidR="0099271D" w:rsidRPr="0099271D" w:rsidRDefault="0099271D" w:rsidP="0099271D">
      <w:pPr>
        <w:pStyle w:val="NormalWeb"/>
        <w:spacing w:before="0" w:beforeAutospacing="0" w:after="240" w:afterAutospacing="0" w:line="360" w:lineRule="auto"/>
        <w:jc w:val="both"/>
      </w:pPr>
      <w:r w:rsidRPr="0099271D">
        <w:t xml:space="preserve">Arundel, A., Bloch, C. and Ferguson, B. (2019). Advancing innovation in the public sector: Aligning innovation measurement with policy goals. </w:t>
      </w:r>
      <w:r w:rsidRPr="0099271D">
        <w:rPr>
          <w:i/>
          <w:iCs/>
        </w:rPr>
        <w:t>Research Policy</w:t>
      </w:r>
      <w:r w:rsidRPr="0099271D">
        <w:t xml:space="preserve">, [online] 48(3), pp.789–798. </w:t>
      </w:r>
      <w:proofErr w:type="spellStart"/>
      <w:r w:rsidRPr="0099271D">
        <w:t>doi:https</w:t>
      </w:r>
      <w:proofErr w:type="spellEnd"/>
      <w:r w:rsidRPr="0099271D">
        <w:t>://doi.org/10.1016/j.respol.2018.12.001.</w:t>
      </w:r>
    </w:p>
    <w:p w:rsidR="0099271D" w:rsidRPr="0099271D" w:rsidRDefault="0099271D" w:rsidP="0099271D">
      <w:pPr>
        <w:pStyle w:val="NormalWeb"/>
        <w:spacing w:before="0" w:beforeAutospacing="0" w:after="240" w:afterAutospacing="0" w:line="360" w:lineRule="auto"/>
        <w:jc w:val="both"/>
      </w:pPr>
      <w:proofErr w:type="spellStart"/>
      <w:r w:rsidRPr="0099271D">
        <w:t>Bimpong</w:t>
      </w:r>
      <w:proofErr w:type="spellEnd"/>
      <w:r w:rsidRPr="0099271D">
        <w:t xml:space="preserve">, K.A.A., Khan, A., Slight, R., </w:t>
      </w:r>
      <w:proofErr w:type="spellStart"/>
      <w:r w:rsidRPr="0099271D">
        <w:t>Tolley</w:t>
      </w:r>
      <w:proofErr w:type="spellEnd"/>
      <w:r w:rsidRPr="0099271D">
        <w:t xml:space="preserve">, C.L. and Slight, S.P. (2020). Relationship between labour force satisfaction, wages and retention within the UK National Health Service: a systematic review of the literature. </w:t>
      </w:r>
      <w:r w:rsidRPr="0099271D">
        <w:rPr>
          <w:i/>
          <w:iCs/>
        </w:rPr>
        <w:t>BMJ Open</w:t>
      </w:r>
      <w:r w:rsidRPr="0099271D">
        <w:t xml:space="preserve">, [online] 10(7), p.e034919. </w:t>
      </w:r>
      <w:proofErr w:type="spellStart"/>
      <w:r w:rsidRPr="0099271D">
        <w:t>doi:https</w:t>
      </w:r>
      <w:proofErr w:type="spellEnd"/>
      <w:r w:rsidRPr="0099271D">
        <w:t>://doi.org/10.1136/bmjopen-2019-034919.</w:t>
      </w:r>
    </w:p>
    <w:p w:rsidR="0099271D" w:rsidRPr="0099271D" w:rsidRDefault="0099271D" w:rsidP="0099271D">
      <w:pPr>
        <w:pStyle w:val="NormalWeb"/>
        <w:spacing w:before="0" w:beforeAutospacing="0" w:after="240" w:afterAutospacing="0" w:line="360" w:lineRule="auto"/>
        <w:jc w:val="both"/>
      </w:pPr>
      <w:r w:rsidRPr="0099271D">
        <w:t xml:space="preserve">Chen, T.-L., Kim, H., Pan, S.-Y., Tseng, P.-C., Lin, Y.-P. and Chiang, P.-C. (2020). Implementation of green chemistry principles in circular economy system towards sustainable development goals: Challenges and perspectives. </w:t>
      </w:r>
      <w:r w:rsidRPr="0099271D">
        <w:rPr>
          <w:i/>
          <w:iCs/>
        </w:rPr>
        <w:t>Science of The Total Environment</w:t>
      </w:r>
      <w:r w:rsidRPr="0099271D">
        <w:t xml:space="preserve">, [online] p.136998. </w:t>
      </w:r>
      <w:proofErr w:type="spellStart"/>
      <w:r w:rsidRPr="0099271D">
        <w:t>doi:https</w:t>
      </w:r>
      <w:proofErr w:type="spellEnd"/>
      <w:r w:rsidRPr="0099271D">
        <w:t>://doi.org/10.1016/j.scitotenv.2020.136998.</w:t>
      </w:r>
    </w:p>
    <w:p w:rsidR="0099271D" w:rsidRPr="0099271D" w:rsidRDefault="0099271D" w:rsidP="0099271D">
      <w:pPr>
        <w:pStyle w:val="NormalWeb"/>
        <w:spacing w:before="0" w:beforeAutospacing="0" w:after="240" w:afterAutospacing="0" w:line="360" w:lineRule="auto"/>
        <w:jc w:val="both"/>
      </w:pPr>
      <w:proofErr w:type="spellStart"/>
      <w:r w:rsidRPr="0099271D">
        <w:t>Chotchoungchatchai</w:t>
      </w:r>
      <w:proofErr w:type="spellEnd"/>
      <w:r w:rsidRPr="0099271D">
        <w:t xml:space="preserve">, S., Marshall, A.I., </w:t>
      </w:r>
      <w:proofErr w:type="spellStart"/>
      <w:r w:rsidRPr="0099271D">
        <w:t>Witthayapipopsakul</w:t>
      </w:r>
      <w:proofErr w:type="spellEnd"/>
      <w:r w:rsidRPr="0099271D">
        <w:t xml:space="preserve">, W., </w:t>
      </w:r>
      <w:proofErr w:type="spellStart"/>
      <w:r w:rsidRPr="0099271D">
        <w:t>Panichkriangkrai</w:t>
      </w:r>
      <w:proofErr w:type="spellEnd"/>
      <w:r w:rsidRPr="0099271D">
        <w:t xml:space="preserve">, W., </w:t>
      </w:r>
      <w:proofErr w:type="spellStart"/>
      <w:r w:rsidRPr="0099271D">
        <w:t>Patcharanarumol</w:t>
      </w:r>
      <w:proofErr w:type="spellEnd"/>
      <w:r w:rsidRPr="0099271D">
        <w:t xml:space="preserve">, W. and </w:t>
      </w:r>
      <w:proofErr w:type="spellStart"/>
      <w:r w:rsidRPr="0099271D">
        <w:t>Tangcharoensathien</w:t>
      </w:r>
      <w:proofErr w:type="spellEnd"/>
      <w:r w:rsidRPr="0099271D">
        <w:t xml:space="preserve">, V. (2020). Primary health care and sustainable development goals. </w:t>
      </w:r>
      <w:r w:rsidRPr="0099271D">
        <w:rPr>
          <w:i/>
          <w:iCs/>
        </w:rPr>
        <w:t>Bulletin of the World Health Organization</w:t>
      </w:r>
      <w:r w:rsidRPr="0099271D">
        <w:t xml:space="preserve">, 98(11), pp.792–800. </w:t>
      </w:r>
      <w:proofErr w:type="spellStart"/>
      <w:r w:rsidRPr="0099271D">
        <w:t>doi:https</w:t>
      </w:r>
      <w:proofErr w:type="spellEnd"/>
      <w:r w:rsidRPr="0099271D">
        <w:t>://doi.org/10.2471/blt.19.245613.</w:t>
      </w:r>
    </w:p>
    <w:p w:rsidR="0099271D" w:rsidRPr="0099271D" w:rsidRDefault="0099271D" w:rsidP="0099271D">
      <w:pPr>
        <w:pStyle w:val="NormalWeb"/>
        <w:spacing w:before="0" w:beforeAutospacing="0" w:after="240" w:afterAutospacing="0" w:line="360" w:lineRule="auto"/>
        <w:jc w:val="both"/>
      </w:pPr>
      <w:r w:rsidRPr="0099271D">
        <w:t xml:space="preserve">Fatimah, Y.A., </w:t>
      </w:r>
      <w:proofErr w:type="spellStart"/>
      <w:r w:rsidRPr="0099271D">
        <w:t>Govindan</w:t>
      </w:r>
      <w:proofErr w:type="spellEnd"/>
      <w:r w:rsidRPr="0099271D">
        <w:t xml:space="preserve">, K., </w:t>
      </w:r>
      <w:proofErr w:type="spellStart"/>
      <w:r w:rsidRPr="0099271D">
        <w:t>Murniningsih</w:t>
      </w:r>
      <w:proofErr w:type="spellEnd"/>
      <w:r w:rsidRPr="0099271D">
        <w:t xml:space="preserve">, R. and </w:t>
      </w:r>
      <w:proofErr w:type="spellStart"/>
      <w:r w:rsidRPr="0099271D">
        <w:t>Setiawan</w:t>
      </w:r>
      <w:proofErr w:type="spellEnd"/>
      <w:r w:rsidRPr="0099271D">
        <w:t xml:space="preserve">, A. (2020). Industry 4.0 based sustainable circular economy approach for smart waste management system to achieve sustainable development goals: A case study of Indonesia. </w:t>
      </w:r>
      <w:r w:rsidRPr="0099271D">
        <w:rPr>
          <w:i/>
          <w:iCs/>
        </w:rPr>
        <w:t>Journal of Cleaner Production</w:t>
      </w:r>
      <w:r w:rsidRPr="0099271D">
        <w:t xml:space="preserve">, 269, p.122263. </w:t>
      </w:r>
      <w:proofErr w:type="spellStart"/>
      <w:r w:rsidRPr="0099271D">
        <w:t>doi:https</w:t>
      </w:r>
      <w:proofErr w:type="spellEnd"/>
      <w:r w:rsidRPr="0099271D">
        <w:t>://doi.org/10.1016/j.jclepro.2020.122263.</w:t>
      </w:r>
    </w:p>
    <w:p w:rsidR="0099271D" w:rsidRPr="0099271D" w:rsidRDefault="0099271D" w:rsidP="0099271D">
      <w:pPr>
        <w:pStyle w:val="NormalWeb"/>
        <w:spacing w:before="0" w:beforeAutospacing="0" w:after="240" w:afterAutospacing="0" w:line="360" w:lineRule="auto"/>
        <w:jc w:val="both"/>
      </w:pPr>
      <w:r w:rsidRPr="0099271D">
        <w:t xml:space="preserve">Fuso </w:t>
      </w:r>
      <w:proofErr w:type="spellStart"/>
      <w:r w:rsidRPr="0099271D">
        <w:t>Nerini</w:t>
      </w:r>
      <w:proofErr w:type="spellEnd"/>
      <w:r w:rsidRPr="0099271D">
        <w:t xml:space="preserve">, F., </w:t>
      </w:r>
      <w:proofErr w:type="spellStart"/>
      <w:r w:rsidRPr="0099271D">
        <w:t>Sovacool</w:t>
      </w:r>
      <w:proofErr w:type="spellEnd"/>
      <w:r w:rsidRPr="0099271D">
        <w:t xml:space="preserve">, B., Hughes, N., </w:t>
      </w:r>
      <w:proofErr w:type="spellStart"/>
      <w:r w:rsidRPr="0099271D">
        <w:t>Cozzi</w:t>
      </w:r>
      <w:proofErr w:type="spellEnd"/>
      <w:r w:rsidRPr="0099271D">
        <w:t xml:space="preserve">, L., Cosgrave, E., Howells, M., </w:t>
      </w:r>
      <w:proofErr w:type="spellStart"/>
      <w:r w:rsidRPr="0099271D">
        <w:t>Tavoni</w:t>
      </w:r>
      <w:proofErr w:type="spellEnd"/>
      <w:r w:rsidRPr="0099271D">
        <w:t xml:space="preserve">, M., Tomei, J., </w:t>
      </w:r>
      <w:proofErr w:type="spellStart"/>
      <w:r w:rsidRPr="0099271D">
        <w:t>Zerriffi</w:t>
      </w:r>
      <w:proofErr w:type="spellEnd"/>
      <w:r w:rsidRPr="0099271D">
        <w:t xml:space="preserve">, H. and Milligan, B. (2019). Connecting climate action with other Sustainable Development Goals. </w:t>
      </w:r>
      <w:r w:rsidRPr="0099271D">
        <w:rPr>
          <w:i/>
          <w:iCs/>
        </w:rPr>
        <w:t>Nature Sustainability</w:t>
      </w:r>
      <w:r w:rsidRPr="0099271D">
        <w:t xml:space="preserve">, [online] 2(8), pp.674–680. </w:t>
      </w:r>
      <w:proofErr w:type="spellStart"/>
      <w:r w:rsidRPr="0099271D">
        <w:t>doi:https</w:t>
      </w:r>
      <w:proofErr w:type="spellEnd"/>
      <w:r w:rsidRPr="0099271D">
        <w:t>://doi.org/10.1038/s41893-019-0334-y.</w:t>
      </w:r>
    </w:p>
    <w:p w:rsidR="0099271D" w:rsidRPr="0099271D" w:rsidRDefault="0099271D" w:rsidP="0099271D">
      <w:pPr>
        <w:pStyle w:val="NormalWeb"/>
        <w:spacing w:before="0" w:beforeAutospacing="0" w:after="240" w:afterAutospacing="0" w:line="360" w:lineRule="auto"/>
        <w:jc w:val="both"/>
      </w:pPr>
      <w:proofErr w:type="spellStart"/>
      <w:r w:rsidRPr="0099271D">
        <w:t>Gajdács</w:t>
      </w:r>
      <w:proofErr w:type="spellEnd"/>
      <w:r w:rsidRPr="0099271D">
        <w:t xml:space="preserve">, M., </w:t>
      </w:r>
      <w:proofErr w:type="spellStart"/>
      <w:r w:rsidRPr="0099271D">
        <w:t>Urbán</w:t>
      </w:r>
      <w:proofErr w:type="spellEnd"/>
      <w:r w:rsidRPr="0099271D">
        <w:t xml:space="preserve">, E., </w:t>
      </w:r>
      <w:proofErr w:type="spellStart"/>
      <w:r w:rsidRPr="0099271D">
        <w:t>Stájer</w:t>
      </w:r>
      <w:proofErr w:type="spellEnd"/>
      <w:r w:rsidRPr="0099271D">
        <w:t xml:space="preserve">, A. and </w:t>
      </w:r>
      <w:proofErr w:type="spellStart"/>
      <w:r w:rsidRPr="0099271D">
        <w:t>Baráth</w:t>
      </w:r>
      <w:proofErr w:type="spellEnd"/>
      <w:r w:rsidRPr="0099271D">
        <w:t xml:space="preserve">, Z. (2021). Antimicrobial Resistance in the Context of the Sustainable Development Goals: A Brief Review. </w:t>
      </w:r>
      <w:r w:rsidRPr="0099271D">
        <w:rPr>
          <w:i/>
          <w:iCs/>
        </w:rPr>
        <w:t>European Journal of Investigation in Health, Psychology and Education</w:t>
      </w:r>
      <w:r w:rsidRPr="0099271D">
        <w:t xml:space="preserve">, [online] 11(1), pp.71–82. </w:t>
      </w:r>
      <w:proofErr w:type="spellStart"/>
      <w:r w:rsidRPr="0099271D">
        <w:t>doi:https</w:t>
      </w:r>
      <w:proofErr w:type="spellEnd"/>
      <w:r w:rsidRPr="0099271D">
        <w:t>://doi.org/10.3390/ejihpe11010006.</w:t>
      </w:r>
    </w:p>
    <w:p w:rsidR="0099271D" w:rsidRPr="0099271D" w:rsidRDefault="0099271D" w:rsidP="0099271D">
      <w:pPr>
        <w:pStyle w:val="NormalWeb"/>
        <w:spacing w:before="0" w:beforeAutospacing="0" w:after="240" w:afterAutospacing="0" w:line="360" w:lineRule="auto"/>
        <w:jc w:val="both"/>
      </w:pPr>
      <w:r w:rsidRPr="0099271D">
        <w:t xml:space="preserve">Guest, J.F., Fuller, G.W. and </w:t>
      </w:r>
      <w:proofErr w:type="spellStart"/>
      <w:r w:rsidRPr="0099271D">
        <w:t>Vowden</w:t>
      </w:r>
      <w:proofErr w:type="spellEnd"/>
      <w:r w:rsidRPr="0099271D">
        <w:t xml:space="preserve">, P. (2020). Cohort Study Evaluating the Burden of Wounds to the UK’s National Health Service in 2017/2018: Update from 2012/2013. </w:t>
      </w:r>
      <w:r w:rsidRPr="0099271D">
        <w:rPr>
          <w:i/>
          <w:iCs/>
        </w:rPr>
        <w:t>BMJ Open</w:t>
      </w:r>
      <w:r w:rsidRPr="0099271D">
        <w:t xml:space="preserve">, [online] 10(12), p.e045253. </w:t>
      </w:r>
      <w:proofErr w:type="spellStart"/>
      <w:r w:rsidRPr="0099271D">
        <w:t>doi:https</w:t>
      </w:r>
      <w:proofErr w:type="spellEnd"/>
      <w:r w:rsidRPr="0099271D">
        <w:t>://doi.org/10.1136/bmjopen-2020-045253.</w:t>
      </w:r>
    </w:p>
    <w:p w:rsidR="0099271D" w:rsidRPr="0099271D" w:rsidRDefault="0099271D" w:rsidP="0099271D">
      <w:pPr>
        <w:pStyle w:val="NormalWeb"/>
        <w:spacing w:before="0" w:beforeAutospacing="0" w:after="240" w:afterAutospacing="0" w:line="360" w:lineRule="auto"/>
        <w:jc w:val="both"/>
      </w:pPr>
      <w:r w:rsidRPr="0099271D">
        <w:t>Herrero, M., Thornton, P.K., Mason-</w:t>
      </w:r>
      <w:proofErr w:type="spellStart"/>
      <w:r w:rsidRPr="0099271D">
        <w:t>D’Croz</w:t>
      </w:r>
      <w:proofErr w:type="spellEnd"/>
      <w:r w:rsidRPr="0099271D">
        <w:t xml:space="preserve">, D., Palmer, J., </w:t>
      </w:r>
      <w:proofErr w:type="spellStart"/>
      <w:r w:rsidRPr="0099271D">
        <w:t>Bodirsky</w:t>
      </w:r>
      <w:proofErr w:type="spellEnd"/>
      <w:r w:rsidRPr="0099271D">
        <w:t xml:space="preserve">, B.L., Pradhan, P., Barrett, C.B., Benton, T.G., Hall, A., </w:t>
      </w:r>
      <w:proofErr w:type="spellStart"/>
      <w:r w:rsidRPr="0099271D">
        <w:t>Pikaar</w:t>
      </w:r>
      <w:proofErr w:type="spellEnd"/>
      <w:r w:rsidRPr="0099271D">
        <w:t xml:space="preserve">, I., </w:t>
      </w:r>
      <w:proofErr w:type="spellStart"/>
      <w:r w:rsidRPr="0099271D">
        <w:t>Bogard</w:t>
      </w:r>
      <w:proofErr w:type="spellEnd"/>
      <w:r w:rsidRPr="0099271D">
        <w:t xml:space="preserve">, J.R., </w:t>
      </w:r>
      <w:proofErr w:type="spellStart"/>
      <w:r w:rsidRPr="0099271D">
        <w:t>Bonnett</w:t>
      </w:r>
      <w:proofErr w:type="spellEnd"/>
      <w:r w:rsidRPr="0099271D">
        <w:t xml:space="preserve">, G.D., Bryan, B.A., Campbell, B.M., Christensen, S., Clark, M., </w:t>
      </w:r>
      <w:proofErr w:type="spellStart"/>
      <w:r w:rsidRPr="0099271D">
        <w:t>Fanzo</w:t>
      </w:r>
      <w:proofErr w:type="spellEnd"/>
      <w:r w:rsidRPr="0099271D">
        <w:t xml:space="preserve">, J., </w:t>
      </w:r>
      <w:proofErr w:type="spellStart"/>
      <w:r w:rsidRPr="0099271D">
        <w:t>Godde</w:t>
      </w:r>
      <w:proofErr w:type="spellEnd"/>
      <w:r w:rsidRPr="0099271D">
        <w:t xml:space="preserve">, C.M., Jarvis, A. and </w:t>
      </w:r>
      <w:proofErr w:type="spellStart"/>
      <w:r w:rsidRPr="0099271D">
        <w:t>Loboguerrero</w:t>
      </w:r>
      <w:proofErr w:type="spellEnd"/>
      <w:r w:rsidRPr="0099271D">
        <w:t xml:space="preserve">, A.M. (2021). Articulating the effect of food systems innovation on the Sustainable Development Goals. </w:t>
      </w:r>
      <w:r w:rsidRPr="0099271D">
        <w:rPr>
          <w:i/>
          <w:iCs/>
        </w:rPr>
        <w:t>The Lancet Planetary Health</w:t>
      </w:r>
      <w:r w:rsidRPr="0099271D">
        <w:t xml:space="preserve">, [online] 5(1), pp.e50–e62. </w:t>
      </w:r>
      <w:proofErr w:type="spellStart"/>
      <w:r w:rsidRPr="0099271D">
        <w:t>doi:https</w:t>
      </w:r>
      <w:proofErr w:type="spellEnd"/>
      <w:r w:rsidRPr="0099271D">
        <w:t>://doi.org/10.1016/S2542-5196(20)30277-1.</w:t>
      </w:r>
    </w:p>
    <w:p w:rsidR="0099271D" w:rsidRPr="0099271D" w:rsidRDefault="0099271D" w:rsidP="0099271D">
      <w:pPr>
        <w:pStyle w:val="NormalWeb"/>
        <w:spacing w:before="0" w:beforeAutospacing="0" w:after="240" w:afterAutospacing="0" w:line="360" w:lineRule="auto"/>
        <w:jc w:val="both"/>
      </w:pPr>
      <w:proofErr w:type="spellStart"/>
      <w:r w:rsidRPr="0099271D">
        <w:t>Hickel</w:t>
      </w:r>
      <w:proofErr w:type="spellEnd"/>
      <w:r w:rsidRPr="0099271D">
        <w:t xml:space="preserve">, J. (2019). The contradiction of the sustainable development goals: Growth versus ecology on a finite planet. </w:t>
      </w:r>
      <w:r w:rsidRPr="0099271D">
        <w:rPr>
          <w:i/>
          <w:iCs/>
        </w:rPr>
        <w:t>Sustainable Development</w:t>
      </w:r>
      <w:r w:rsidRPr="0099271D">
        <w:t xml:space="preserve">, [online] 27(5). </w:t>
      </w:r>
      <w:proofErr w:type="spellStart"/>
      <w:r w:rsidRPr="0099271D">
        <w:t>doi:https</w:t>
      </w:r>
      <w:proofErr w:type="spellEnd"/>
      <w:r w:rsidRPr="0099271D">
        <w:t>://doi.org/10.1002/sd.1947.</w:t>
      </w:r>
    </w:p>
    <w:p w:rsidR="0099271D" w:rsidRPr="0099271D" w:rsidRDefault="0099271D" w:rsidP="0099271D">
      <w:pPr>
        <w:pStyle w:val="NormalWeb"/>
        <w:spacing w:before="0" w:beforeAutospacing="0" w:after="240" w:afterAutospacing="0" w:line="360" w:lineRule="auto"/>
        <w:jc w:val="both"/>
      </w:pPr>
      <w:r w:rsidRPr="0099271D">
        <w:t xml:space="preserve">Johnson, S., Dalton-Locke, C., Vera San Juan, N., </w:t>
      </w:r>
      <w:proofErr w:type="spellStart"/>
      <w:r w:rsidRPr="0099271D">
        <w:t>Foye</w:t>
      </w:r>
      <w:proofErr w:type="spellEnd"/>
      <w:r w:rsidRPr="0099271D">
        <w:t xml:space="preserve">, U., </w:t>
      </w:r>
      <w:proofErr w:type="spellStart"/>
      <w:r w:rsidRPr="0099271D">
        <w:t>Oram</w:t>
      </w:r>
      <w:proofErr w:type="spellEnd"/>
      <w:r w:rsidRPr="0099271D">
        <w:t xml:space="preserve">, S., </w:t>
      </w:r>
      <w:proofErr w:type="spellStart"/>
      <w:r w:rsidRPr="0099271D">
        <w:t>Papamichail</w:t>
      </w:r>
      <w:proofErr w:type="spellEnd"/>
      <w:r w:rsidRPr="0099271D">
        <w:t xml:space="preserve">, A., Landau, S., Rowan Olive, R., </w:t>
      </w:r>
      <w:proofErr w:type="spellStart"/>
      <w:r w:rsidRPr="0099271D">
        <w:t>Jeynes</w:t>
      </w:r>
      <w:proofErr w:type="spellEnd"/>
      <w:r w:rsidRPr="0099271D">
        <w:t xml:space="preserve">, T., Shah, P., Sheridan Rains, L., Lloyd-Evans, B., </w:t>
      </w:r>
      <w:proofErr w:type="spellStart"/>
      <w:r w:rsidRPr="0099271D">
        <w:t>Carr</w:t>
      </w:r>
      <w:proofErr w:type="spellEnd"/>
      <w:r w:rsidRPr="0099271D">
        <w:t xml:space="preserve">, S., </w:t>
      </w:r>
      <w:proofErr w:type="spellStart"/>
      <w:r w:rsidRPr="0099271D">
        <w:t>Killaspy</w:t>
      </w:r>
      <w:proofErr w:type="spellEnd"/>
      <w:r w:rsidRPr="0099271D">
        <w:t xml:space="preserve">, H., Gillard, S. and Simpson, A. (2020). Impact on mental health care and on mental health service users of the COVID-19 pandemic: a mixed methods survey of UK mental health care staff. </w:t>
      </w:r>
      <w:r w:rsidRPr="0099271D">
        <w:rPr>
          <w:i/>
          <w:iCs/>
        </w:rPr>
        <w:t>Social Psychiatry and Psychiatric Epidemiology</w:t>
      </w:r>
      <w:r w:rsidRPr="0099271D">
        <w:t xml:space="preserve">, [online] 56(1), pp.1–13. </w:t>
      </w:r>
      <w:proofErr w:type="spellStart"/>
      <w:r w:rsidRPr="0099271D">
        <w:t>doi:https</w:t>
      </w:r>
      <w:proofErr w:type="spellEnd"/>
      <w:r w:rsidRPr="0099271D">
        <w:t>://doi.org/10.1007/s00127-020-01927-4.</w:t>
      </w:r>
    </w:p>
    <w:p w:rsidR="0099271D" w:rsidRPr="0099271D" w:rsidRDefault="0099271D" w:rsidP="0099271D">
      <w:pPr>
        <w:pStyle w:val="NormalWeb"/>
        <w:spacing w:before="0" w:beforeAutospacing="0" w:after="240" w:afterAutospacing="0" w:line="360" w:lineRule="auto"/>
        <w:jc w:val="both"/>
      </w:pPr>
      <w:r w:rsidRPr="0099271D">
        <w:t xml:space="preserve">Leal </w:t>
      </w:r>
      <w:proofErr w:type="spellStart"/>
      <w:r w:rsidRPr="0099271D">
        <w:t>Filho</w:t>
      </w:r>
      <w:proofErr w:type="spellEnd"/>
      <w:r w:rsidRPr="0099271D">
        <w:t xml:space="preserve">, W., </w:t>
      </w:r>
      <w:proofErr w:type="spellStart"/>
      <w:r w:rsidRPr="0099271D">
        <w:t>Brandli</w:t>
      </w:r>
      <w:proofErr w:type="spellEnd"/>
      <w:r w:rsidRPr="0099271D">
        <w:t xml:space="preserve">, L.L., Lange Salvia, A., </w:t>
      </w:r>
      <w:proofErr w:type="spellStart"/>
      <w:r w:rsidRPr="0099271D">
        <w:t>Rayman</w:t>
      </w:r>
      <w:proofErr w:type="spellEnd"/>
      <w:r w:rsidRPr="0099271D">
        <w:t xml:space="preserve">-Bacchus, L. and </w:t>
      </w:r>
      <w:proofErr w:type="spellStart"/>
      <w:r w:rsidRPr="0099271D">
        <w:t>Platje</w:t>
      </w:r>
      <w:proofErr w:type="spellEnd"/>
      <w:r w:rsidRPr="0099271D">
        <w:t xml:space="preserve">, J. (2020). COVID-19 and the UN Sustainable Development Goals: Threat to Solidarity or an Opportunity? </w:t>
      </w:r>
      <w:r w:rsidRPr="0099271D">
        <w:rPr>
          <w:i/>
          <w:iCs/>
        </w:rPr>
        <w:t>Sustainability</w:t>
      </w:r>
      <w:r w:rsidRPr="0099271D">
        <w:t xml:space="preserve">, 12(13), p.5343. </w:t>
      </w:r>
      <w:proofErr w:type="spellStart"/>
      <w:r w:rsidRPr="0099271D">
        <w:t>doi:https</w:t>
      </w:r>
      <w:proofErr w:type="spellEnd"/>
      <w:r w:rsidRPr="0099271D">
        <w:t>://doi.org/10.3390/su12135343.</w:t>
      </w:r>
    </w:p>
    <w:p w:rsidR="0099271D" w:rsidRPr="0099271D" w:rsidRDefault="0099271D" w:rsidP="0099271D">
      <w:pPr>
        <w:pStyle w:val="NormalWeb"/>
        <w:spacing w:before="0" w:beforeAutospacing="0" w:after="240" w:afterAutospacing="0" w:line="360" w:lineRule="auto"/>
        <w:jc w:val="both"/>
      </w:pPr>
      <w:r w:rsidRPr="0099271D">
        <w:t xml:space="preserve">Lynch, A.J., Elliott, V., </w:t>
      </w:r>
      <w:proofErr w:type="spellStart"/>
      <w:r w:rsidRPr="0099271D">
        <w:t>Phang</w:t>
      </w:r>
      <w:proofErr w:type="spellEnd"/>
      <w:r w:rsidRPr="0099271D">
        <w:t xml:space="preserve">, S.C., </w:t>
      </w:r>
      <w:proofErr w:type="spellStart"/>
      <w:r w:rsidRPr="0099271D">
        <w:t>Claussen</w:t>
      </w:r>
      <w:proofErr w:type="spellEnd"/>
      <w:r w:rsidRPr="0099271D">
        <w:t xml:space="preserve">, J.E., Harrison, I., </w:t>
      </w:r>
      <w:proofErr w:type="spellStart"/>
      <w:r w:rsidRPr="0099271D">
        <w:t>Murchie</w:t>
      </w:r>
      <w:proofErr w:type="spellEnd"/>
      <w:r w:rsidRPr="0099271D">
        <w:t xml:space="preserve">, K.J., Steel, E.A. and Stokes, G.L. (2020). Inland fish and fisheries integral to achieving the Sustainable Development Goals. </w:t>
      </w:r>
      <w:r w:rsidRPr="0099271D">
        <w:rPr>
          <w:i/>
          <w:iCs/>
        </w:rPr>
        <w:t>Nature Sustainability</w:t>
      </w:r>
      <w:r w:rsidRPr="0099271D">
        <w:t xml:space="preserve">, 3(8), pp.579–587. </w:t>
      </w:r>
      <w:proofErr w:type="spellStart"/>
      <w:r w:rsidRPr="0099271D">
        <w:t>doi:https</w:t>
      </w:r>
      <w:proofErr w:type="spellEnd"/>
      <w:r w:rsidRPr="0099271D">
        <w:t>://doi.org/10.1038/s41893-020-0517-6.</w:t>
      </w:r>
    </w:p>
    <w:p w:rsidR="0099271D" w:rsidRPr="0099271D" w:rsidRDefault="0099271D" w:rsidP="0099271D">
      <w:pPr>
        <w:pStyle w:val="NormalWeb"/>
        <w:spacing w:before="0" w:beforeAutospacing="0" w:after="240" w:afterAutospacing="0" w:line="360" w:lineRule="auto"/>
        <w:jc w:val="both"/>
      </w:pPr>
      <w:proofErr w:type="spellStart"/>
      <w:r w:rsidRPr="0099271D">
        <w:t>Opoku</w:t>
      </w:r>
      <w:proofErr w:type="spellEnd"/>
      <w:r w:rsidRPr="0099271D">
        <w:t xml:space="preserve">, A. (2019). Biodiversity and the built environment: Implications for the Sustainable Development Goals (SDGs). </w:t>
      </w:r>
      <w:r w:rsidRPr="0099271D">
        <w:rPr>
          <w:i/>
          <w:iCs/>
        </w:rPr>
        <w:t>Resources, Conservation and Recycling</w:t>
      </w:r>
      <w:r w:rsidRPr="0099271D">
        <w:t xml:space="preserve">, 141, pp.1–7. </w:t>
      </w:r>
      <w:proofErr w:type="spellStart"/>
      <w:r w:rsidRPr="0099271D">
        <w:t>doi:https</w:t>
      </w:r>
      <w:proofErr w:type="spellEnd"/>
      <w:r w:rsidRPr="0099271D">
        <w:t>://doi.org/10.1016/j.resconrec.2018.10.011.</w:t>
      </w:r>
    </w:p>
    <w:p w:rsidR="0099271D" w:rsidRPr="0099271D" w:rsidRDefault="0099271D" w:rsidP="0099271D">
      <w:pPr>
        <w:pStyle w:val="NormalWeb"/>
        <w:spacing w:before="0" w:beforeAutospacing="0" w:after="240" w:afterAutospacing="0" w:line="360" w:lineRule="auto"/>
        <w:jc w:val="both"/>
      </w:pPr>
      <w:r w:rsidRPr="0099271D">
        <w:t xml:space="preserve">Pan, S.L. and Zhang, S. (2020). From fighting COVID-19 pandemic to tackling sustainable development goals: An opportunity for responsible information systems research. </w:t>
      </w:r>
      <w:r w:rsidRPr="0099271D">
        <w:rPr>
          <w:i/>
          <w:iCs/>
        </w:rPr>
        <w:t>International Journal of Information Management</w:t>
      </w:r>
      <w:r w:rsidRPr="0099271D">
        <w:t xml:space="preserve">, 55, p.102196. </w:t>
      </w:r>
      <w:proofErr w:type="spellStart"/>
      <w:r w:rsidRPr="0099271D">
        <w:t>doi:https</w:t>
      </w:r>
      <w:proofErr w:type="spellEnd"/>
      <w:r w:rsidRPr="0099271D">
        <w:t>://doi.org/10.1016/j.ijinfomgt.2020.102196.</w:t>
      </w:r>
    </w:p>
    <w:p w:rsidR="0099271D" w:rsidRPr="0099271D" w:rsidRDefault="0099271D" w:rsidP="0099271D">
      <w:pPr>
        <w:pStyle w:val="NormalWeb"/>
        <w:spacing w:before="0" w:beforeAutospacing="0" w:after="240" w:afterAutospacing="0" w:line="360" w:lineRule="auto"/>
        <w:jc w:val="both"/>
      </w:pPr>
      <w:r w:rsidRPr="0099271D">
        <w:t>Sachs, J.D., Schmidt-</w:t>
      </w:r>
      <w:proofErr w:type="spellStart"/>
      <w:r w:rsidRPr="0099271D">
        <w:t>Traub</w:t>
      </w:r>
      <w:proofErr w:type="spellEnd"/>
      <w:r w:rsidRPr="0099271D">
        <w:t xml:space="preserve">, G., </w:t>
      </w:r>
      <w:proofErr w:type="spellStart"/>
      <w:r w:rsidRPr="0099271D">
        <w:t>Mazzucato</w:t>
      </w:r>
      <w:proofErr w:type="spellEnd"/>
      <w:r w:rsidRPr="0099271D">
        <w:t xml:space="preserve">, M., </w:t>
      </w:r>
      <w:proofErr w:type="spellStart"/>
      <w:r w:rsidRPr="0099271D">
        <w:t>Messner</w:t>
      </w:r>
      <w:proofErr w:type="spellEnd"/>
      <w:r w:rsidRPr="0099271D">
        <w:t xml:space="preserve">, D., </w:t>
      </w:r>
      <w:proofErr w:type="spellStart"/>
      <w:r w:rsidRPr="0099271D">
        <w:t>Nakicenovic</w:t>
      </w:r>
      <w:proofErr w:type="spellEnd"/>
      <w:r w:rsidRPr="0099271D">
        <w:t xml:space="preserve">, N. and </w:t>
      </w:r>
      <w:proofErr w:type="spellStart"/>
      <w:r w:rsidRPr="0099271D">
        <w:t>Rockström</w:t>
      </w:r>
      <w:proofErr w:type="spellEnd"/>
      <w:r w:rsidRPr="0099271D">
        <w:t xml:space="preserve">, J. (2019). Six Transformations to achieve the Sustainable Development Goals. </w:t>
      </w:r>
      <w:r w:rsidRPr="0099271D">
        <w:rPr>
          <w:i/>
          <w:iCs/>
        </w:rPr>
        <w:t>Nature Sustainability</w:t>
      </w:r>
      <w:r w:rsidRPr="0099271D">
        <w:t xml:space="preserve">, [online] 2(9), pp.805–814. </w:t>
      </w:r>
      <w:proofErr w:type="spellStart"/>
      <w:r w:rsidRPr="0099271D">
        <w:t>doi:https</w:t>
      </w:r>
      <w:proofErr w:type="spellEnd"/>
      <w:r w:rsidRPr="0099271D">
        <w:t>://doi.org/10.1038/s41893-019-0352-9.</w:t>
      </w:r>
    </w:p>
    <w:p w:rsidR="0099271D" w:rsidRPr="0099271D" w:rsidRDefault="0099271D" w:rsidP="0099271D">
      <w:pPr>
        <w:pStyle w:val="NormalWeb"/>
        <w:spacing w:before="0" w:beforeAutospacing="0" w:after="240" w:afterAutospacing="0" w:line="360" w:lineRule="auto"/>
        <w:jc w:val="both"/>
      </w:pPr>
      <w:proofErr w:type="spellStart"/>
      <w:r w:rsidRPr="0099271D">
        <w:t>Tsani</w:t>
      </w:r>
      <w:proofErr w:type="spellEnd"/>
      <w:r w:rsidRPr="0099271D">
        <w:t xml:space="preserve">, S., </w:t>
      </w:r>
      <w:proofErr w:type="spellStart"/>
      <w:r w:rsidRPr="0099271D">
        <w:t>Koundouri</w:t>
      </w:r>
      <w:proofErr w:type="spellEnd"/>
      <w:r w:rsidRPr="0099271D">
        <w:t xml:space="preserve">, P. and </w:t>
      </w:r>
      <w:proofErr w:type="spellStart"/>
      <w:r w:rsidRPr="0099271D">
        <w:t>Akinsete</w:t>
      </w:r>
      <w:proofErr w:type="spellEnd"/>
      <w:r w:rsidRPr="0099271D">
        <w:t xml:space="preserve">, E. (2020). Resource management and sustainable development: A review of the European water policies in accordance with the United Nations’ Sustainable Development Goals. </w:t>
      </w:r>
      <w:r w:rsidRPr="0099271D">
        <w:rPr>
          <w:i/>
          <w:iCs/>
        </w:rPr>
        <w:t>Environmental Science &amp; Policy</w:t>
      </w:r>
      <w:r w:rsidRPr="0099271D">
        <w:t xml:space="preserve">, 114, pp.570–579. </w:t>
      </w:r>
      <w:proofErr w:type="spellStart"/>
      <w:r w:rsidRPr="0099271D">
        <w:t>doi:https</w:t>
      </w:r>
      <w:proofErr w:type="spellEnd"/>
      <w:r w:rsidRPr="0099271D">
        <w:t>://doi.org/10.1016/j.envsci.2020.09.008.</w:t>
      </w:r>
    </w:p>
    <w:p w:rsidR="0099271D" w:rsidRPr="0099271D" w:rsidRDefault="0099271D" w:rsidP="0099271D">
      <w:pPr>
        <w:pStyle w:val="NormalWeb"/>
        <w:spacing w:before="0" w:beforeAutospacing="0" w:after="240" w:afterAutospacing="0" w:line="360" w:lineRule="auto"/>
        <w:jc w:val="both"/>
      </w:pPr>
      <w:r w:rsidRPr="0099271D">
        <w:t xml:space="preserve">Valencia, S.C., Simon, D., </w:t>
      </w:r>
      <w:proofErr w:type="spellStart"/>
      <w:r w:rsidRPr="0099271D">
        <w:t>Croese</w:t>
      </w:r>
      <w:proofErr w:type="spellEnd"/>
      <w:r w:rsidRPr="0099271D">
        <w:t xml:space="preserve">, S., </w:t>
      </w:r>
      <w:proofErr w:type="spellStart"/>
      <w:r w:rsidRPr="0099271D">
        <w:t>Nordqvist</w:t>
      </w:r>
      <w:proofErr w:type="spellEnd"/>
      <w:r w:rsidRPr="0099271D">
        <w:t xml:space="preserve">, J., </w:t>
      </w:r>
      <w:proofErr w:type="spellStart"/>
      <w:r w:rsidRPr="0099271D">
        <w:t>Oloko</w:t>
      </w:r>
      <w:proofErr w:type="spellEnd"/>
      <w:r w:rsidRPr="0099271D">
        <w:t xml:space="preserve">, M., Sharma, T., Taylor Buck, N. and Versace, I. (2019). Adapting the Sustainable Development Goals and the New Urban Agenda to the city level: Initial reflections from a comparative research project. </w:t>
      </w:r>
      <w:r w:rsidRPr="0099271D">
        <w:rPr>
          <w:i/>
          <w:iCs/>
        </w:rPr>
        <w:t>International Journal of Urban Sustainable Development</w:t>
      </w:r>
      <w:r w:rsidRPr="0099271D">
        <w:t xml:space="preserve">, 11(1), pp.4–23. </w:t>
      </w:r>
      <w:proofErr w:type="spellStart"/>
      <w:r w:rsidRPr="0099271D">
        <w:t>doi:https</w:t>
      </w:r>
      <w:proofErr w:type="spellEnd"/>
      <w:r w:rsidRPr="0099271D">
        <w:t>://doi.org/10.1080/19463138.2019.1573172.</w:t>
      </w:r>
    </w:p>
    <w:p w:rsidR="0099271D" w:rsidRPr="0099271D" w:rsidRDefault="0099271D" w:rsidP="0099271D">
      <w:pPr>
        <w:pStyle w:val="NormalWeb"/>
        <w:spacing w:before="0" w:beforeAutospacing="0" w:after="240" w:afterAutospacing="0" w:line="360" w:lineRule="auto"/>
        <w:jc w:val="both"/>
      </w:pPr>
      <w:proofErr w:type="spellStart"/>
      <w:r w:rsidRPr="0099271D">
        <w:t>Vinuesa</w:t>
      </w:r>
      <w:proofErr w:type="spellEnd"/>
      <w:r w:rsidRPr="0099271D">
        <w:t xml:space="preserve">, R., </w:t>
      </w:r>
      <w:proofErr w:type="spellStart"/>
      <w:r w:rsidRPr="0099271D">
        <w:t>Azizpour</w:t>
      </w:r>
      <w:proofErr w:type="spellEnd"/>
      <w:r w:rsidRPr="0099271D">
        <w:t xml:space="preserve">, H., </w:t>
      </w:r>
      <w:proofErr w:type="spellStart"/>
      <w:r w:rsidRPr="0099271D">
        <w:t>Leite</w:t>
      </w:r>
      <w:proofErr w:type="spellEnd"/>
      <w:r w:rsidRPr="0099271D">
        <w:t xml:space="preserve">, I., Balaam, M., </w:t>
      </w:r>
      <w:proofErr w:type="spellStart"/>
      <w:r w:rsidRPr="0099271D">
        <w:t>Dignum</w:t>
      </w:r>
      <w:proofErr w:type="spellEnd"/>
      <w:r w:rsidRPr="0099271D">
        <w:t xml:space="preserve">, V., </w:t>
      </w:r>
      <w:proofErr w:type="spellStart"/>
      <w:r w:rsidRPr="0099271D">
        <w:t>Domisch</w:t>
      </w:r>
      <w:proofErr w:type="spellEnd"/>
      <w:r w:rsidRPr="0099271D">
        <w:t xml:space="preserve">, S., </w:t>
      </w:r>
      <w:proofErr w:type="spellStart"/>
      <w:r w:rsidRPr="0099271D">
        <w:t>Felländer</w:t>
      </w:r>
      <w:proofErr w:type="spellEnd"/>
      <w:r w:rsidRPr="0099271D">
        <w:t xml:space="preserve">, A., </w:t>
      </w:r>
      <w:proofErr w:type="spellStart"/>
      <w:r w:rsidRPr="0099271D">
        <w:t>Langhans</w:t>
      </w:r>
      <w:proofErr w:type="spellEnd"/>
      <w:r w:rsidRPr="0099271D">
        <w:t xml:space="preserve">, S.D., </w:t>
      </w:r>
      <w:proofErr w:type="spellStart"/>
      <w:r w:rsidRPr="0099271D">
        <w:t>Tegmark</w:t>
      </w:r>
      <w:proofErr w:type="spellEnd"/>
      <w:r w:rsidRPr="0099271D">
        <w:t xml:space="preserve">, M. and Fuso </w:t>
      </w:r>
      <w:proofErr w:type="spellStart"/>
      <w:r w:rsidRPr="0099271D">
        <w:t>Nerini</w:t>
      </w:r>
      <w:proofErr w:type="spellEnd"/>
      <w:r w:rsidRPr="0099271D">
        <w:t xml:space="preserve">, F. (2020). The role of artificial intelligence in achieving the Sustainable Development Goals. </w:t>
      </w:r>
      <w:r w:rsidRPr="0099271D">
        <w:rPr>
          <w:i/>
          <w:iCs/>
        </w:rPr>
        <w:t>Nature Communications</w:t>
      </w:r>
      <w:r w:rsidRPr="0099271D">
        <w:t xml:space="preserve">, [online] 11(1). </w:t>
      </w:r>
      <w:proofErr w:type="spellStart"/>
      <w:r w:rsidRPr="0099271D">
        <w:t>doi:https</w:t>
      </w:r>
      <w:proofErr w:type="spellEnd"/>
      <w:r w:rsidRPr="0099271D">
        <w:t>://doi.org/10.1038/s41467-019-14108-y.</w:t>
      </w:r>
    </w:p>
    <w:p w:rsidR="0099271D" w:rsidRPr="0099271D" w:rsidRDefault="0099271D" w:rsidP="0099271D">
      <w:pPr>
        <w:pStyle w:val="NormalWeb"/>
        <w:spacing w:before="0" w:beforeAutospacing="0" w:after="240" w:afterAutospacing="0" w:line="360" w:lineRule="auto"/>
        <w:jc w:val="both"/>
      </w:pPr>
      <w:r w:rsidRPr="0099271D">
        <w:t xml:space="preserve">Yaya, S. and </w:t>
      </w:r>
      <w:proofErr w:type="spellStart"/>
      <w:r w:rsidRPr="0099271D">
        <w:t>Ghose</w:t>
      </w:r>
      <w:proofErr w:type="spellEnd"/>
      <w:r w:rsidRPr="0099271D">
        <w:t xml:space="preserve">, B. (2019). Global Inequality in Maternal Health Care Service Utilization: Implications for Sustainable Development Goals. </w:t>
      </w:r>
      <w:r w:rsidRPr="0099271D">
        <w:rPr>
          <w:i/>
          <w:iCs/>
        </w:rPr>
        <w:t>Health Equity</w:t>
      </w:r>
      <w:r w:rsidRPr="0099271D">
        <w:t xml:space="preserve">, 3(1), pp.145–154. </w:t>
      </w:r>
      <w:proofErr w:type="spellStart"/>
      <w:r w:rsidRPr="0099271D">
        <w:t>doi:https</w:t>
      </w:r>
      <w:proofErr w:type="spellEnd"/>
      <w:r w:rsidRPr="0099271D">
        <w:t>://doi.org/10.1089/heq.2018.0082.</w:t>
      </w:r>
    </w:p>
    <w:p w:rsidR="00585131" w:rsidRPr="0099271D" w:rsidRDefault="00585131" w:rsidP="0099271D">
      <w:pPr>
        <w:spacing w:line="360" w:lineRule="auto"/>
        <w:jc w:val="both"/>
        <w:rPr>
          <w:rFonts w:cs="Times New Roman"/>
          <w:szCs w:val="24"/>
        </w:rPr>
      </w:pPr>
    </w:p>
    <w:sectPr w:rsidR="00585131" w:rsidRPr="009927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98E"/>
    <w:rsid w:val="000A598E"/>
    <w:rsid w:val="000C11DE"/>
    <w:rsid w:val="00114A11"/>
    <w:rsid w:val="001E6939"/>
    <w:rsid w:val="00225ECD"/>
    <w:rsid w:val="002F17AA"/>
    <w:rsid w:val="002F2CCB"/>
    <w:rsid w:val="00330ECB"/>
    <w:rsid w:val="00342680"/>
    <w:rsid w:val="0034337C"/>
    <w:rsid w:val="00364782"/>
    <w:rsid w:val="00380BAE"/>
    <w:rsid w:val="003D3874"/>
    <w:rsid w:val="003E22FB"/>
    <w:rsid w:val="004D5057"/>
    <w:rsid w:val="0051651F"/>
    <w:rsid w:val="005409E7"/>
    <w:rsid w:val="00585131"/>
    <w:rsid w:val="00617106"/>
    <w:rsid w:val="008D6DC3"/>
    <w:rsid w:val="008E1C45"/>
    <w:rsid w:val="00950DD7"/>
    <w:rsid w:val="00961FFD"/>
    <w:rsid w:val="0099271D"/>
    <w:rsid w:val="00997BAF"/>
    <w:rsid w:val="009B6FE7"/>
    <w:rsid w:val="00BC1299"/>
    <w:rsid w:val="00BF2586"/>
    <w:rsid w:val="00C31050"/>
    <w:rsid w:val="00C32697"/>
    <w:rsid w:val="00C75D18"/>
    <w:rsid w:val="00DB16EE"/>
    <w:rsid w:val="00DB5FD6"/>
    <w:rsid w:val="00DC3399"/>
    <w:rsid w:val="00E7077F"/>
    <w:rsid w:val="00F1673A"/>
    <w:rsid w:val="00F3538F"/>
    <w:rsid w:val="00F4410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82DBF"/>
  <w15:chartTrackingRefBased/>
  <w15:docId w15:val="{3AEF7B3B-7599-42F1-8757-770B6658F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299"/>
    <w:rPr>
      <w:rFonts w:ascii="Times New Roman" w:hAnsi="Times New Roman"/>
      <w:sz w:val="24"/>
    </w:rPr>
  </w:style>
  <w:style w:type="paragraph" w:styleId="Heading1">
    <w:name w:val="heading 1"/>
    <w:basedOn w:val="Normal"/>
    <w:next w:val="Normal"/>
    <w:link w:val="Heading1Char"/>
    <w:autoRedefine/>
    <w:uiPriority w:val="9"/>
    <w:qFormat/>
    <w:rsid w:val="002F17AA"/>
    <w:pPr>
      <w:keepNext/>
      <w:keepLines/>
      <w:spacing w:before="240" w:after="0" w:line="360" w:lineRule="auto"/>
      <w:jc w:val="both"/>
      <w:outlineLvl w:val="0"/>
    </w:pPr>
    <w:rPr>
      <w:rFonts w:eastAsiaTheme="majorEastAsia" w:cs="Times New Roman"/>
      <w:b/>
      <w:bCs/>
      <w:color w:val="000000" w:themeColor="text1"/>
      <w:szCs w:val="24"/>
    </w:rPr>
  </w:style>
  <w:style w:type="paragraph" w:styleId="Heading2">
    <w:name w:val="heading 2"/>
    <w:basedOn w:val="Normal"/>
    <w:next w:val="Normal"/>
    <w:link w:val="Heading2Char"/>
    <w:autoRedefine/>
    <w:uiPriority w:val="9"/>
    <w:unhideWhenUsed/>
    <w:qFormat/>
    <w:rsid w:val="00617106"/>
    <w:pPr>
      <w:keepNext/>
      <w:keepLines/>
      <w:spacing w:before="40" w:after="0" w:line="240" w:lineRule="auto"/>
      <w:jc w:val="both"/>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F44102"/>
    <w:pPr>
      <w:keepNext/>
      <w:keepLines/>
      <w:spacing w:before="40" w:after="0"/>
      <w:outlineLvl w:val="2"/>
    </w:pPr>
    <w:rPr>
      <w:rFonts w:asciiTheme="majorHAnsi" w:eastAsiaTheme="majorEastAsia" w:hAnsiTheme="majorHAnsi"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17AA"/>
    <w:rPr>
      <w:rFonts w:ascii="Times New Roman" w:eastAsiaTheme="majorEastAsia" w:hAnsi="Times New Roman" w:cs="Times New Roman"/>
      <w:b/>
      <w:bCs/>
      <w:color w:val="000000" w:themeColor="text1"/>
      <w:sz w:val="24"/>
      <w:szCs w:val="24"/>
    </w:rPr>
  </w:style>
  <w:style w:type="character" w:customStyle="1" w:styleId="Heading2Char">
    <w:name w:val="Heading 2 Char"/>
    <w:basedOn w:val="DefaultParagraphFont"/>
    <w:link w:val="Heading2"/>
    <w:uiPriority w:val="9"/>
    <w:rsid w:val="00617106"/>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F44102"/>
    <w:rPr>
      <w:rFonts w:asciiTheme="majorHAnsi" w:eastAsiaTheme="majorEastAsia" w:hAnsiTheme="majorHAnsi" w:cstheme="majorBidi"/>
      <w:b/>
      <w:sz w:val="24"/>
      <w:szCs w:val="24"/>
    </w:rPr>
  </w:style>
  <w:style w:type="paragraph" w:styleId="ListParagraph">
    <w:name w:val="List Paragraph"/>
    <w:basedOn w:val="Normal"/>
    <w:uiPriority w:val="34"/>
    <w:qFormat/>
    <w:rsid w:val="000A598E"/>
    <w:pPr>
      <w:ind w:left="720"/>
      <w:contextualSpacing/>
    </w:pPr>
  </w:style>
  <w:style w:type="paragraph" w:styleId="NormalWeb">
    <w:name w:val="Normal (Web)"/>
    <w:basedOn w:val="Normal"/>
    <w:uiPriority w:val="99"/>
    <w:semiHidden/>
    <w:unhideWhenUsed/>
    <w:rsid w:val="00585131"/>
    <w:pPr>
      <w:spacing w:before="100" w:beforeAutospacing="1" w:after="100" w:afterAutospacing="1" w:line="240" w:lineRule="auto"/>
    </w:pPr>
    <w:rPr>
      <w:rFonts w:eastAsia="Times New Roman" w:cs="Times New Roman"/>
      <w:szCs w:val="24"/>
      <w:lang w:eastAsia="en-IN"/>
    </w:rPr>
  </w:style>
  <w:style w:type="paragraph" w:styleId="TOCHeading">
    <w:name w:val="TOC Heading"/>
    <w:basedOn w:val="Heading1"/>
    <w:next w:val="Normal"/>
    <w:uiPriority w:val="39"/>
    <w:unhideWhenUsed/>
    <w:qFormat/>
    <w:rsid w:val="0099271D"/>
    <w:pPr>
      <w:spacing w:line="259" w:lineRule="auto"/>
      <w:jc w:val="left"/>
      <w:outlineLvl w:val="9"/>
    </w:pPr>
    <w:rPr>
      <w:rFonts w:asciiTheme="majorHAnsi"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99271D"/>
    <w:pPr>
      <w:spacing w:after="100"/>
    </w:pPr>
  </w:style>
  <w:style w:type="paragraph" w:styleId="TOC2">
    <w:name w:val="toc 2"/>
    <w:basedOn w:val="Normal"/>
    <w:next w:val="Normal"/>
    <w:autoRedefine/>
    <w:uiPriority w:val="39"/>
    <w:unhideWhenUsed/>
    <w:rsid w:val="0099271D"/>
    <w:pPr>
      <w:spacing w:after="100"/>
      <w:ind w:left="240"/>
    </w:pPr>
  </w:style>
  <w:style w:type="character" w:styleId="Hyperlink">
    <w:name w:val="Hyperlink"/>
    <w:basedOn w:val="DefaultParagraphFont"/>
    <w:uiPriority w:val="99"/>
    <w:unhideWhenUsed/>
    <w:rsid w:val="009927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14973">
      <w:bodyDiv w:val="1"/>
      <w:marLeft w:val="0"/>
      <w:marRight w:val="0"/>
      <w:marTop w:val="0"/>
      <w:marBottom w:val="0"/>
      <w:divBdr>
        <w:top w:val="none" w:sz="0" w:space="0" w:color="auto"/>
        <w:left w:val="none" w:sz="0" w:space="0" w:color="auto"/>
        <w:bottom w:val="none" w:sz="0" w:space="0" w:color="auto"/>
        <w:right w:val="none" w:sz="0" w:space="0" w:color="auto"/>
      </w:divBdr>
      <w:divsChild>
        <w:div w:id="95178531">
          <w:marLeft w:val="0"/>
          <w:marRight w:val="0"/>
          <w:marTop w:val="0"/>
          <w:marBottom w:val="0"/>
          <w:divBdr>
            <w:top w:val="none" w:sz="0" w:space="0" w:color="auto"/>
            <w:left w:val="none" w:sz="0" w:space="0" w:color="auto"/>
            <w:bottom w:val="none" w:sz="0" w:space="0" w:color="auto"/>
            <w:right w:val="none" w:sz="0" w:space="0" w:color="auto"/>
          </w:divBdr>
        </w:div>
      </w:divsChild>
    </w:div>
    <w:div w:id="192576595">
      <w:bodyDiv w:val="1"/>
      <w:marLeft w:val="0"/>
      <w:marRight w:val="0"/>
      <w:marTop w:val="0"/>
      <w:marBottom w:val="0"/>
      <w:divBdr>
        <w:top w:val="none" w:sz="0" w:space="0" w:color="auto"/>
        <w:left w:val="none" w:sz="0" w:space="0" w:color="auto"/>
        <w:bottom w:val="none" w:sz="0" w:space="0" w:color="auto"/>
        <w:right w:val="none" w:sz="0" w:space="0" w:color="auto"/>
      </w:divBdr>
      <w:divsChild>
        <w:div w:id="1409813298">
          <w:marLeft w:val="0"/>
          <w:marRight w:val="0"/>
          <w:marTop w:val="0"/>
          <w:marBottom w:val="0"/>
          <w:divBdr>
            <w:top w:val="none" w:sz="0" w:space="0" w:color="auto"/>
            <w:left w:val="none" w:sz="0" w:space="0" w:color="auto"/>
            <w:bottom w:val="none" w:sz="0" w:space="0" w:color="auto"/>
            <w:right w:val="none" w:sz="0" w:space="0" w:color="auto"/>
          </w:divBdr>
        </w:div>
      </w:divsChild>
    </w:div>
    <w:div w:id="578753236">
      <w:bodyDiv w:val="1"/>
      <w:marLeft w:val="0"/>
      <w:marRight w:val="0"/>
      <w:marTop w:val="0"/>
      <w:marBottom w:val="0"/>
      <w:divBdr>
        <w:top w:val="none" w:sz="0" w:space="0" w:color="auto"/>
        <w:left w:val="none" w:sz="0" w:space="0" w:color="auto"/>
        <w:bottom w:val="none" w:sz="0" w:space="0" w:color="auto"/>
        <w:right w:val="none" w:sz="0" w:space="0" w:color="auto"/>
      </w:divBdr>
      <w:divsChild>
        <w:div w:id="2135515904">
          <w:marLeft w:val="0"/>
          <w:marRight w:val="0"/>
          <w:marTop w:val="0"/>
          <w:marBottom w:val="0"/>
          <w:divBdr>
            <w:top w:val="none" w:sz="0" w:space="0" w:color="auto"/>
            <w:left w:val="none" w:sz="0" w:space="0" w:color="auto"/>
            <w:bottom w:val="none" w:sz="0" w:space="0" w:color="auto"/>
            <w:right w:val="none" w:sz="0" w:space="0" w:color="auto"/>
          </w:divBdr>
        </w:div>
      </w:divsChild>
    </w:div>
    <w:div w:id="821773513">
      <w:bodyDiv w:val="1"/>
      <w:marLeft w:val="0"/>
      <w:marRight w:val="0"/>
      <w:marTop w:val="0"/>
      <w:marBottom w:val="0"/>
      <w:divBdr>
        <w:top w:val="none" w:sz="0" w:space="0" w:color="auto"/>
        <w:left w:val="none" w:sz="0" w:space="0" w:color="auto"/>
        <w:bottom w:val="none" w:sz="0" w:space="0" w:color="auto"/>
        <w:right w:val="none" w:sz="0" w:space="0" w:color="auto"/>
      </w:divBdr>
      <w:divsChild>
        <w:div w:id="947665872">
          <w:marLeft w:val="0"/>
          <w:marRight w:val="0"/>
          <w:marTop w:val="0"/>
          <w:marBottom w:val="0"/>
          <w:divBdr>
            <w:top w:val="none" w:sz="0" w:space="0" w:color="auto"/>
            <w:left w:val="none" w:sz="0" w:space="0" w:color="auto"/>
            <w:bottom w:val="none" w:sz="0" w:space="0" w:color="auto"/>
            <w:right w:val="none" w:sz="0" w:space="0" w:color="auto"/>
          </w:divBdr>
        </w:div>
      </w:divsChild>
    </w:div>
    <w:div w:id="1681196555">
      <w:bodyDiv w:val="1"/>
      <w:marLeft w:val="0"/>
      <w:marRight w:val="0"/>
      <w:marTop w:val="0"/>
      <w:marBottom w:val="0"/>
      <w:divBdr>
        <w:top w:val="none" w:sz="0" w:space="0" w:color="auto"/>
        <w:left w:val="none" w:sz="0" w:space="0" w:color="auto"/>
        <w:bottom w:val="none" w:sz="0" w:space="0" w:color="auto"/>
        <w:right w:val="none" w:sz="0" w:space="0" w:color="auto"/>
      </w:divBdr>
    </w:div>
    <w:div w:id="1881890461">
      <w:bodyDiv w:val="1"/>
      <w:marLeft w:val="0"/>
      <w:marRight w:val="0"/>
      <w:marTop w:val="0"/>
      <w:marBottom w:val="0"/>
      <w:divBdr>
        <w:top w:val="none" w:sz="0" w:space="0" w:color="auto"/>
        <w:left w:val="none" w:sz="0" w:space="0" w:color="auto"/>
        <w:bottom w:val="none" w:sz="0" w:space="0" w:color="auto"/>
        <w:right w:val="none" w:sz="0" w:space="0" w:color="auto"/>
      </w:divBdr>
      <w:divsChild>
        <w:div w:id="2100454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46D13E-F477-4983-BD57-0269BF7684A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5638</Words>
  <Characters>32137</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BaTToSai</dc:creator>
  <cp:keywords/>
  <dc:description/>
  <cp:lastModifiedBy>tamanna sultana</cp:lastModifiedBy>
  <cp:revision>2</cp:revision>
  <dcterms:created xsi:type="dcterms:W3CDTF">2023-07-17T07:04:00Z</dcterms:created>
  <dcterms:modified xsi:type="dcterms:W3CDTF">2023-07-17T07:04:00Z</dcterms:modified>
</cp:coreProperties>
</file>