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heme="majorBidi"/>
          <w:color w:val="5B9BD5" w:themeColor="accent1"/>
          <w:sz w:val="32"/>
          <w:szCs w:val="32"/>
        </w:rPr>
        <w:id w:val="-178123017"/>
        <w:docPartObj>
          <w:docPartGallery w:val="Cover Pages"/>
          <w:docPartUnique/>
        </w:docPartObj>
      </w:sdtPr>
      <w:sdtEndPr>
        <w:rPr>
          <w:color w:val="2E74B5" w:themeColor="accent1" w:themeShade="BF"/>
        </w:rPr>
      </w:sdtEndPr>
      <w:sdtContent>
        <w:p w14:paraId="0E388D82" w14:textId="77777777" w:rsidR="00CC15BB" w:rsidRDefault="00CC15BB" w:rsidP="00205AAB">
          <w:pPr>
            <w:pStyle w:val="NoSpacing"/>
            <w:spacing w:before="1540" w:after="240" w:line="360" w:lineRule="auto"/>
            <w:jc w:val="center"/>
            <w:rPr>
              <w:color w:val="5B9BD5" w:themeColor="accent1"/>
            </w:rPr>
          </w:pPr>
        </w:p>
        <w:sdt>
          <w:sdtPr>
            <w:rPr>
              <w:rStyle w:val="TitleChar"/>
              <w:rFonts w:ascii="Times New Roman" w:hAnsi="Times New Roman" w:cs="Times New Roman"/>
              <w:color w:val="C00000"/>
            </w:rPr>
            <w:alias w:val="Title"/>
            <w:tag w:val=""/>
            <w:id w:val="1735040861"/>
            <w:placeholder>
              <w:docPart w:val="D5CC383BBF0249C88C34572EEF08D3FA"/>
            </w:placeholder>
            <w:dataBinding w:prefixMappings="xmlns:ns0='http://purl.org/dc/elements/1.1/' xmlns:ns1='http://schemas.openxmlformats.org/package/2006/metadata/core-properties' " w:xpath="/ns1:coreProperties[1]/ns0:title[1]" w:storeItemID="{6C3C8BC8-F283-45AE-878A-BAB7291924A1}"/>
            <w:text/>
          </w:sdtPr>
          <w:sdtContent>
            <w:p w14:paraId="2A996B73" w14:textId="34AE35E8" w:rsidR="00CC15BB" w:rsidRPr="00CC15BB" w:rsidRDefault="00986B7E" w:rsidP="00205AAB">
              <w:pPr>
                <w:pStyle w:val="NoSpacing"/>
                <w:pBdr>
                  <w:top w:val="single" w:sz="6" w:space="6" w:color="5B9BD5" w:themeColor="accent1"/>
                  <w:bottom w:val="single" w:sz="6" w:space="6" w:color="5B9BD5" w:themeColor="accent1"/>
                </w:pBdr>
                <w:spacing w:after="240" w:line="360" w:lineRule="auto"/>
                <w:jc w:val="center"/>
                <w:rPr>
                  <w:rStyle w:val="TitleChar"/>
                  <w:rFonts w:ascii="Times New Roman" w:hAnsi="Times New Roman" w:cs="Times New Roman"/>
                  <w:color w:val="C00000"/>
                </w:rPr>
              </w:pPr>
              <w:r>
                <w:rPr>
                  <w:rStyle w:val="TitleChar"/>
                  <w:rFonts w:ascii="Times New Roman" w:hAnsi="Times New Roman" w:cs="Times New Roman"/>
                  <w:color w:val="C00000"/>
                </w:rPr>
                <w:t>CRIMINAL LAW-ASS1</w:t>
              </w:r>
            </w:p>
          </w:sdtContent>
        </w:sdt>
        <w:sdt>
          <w:sdtPr>
            <w:rPr>
              <w:color w:val="5B9BD5" w:themeColor="accent1"/>
              <w:sz w:val="28"/>
              <w:szCs w:val="28"/>
            </w:rPr>
            <w:alias w:val="Subtitle"/>
            <w:tag w:val=""/>
            <w:id w:val="328029620"/>
            <w:placeholder>
              <w:docPart w:val="F39931677F0A48ACBC14F87AD784AC6C"/>
            </w:placeholder>
            <w:dataBinding w:prefixMappings="xmlns:ns0='http://purl.org/dc/elements/1.1/' xmlns:ns1='http://schemas.openxmlformats.org/package/2006/metadata/core-properties' " w:xpath="/ns1:coreProperties[1]/ns0:subject[1]" w:storeItemID="{6C3C8BC8-F283-45AE-878A-BAB7291924A1}"/>
            <w:text/>
          </w:sdtPr>
          <w:sdtContent>
            <w:p w14:paraId="5ABBEF98" w14:textId="77777777" w:rsidR="00CC15BB" w:rsidRDefault="006B0DF3" w:rsidP="00205AAB">
              <w:pPr>
                <w:pStyle w:val="NoSpacing"/>
                <w:spacing w:line="360" w:lineRule="auto"/>
                <w:jc w:val="center"/>
                <w:rPr>
                  <w:color w:val="5B9BD5" w:themeColor="accent1"/>
                  <w:sz w:val="28"/>
                  <w:szCs w:val="28"/>
                </w:rPr>
              </w:pPr>
              <w:r>
                <w:rPr>
                  <w:color w:val="5B9BD5" w:themeColor="accent1"/>
                  <w:sz w:val="28"/>
                  <w:szCs w:val="28"/>
                </w:rPr>
                <w:t xml:space="preserve"> </w:t>
              </w:r>
            </w:p>
          </w:sdtContent>
        </w:sdt>
        <w:p w14:paraId="76E38BBB" w14:textId="064E3F90" w:rsidR="00CC15BB" w:rsidRPr="00E06ECB" w:rsidRDefault="00E06ECB" w:rsidP="00E06ECB">
          <w:pPr>
            <w:rPr>
              <w:b/>
            </w:rPr>
          </w:pPr>
          <w:r w:rsidRPr="00E06ECB">
            <w:rPr>
              <w:b/>
            </w:rPr>
            <w:t>Student Name:</w:t>
          </w:r>
          <w:r w:rsidR="00986B7E">
            <w:rPr>
              <w:b/>
            </w:rPr>
            <w:t xml:space="preserve"> Carmen Elena Ciobanu</w:t>
          </w:r>
        </w:p>
        <w:p w14:paraId="12748C42" w14:textId="31176F97" w:rsidR="00E06ECB" w:rsidRPr="00E06ECB" w:rsidRDefault="00E06ECB" w:rsidP="00E06ECB">
          <w:pPr>
            <w:rPr>
              <w:b/>
            </w:rPr>
          </w:pPr>
          <w:r w:rsidRPr="00E06ECB">
            <w:rPr>
              <w:b/>
            </w:rPr>
            <w:t>ID:</w:t>
          </w:r>
          <w:r w:rsidR="00986B7E" w:rsidRPr="00986B7E">
            <w:t xml:space="preserve"> </w:t>
          </w:r>
          <w:hyperlink r:id="rId9" w:history="1">
            <w:r w:rsidR="00986B7E" w:rsidRPr="00986B7E">
              <w:rPr>
                <w:rStyle w:val="Hyperlink"/>
                <w:b/>
              </w:rPr>
              <w:t>2217115</w:t>
            </w:r>
          </w:hyperlink>
        </w:p>
        <w:p w14:paraId="1C357541" w14:textId="77777777" w:rsidR="006B0DF3" w:rsidRPr="00E06ECB" w:rsidRDefault="00CC15BB" w:rsidP="00E06ECB">
          <w:pPr>
            <w:rPr>
              <w:b/>
            </w:rPr>
          </w:pPr>
          <w:r w:rsidRPr="00E06ECB">
            <w:rPr>
              <w:b/>
            </w:rPr>
            <w:br w:type="page"/>
          </w:r>
        </w:p>
        <w:p w14:paraId="49DFF7B5" w14:textId="77777777" w:rsidR="006B0DF3" w:rsidRDefault="006B0DF3" w:rsidP="00205AAB">
          <w:pPr>
            <w:spacing w:line="360" w:lineRule="auto"/>
            <w:jc w:val="left"/>
          </w:pPr>
        </w:p>
        <w:sdt>
          <w:sdtPr>
            <w:rPr>
              <w:rFonts w:ascii="Times New Roman" w:eastAsiaTheme="minorHAnsi" w:hAnsi="Times New Roman" w:cstheme="minorBidi"/>
              <w:color w:val="auto"/>
              <w:sz w:val="24"/>
              <w:szCs w:val="22"/>
            </w:rPr>
            <w:id w:val="-1339387921"/>
            <w:docPartObj>
              <w:docPartGallery w:val="Table of Contents"/>
              <w:docPartUnique/>
            </w:docPartObj>
          </w:sdtPr>
          <w:sdtEndPr>
            <w:rPr>
              <w:b/>
              <w:bCs/>
              <w:noProof/>
            </w:rPr>
          </w:sdtEndPr>
          <w:sdtContent>
            <w:p w14:paraId="302EC454" w14:textId="77777777" w:rsidR="000376FE" w:rsidRDefault="000376FE">
              <w:pPr>
                <w:pStyle w:val="TOCHeading"/>
              </w:pPr>
              <w:r>
                <w:t>Contents</w:t>
              </w:r>
            </w:p>
            <w:p w14:paraId="0D2EA1BC" w14:textId="77777777" w:rsidR="000376FE" w:rsidRDefault="000376FE">
              <w:pPr>
                <w:pStyle w:val="TOC1"/>
                <w:tabs>
                  <w:tab w:val="right" w:leader="dot" w:pos="9350"/>
                </w:tabs>
                <w:rPr>
                  <w:noProof/>
                </w:rPr>
              </w:pPr>
              <w:r>
                <w:fldChar w:fldCharType="begin"/>
              </w:r>
              <w:r>
                <w:instrText xml:space="preserve"> TOC \o "1-3" \h \z \u </w:instrText>
              </w:r>
              <w:r>
                <w:fldChar w:fldCharType="separate"/>
              </w:r>
              <w:hyperlink w:anchor="_Toc118834904" w:history="1">
                <w:r w:rsidRPr="00AD44BE">
                  <w:rPr>
                    <w:rStyle w:val="Hyperlink"/>
                    <w:noProof/>
                  </w:rPr>
                  <w:t>Introduction</w:t>
                </w:r>
                <w:r>
                  <w:rPr>
                    <w:noProof/>
                    <w:webHidden/>
                  </w:rPr>
                  <w:tab/>
                </w:r>
                <w:r>
                  <w:rPr>
                    <w:noProof/>
                    <w:webHidden/>
                  </w:rPr>
                  <w:fldChar w:fldCharType="begin"/>
                </w:r>
                <w:r>
                  <w:rPr>
                    <w:noProof/>
                    <w:webHidden/>
                  </w:rPr>
                  <w:instrText xml:space="preserve"> PAGEREF _Toc118834904 \h </w:instrText>
                </w:r>
                <w:r>
                  <w:rPr>
                    <w:noProof/>
                    <w:webHidden/>
                  </w:rPr>
                </w:r>
                <w:r>
                  <w:rPr>
                    <w:noProof/>
                    <w:webHidden/>
                  </w:rPr>
                  <w:fldChar w:fldCharType="separate"/>
                </w:r>
                <w:r>
                  <w:rPr>
                    <w:noProof/>
                    <w:webHidden/>
                  </w:rPr>
                  <w:t>2</w:t>
                </w:r>
                <w:r>
                  <w:rPr>
                    <w:noProof/>
                    <w:webHidden/>
                  </w:rPr>
                  <w:fldChar w:fldCharType="end"/>
                </w:r>
              </w:hyperlink>
            </w:p>
            <w:p w14:paraId="50FF6D42" w14:textId="77777777" w:rsidR="000376FE" w:rsidRDefault="00000000">
              <w:pPr>
                <w:pStyle w:val="TOC1"/>
                <w:tabs>
                  <w:tab w:val="right" w:leader="dot" w:pos="9350"/>
                </w:tabs>
                <w:rPr>
                  <w:noProof/>
                </w:rPr>
              </w:pPr>
              <w:hyperlink w:anchor="_Toc118834905" w:history="1">
                <w:r w:rsidR="000376FE" w:rsidRPr="00AD44BE">
                  <w:rPr>
                    <w:rStyle w:val="Hyperlink"/>
                    <w:noProof/>
                  </w:rPr>
                  <w:t>Discuss when criminal liability will be upheld for failing to act.</w:t>
                </w:r>
                <w:r w:rsidR="000376FE">
                  <w:rPr>
                    <w:noProof/>
                    <w:webHidden/>
                  </w:rPr>
                  <w:tab/>
                </w:r>
                <w:r w:rsidR="000376FE">
                  <w:rPr>
                    <w:noProof/>
                    <w:webHidden/>
                  </w:rPr>
                  <w:fldChar w:fldCharType="begin"/>
                </w:r>
                <w:r w:rsidR="000376FE">
                  <w:rPr>
                    <w:noProof/>
                    <w:webHidden/>
                  </w:rPr>
                  <w:instrText xml:space="preserve"> PAGEREF _Toc118834905 \h </w:instrText>
                </w:r>
                <w:r w:rsidR="000376FE">
                  <w:rPr>
                    <w:noProof/>
                    <w:webHidden/>
                  </w:rPr>
                </w:r>
                <w:r w:rsidR="000376FE">
                  <w:rPr>
                    <w:noProof/>
                    <w:webHidden/>
                  </w:rPr>
                  <w:fldChar w:fldCharType="separate"/>
                </w:r>
                <w:r w:rsidR="000376FE">
                  <w:rPr>
                    <w:noProof/>
                    <w:webHidden/>
                  </w:rPr>
                  <w:t>3</w:t>
                </w:r>
                <w:r w:rsidR="000376FE">
                  <w:rPr>
                    <w:noProof/>
                    <w:webHidden/>
                  </w:rPr>
                  <w:fldChar w:fldCharType="end"/>
                </w:r>
              </w:hyperlink>
            </w:p>
            <w:p w14:paraId="720F4D26" w14:textId="77777777" w:rsidR="000376FE" w:rsidRDefault="00000000">
              <w:pPr>
                <w:pStyle w:val="TOC1"/>
                <w:tabs>
                  <w:tab w:val="right" w:leader="dot" w:pos="9350"/>
                </w:tabs>
                <w:rPr>
                  <w:noProof/>
                </w:rPr>
              </w:pPr>
              <w:hyperlink w:anchor="_Toc118834906" w:history="1">
                <w:r w:rsidR="000376FE" w:rsidRPr="00AD44BE">
                  <w:rPr>
                    <w:rStyle w:val="Hyperlink"/>
                    <w:noProof/>
                  </w:rPr>
                  <w:t>Conclusion</w:t>
                </w:r>
                <w:r w:rsidR="000376FE">
                  <w:rPr>
                    <w:noProof/>
                    <w:webHidden/>
                  </w:rPr>
                  <w:tab/>
                </w:r>
                <w:r w:rsidR="000376FE">
                  <w:rPr>
                    <w:noProof/>
                    <w:webHidden/>
                  </w:rPr>
                  <w:fldChar w:fldCharType="begin"/>
                </w:r>
                <w:r w:rsidR="000376FE">
                  <w:rPr>
                    <w:noProof/>
                    <w:webHidden/>
                  </w:rPr>
                  <w:instrText xml:space="preserve"> PAGEREF _Toc118834906 \h </w:instrText>
                </w:r>
                <w:r w:rsidR="000376FE">
                  <w:rPr>
                    <w:noProof/>
                    <w:webHidden/>
                  </w:rPr>
                </w:r>
                <w:r w:rsidR="000376FE">
                  <w:rPr>
                    <w:noProof/>
                    <w:webHidden/>
                  </w:rPr>
                  <w:fldChar w:fldCharType="separate"/>
                </w:r>
                <w:r w:rsidR="000376FE">
                  <w:rPr>
                    <w:noProof/>
                    <w:webHidden/>
                  </w:rPr>
                  <w:t>6</w:t>
                </w:r>
                <w:r w:rsidR="000376FE">
                  <w:rPr>
                    <w:noProof/>
                    <w:webHidden/>
                  </w:rPr>
                  <w:fldChar w:fldCharType="end"/>
                </w:r>
              </w:hyperlink>
            </w:p>
            <w:p w14:paraId="500F9248" w14:textId="77777777" w:rsidR="000376FE" w:rsidRDefault="00000000">
              <w:pPr>
                <w:pStyle w:val="TOC1"/>
                <w:tabs>
                  <w:tab w:val="right" w:leader="dot" w:pos="9350"/>
                </w:tabs>
                <w:rPr>
                  <w:noProof/>
                </w:rPr>
              </w:pPr>
              <w:hyperlink w:anchor="_Toc118834907" w:history="1">
                <w:r w:rsidR="000376FE" w:rsidRPr="00AD44BE">
                  <w:rPr>
                    <w:rStyle w:val="Hyperlink"/>
                    <w:noProof/>
                  </w:rPr>
                  <w:t>References</w:t>
                </w:r>
                <w:r w:rsidR="000376FE">
                  <w:rPr>
                    <w:noProof/>
                    <w:webHidden/>
                  </w:rPr>
                  <w:tab/>
                </w:r>
                <w:r w:rsidR="000376FE">
                  <w:rPr>
                    <w:noProof/>
                    <w:webHidden/>
                  </w:rPr>
                  <w:fldChar w:fldCharType="begin"/>
                </w:r>
                <w:r w:rsidR="000376FE">
                  <w:rPr>
                    <w:noProof/>
                    <w:webHidden/>
                  </w:rPr>
                  <w:instrText xml:space="preserve"> PAGEREF _Toc118834907 \h </w:instrText>
                </w:r>
                <w:r w:rsidR="000376FE">
                  <w:rPr>
                    <w:noProof/>
                    <w:webHidden/>
                  </w:rPr>
                </w:r>
                <w:r w:rsidR="000376FE">
                  <w:rPr>
                    <w:noProof/>
                    <w:webHidden/>
                  </w:rPr>
                  <w:fldChar w:fldCharType="separate"/>
                </w:r>
                <w:r w:rsidR="000376FE">
                  <w:rPr>
                    <w:noProof/>
                    <w:webHidden/>
                  </w:rPr>
                  <w:t>7</w:t>
                </w:r>
                <w:r w:rsidR="000376FE">
                  <w:rPr>
                    <w:noProof/>
                    <w:webHidden/>
                  </w:rPr>
                  <w:fldChar w:fldCharType="end"/>
                </w:r>
              </w:hyperlink>
            </w:p>
            <w:p w14:paraId="006BA828" w14:textId="77777777" w:rsidR="000376FE" w:rsidRDefault="000376FE">
              <w:r>
                <w:rPr>
                  <w:b/>
                  <w:bCs/>
                  <w:noProof/>
                </w:rPr>
                <w:fldChar w:fldCharType="end"/>
              </w:r>
            </w:p>
          </w:sdtContent>
        </w:sdt>
        <w:p w14:paraId="3D1EAB65" w14:textId="77777777" w:rsidR="006B0DF3" w:rsidRPr="000376FE" w:rsidRDefault="006B0DF3" w:rsidP="00205AAB">
          <w:pPr>
            <w:spacing w:line="360" w:lineRule="auto"/>
            <w:jc w:val="left"/>
          </w:pPr>
        </w:p>
        <w:p w14:paraId="5CA2299E" w14:textId="77777777" w:rsidR="006B0DF3" w:rsidRDefault="006B0DF3" w:rsidP="00205AAB">
          <w:pPr>
            <w:spacing w:line="360" w:lineRule="auto"/>
            <w:jc w:val="left"/>
          </w:pPr>
        </w:p>
        <w:p w14:paraId="5423753A" w14:textId="77777777" w:rsidR="006B0DF3" w:rsidRDefault="006B0DF3" w:rsidP="00205AAB">
          <w:pPr>
            <w:spacing w:line="360" w:lineRule="auto"/>
            <w:jc w:val="left"/>
          </w:pPr>
        </w:p>
        <w:p w14:paraId="6F55224F" w14:textId="77777777" w:rsidR="006B0DF3" w:rsidRDefault="006B0DF3" w:rsidP="00205AAB">
          <w:pPr>
            <w:spacing w:line="360" w:lineRule="auto"/>
            <w:jc w:val="left"/>
          </w:pPr>
        </w:p>
        <w:p w14:paraId="301234A6" w14:textId="77777777" w:rsidR="006B0DF3" w:rsidRDefault="006B0DF3" w:rsidP="00205AAB">
          <w:pPr>
            <w:spacing w:line="360" w:lineRule="auto"/>
            <w:jc w:val="left"/>
          </w:pPr>
        </w:p>
        <w:p w14:paraId="457A9933" w14:textId="77777777" w:rsidR="006B0DF3" w:rsidRDefault="006B0DF3" w:rsidP="00205AAB">
          <w:pPr>
            <w:spacing w:line="360" w:lineRule="auto"/>
            <w:jc w:val="left"/>
          </w:pPr>
        </w:p>
        <w:p w14:paraId="0B540BA7" w14:textId="77777777" w:rsidR="006B0DF3" w:rsidRDefault="006B0DF3" w:rsidP="00205AAB">
          <w:pPr>
            <w:spacing w:line="360" w:lineRule="auto"/>
            <w:jc w:val="left"/>
          </w:pPr>
        </w:p>
        <w:p w14:paraId="324FBC24" w14:textId="77777777" w:rsidR="006B0DF3" w:rsidRDefault="006B0DF3" w:rsidP="00205AAB">
          <w:pPr>
            <w:spacing w:line="360" w:lineRule="auto"/>
            <w:jc w:val="left"/>
          </w:pPr>
        </w:p>
        <w:p w14:paraId="37F18CF1" w14:textId="77777777" w:rsidR="006B0DF3" w:rsidRDefault="006B0DF3" w:rsidP="00205AAB">
          <w:pPr>
            <w:spacing w:line="360" w:lineRule="auto"/>
            <w:jc w:val="left"/>
          </w:pPr>
        </w:p>
        <w:p w14:paraId="48B8C78D" w14:textId="77777777" w:rsidR="006B0DF3" w:rsidRDefault="006B0DF3" w:rsidP="00205AAB">
          <w:pPr>
            <w:spacing w:line="360" w:lineRule="auto"/>
            <w:jc w:val="left"/>
          </w:pPr>
        </w:p>
        <w:p w14:paraId="73CC496E" w14:textId="77777777" w:rsidR="006B0DF3" w:rsidRDefault="006B0DF3" w:rsidP="00205AAB">
          <w:pPr>
            <w:spacing w:line="360" w:lineRule="auto"/>
            <w:jc w:val="left"/>
          </w:pPr>
        </w:p>
        <w:p w14:paraId="7F29FFA9" w14:textId="77777777" w:rsidR="006B0DF3" w:rsidRDefault="006B0DF3" w:rsidP="00205AAB">
          <w:pPr>
            <w:spacing w:line="360" w:lineRule="auto"/>
            <w:jc w:val="left"/>
          </w:pPr>
        </w:p>
        <w:p w14:paraId="0941FC98" w14:textId="77777777" w:rsidR="006B0DF3" w:rsidRDefault="006B0DF3" w:rsidP="00205AAB">
          <w:pPr>
            <w:spacing w:line="360" w:lineRule="auto"/>
            <w:jc w:val="left"/>
          </w:pPr>
        </w:p>
        <w:p w14:paraId="438412FC" w14:textId="77777777" w:rsidR="006B0DF3" w:rsidRDefault="006B0DF3" w:rsidP="00205AAB">
          <w:pPr>
            <w:spacing w:line="360" w:lineRule="auto"/>
            <w:jc w:val="left"/>
          </w:pPr>
        </w:p>
        <w:p w14:paraId="3CD91721" w14:textId="77777777" w:rsidR="006B0DF3" w:rsidRDefault="006B0DF3" w:rsidP="00205AAB">
          <w:pPr>
            <w:spacing w:line="360" w:lineRule="auto"/>
            <w:jc w:val="left"/>
          </w:pPr>
        </w:p>
        <w:p w14:paraId="6F590EB3" w14:textId="77777777" w:rsidR="006B0DF3" w:rsidRDefault="006B0DF3" w:rsidP="00205AAB">
          <w:pPr>
            <w:spacing w:line="360" w:lineRule="auto"/>
            <w:jc w:val="left"/>
          </w:pPr>
        </w:p>
        <w:p w14:paraId="4695CE55" w14:textId="77777777" w:rsidR="006B0DF3" w:rsidRDefault="006B0DF3" w:rsidP="00205AAB">
          <w:pPr>
            <w:spacing w:line="360" w:lineRule="auto"/>
            <w:jc w:val="left"/>
          </w:pPr>
        </w:p>
        <w:p w14:paraId="7C195C88" w14:textId="77777777" w:rsidR="00CC15BB" w:rsidRDefault="006B0DF3" w:rsidP="00205AAB">
          <w:pPr>
            <w:pStyle w:val="Heading1"/>
            <w:spacing w:line="360" w:lineRule="auto"/>
          </w:pPr>
          <w:bookmarkStart w:id="0" w:name="_Toc118834904"/>
          <w:r>
            <w:lastRenderedPageBreak/>
            <w:t>Introduction</w:t>
          </w:r>
        </w:p>
      </w:sdtContent>
    </w:sdt>
    <w:bookmarkEnd w:id="0" w:displacedByCustomXml="prev"/>
    <w:p w14:paraId="73FFBC72" w14:textId="77777777" w:rsidR="00644427" w:rsidRDefault="00CC15BB" w:rsidP="00205AAB">
      <w:pPr>
        <w:spacing w:line="360" w:lineRule="auto"/>
      </w:pPr>
      <w:r>
        <w:t xml:space="preserve"> </w:t>
      </w:r>
      <w:r w:rsidR="00EB4BAA">
        <w:t xml:space="preserve"> </w:t>
      </w:r>
      <w:r w:rsidR="00EB4BAA" w:rsidRPr="00EB4BAA">
        <w:t>An act of criminal omission occurs when a person fails to carry out a legal obligation while having the means to do so, and this failure results in the same harm as the commission of a particular crime (Tigar., 2019).</w:t>
      </w:r>
      <w:r w:rsidR="00205AAB" w:rsidRPr="00205AAB">
        <w:t xml:space="preserve"> A crucial element of every criminal omission case is proof of a causal connection between the act in question and the resulting consequences. This mandates that the omission be made with the purpose to create and be the direct cause of the prohibited injury. </w:t>
      </w:r>
      <w:r w:rsidR="0037638F">
        <w:t xml:space="preserve"> </w:t>
      </w:r>
      <w:r w:rsidR="0037638F" w:rsidRPr="0037638F">
        <w:t>To establish criminal omission, it must also be shown that the victim's harm was caused by the defendant's failure to act in accordance with the law (failure to perform a moral duty alone is not sufficient for liability). Another essential element of criminal omission is the capability to carry it out.</w:t>
      </w:r>
      <w:r w:rsidR="00205AAB" w:rsidRPr="00205AAB">
        <w:t xml:space="preserve"> One must be in reasonable physical condition if they are to fulfi</w:t>
      </w:r>
      <w:r w:rsidR="00741064">
        <w:t>l</w:t>
      </w:r>
      <w:r w:rsidR="00205AAB" w:rsidRPr="00205AAB">
        <w:t xml:space="preserve">l their legal obligation without putting themselves or others </w:t>
      </w:r>
      <w:r w:rsidR="00741064">
        <w:t>at</w:t>
      </w:r>
      <w:r w:rsidR="00205AAB" w:rsidRPr="00205AAB">
        <w:t xml:space="preserve"> grave risk. There are 125 total citations offered. In this paper, we examine the circumstances in which inaction may result in</w:t>
      </w:r>
      <w:r w:rsidR="00661DAB">
        <w:t xml:space="preserve"> criminal charges being brought.</w:t>
      </w:r>
    </w:p>
    <w:p w14:paraId="34ED691C" w14:textId="77777777" w:rsidR="00CD4706" w:rsidRDefault="00CD4706" w:rsidP="00205AAB">
      <w:pPr>
        <w:spacing w:line="360" w:lineRule="auto"/>
      </w:pPr>
    </w:p>
    <w:p w14:paraId="12E62F37" w14:textId="77777777" w:rsidR="00CD4706" w:rsidRDefault="00CD4706" w:rsidP="00205AAB">
      <w:pPr>
        <w:spacing w:line="360" w:lineRule="auto"/>
      </w:pPr>
    </w:p>
    <w:p w14:paraId="23AE14DE" w14:textId="77777777" w:rsidR="00CD4706" w:rsidRDefault="00CD4706" w:rsidP="00205AAB">
      <w:pPr>
        <w:spacing w:line="360" w:lineRule="auto"/>
      </w:pPr>
    </w:p>
    <w:p w14:paraId="686351DA" w14:textId="77777777" w:rsidR="00CD4706" w:rsidRDefault="00CD4706" w:rsidP="00205AAB">
      <w:pPr>
        <w:spacing w:line="360" w:lineRule="auto"/>
      </w:pPr>
    </w:p>
    <w:p w14:paraId="454803CB" w14:textId="77777777" w:rsidR="00CD4706" w:rsidRDefault="00CD4706" w:rsidP="00205AAB">
      <w:pPr>
        <w:spacing w:line="360" w:lineRule="auto"/>
      </w:pPr>
    </w:p>
    <w:p w14:paraId="76C6564A" w14:textId="77777777" w:rsidR="00CD4706" w:rsidRDefault="00CD4706" w:rsidP="00205AAB">
      <w:pPr>
        <w:spacing w:line="360" w:lineRule="auto"/>
      </w:pPr>
    </w:p>
    <w:p w14:paraId="31E94307" w14:textId="77777777" w:rsidR="00CD4706" w:rsidRDefault="00CD4706" w:rsidP="00205AAB">
      <w:pPr>
        <w:spacing w:line="360" w:lineRule="auto"/>
      </w:pPr>
    </w:p>
    <w:p w14:paraId="5CBD3DFB" w14:textId="77777777" w:rsidR="00CD4706" w:rsidRDefault="00CD4706" w:rsidP="00205AAB">
      <w:pPr>
        <w:spacing w:line="360" w:lineRule="auto"/>
      </w:pPr>
    </w:p>
    <w:p w14:paraId="62FFA93D" w14:textId="77777777" w:rsidR="00CD4706" w:rsidRDefault="00CD4706" w:rsidP="00205AAB">
      <w:pPr>
        <w:spacing w:line="360" w:lineRule="auto"/>
      </w:pPr>
    </w:p>
    <w:p w14:paraId="050C67F3" w14:textId="77777777" w:rsidR="00CD4706" w:rsidRDefault="00CD4706" w:rsidP="00205AAB">
      <w:pPr>
        <w:spacing w:line="360" w:lineRule="auto"/>
      </w:pPr>
    </w:p>
    <w:p w14:paraId="47FC8023" w14:textId="77777777" w:rsidR="00CD4706" w:rsidRDefault="00CD4706" w:rsidP="00205AAB">
      <w:pPr>
        <w:spacing w:line="360" w:lineRule="auto"/>
      </w:pPr>
    </w:p>
    <w:p w14:paraId="3CCC94A8" w14:textId="77777777" w:rsidR="00CD4706" w:rsidRDefault="00CD4706" w:rsidP="00205AAB">
      <w:pPr>
        <w:spacing w:line="360" w:lineRule="auto"/>
      </w:pPr>
    </w:p>
    <w:p w14:paraId="0F6FD7FC" w14:textId="77777777" w:rsidR="00CD4706" w:rsidRDefault="00CD4706" w:rsidP="00205AAB">
      <w:pPr>
        <w:spacing w:line="360" w:lineRule="auto"/>
      </w:pPr>
    </w:p>
    <w:p w14:paraId="50BDA80D" w14:textId="77777777" w:rsidR="00CD4706" w:rsidRDefault="00CD4706" w:rsidP="00CD4706">
      <w:pPr>
        <w:pStyle w:val="Heading1"/>
        <w:spacing w:line="360" w:lineRule="auto"/>
      </w:pPr>
      <w:bookmarkStart w:id="1" w:name="_Toc118834905"/>
      <w:r w:rsidRPr="00CD4706">
        <w:lastRenderedPageBreak/>
        <w:t>Discuss when criminal liability will be upheld for failing to act.</w:t>
      </w:r>
      <w:bookmarkEnd w:id="1"/>
    </w:p>
    <w:p w14:paraId="16E4DBD5" w14:textId="77777777" w:rsidR="00CD4706" w:rsidRDefault="00CD4706" w:rsidP="00CD4706">
      <w:pPr>
        <w:spacing w:line="360" w:lineRule="auto"/>
      </w:pPr>
      <w:r w:rsidRPr="00CD4706">
        <w:t>Just three circumstances render inaction criminal: when a statutory responsibility to act exists, when a contractual duty to act exists, or when a particular connection between the parties exists. Under English law, there are situations in which inaction may result in criminal charges. Not taking necessary action may lead to disastrous results. It is a basic rule of criminal law that criminal conduct must be</w:t>
      </w:r>
      <w:r w:rsidR="001E6DDE">
        <w:t xml:space="preserve"> positive, and for good cause (</w:t>
      </w:r>
      <w:r w:rsidR="001E6DDE">
        <w:rPr>
          <w:shd w:val="clear" w:color="auto" w:fill="FFFFFF"/>
        </w:rPr>
        <w:t>Lacey., 201</w:t>
      </w:r>
      <w:r w:rsidR="001E6DDE" w:rsidRPr="00DB3B91">
        <w:rPr>
          <w:shd w:val="clear" w:color="auto" w:fill="FFFFFF"/>
        </w:rPr>
        <w:t>4</w:t>
      </w:r>
      <w:r w:rsidR="001E6DDE">
        <w:rPr>
          <w:shd w:val="clear" w:color="auto" w:fill="FFFFFF"/>
        </w:rPr>
        <w:t>).</w:t>
      </w:r>
      <w:r w:rsidRPr="00CD4706">
        <w:t xml:space="preserve"> However, under UK criminal law, people who fail to safeguard the person or property for which they are responsible are held liable. This applies whether the obligation is taken or imposed. The idea of being criminally responsible for doing nothing makes us question the kind of society we want to live in. The article explains when responsibility may and should be assigned for inaction.</w:t>
      </w:r>
    </w:p>
    <w:p w14:paraId="64D23D70" w14:textId="77777777" w:rsidR="00CD4706" w:rsidRDefault="00CD4706" w:rsidP="00CD4706">
      <w:pPr>
        <w:spacing w:line="360" w:lineRule="auto"/>
      </w:pPr>
      <w:r w:rsidRPr="00CD4706">
        <w:t xml:space="preserve">It is commonly accepted that 1) a criminal act or omission (actus reus) and 2) a criminal mindset </w:t>
      </w:r>
      <w:proofErr w:type="gramStart"/>
      <w:r w:rsidRPr="00CD4706">
        <w:t>are</w:t>
      </w:r>
      <w:proofErr w:type="gramEnd"/>
      <w:r w:rsidRPr="00CD4706">
        <w:t xml:space="preserve"> necessary for a crime to have occurred (men</w:t>
      </w:r>
      <w:r w:rsidR="00741064">
        <w:t>'</w:t>
      </w:r>
      <w:r w:rsidRPr="00CD4706">
        <w:t>s rea). It's possible to define an act as any form of intentional human behavior. Whether or whether they cause another person's death, actions taken during an epileptic seizure or by a somnambulist before waking are not acts. The victim must have suffered actual, verifiable suffering for the accused to face criminal culpability for the outcome. If the occurrence could not have occurred in the same manner without the offender's direct involvement, then there is a causal link between the action and the consequence.</w:t>
      </w:r>
    </w:p>
    <w:p w14:paraId="708BE154" w14:textId="77777777" w:rsidR="00CD4706" w:rsidRDefault="00CD4706" w:rsidP="00CD4706">
      <w:pPr>
        <w:spacing w:line="360" w:lineRule="auto"/>
      </w:pPr>
      <w:r w:rsidRPr="00CD4706">
        <w:t xml:space="preserve">The damage must be linked back to the omission. This means that the injury would not have happened if the defendant had behaved properly in </w:t>
      </w:r>
      <w:r w:rsidR="000D77A4">
        <w:t>line with his or her obligation (</w:t>
      </w:r>
      <w:r w:rsidR="000D77A4" w:rsidRPr="00DB3B91">
        <w:rPr>
          <w:shd w:val="clear" w:color="auto" w:fill="FFFFFF"/>
        </w:rPr>
        <w:t>Dann</w:t>
      </w:r>
      <w:r w:rsidR="000D77A4">
        <w:rPr>
          <w:shd w:val="clear" w:color="auto" w:fill="FFFFFF"/>
        </w:rPr>
        <w:t>er and Martinez., 2015).</w:t>
      </w:r>
      <w:r w:rsidRPr="00CD4706">
        <w:t xml:space="preserve"> The defendant in Dalloway, for instance, was swerving wildly while driving a cart. A tiny kid rushed in front of the cart and was tragically run over and murdered. It was decided that to convict the defendant, it would have to be shown that if he had been driving safely and keeping a firm grip on the reins, he would have been able to prevent the child's injuries. Similarly, if a parent watches his kid drown in a pond and does nothing to rescue him, he cannot be held legally accountable for the child's death if it can be shown that even if he had attempted to save the child, it would have been too late to do so.</w:t>
      </w:r>
    </w:p>
    <w:p w14:paraId="41504615" w14:textId="77777777" w:rsidR="00CD4706" w:rsidRDefault="00CD4706" w:rsidP="00CD4706">
      <w:pPr>
        <w:spacing w:line="360" w:lineRule="auto"/>
      </w:pPr>
      <w:r>
        <w:t>One party may have a duty to act if they are legally obligated to do something to protect another person or the public from harm. A person may be expected to exercise reasonable precautions to avoid causing harm or injury in cases involving tort law. The law or a contract may impose a duty to take some form of action. Some instances are:</w:t>
      </w:r>
    </w:p>
    <w:p w14:paraId="3F9D6321" w14:textId="77777777" w:rsidR="00CD4706" w:rsidRDefault="00CD4706" w:rsidP="00CD4706">
      <w:pPr>
        <w:spacing w:line="360" w:lineRule="auto"/>
      </w:pPr>
    </w:p>
    <w:p w14:paraId="13F0B81E" w14:textId="77777777" w:rsidR="00CD4706" w:rsidRDefault="00CD4706" w:rsidP="00CD4706">
      <w:pPr>
        <w:pStyle w:val="ListParagraph"/>
        <w:numPr>
          <w:ilvl w:val="0"/>
          <w:numId w:val="1"/>
        </w:numPr>
        <w:spacing w:line="360" w:lineRule="auto"/>
      </w:pPr>
      <w:r>
        <w:t>It is a doctor's responsibility to look after their patients.</w:t>
      </w:r>
    </w:p>
    <w:p w14:paraId="14D4032F" w14:textId="77777777" w:rsidR="00CD4706" w:rsidRDefault="00CD4706" w:rsidP="00CD4706">
      <w:pPr>
        <w:pStyle w:val="ListParagraph"/>
        <w:numPr>
          <w:ilvl w:val="0"/>
          <w:numId w:val="1"/>
        </w:numPr>
        <w:spacing w:line="360" w:lineRule="auto"/>
      </w:pPr>
      <w:r>
        <w:t>It is the responsibility of a landowner to ensure the safety of anyone who enters his property with his permission.</w:t>
      </w:r>
    </w:p>
    <w:p w14:paraId="248AE2F7" w14:textId="77777777" w:rsidR="00CD4706" w:rsidRDefault="00CD4706" w:rsidP="00CD4706">
      <w:pPr>
        <w:pStyle w:val="ListParagraph"/>
        <w:numPr>
          <w:ilvl w:val="0"/>
          <w:numId w:val="1"/>
        </w:numPr>
        <w:spacing w:line="360" w:lineRule="auto"/>
      </w:pPr>
      <w:r>
        <w:t xml:space="preserve">Fire safety exits are </w:t>
      </w:r>
      <w:r w:rsidR="00741064">
        <w:t>the</w:t>
      </w:r>
      <w:r>
        <w:t xml:space="preserve"> responsibility of the restaurant owner.</w:t>
      </w:r>
    </w:p>
    <w:p w14:paraId="7F31DCBE" w14:textId="77777777" w:rsidR="00CD4706" w:rsidRDefault="00CD4706" w:rsidP="00CD4706">
      <w:pPr>
        <w:pStyle w:val="ListParagraph"/>
        <w:numPr>
          <w:ilvl w:val="0"/>
          <w:numId w:val="1"/>
        </w:numPr>
        <w:spacing w:line="360" w:lineRule="auto"/>
      </w:pPr>
      <w:r>
        <w:t>It is the responsibility of every parent to take reasonable precautions to protect his or her children and to keep others safe from harm.</w:t>
      </w:r>
    </w:p>
    <w:p w14:paraId="36EE5C03" w14:textId="77777777" w:rsidR="002B5F55" w:rsidRDefault="002B5F55" w:rsidP="002B5F55">
      <w:pPr>
        <w:spacing w:line="360" w:lineRule="auto"/>
      </w:pPr>
      <w:r>
        <w:t>The complexity of defining the parameters of any broad obligation to act might be a contributing factor. What would be a fair reaction from the defendant if this responsibility did exist? Another argument emphasi</w:t>
      </w:r>
      <w:r w:rsidR="00741064">
        <w:t>z</w:t>
      </w:r>
      <w:r>
        <w:t xml:space="preserve">es the practically insurmountable challenges of implementing such </w:t>
      </w:r>
      <w:r w:rsidR="00741064">
        <w:t xml:space="preserve">a </w:t>
      </w:r>
      <w:r>
        <w:t>rule and the almost unlimited liability that would result if a universal responsibility existed. Some authors argue that recogni</w:t>
      </w:r>
      <w:r w:rsidR="00741064">
        <w:t>z</w:t>
      </w:r>
      <w:r>
        <w:t>ing a common obligation to act would erode freedom and impose a public responsibility without providing enough prot</w:t>
      </w:r>
      <w:r w:rsidR="00EA03E5">
        <w:t>ections for individual autonomy (</w:t>
      </w:r>
      <w:r w:rsidR="00EA03E5" w:rsidRPr="00DB3B91">
        <w:rPr>
          <w:shd w:val="clear" w:color="auto" w:fill="FFFFFF"/>
        </w:rPr>
        <w:t>Ea</w:t>
      </w:r>
      <w:r w:rsidR="00EA03E5">
        <w:rPr>
          <w:shd w:val="clear" w:color="auto" w:fill="FFFFFF"/>
        </w:rPr>
        <w:t>ch and Fried., 2017).</w:t>
      </w:r>
    </w:p>
    <w:p w14:paraId="714CA3A6" w14:textId="77777777" w:rsidR="00B06699" w:rsidRDefault="002B5F55" w:rsidP="002B5F55">
      <w:pPr>
        <w:spacing w:line="360" w:lineRule="auto"/>
      </w:pPr>
      <w:r>
        <w:t>Helping each other out is obviously in the public's best interest. When should a moral requirement become a legal requirement? English criminal law takes the view that a duty to act is only recogni</w:t>
      </w:r>
      <w:r w:rsidR="00741064">
        <w:t>z</w:t>
      </w:r>
      <w:r>
        <w:t>ed in certain situations (such as when a particular connection exists or when it is laid down in legislation), as opposed to a universal obligation to act.</w:t>
      </w:r>
    </w:p>
    <w:p w14:paraId="242EF8DD" w14:textId="77777777" w:rsidR="002B5F55" w:rsidRDefault="002B5F55" w:rsidP="002B5F55">
      <w:pPr>
        <w:spacing w:line="360" w:lineRule="auto"/>
      </w:pPr>
      <w:r w:rsidRPr="002B5F55">
        <w:t>A defendant's responsibility to act will almost always result from a duty established by an Act of Parliament (statute). The failure of a parent or guardian to give a kid enough food, clothes, medical help, or housing is considered neglect under section 1 of the Children and Young Persons Act 1933, for instance.</w:t>
      </w:r>
    </w:p>
    <w:p w14:paraId="390DFCF1" w14:textId="77777777" w:rsidR="002B5F55" w:rsidRDefault="002B5F55" w:rsidP="002B5F55">
      <w:pPr>
        <w:spacing w:line="360" w:lineRule="auto"/>
      </w:pPr>
      <w:r w:rsidRPr="002B5F55">
        <w:t xml:space="preserve">In common law, there is also the concept of an obligation to act. The common law, as opposed to statutes enacted by lawmakers, is the body of law upon which judicial precedents have been built. There are many scenarios where an obligation to act has been acknowledged by the courts. It was established </w:t>
      </w:r>
      <w:r w:rsidR="00741064">
        <w:t>by</w:t>
      </w:r>
      <w:r w:rsidRPr="002B5F55">
        <w:t xml:space="preserve"> Miller (1983) that the presence of a hazard may give rise to an obligation to </w:t>
      </w:r>
      <w:proofErr w:type="gramStart"/>
      <w:r w:rsidRPr="002B5F55">
        <w:t>take action</w:t>
      </w:r>
      <w:proofErr w:type="gramEnd"/>
      <w:r w:rsidRPr="002B5F55">
        <w:t xml:space="preserve">. The defendant was found guilty of causing criminal harm by omission in that instance. It was an accident that he started the fire, but he committed a crime when he did nothing to call for aid or put it out. Miller, who was responsible for the potentially harmful scenario he had created, </w:t>
      </w:r>
      <w:r w:rsidRPr="002B5F55">
        <w:lastRenderedPageBreak/>
        <w:t>did nothing to rectify the problem other than go to a different section of the home and go back to sleep.</w:t>
      </w:r>
      <w:r w:rsidR="005958E6">
        <w:t xml:space="preserve"> </w:t>
      </w:r>
      <w:r w:rsidR="005958E6" w:rsidRPr="005958E6">
        <w:t>If the employee's work entails safeguarding the public, an obligation to act may result from the employment contract. A lifeguard at a public pool is a simple illustration. People in the medical field or the classroom also fall into this category since they are accountable for the actions of the students or patients under their care.</w:t>
      </w:r>
    </w:p>
    <w:p w14:paraId="68AD8E67" w14:textId="77777777" w:rsidR="000A4023" w:rsidRDefault="00BA0DC8" w:rsidP="002B5F55">
      <w:pPr>
        <w:spacing w:line="360" w:lineRule="auto"/>
      </w:pPr>
      <w:r w:rsidRPr="00BA0DC8">
        <w:t>Fundamentally, the basic rule about omissions is that there is no accountability for inaction, hence one may only be guilty via action. To put it another way, the statement denies that any damage occurred as a result of the omission. There must be a duty of care, a violation of that obligation, and a causal relationship between that breach and the consequences for there to be an omission crime.</w:t>
      </w:r>
      <w:r>
        <w:t xml:space="preserve"> </w:t>
      </w:r>
      <w:r w:rsidRPr="00BA0DC8">
        <w:t xml:space="preserve">When it comes to omissions, you may find a wide variety of exemptions. To begin, responsibility by omission may arise if </w:t>
      </w:r>
      <w:proofErr w:type="gramStart"/>
      <w:r w:rsidRPr="00BA0DC8">
        <w:t>particular ties</w:t>
      </w:r>
      <w:proofErr w:type="gramEnd"/>
      <w:r w:rsidRPr="00BA0DC8">
        <w:t xml:space="preserve"> are present. Relationships between parents and children, and other close relatives, are typical examples here. This connection was clarified with the aid of the case R v. Gibbins and Proctor (1918), in which a father and his wife neglected his kid, resulting in the infant's death from malnutrition. The court found that starving the infant was an omission, but they were charged with murder1 because they had a responsibility to do action to safeguard the youngster. To continue, a person may be held responsible for inaction if they are under a contractual obligation to do anything. Usually, this is </w:t>
      </w:r>
      <w:r w:rsidR="00741064">
        <w:t>about</w:t>
      </w:r>
      <w:r w:rsidRPr="00BA0DC8">
        <w:t xml:space="preserve"> the potential for loss or damage if a contractual obligation is not fulfilled. The defendant in the seminal case of R v. </w:t>
      </w:r>
      <w:proofErr w:type="spellStart"/>
      <w:r w:rsidRPr="00BA0DC8">
        <w:t>Pittwood</w:t>
      </w:r>
      <w:proofErr w:type="spellEnd"/>
      <w:r w:rsidRPr="00BA0DC8">
        <w:t xml:space="preserve"> (1902) was a gatekeeper at the railway crossing; he was charged with manslaughter when a person was killed when a cart traveling on the track collided with them.</w:t>
      </w:r>
    </w:p>
    <w:p w14:paraId="653CF1FD" w14:textId="77777777" w:rsidR="003C17DD" w:rsidRDefault="003C17DD" w:rsidP="002B5F55">
      <w:pPr>
        <w:spacing w:line="360" w:lineRule="auto"/>
      </w:pPr>
    </w:p>
    <w:p w14:paraId="6E1C5850" w14:textId="77777777" w:rsidR="003C17DD" w:rsidRDefault="003C17DD" w:rsidP="002B5F55">
      <w:pPr>
        <w:spacing w:line="360" w:lineRule="auto"/>
      </w:pPr>
    </w:p>
    <w:p w14:paraId="5074FA5C" w14:textId="77777777" w:rsidR="003C17DD" w:rsidRDefault="003C17DD" w:rsidP="002B5F55">
      <w:pPr>
        <w:spacing w:line="360" w:lineRule="auto"/>
      </w:pPr>
    </w:p>
    <w:p w14:paraId="32B57AA8" w14:textId="77777777" w:rsidR="003C17DD" w:rsidRDefault="003C17DD" w:rsidP="002B5F55">
      <w:pPr>
        <w:spacing w:line="360" w:lineRule="auto"/>
      </w:pPr>
    </w:p>
    <w:p w14:paraId="772F53B2" w14:textId="77777777" w:rsidR="003C17DD" w:rsidRDefault="003C17DD" w:rsidP="002B5F55">
      <w:pPr>
        <w:spacing w:line="360" w:lineRule="auto"/>
      </w:pPr>
    </w:p>
    <w:p w14:paraId="6DAADD9B" w14:textId="77777777" w:rsidR="003C17DD" w:rsidRDefault="003C17DD" w:rsidP="002B5F55">
      <w:pPr>
        <w:spacing w:line="360" w:lineRule="auto"/>
      </w:pPr>
    </w:p>
    <w:p w14:paraId="4F046C95" w14:textId="77777777" w:rsidR="003C17DD" w:rsidRDefault="003C17DD" w:rsidP="002B5F55">
      <w:pPr>
        <w:spacing w:line="360" w:lineRule="auto"/>
      </w:pPr>
    </w:p>
    <w:p w14:paraId="77C671E8" w14:textId="77777777" w:rsidR="003C17DD" w:rsidRDefault="003C17DD" w:rsidP="002B5F55">
      <w:pPr>
        <w:spacing w:line="360" w:lineRule="auto"/>
      </w:pPr>
    </w:p>
    <w:p w14:paraId="130CD30F" w14:textId="77777777" w:rsidR="003C17DD" w:rsidRDefault="003C17DD" w:rsidP="003C17DD">
      <w:pPr>
        <w:pStyle w:val="Heading1"/>
      </w:pPr>
      <w:bookmarkStart w:id="2" w:name="_Toc118834906"/>
      <w:r>
        <w:lastRenderedPageBreak/>
        <w:t>Conclusion</w:t>
      </w:r>
      <w:bookmarkEnd w:id="2"/>
    </w:p>
    <w:p w14:paraId="6E09B100" w14:textId="77777777" w:rsidR="003C17DD" w:rsidRDefault="003C17DD" w:rsidP="002B5F55">
      <w:pPr>
        <w:spacing w:line="360" w:lineRule="auto"/>
      </w:pPr>
      <w:r w:rsidRPr="003C17DD">
        <w:t>In short, the legality of "responsibility for omission" is still up for debate, with advocates arguing that individuals have a "duty to care" to mitigate injury and opponents arguing that inaction should be considered the "cause" of any harm. According to Lord Macaulay, Good Samaritan legislation would be ridiculous since it would decriminali</w:t>
      </w:r>
      <w:r w:rsidR="00741064">
        <w:t>z</w:t>
      </w:r>
      <w:r w:rsidRPr="003C17DD">
        <w:t>e inaction in general. This is because, despite its good intentions, it coerces individuals into a contractual obligation for which they may face legal repercussions if they fail to perform, therefore lowering the likelihood of damage and injury.</w:t>
      </w:r>
    </w:p>
    <w:p w14:paraId="04D842F1" w14:textId="77777777" w:rsidR="00DB3B91" w:rsidRDefault="00DB3B91" w:rsidP="002B5F55">
      <w:pPr>
        <w:spacing w:line="360" w:lineRule="auto"/>
      </w:pPr>
    </w:p>
    <w:p w14:paraId="778CC76D" w14:textId="77777777" w:rsidR="00DB3B91" w:rsidRDefault="00DB3B91" w:rsidP="002B5F55">
      <w:pPr>
        <w:spacing w:line="360" w:lineRule="auto"/>
      </w:pPr>
    </w:p>
    <w:p w14:paraId="6ECBA36C" w14:textId="77777777" w:rsidR="00DB3B91" w:rsidRDefault="00DB3B91" w:rsidP="002B5F55">
      <w:pPr>
        <w:spacing w:line="360" w:lineRule="auto"/>
      </w:pPr>
    </w:p>
    <w:p w14:paraId="154945C5" w14:textId="77777777" w:rsidR="00DB3B91" w:rsidRDefault="00DB3B91" w:rsidP="002B5F55">
      <w:pPr>
        <w:spacing w:line="360" w:lineRule="auto"/>
      </w:pPr>
    </w:p>
    <w:p w14:paraId="370660D2" w14:textId="77777777" w:rsidR="00DB3B91" w:rsidRDefault="00DB3B91" w:rsidP="002B5F55">
      <w:pPr>
        <w:spacing w:line="360" w:lineRule="auto"/>
      </w:pPr>
    </w:p>
    <w:p w14:paraId="0ABD325B" w14:textId="77777777" w:rsidR="00DB3B91" w:rsidRDefault="00DB3B91" w:rsidP="002B5F55">
      <w:pPr>
        <w:spacing w:line="360" w:lineRule="auto"/>
      </w:pPr>
    </w:p>
    <w:p w14:paraId="17418D46" w14:textId="77777777" w:rsidR="00DB3B91" w:rsidRDefault="00DB3B91" w:rsidP="002B5F55">
      <w:pPr>
        <w:spacing w:line="360" w:lineRule="auto"/>
      </w:pPr>
    </w:p>
    <w:p w14:paraId="48D58375" w14:textId="77777777" w:rsidR="00DB3B91" w:rsidRDefault="00DB3B91" w:rsidP="002B5F55">
      <w:pPr>
        <w:spacing w:line="360" w:lineRule="auto"/>
      </w:pPr>
    </w:p>
    <w:p w14:paraId="4220EEDA" w14:textId="77777777" w:rsidR="00DB3B91" w:rsidRDefault="00DB3B91" w:rsidP="002B5F55">
      <w:pPr>
        <w:spacing w:line="360" w:lineRule="auto"/>
      </w:pPr>
    </w:p>
    <w:p w14:paraId="047808C0" w14:textId="77777777" w:rsidR="00DB3B91" w:rsidRDefault="00DB3B91" w:rsidP="002B5F55">
      <w:pPr>
        <w:spacing w:line="360" w:lineRule="auto"/>
      </w:pPr>
    </w:p>
    <w:p w14:paraId="0BF46247" w14:textId="77777777" w:rsidR="00DB3B91" w:rsidRDefault="00DB3B91" w:rsidP="002B5F55">
      <w:pPr>
        <w:spacing w:line="360" w:lineRule="auto"/>
      </w:pPr>
    </w:p>
    <w:p w14:paraId="396AFDEF" w14:textId="77777777" w:rsidR="00DB3B91" w:rsidRDefault="00DB3B91" w:rsidP="002B5F55">
      <w:pPr>
        <w:spacing w:line="360" w:lineRule="auto"/>
      </w:pPr>
    </w:p>
    <w:p w14:paraId="589C7FE2" w14:textId="77777777" w:rsidR="00DB3B91" w:rsidRDefault="00DB3B91" w:rsidP="002B5F55">
      <w:pPr>
        <w:spacing w:line="360" w:lineRule="auto"/>
      </w:pPr>
    </w:p>
    <w:p w14:paraId="06E2D493" w14:textId="77777777" w:rsidR="00DB3B91" w:rsidRDefault="00DB3B91" w:rsidP="002B5F55">
      <w:pPr>
        <w:spacing w:line="360" w:lineRule="auto"/>
      </w:pPr>
    </w:p>
    <w:p w14:paraId="4701CC37" w14:textId="77777777" w:rsidR="00DB3B91" w:rsidRDefault="00DB3B91" w:rsidP="002B5F55">
      <w:pPr>
        <w:spacing w:line="360" w:lineRule="auto"/>
      </w:pPr>
    </w:p>
    <w:p w14:paraId="2B043864" w14:textId="77777777" w:rsidR="00DB3B91" w:rsidRDefault="00DB3B91" w:rsidP="002B5F55">
      <w:pPr>
        <w:spacing w:line="360" w:lineRule="auto"/>
      </w:pPr>
    </w:p>
    <w:p w14:paraId="5BF42912" w14:textId="77777777" w:rsidR="00DB3B91" w:rsidRDefault="00DB3B91" w:rsidP="002B5F55">
      <w:pPr>
        <w:spacing w:line="360" w:lineRule="auto"/>
      </w:pPr>
    </w:p>
    <w:p w14:paraId="40D88216" w14:textId="77777777" w:rsidR="00DB3B91" w:rsidRDefault="00DB3B91" w:rsidP="00DB3B91">
      <w:pPr>
        <w:pStyle w:val="Heading1"/>
      </w:pPr>
      <w:bookmarkStart w:id="3" w:name="_Toc118834907"/>
      <w:r>
        <w:lastRenderedPageBreak/>
        <w:t>References</w:t>
      </w:r>
      <w:bookmarkEnd w:id="3"/>
    </w:p>
    <w:p w14:paraId="4D036B12" w14:textId="77777777" w:rsidR="00DB3B91" w:rsidRDefault="00DB3B91" w:rsidP="002B5F55">
      <w:pPr>
        <w:spacing w:line="360" w:lineRule="auto"/>
      </w:pPr>
    </w:p>
    <w:p w14:paraId="172F6CA8"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Dann</w:t>
      </w:r>
      <w:r w:rsidR="00DC78B0">
        <w:rPr>
          <w:shd w:val="clear" w:color="auto" w:fill="FFFFFF"/>
        </w:rPr>
        <w:t>er, A.M. and Martinez, J.S., 201</w:t>
      </w:r>
      <w:r w:rsidRPr="00DB3B91">
        <w:rPr>
          <w:shd w:val="clear" w:color="auto" w:fill="FFFFFF"/>
        </w:rPr>
        <w:t>5. Guilty associations: Joint criminal enterprise, command responsibility, and the development of international criminal law. </w:t>
      </w:r>
      <w:r w:rsidRPr="00DB3B91">
        <w:rPr>
          <w:i/>
          <w:iCs/>
          <w:shd w:val="clear" w:color="auto" w:fill="FFFFFF"/>
        </w:rPr>
        <w:t>Calif. L. Rev.</w:t>
      </w:r>
      <w:r w:rsidRPr="00DB3B91">
        <w:rPr>
          <w:shd w:val="clear" w:color="auto" w:fill="FFFFFF"/>
        </w:rPr>
        <w:t>, </w:t>
      </w:r>
      <w:r w:rsidRPr="00DB3B91">
        <w:rPr>
          <w:i/>
          <w:iCs/>
          <w:shd w:val="clear" w:color="auto" w:fill="FFFFFF"/>
        </w:rPr>
        <w:t>93</w:t>
      </w:r>
      <w:r w:rsidRPr="00DB3B91">
        <w:rPr>
          <w:shd w:val="clear" w:color="auto" w:fill="FFFFFF"/>
        </w:rPr>
        <w:t>, p.75.</w:t>
      </w:r>
    </w:p>
    <w:p w14:paraId="116817B7"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Ena</w:t>
      </w:r>
      <w:r w:rsidR="00DC78B0">
        <w:rPr>
          <w:shd w:val="clear" w:color="auto" w:fill="FFFFFF"/>
        </w:rPr>
        <w:t>che-Brown, C. and Fried, A., 201</w:t>
      </w:r>
      <w:r w:rsidRPr="00DB3B91">
        <w:rPr>
          <w:shd w:val="clear" w:color="auto" w:fill="FFFFFF"/>
        </w:rPr>
        <w:t xml:space="preserve">7. Universal Crime, Jurisdiction and Duty: The Obligation of </w:t>
      </w:r>
      <w:proofErr w:type="spellStart"/>
      <w:r w:rsidRPr="00DB3B91">
        <w:rPr>
          <w:shd w:val="clear" w:color="auto" w:fill="FFFFFF"/>
        </w:rPr>
        <w:t>Aut</w:t>
      </w:r>
      <w:proofErr w:type="spellEnd"/>
      <w:r w:rsidRPr="00DB3B91">
        <w:rPr>
          <w:shd w:val="clear" w:color="auto" w:fill="FFFFFF"/>
        </w:rPr>
        <w:t xml:space="preserve"> </w:t>
      </w:r>
      <w:proofErr w:type="spellStart"/>
      <w:r w:rsidRPr="00DB3B91">
        <w:rPr>
          <w:shd w:val="clear" w:color="auto" w:fill="FFFFFF"/>
        </w:rPr>
        <w:t>Dedere</w:t>
      </w:r>
      <w:proofErr w:type="spellEnd"/>
      <w:r w:rsidRPr="00DB3B91">
        <w:rPr>
          <w:shd w:val="clear" w:color="auto" w:fill="FFFFFF"/>
        </w:rPr>
        <w:t xml:space="preserve"> </w:t>
      </w:r>
      <w:proofErr w:type="spellStart"/>
      <w:r w:rsidRPr="00DB3B91">
        <w:rPr>
          <w:shd w:val="clear" w:color="auto" w:fill="FFFFFF"/>
        </w:rPr>
        <w:t>Aut</w:t>
      </w:r>
      <w:proofErr w:type="spellEnd"/>
      <w:r w:rsidRPr="00DB3B91">
        <w:rPr>
          <w:shd w:val="clear" w:color="auto" w:fill="FFFFFF"/>
        </w:rPr>
        <w:t xml:space="preserve"> Judicare in International Law. </w:t>
      </w:r>
      <w:r w:rsidRPr="00DB3B91">
        <w:rPr>
          <w:i/>
          <w:iCs/>
          <w:shd w:val="clear" w:color="auto" w:fill="FFFFFF"/>
        </w:rPr>
        <w:t>McGill, LJ</w:t>
      </w:r>
      <w:r w:rsidRPr="00DB3B91">
        <w:rPr>
          <w:shd w:val="clear" w:color="auto" w:fill="FFFFFF"/>
        </w:rPr>
        <w:t>, </w:t>
      </w:r>
      <w:r w:rsidRPr="00DB3B91">
        <w:rPr>
          <w:i/>
          <w:iCs/>
          <w:shd w:val="clear" w:color="auto" w:fill="FFFFFF"/>
        </w:rPr>
        <w:t>43</w:t>
      </w:r>
      <w:r w:rsidRPr="00DB3B91">
        <w:rPr>
          <w:shd w:val="clear" w:color="auto" w:fill="FFFFFF"/>
        </w:rPr>
        <w:t>, p.613.</w:t>
      </w:r>
    </w:p>
    <w:p w14:paraId="6162812C" w14:textId="77777777" w:rsidR="00DB3B91" w:rsidRPr="00DB3B91" w:rsidRDefault="00DB3B91" w:rsidP="00DB3B91">
      <w:pPr>
        <w:pStyle w:val="ListParagraph"/>
        <w:numPr>
          <w:ilvl w:val="0"/>
          <w:numId w:val="5"/>
        </w:numPr>
        <w:spacing w:line="360" w:lineRule="auto"/>
        <w:rPr>
          <w:shd w:val="clear" w:color="auto" w:fill="FFFFFF"/>
        </w:rPr>
      </w:pPr>
      <w:proofErr w:type="spellStart"/>
      <w:r w:rsidRPr="00DB3B91">
        <w:rPr>
          <w:shd w:val="clear" w:color="auto" w:fill="FFFFFF"/>
        </w:rPr>
        <w:t>Hallevy</w:t>
      </w:r>
      <w:proofErr w:type="spellEnd"/>
      <w:r w:rsidRPr="00DB3B91">
        <w:rPr>
          <w:shd w:val="clear" w:color="auto" w:fill="FFFFFF"/>
        </w:rPr>
        <w:t>, G., 2010. I, Robot-I, Criminal: When Science Fiction Becomes Reality: Legal Liability of AI Robots Committing Criminal Offenses. </w:t>
      </w:r>
      <w:r w:rsidRPr="00DB3B91">
        <w:rPr>
          <w:i/>
          <w:iCs/>
          <w:shd w:val="clear" w:color="auto" w:fill="FFFFFF"/>
        </w:rPr>
        <w:t>Syracuse Sci. &amp; Tech. L. Rep.</w:t>
      </w:r>
      <w:r w:rsidRPr="00DB3B91">
        <w:rPr>
          <w:shd w:val="clear" w:color="auto" w:fill="FFFFFF"/>
        </w:rPr>
        <w:t>, p.1.</w:t>
      </w:r>
    </w:p>
    <w:p w14:paraId="1B026FF2"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Krent, H.J., 1988. Executive Control over Criminal Law Enforcement: Some Lessons from History. </w:t>
      </w:r>
      <w:r w:rsidRPr="00DB3B91">
        <w:rPr>
          <w:i/>
          <w:iCs/>
          <w:shd w:val="clear" w:color="auto" w:fill="FFFFFF"/>
        </w:rPr>
        <w:t>Am. UL Rev.</w:t>
      </w:r>
      <w:r w:rsidRPr="00DB3B91">
        <w:rPr>
          <w:shd w:val="clear" w:color="auto" w:fill="FFFFFF"/>
        </w:rPr>
        <w:t>, </w:t>
      </w:r>
      <w:r w:rsidRPr="00DB3B91">
        <w:rPr>
          <w:i/>
          <w:iCs/>
          <w:shd w:val="clear" w:color="auto" w:fill="FFFFFF"/>
        </w:rPr>
        <w:t>38</w:t>
      </w:r>
      <w:r w:rsidRPr="00DB3B91">
        <w:rPr>
          <w:shd w:val="clear" w:color="auto" w:fill="FFFFFF"/>
        </w:rPr>
        <w:t>, p.275.</w:t>
      </w:r>
    </w:p>
    <w:p w14:paraId="478D4D29" w14:textId="77777777" w:rsidR="00DB3B91" w:rsidRPr="00DB3B91" w:rsidRDefault="00196C0B" w:rsidP="00DB3B91">
      <w:pPr>
        <w:pStyle w:val="ListParagraph"/>
        <w:numPr>
          <w:ilvl w:val="0"/>
          <w:numId w:val="5"/>
        </w:numPr>
        <w:spacing w:line="360" w:lineRule="auto"/>
        <w:rPr>
          <w:shd w:val="clear" w:color="auto" w:fill="FFFFFF"/>
        </w:rPr>
      </w:pPr>
      <w:r>
        <w:rPr>
          <w:shd w:val="clear" w:color="auto" w:fill="FFFFFF"/>
        </w:rPr>
        <w:t>Lacey, N., 201</w:t>
      </w:r>
      <w:r w:rsidR="00DB3B91" w:rsidRPr="00DB3B91">
        <w:rPr>
          <w:shd w:val="clear" w:color="auto" w:fill="FFFFFF"/>
        </w:rPr>
        <w:t>4. Government as manager, citizen as consumer: the case of the Criminal Justice Act 1991. </w:t>
      </w:r>
      <w:r w:rsidR="00DB3B91" w:rsidRPr="00DB3B91">
        <w:rPr>
          <w:i/>
          <w:iCs/>
          <w:shd w:val="clear" w:color="auto" w:fill="FFFFFF"/>
        </w:rPr>
        <w:t>The Modern Law Review</w:t>
      </w:r>
      <w:r w:rsidR="00DB3B91" w:rsidRPr="00DB3B91">
        <w:rPr>
          <w:shd w:val="clear" w:color="auto" w:fill="FFFFFF"/>
        </w:rPr>
        <w:t>, </w:t>
      </w:r>
      <w:r w:rsidR="00DB3B91" w:rsidRPr="00DB3B91">
        <w:rPr>
          <w:i/>
          <w:iCs/>
          <w:shd w:val="clear" w:color="auto" w:fill="FFFFFF"/>
        </w:rPr>
        <w:t>57</w:t>
      </w:r>
      <w:r w:rsidR="00DB3B91" w:rsidRPr="00DB3B91">
        <w:rPr>
          <w:shd w:val="clear" w:color="auto" w:fill="FFFFFF"/>
        </w:rPr>
        <w:t>(4), pp.534-554.</w:t>
      </w:r>
    </w:p>
    <w:p w14:paraId="12D60B38" w14:textId="77777777" w:rsidR="00DB3B91" w:rsidRPr="00DB3B91" w:rsidRDefault="0090472B" w:rsidP="00DB3B91">
      <w:pPr>
        <w:pStyle w:val="ListParagraph"/>
        <w:numPr>
          <w:ilvl w:val="0"/>
          <w:numId w:val="5"/>
        </w:numPr>
        <w:spacing w:line="360" w:lineRule="auto"/>
        <w:rPr>
          <w:shd w:val="clear" w:color="auto" w:fill="FFFFFF"/>
        </w:rPr>
      </w:pPr>
      <w:r>
        <w:rPr>
          <w:shd w:val="clear" w:color="auto" w:fill="FFFFFF"/>
        </w:rPr>
        <w:t>Roberts, J., 201</w:t>
      </w:r>
      <w:r w:rsidR="00DB3B91" w:rsidRPr="00DB3B91">
        <w:rPr>
          <w:shd w:val="clear" w:color="auto" w:fill="FFFFFF"/>
        </w:rPr>
        <w:t>8. Mythical divide between collateral and direct consequences of criminal convictions: Involuntary commitment of sexually violent predators. </w:t>
      </w:r>
      <w:r w:rsidR="00DB3B91" w:rsidRPr="00DB3B91">
        <w:rPr>
          <w:i/>
          <w:iCs/>
          <w:shd w:val="clear" w:color="auto" w:fill="FFFFFF"/>
        </w:rPr>
        <w:t>Minn. L. Rev.</w:t>
      </w:r>
      <w:r w:rsidR="00DB3B91" w:rsidRPr="00DB3B91">
        <w:rPr>
          <w:shd w:val="clear" w:color="auto" w:fill="FFFFFF"/>
        </w:rPr>
        <w:t>, </w:t>
      </w:r>
      <w:r w:rsidR="00DB3B91" w:rsidRPr="00DB3B91">
        <w:rPr>
          <w:i/>
          <w:iCs/>
          <w:shd w:val="clear" w:color="auto" w:fill="FFFFFF"/>
        </w:rPr>
        <w:t>93</w:t>
      </w:r>
      <w:r w:rsidR="00DB3B91" w:rsidRPr="00DB3B91">
        <w:rPr>
          <w:shd w:val="clear" w:color="auto" w:fill="FFFFFF"/>
        </w:rPr>
        <w:t>, p.670.</w:t>
      </w:r>
    </w:p>
    <w:p w14:paraId="38791758"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Robinson, P.H., 1975. A theory of justification: societal harm as a prerequisite for criminal liability. </w:t>
      </w:r>
      <w:r w:rsidRPr="00DB3B91">
        <w:rPr>
          <w:i/>
          <w:iCs/>
          <w:shd w:val="clear" w:color="auto" w:fill="FFFFFF"/>
        </w:rPr>
        <w:t>UCLA L. Rev.</w:t>
      </w:r>
      <w:r w:rsidRPr="00DB3B91">
        <w:rPr>
          <w:shd w:val="clear" w:color="auto" w:fill="FFFFFF"/>
        </w:rPr>
        <w:t>, </w:t>
      </w:r>
      <w:r w:rsidRPr="00DB3B91">
        <w:rPr>
          <w:i/>
          <w:iCs/>
          <w:shd w:val="clear" w:color="auto" w:fill="FFFFFF"/>
        </w:rPr>
        <w:t>23</w:t>
      </w:r>
      <w:r w:rsidRPr="00DB3B91">
        <w:rPr>
          <w:shd w:val="clear" w:color="auto" w:fill="FFFFFF"/>
        </w:rPr>
        <w:t>, p.266.</w:t>
      </w:r>
    </w:p>
    <w:p w14:paraId="1881670F"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 xml:space="preserve">Shuman, S.I., 1964. Act and Omission in Criminal Law: Towards a </w:t>
      </w:r>
      <w:proofErr w:type="spellStart"/>
      <w:r w:rsidRPr="00DB3B91">
        <w:rPr>
          <w:shd w:val="clear" w:color="auto" w:fill="FFFFFF"/>
        </w:rPr>
        <w:t>Nonsubjective</w:t>
      </w:r>
      <w:proofErr w:type="spellEnd"/>
      <w:r w:rsidRPr="00DB3B91">
        <w:rPr>
          <w:shd w:val="clear" w:color="auto" w:fill="FFFFFF"/>
        </w:rPr>
        <w:t xml:space="preserve"> Theory. </w:t>
      </w:r>
      <w:r w:rsidRPr="00DB3B91">
        <w:rPr>
          <w:i/>
          <w:iCs/>
          <w:shd w:val="clear" w:color="auto" w:fill="FFFFFF"/>
        </w:rPr>
        <w:t>J. Legal Educ.</w:t>
      </w:r>
      <w:r w:rsidRPr="00DB3B91">
        <w:rPr>
          <w:shd w:val="clear" w:color="auto" w:fill="FFFFFF"/>
        </w:rPr>
        <w:t>, </w:t>
      </w:r>
      <w:r w:rsidRPr="00DB3B91">
        <w:rPr>
          <w:i/>
          <w:iCs/>
          <w:shd w:val="clear" w:color="auto" w:fill="FFFFFF"/>
        </w:rPr>
        <w:t>17</w:t>
      </w:r>
      <w:r w:rsidRPr="00DB3B91">
        <w:rPr>
          <w:shd w:val="clear" w:color="auto" w:fill="FFFFFF"/>
        </w:rPr>
        <w:t>, p.16.</w:t>
      </w:r>
    </w:p>
    <w:p w14:paraId="375B66FE"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Simmons, R., 2016. The failure of the Computer Fraud and Abuse Act: Time to take an administrative approach to regulating computer crime. </w:t>
      </w:r>
      <w:r w:rsidRPr="00DB3B91">
        <w:rPr>
          <w:i/>
          <w:iCs/>
          <w:shd w:val="clear" w:color="auto" w:fill="FFFFFF"/>
        </w:rPr>
        <w:t>Geo. Wash. L. Rev.</w:t>
      </w:r>
      <w:r w:rsidRPr="00DB3B91">
        <w:rPr>
          <w:shd w:val="clear" w:color="auto" w:fill="FFFFFF"/>
        </w:rPr>
        <w:t>, </w:t>
      </w:r>
      <w:r w:rsidRPr="00DB3B91">
        <w:rPr>
          <w:i/>
          <w:iCs/>
          <w:shd w:val="clear" w:color="auto" w:fill="FFFFFF"/>
        </w:rPr>
        <w:t>84</w:t>
      </w:r>
      <w:r w:rsidRPr="00DB3B91">
        <w:rPr>
          <w:shd w:val="clear" w:color="auto" w:fill="FFFFFF"/>
        </w:rPr>
        <w:t>, p.1703.</w:t>
      </w:r>
    </w:p>
    <w:p w14:paraId="488AEF1F"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Summers, R.S., 1981. General Duty of Good Faith-Its Recognition and Conceptualization. </w:t>
      </w:r>
      <w:r w:rsidRPr="00DB3B91">
        <w:rPr>
          <w:i/>
          <w:iCs/>
          <w:shd w:val="clear" w:color="auto" w:fill="FFFFFF"/>
        </w:rPr>
        <w:t>Cornell L. Rev.</w:t>
      </w:r>
      <w:r w:rsidRPr="00DB3B91">
        <w:rPr>
          <w:shd w:val="clear" w:color="auto" w:fill="FFFFFF"/>
        </w:rPr>
        <w:t>, </w:t>
      </w:r>
      <w:r w:rsidRPr="00DB3B91">
        <w:rPr>
          <w:i/>
          <w:iCs/>
          <w:shd w:val="clear" w:color="auto" w:fill="FFFFFF"/>
        </w:rPr>
        <w:t>67</w:t>
      </w:r>
      <w:r w:rsidRPr="00DB3B91">
        <w:rPr>
          <w:shd w:val="clear" w:color="auto" w:fill="FFFFFF"/>
        </w:rPr>
        <w:t>, p.810.</w:t>
      </w:r>
    </w:p>
    <w:p w14:paraId="150451BB" w14:textId="77777777" w:rsidR="00DB3B91" w:rsidRPr="00DB3B91" w:rsidRDefault="00A80E6A" w:rsidP="00DB3B91">
      <w:pPr>
        <w:pStyle w:val="ListParagraph"/>
        <w:numPr>
          <w:ilvl w:val="0"/>
          <w:numId w:val="5"/>
        </w:numPr>
        <w:spacing w:line="360" w:lineRule="auto"/>
        <w:rPr>
          <w:shd w:val="clear" w:color="auto" w:fill="FFFFFF"/>
        </w:rPr>
      </w:pPr>
      <w:r>
        <w:rPr>
          <w:shd w:val="clear" w:color="auto" w:fill="FFFFFF"/>
        </w:rPr>
        <w:t>Tigar, M.E., 201</w:t>
      </w:r>
      <w:r w:rsidR="00DB3B91" w:rsidRPr="00DB3B91">
        <w:rPr>
          <w:shd w:val="clear" w:color="auto" w:fill="FFFFFF"/>
        </w:rPr>
        <w:t>9. It does the crime but not the time: Corporate criminal liability in federal law. </w:t>
      </w:r>
      <w:r w:rsidR="00DB3B91" w:rsidRPr="00DB3B91">
        <w:rPr>
          <w:i/>
          <w:iCs/>
          <w:shd w:val="clear" w:color="auto" w:fill="FFFFFF"/>
        </w:rPr>
        <w:t>Am. J. Crim. L.</w:t>
      </w:r>
      <w:r w:rsidR="00DB3B91" w:rsidRPr="00DB3B91">
        <w:rPr>
          <w:shd w:val="clear" w:color="auto" w:fill="FFFFFF"/>
        </w:rPr>
        <w:t>, </w:t>
      </w:r>
      <w:r w:rsidR="00DB3B91" w:rsidRPr="00DB3B91">
        <w:rPr>
          <w:i/>
          <w:iCs/>
          <w:shd w:val="clear" w:color="auto" w:fill="FFFFFF"/>
        </w:rPr>
        <w:t>17</w:t>
      </w:r>
      <w:r w:rsidR="00DB3B91" w:rsidRPr="00DB3B91">
        <w:rPr>
          <w:shd w:val="clear" w:color="auto" w:fill="FFFFFF"/>
        </w:rPr>
        <w:t>, p.211.</w:t>
      </w:r>
    </w:p>
    <w:p w14:paraId="61C021C3" w14:textId="77777777" w:rsidR="00DB3B91" w:rsidRPr="00DB3B91" w:rsidRDefault="00DB3B91" w:rsidP="00DB3B91">
      <w:pPr>
        <w:pStyle w:val="ListParagraph"/>
        <w:numPr>
          <w:ilvl w:val="0"/>
          <w:numId w:val="5"/>
        </w:numPr>
        <w:spacing w:line="360" w:lineRule="auto"/>
        <w:rPr>
          <w:shd w:val="clear" w:color="auto" w:fill="FFFFFF"/>
        </w:rPr>
      </w:pPr>
      <w:r w:rsidRPr="00DB3B91">
        <w:rPr>
          <w:shd w:val="clear" w:color="auto" w:fill="FFFFFF"/>
        </w:rPr>
        <w:t>Uhlmann, D.M., 2012. Deferred prosecution and non-prosecution agreements and the erosion of corporate criminal liability. </w:t>
      </w:r>
      <w:r w:rsidRPr="00DB3B91">
        <w:rPr>
          <w:i/>
          <w:iCs/>
          <w:shd w:val="clear" w:color="auto" w:fill="FFFFFF"/>
        </w:rPr>
        <w:t>Md. L. Rev.</w:t>
      </w:r>
      <w:r w:rsidRPr="00DB3B91">
        <w:rPr>
          <w:shd w:val="clear" w:color="auto" w:fill="FFFFFF"/>
        </w:rPr>
        <w:t>, </w:t>
      </w:r>
      <w:r w:rsidRPr="00DB3B91">
        <w:rPr>
          <w:i/>
          <w:iCs/>
          <w:shd w:val="clear" w:color="auto" w:fill="FFFFFF"/>
        </w:rPr>
        <w:t>72</w:t>
      </w:r>
      <w:r w:rsidRPr="00DB3B91">
        <w:rPr>
          <w:shd w:val="clear" w:color="auto" w:fill="FFFFFF"/>
        </w:rPr>
        <w:t>, p.1295.</w:t>
      </w:r>
    </w:p>
    <w:p w14:paraId="22DC23D6" w14:textId="77777777" w:rsidR="00DB3B91" w:rsidRDefault="00DB3B91" w:rsidP="002B5F55">
      <w:pPr>
        <w:spacing w:line="360" w:lineRule="auto"/>
      </w:pPr>
    </w:p>
    <w:p w14:paraId="72579517" w14:textId="77777777" w:rsidR="00CD4706" w:rsidRPr="00CD4706" w:rsidRDefault="00CD4706" w:rsidP="00CD4706">
      <w:pPr>
        <w:spacing w:line="360" w:lineRule="auto"/>
      </w:pPr>
    </w:p>
    <w:sectPr w:rsidR="00CD4706" w:rsidRPr="00CD4706" w:rsidSect="00CC15BB">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51000" w14:textId="77777777" w:rsidR="0082522E" w:rsidRDefault="0082522E" w:rsidP="006B0DF3">
      <w:pPr>
        <w:spacing w:after="0"/>
      </w:pPr>
      <w:r>
        <w:separator/>
      </w:r>
    </w:p>
  </w:endnote>
  <w:endnote w:type="continuationSeparator" w:id="0">
    <w:p w14:paraId="759F36BC" w14:textId="77777777" w:rsidR="0082522E" w:rsidRDefault="0082522E" w:rsidP="006B0DF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079500"/>
      <w:docPartObj>
        <w:docPartGallery w:val="Page Numbers (Bottom of Page)"/>
        <w:docPartUnique/>
      </w:docPartObj>
    </w:sdtPr>
    <w:sdtEndPr>
      <w:rPr>
        <w:noProof/>
      </w:rPr>
    </w:sdtEndPr>
    <w:sdtContent>
      <w:p w14:paraId="14F84985" w14:textId="77777777" w:rsidR="00891529" w:rsidRDefault="00891529">
        <w:pPr>
          <w:pStyle w:val="Footer"/>
          <w:jc w:val="center"/>
        </w:pPr>
        <w:r>
          <w:fldChar w:fldCharType="begin"/>
        </w:r>
        <w:r>
          <w:instrText xml:space="preserve"> PAGE   \* MERGEFORMAT </w:instrText>
        </w:r>
        <w:r>
          <w:fldChar w:fldCharType="separate"/>
        </w:r>
        <w:r w:rsidR="00661DAB">
          <w:rPr>
            <w:noProof/>
          </w:rPr>
          <w:t>2</w:t>
        </w:r>
        <w:r>
          <w:rPr>
            <w:noProof/>
          </w:rPr>
          <w:fldChar w:fldCharType="end"/>
        </w:r>
      </w:p>
    </w:sdtContent>
  </w:sdt>
  <w:p w14:paraId="14291FC0" w14:textId="77777777" w:rsidR="006B0DF3" w:rsidRDefault="006B0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86E30" w14:textId="77777777" w:rsidR="0082522E" w:rsidRDefault="0082522E" w:rsidP="006B0DF3">
      <w:pPr>
        <w:spacing w:after="0"/>
      </w:pPr>
      <w:r>
        <w:separator/>
      </w:r>
    </w:p>
  </w:footnote>
  <w:footnote w:type="continuationSeparator" w:id="0">
    <w:p w14:paraId="79427010" w14:textId="77777777" w:rsidR="0082522E" w:rsidRDefault="0082522E" w:rsidP="006B0DF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E5F15"/>
    <w:multiLevelType w:val="hybridMultilevel"/>
    <w:tmpl w:val="E8E63D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FF2B67"/>
    <w:multiLevelType w:val="hybridMultilevel"/>
    <w:tmpl w:val="B42CA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2A1D04"/>
    <w:multiLevelType w:val="hybridMultilevel"/>
    <w:tmpl w:val="C2ACCB6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974D81"/>
    <w:multiLevelType w:val="hybridMultilevel"/>
    <w:tmpl w:val="070493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DF0ABD"/>
    <w:multiLevelType w:val="hybridMultilevel"/>
    <w:tmpl w:val="2F8EC420"/>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2234809">
    <w:abstractNumId w:val="3"/>
  </w:num>
  <w:num w:numId="2" w16cid:durableId="1806046955">
    <w:abstractNumId w:val="0"/>
  </w:num>
  <w:num w:numId="3" w16cid:durableId="1257130566">
    <w:abstractNumId w:val="4"/>
  </w:num>
  <w:num w:numId="4" w16cid:durableId="875587029">
    <w:abstractNumId w:val="2"/>
  </w:num>
  <w:num w:numId="5" w16cid:durableId="545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2NDEzNjezNDQ0MDBQ0lEKTi0uzszPAykwrAUAPtPbBiwAAAA="/>
  </w:docVars>
  <w:rsids>
    <w:rsidRoot w:val="00CC15BB"/>
    <w:rsid w:val="000376FE"/>
    <w:rsid w:val="000A4023"/>
    <w:rsid w:val="000D77A4"/>
    <w:rsid w:val="00196C0B"/>
    <w:rsid w:val="001E6DDE"/>
    <w:rsid w:val="00205AAB"/>
    <w:rsid w:val="002B5F55"/>
    <w:rsid w:val="0037638F"/>
    <w:rsid w:val="003C17DD"/>
    <w:rsid w:val="004D59BA"/>
    <w:rsid w:val="005958E6"/>
    <w:rsid w:val="00644427"/>
    <w:rsid w:val="00661DAB"/>
    <w:rsid w:val="006B0DF3"/>
    <w:rsid w:val="00741064"/>
    <w:rsid w:val="0082522E"/>
    <w:rsid w:val="00891529"/>
    <w:rsid w:val="0090472B"/>
    <w:rsid w:val="00986B7E"/>
    <w:rsid w:val="00A80E6A"/>
    <w:rsid w:val="00B06699"/>
    <w:rsid w:val="00B661A1"/>
    <w:rsid w:val="00B750DC"/>
    <w:rsid w:val="00BA0DC8"/>
    <w:rsid w:val="00CC15BB"/>
    <w:rsid w:val="00CD4706"/>
    <w:rsid w:val="00D72FCC"/>
    <w:rsid w:val="00DB3B91"/>
    <w:rsid w:val="00DC78B0"/>
    <w:rsid w:val="00E06ECB"/>
    <w:rsid w:val="00EA03E5"/>
    <w:rsid w:val="00EB4BAA"/>
    <w:rsid w:val="00EB6D05"/>
    <w:rsid w:val="00F341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92E4"/>
  <w15:chartTrackingRefBased/>
  <w15:docId w15:val="{B0E12520-2101-4B89-8EEE-FF7CDAB69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5BB"/>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CC15BB"/>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5BB"/>
    <w:rPr>
      <w:rFonts w:ascii="Times New Roman" w:eastAsiaTheme="majorEastAsia" w:hAnsi="Times New Roman" w:cstheme="majorBidi"/>
      <w:color w:val="2E74B5" w:themeColor="accent1" w:themeShade="BF"/>
      <w:sz w:val="32"/>
      <w:szCs w:val="32"/>
    </w:rPr>
  </w:style>
  <w:style w:type="paragraph" w:styleId="NoSpacing">
    <w:name w:val="No Spacing"/>
    <w:link w:val="NoSpacingChar"/>
    <w:uiPriority w:val="1"/>
    <w:qFormat/>
    <w:rsid w:val="00CC15BB"/>
    <w:pPr>
      <w:spacing w:after="0" w:line="240" w:lineRule="auto"/>
    </w:pPr>
    <w:rPr>
      <w:rFonts w:eastAsiaTheme="minorEastAsia"/>
    </w:rPr>
  </w:style>
  <w:style w:type="character" w:customStyle="1" w:styleId="NoSpacingChar">
    <w:name w:val="No Spacing Char"/>
    <w:basedOn w:val="DefaultParagraphFont"/>
    <w:link w:val="NoSpacing"/>
    <w:uiPriority w:val="1"/>
    <w:rsid w:val="00CC15BB"/>
    <w:rPr>
      <w:rFonts w:eastAsiaTheme="minorEastAsia"/>
    </w:rPr>
  </w:style>
  <w:style w:type="paragraph" w:styleId="Title">
    <w:name w:val="Title"/>
    <w:basedOn w:val="Normal"/>
    <w:next w:val="Normal"/>
    <w:link w:val="TitleChar"/>
    <w:uiPriority w:val="10"/>
    <w:qFormat/>
    <w:rsid w:val="00CC15B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5B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B0DF3"/>
    <w:pPr>
      <w:tabs>
        <w:tab w:val="center" w:pos="4680"/>
        <w:tab w:val="right" w:pos="9360"/>
      </w:tabs>
      <w:spacing w:after="0"/>
    </w:pPr>
  </w:style>
  <w:style w:type="character" w:customStyle="1" w:styleId="HeaderChar">
    <w:name w:val="Header Char"/>
    <w:basedOn w:val="DefaultParagraphFont"/>
    <w:link w:val="Header"/>
    <w:uiPriority w:val="99"/>
    <w:rsid w:val="006B0DF3"/>
    <w:rPr>
      <w:rFonts w:ascii="Times New Roman" w:hAnsi="Times New Roman"/>
      <w:sz w:val="24"/>
    </w:rPr>
  </w:style>
  <w:style w:type="paragraph" w:styleId="Footer">
    <w:name w:val="footer"/>
    <w:basedOn w:val="Normal"/>
    <w:link w:val="FooterChar"/>
    <w:uiPriority w:val="99"/>
    <w:unhideWhenUsed/>
    <w:rsid w:val="006B0DF3"/>
    <w:pPr>
      <w:tabs>
        <w:tab w:val="center" w:pos="4680"/>
        <w:tab w:val="right" w:pos="9360"/>
      </w:tabs>
      <w:spacing w:after="0"/>
    </w:pPr>
  </w:style>
  <w:style w:type="character" w:customStyle="1" w:styleId="FooterChar">
    <w:name w:val="Footer Char"/>
    <w:basedOn w:val="DefaultParagraphFont"/>
    <w:link w:val="Footer"/>
    <w:uiPriority w:val="99"/>
    <w:rsid w:val="006B0DF3"/>
    <w:rPr>
      <w:rFonts w:ascii="Times New Roman" w:hAnsi="Times New Roman"/>
      <w:sz w:val="24"/>
    </w:rPr>
  </w:style>
  <w:style w:type="paragraph" w:styleId="ListParagraph">
    <w:name w:val="List Paragraph"/>
    <w:basedOn w:val="Normal"/>
    <w:uiPriority w:val="34"/>
    <w:qFormat/>
    <w:rsid w:val="00CD4706"/>
    <w:pPr>
      <w:ind w:left="720"/>
      <w:contextualSpacing/>
    </w:pPr>
  </w:style>
  <w:style w:type="paragraph" w:styleId="TOCHeading">
    <w:name w:val="TOC Heading"/>
    <w:basedOn w:val="Heading1"/>
    <w:next w:val="Normal"/>
    <w:uiPriority w:val="39"/>
    <w:unhideWhenUsed/>
    <w:qFormat/>
    <w:rsid w:val="000376FE"/>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0376FE"/>
    <w:pPr>
      <w:spacing w:after="100"/>
    </w:pPr>
  </w:style>
  <w:style w:type="character" w:styleId="Hyperlink">
    <w:name w:val="Hyperlink"/>
    <w:basedOn w:val="DefaultParagraphFont"/>
    <w:uiPriority w:val="99"/>
    <w:unhideWhenUsed/>
    <w:rsid w:val="000376FE"/>
    <w:rPr>
      <w:color w:val="0563C1" w:themeColor="hyperlink"/>
      <w:u w:val="single"/>
    </w:rPr>
  </w:style>
  <w:style w:type="character" w:styleId="UnresolvedMention">
    <w:name w:val="Unresolved Mention"/>
    <w:basedOn w:val="DefaultParagraphFont"/>
    <w:uiPriority w:val="99"/>
    <w:semiHidden/>
    <w:unhideWhenUsed/>
    <w:rsid w:val="00986B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mailto:%32%32%31%37%31%315@%73%74u%64%65n%74.%75%77%74sd%2e%61%63%2e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CC383BBF0249C88C34572EEF08D3FA"/>
        <w:category>
          <w:name w:val="General"/>
          <w:gallery w:val="placeholder"/>
        </w:category>
        <w:types>
          <w:type w:val="bbPlcHdr"/>
        </w:types>
        <w:behaviors>
          <w:behavior w:val="content"/>
        </w:behaviors>
        <w:guid w:val="{42FB8FE3-305D-4C61-A15E-783043645433}"/>
      </w:docPartPr>
      <w:docPartBody>
        <w:p w:rsidR="00D74EFB" w:rsidRDefault="008505BB" w:rsidP="008505BB">
          <w:pPr>
            <w:pStyle w:val="D5CC383BBF0249C88C34572EEF08D3FA"/>
          </w:pPr>
          <w:r>
            <w:rPr>
              <w:rFonts w:asciiTheme="majorHAnsi" w:eastAsiaTheme="majorEastAsia" w:hAnsiTheme="majorHAnsi" w:cstheme="majorBidi"/>
              <w:caps/>
              <w:color w:val="4472C4" w:themeColor="accent1"/>
              <w:sz w:val="80"/>
              <w:szCs w:val="80"/>
            </w:rPr>
            <w:t>[Document title]</w:t>
          </w:r>
        </w:p>
      </w:docPartBody>
    </w:docPart>
    <w:docPart>
      <w:docPartPr>
        <w:name w:val="F39931677F0A48ACBC14F87AD784AC6C"/>
        <w:category>
          <w:name w:val="General"/>
          <w:gallery w:val="placeholder"/>
        </w:category>
        <w:types>
          <w:type w:val="bbPlcHdr"/>
        </w:types>
        <w:behaviors>
          <w:behavior w:val="content"/>
        </w:behaviors>
        <w:guid w:val="{DBC3B288-5B1F-4D61-AB88-9A8A558400B4}"/>
      </w:docPartPr>
      <w:docPartBody>
        <w:p w:rsidR="00D74EFB" w:rsidRDefault="008505BB" w:rsidP="008505BB">
          <w:pPr>
            <w:pStyle w:val="F39931677F0A48ACBC14F87AD784AC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5BB"/>
    <w:rsid w:val="0002458A"/>
    <w:rsid w:val="00157E5B"/>
    <w:rsid w:val="008505BB"/>
    <w:rsid w:val="00974526"/>
    <w:rsid w:val="00D74EFB"/>
    <w:rsid w:val="00E62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CC383BBF0249C88C34572EEF08D3FA">
    <w:name w:val="D5CC383BBF0249C88C34572EEF08D3FA"/>
    <w:rsid w:val="008505BB"/>
  </w:style>
  <w:style w:type="paragraph" w:customStyle="1" w:styleId="F39931677F0A48ACBC14F87AD784AC6C">
    <w:name w:val="F39931677F0A48ACBC14F87AD784AC6C"/>
    <w:rsid w:val="00850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4E2BF8-2D76-4D00-989E-9AD85434A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1646</Words>
  <Characters>9388</Characters>
  <DocSecurity>0</DocSecurity>
  <Lines>78</Lines>
  <Paragraphs>22</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subject>
  <cp:keywords/>
  <dc:description/>
  <dcterms:created xsi:type="dcterms:W3CDTF">2022-11-11T20:37:00Z</dcterms:created>
  <dcterms:modified xsi:type="dcterms:W3CDTF">2022-11-11T21:12:00Z</dcterms:modified>
</cp:coreProperties>
</file>