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itle"/>
      </w:pPr>
      <w:r>
        <w:rPr>
          <w:rtl w:val="0"/>
          <w:lang w:val="en-US"/>
        </w:rPr>
        <w:t>Public Health Policy</w:t>
      </w:r>
      <w:r>
        <mc:AlternateContent>
          <mc:Choice Requires="wps">
            <w:drawing xmlns:a="http://schemas.openxmlformats.org/drawingml/2006/main">
              <wp:anchor distT="152400" distB="152400" distL="152400" distR="152400" simplePos="0" relativeHeight="251659264" behindDoc="0" locked="0" layoutInCell="1" allowOverlap="1">
                <wp:simplePos x="0" y="0"/>
                <wp:positionH relativeFrom="page">
                  <wp:posOffset>701041</wp:posOffset>
                </wp:positionH>
                <wp:positionV relativeFrom="line">
                  <wp:posOffset>3850638</wp:posOffset>
                </wp:positionV>
                <wp:extent cx="4211321" cy="2507496"/>
                <wp:effectExtent l="0" t="0" r="0" b="0"/>
                <wp:wrapThrough wrapText="bothSides" distL="152400" distR="152400">
                  <wp:wrapPolygon edited="1">
                    <wp:start x="0" y="0"/>
                    <wp:lineTo x="21600" y="0"/>
                    <wp:lineTo x="21600" y="21600"/>
                    <wp:lineTo x="0" y="21600"/>
                    <wp:lineTo x="0" y="0"/>
                  </wp:wrapPolygon>
                </wp:wrapThrough>
                <wp:docPr id="1073741825" name="officeArt object" descr="officeArt object"/>
                <wp:cNvGraphicFramePr/>
                <a:graphic xmlns:a="http://schemas.openxmlformats.org/drawingml/2006/main">
                  <a:graphicData uri="http://schemas.microsoft.com/office/word/2010/wordprocessingShape">
                    <wps:wsp>
                      <wps:cNvSpPr txBox="1"/>
                      <wps:spPr>
                        <a:xfrm>
                          <a:off x="0" y="0"/>
                          <a:ext cx="4211321" cy="2507496"/>
                        </a:xfrm>
                        <a:prstGeom prst="rect">
                          <a:avLst/>
                        </a:prstGeom>
                        <a:noFill/>
                        <a:ln w="12700" cap="flat">
                          <a:noFill/>
                          <a:miter lim="400000"/>
                        </a:ln>
                        <a:effectLst/>
                      </wps:spPr>
                      <wps:txbx>
                        <w:txbxContent>
                          <w:p>
                            <w:pPr>
                              <w:pStyle w:val="Body"/>
                              <w:spacing w:after="200" w:line="276" w:lineRule="auto"/>
                              <w:rPr>
                                <w:rFonts w:ascii="Arial" w:cs="Arial" w:hAnsi="Arial" w:eastAsia="Arial"/>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pPr>
                            <w:r>
                              <w:rPr>
                                <w:rFonts w:ascii="Arial" w:hAnsi="Arial"/>
                                <w:caps w:val="0"/>
                                <w:smallCaps w:val="0"/>
                                <w:strike w:val="0"/>
                                <w:dstrike w:val="0"/>
                                <w:outline w:val="0"/>
                                <w:color w:val="000000"/>
                                <w:spacing w:val="0"/>
                                <w:kern w:val="0"/>
                                <w:position w:val="0"/>
                                <w:sz w:val="22"/>
                                <w:szCs w:val="22"/>
                                <w:u w:val="none" w:color="000000"/>
                                <w:shd w:val="nil" w:color="auto" w:fill="auto"/>
                                <w:vertAlign w:val="baseline"/>
                                <w:rtl w:val="0"/>
                                <w:lang w:val="de-DE"/>
                                <w14:textOutline w14:w="12700" w14:cap="flat">
                                  <w14:noFill/>
                                  <w14:miter w14:lim="400000"/>
                                </w14:textOutline>
                                <w14:textFill>
                                  <w14:solidFill>
                                    <w14:srgbClr w14:val="000000"/>
                                  </w14:solidFill>
                                </w14:textFill>
                              </w:rPr>
                              <w:t>STUDENT NAME:</w:t>
                            </w:r>
                            <w:r>
                              <w:rPr>
                                <w:rFonts w:ascii="Arial" w:hAnsi="Arial"/>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 xml:space="preserve"> Ileana Ioana Chis</w:t>
                            </w:r>
                          </w:p>
                          <w:p>
                            <w:pPr>
                              <w:pStyle w:val="Body"/>
                              <w:spacing w:after="200" w:line="276" w:lineRule="auto"/>
                              <w:rPr>
                                <w:rFonts w:ascii="Arial" w:cs="Arial" w:hAnsi="Arial" w:eastAsia="Arial"/>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pPr>
                            <w:r>
                              <w:rPr>
                                <w:rFonts w:ascii="Arial" w:hAnsi="Arial"/>
                                <w:caps w:val="0"/>
                                <w:smallCaps w:val="0"/>
                                <w:strike w:val="0"/>
                                <w:dstrike w:val="0"/>
                                <w:outline w:val="0"/>
                                <w:color w:val="000000"/>
                                <w:spacing w:val="0"/>
                                <w:kern w:val="0"/>
                                <w:position w:val="0"/>
                                <w:sz w:val="22"/>
                                <w:szCs w:val="22"/>
                                <w:u w:val="none" w:color="000000"/>
                                <w:shd w:val="nil" w:color="auto" w:fill="auto"/>
                                <w:vertAlign w:val="baseline"/>
                                <w:rtl w:val="0"/>
                                <w:lang w:val="de-DE"/>
                                <w14:textOutline w14:w="12700" w14:cap="flat">
                                  <w14:noFill/>
                                  <w14:miter w14:lim="400000"/>
                                </w14:textOutline>
                                <w14:textFill>
                                  <w14:solidFill>
                                    <w14:srgbClr w14:val="000000"/>
                                  </w14:solidFill>
                                </w14:textFill>
                              </w:rPr>
                              <w:t xml:space="preserve">STUDENT NUMBER: </w:t>
                            </w:r>
                            <w:r>
                              <w:rPr>
                                <w:rFonts w:ascii="Arial" w:hAnsi="Arial"/>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1818454</w:t>
                            </w:r>
                          </w:p>
                          <w:p>
                            <w:pPr>
                              <w:pStyle w:val="Body"/>
                              <w:spacing w:after="200" w:line="276" w:lineRule="auto"/>
                              <w:rPr>
                                <w:rFonts w:ascii="Arial" w:cs="Arial" w:hAnsi="Arial" w:eastAsia="Arial"/>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pPr>
                            <w:r>
                              <w:rPr>
                                <w:rFonts w:ascii="Arial" w:hAnsi="Arial"/>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 xml:space="preserve">LECTURE NAME: </w:t>
                            </w:r>
                            <w:r>
                              <w:rPr>
                                <w:rFonts w:ascii="Arial" w:hAnsi="Arial"/>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 xml:space="preserve">Evelyn  Calahan </w:t>
                            </w:r>
                          </w:p>
                          <w:p>
                            <w:pPr>
                              <w:pStyle w:val="Body"/>
                              <w:spacing w:after="200" w:line="276" w:lineRule="auto"/>
                              <w:rPr>
                                <w:rFonts w:ascii="Arial" w:cs="Arial" w:hAnsi="Arial" w:eastAsia="Arial"/>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pPr>
                            <w:r>
                              <w:rPr>
                                <w:rFonts w:ascii="Arial" w:hAnsi="Arial"/>
                                <w:caps w:val="0"/>
                                <w:smallCaps w:val="0"/>
                                <w:strike w:val="0"/>
                                <w:dstrike w:val="0"/>
                                <w:outline w:val="0"/>
                                <w:color w:val="000000"/>
                                <w:spacing w:val="0"/>
                                <w:kern w:val="0"/>
                                <w:position w:val="0"/>
                                <w:sz w:val="22"/>
                                <w:szCs w:val="22"/>
                                <w:u w:val="none" w:color="000000"/>
                                <w:shd w:val="nil" w:color="auto" w:fill="auto"/>
                                <w:vertAlign w:val="baseline"/>
                                <w:rtl w:val="0"/>
                                <w:lang w:val="de-DE"/>
                                <w14:textOutline w14:w="12700" w14:cap="flat">
                                  <w14:noFill/>
                                  <w14:miter w14:lim="400000"/>
                                </w14:textOutline>
                                <w14:textFill>
                                  <w14:solidFill>
                                    <w14:srgbClr w14:val="000000"/>
                                  </w14:solidFill>
                                </w14:textFill>
                              </w:rPr>
                              <w:t xml:space="preserve">MODULE NAME: </w:t>
                            </w:r>
                            <w:r>
                              <w:rPr>
                                <w:rFonts w:ascii="Arial" w:hAnsi="Arial"/>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 xml:space="preserve">Public Health Policy </w:t>
                            </w:r>
                          </w:p>
                          <w:p>
                            <w:pPr>
                              <w:pStyle w:val="Body"/>
                              <w:spacing w:after="200" w:line="276" w:lineRule="auto"/>
                            </w:pPr>
                            <w:r>
                              <w:rPr>
                                <w:rFonts w:ascii="Arial" w:hAnsi="Arial"/>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MODULE CODE: BMHP50</w:t>
                            </w:r>
                            <w:r>
                              <w:rPr>
                                <w:rFonts w:ascii="Arial" w:hAnsi="Arial"/>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13</w:t>
                            </w:r>
                          </w:p>
                        </w:txbxContent>
                      </wps:txbx>
                      <wps:bodyPr wrap="square" lIns="45718" tIns="45718" rIns="45718" bIns="45718" numCol="1" anchor="t">
                        <a:noAutofit/>
                      </wps:bodyPr>
                    </wps:wsp>
                  </a:graphicData>
                </a:graphic>
              </wp:anchor>
            </w:drawing>
          </mc:Choice>
          <mc:Fallback>
            <w:pict>
              <v:shape id="_x0000_s1026" type="#_x0000_t202" style="visibility:visible;position:absolute;margin-left:55.2pt;margin-top:303.2pt;width:331.6pt;height:197.4pt;z-index:251659264;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spacing w:after="200" w:line="276" w:lineRule="auto"/>
                        <w:rPr>
                          <w:rFonts w:ascii="Arial" w:cs="Arial" w:hAnsi="Arial" w:eastAsia="Arial"/>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pPr>
                      <w:r>
                        <w:rPr>
                          <w:rFonts w:ascii="Arial" w:hAnsi="Arial"/>
                          <w:caps w:val="0"/>
                          <w:smallCaps w:val="0"/>
                          <w:strike w:val="0"/>
                          <w:dstrike w:val="0"/>
                          <w:outline w:val="0"/>
                          <w:color w:val="000000"/>
                          <w:spacing w:val="0"/>
                          <w:kern w:val="0"/>
                          <w:position w:val="0"/>
                          <w:sz w:val="22"/>
                          <w:szCs w:val="22"/>
                          <w:u w:val="none" w:color="000000"/>
                          <w:shd w:val="nil" w:color="auto" w:fill="auto"/>
                          <w:vertAlign w:val="baseline"/>
                          <w:rtl w:val="0"/>
                          <w:lang w:val="de-DE"/>
                          <w14:textOutline w14:w="12700" w14:cap="flat">
                            <w14:noFill/>
                            <w14:miter w14:lim="400000"/>
                          </w14:textOutline>
                          <w14:textFill>
                            <w14:solidFill>
                              <w14:srgbClr w14:val="000000"/>
                            </w14:solidFill>
                          </w14:textFill>
                        </w:rPr>
                        <w:t>STUDENT NAME:</w:t>
                      </w:r>
                      <w:r>
                        <w:rPr>
                          <w:rFonts w:ascii="Arial" w:hAnsi="Arial"/>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 xml:space="preserve"> Ileana Ioana Chis</w:t>
                      </w:r>
                    </w:p>
                    <w:p>
                      <w:pPr>
                        <w:pStyle w:val="Body"/>
                        <w:spacing w:after="200" w:line="276" w:lineRule="auto"/>
                        <w:rPr>
                          <w:rFonts w:ascii="Arial" w:cs="Arial" w:hAnsi="Arial" w:eastAsia="Arial"/>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pPr>
                      <w:r>
                        <w:rPr>
                          <w:rFonts w:ascii="Arial" w:hAnsi="Arial"/>
                          <w:caps w:val="0"/>
                          <w:smallCaps w:val="0"/>
                          <w:strike w:val="0"/>
                          <w:dstrike w:val="0"/>
                          <w:outline w:val="0"/>
                          <w:color w:val="000000"/>
                          <w:spacing w:val="0"/>
                          <w:kern w:val="0"/>
                          <w:position w:val="0"/>
                          <w:sz w:val="22"/>
                          <w:szCs w:val="22"/>
                          <w:u w:val="none" w:color="000000"/>
                          <w:shd w:val="nil" w:color="auto" w:fill="auto"/>
                          <w:vertAlign w:val="baseline"/>
                          <w:rtl w:val="0"/>
                          <w:lang w:val="de-DE"/>
                          <w14:textOutline w14:w="12700" w14:cap="flat">
                            <w14:noFill/>
                            <w14:miter w14:lim="400000"/>
                          </w14:textOutline>
                          <w14:textFill>
                            <w14:solidFill>
                              <w14:srgbClr w14:val="000000"/>
                            </w14:solidFill>
                          </w14:textFill>
                        </w:rPr>
                        <w:t xml:space="preserve">STUDENT NUMBER: </w:t>
                      </w:r>
                      <w:r>
                        <w:rPr>
                          <w:rFonts w:ascii="Arial" w:hAnsi="Arial"/>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1818454</w:t>
                      </w:r>
                    </w:p>
                    <w:p>
                      <w:pPr>
                        <w:pStyle w:val="Body"/>
                        <w:spacing w:after="200" w:line="276" w:lineRule="auto"/>
                        <w:rPr>
                          <w:rFonts w:ascii="Arial" w:cs="Arial" w:hAnsi="Arial" w:eastAsia="Arial"/>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pPr>
                      <w:r>
                        <w:rPr>
                          <w:rFonts w:ascii="Arial" w:hAnsi="Arial"/>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 xml:space="preserve">LECTURE NAME: </w:t>
                      </w:r>
                      <w:r>
                        <w:rPr>
                          <w:rFonts w:ascii="Arial" w:hAnsi="Arial"/>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 xml:space="preserve">Evelyn  Calahan </w:t>
                      </w:r>
                    </w:p>
                    <w:p>
                      <w:pPr>
                        <w:pStyle w:val="Body"/>
                        <w:spacing w:after="200" w:line="276" w:lineRule="auto"/>
                        <w:rPr>
                          <w:rFonts w:ascii="Arial" w:cs="Arial" w:hAnsi="Arial" w:eastAsia="Arial"/>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pPr>
                      <w:r>
                        <w:rPr>
                          <w:rFonts w:ascii="Arial" w:hAnsi="Arial"/>
                          <w:caps w:val="0"/>
                          <w:smallCaps w:val="0"/>
                          <w:strike w:val="0"/>
                          <w:dstrike w:val="0"/>
                          <w:outline w:val="0"/>
                          <w:color w:val="000000"/>
                          <w:spacing w:val="0"/>
                          <w:kern w:val="0"/>
                          <w:position w:val="0"/>
                          <w:sz w:val="22"/>
                          <w:szCs w:val="22"/>
                          <w:u w:val="none" w:color="000000"/>
                          <w:shd w:val="nil" w:color="auto" w:fill="auto"/>
                          <w:vertAlign w:val="baseline"/>
                          <w:rtl w:val="0"/>
                          <w:lang w:val="de-DE"/>
                          <w14:textOutline w14:w="12700" w14:cap="flat">
                            <w14:noFill/>
                            <w14:miter w14:lim="400000"/>
                          </w14:textOutline>
                          <w14:textFill>
                            <w14:solidFill>
                              <w14:srgbClr w14:val="000000"/>
                            </w14:solidFill>
                          </w14:textFill>
                        </w:rPr>
                        <w:t xml:space="preserve">MODULE NAME: </w:t>
                      </w:r>
                      <w:r>
                        <w:rPr>
                          <w:rFonts w:ascii="Arial" w:hAnsi="Arial"/>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 xml:space="preserve">Public Health Policy </w:t>
                      </w:r>
                    </w:p>
                    <w:p>
                      <w:pPr>
                        <w:pStyle w:val="Body"/>
                        <w:spacing w:after="200" w:line="276" w:lineRule="auto"/>
                      </w:pPr>
                      <w:r>
                        <w:rPr>
                          <w:rFonts w:ascii="Arial" w:hAnsi="Arial"/>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MODULE CODE: BMHP50</w:t>
                      </w:r>
                      <w:r>
                        <w:rPr>
                          <w:rFonts w:ascii="Arial" w:hAnsi="Arial"/>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13</w:t>
                      </w:r>
                    </w:p>
                  </w:txbxContent>
                </v:textbox>
                <w10:wrap type="through" side="bothSides" anchorx="page"/>
              </v:shape>
            </w:pict>
          </mc:Fallback>
        </mc:AlternateContent>
      </w:r>
      <w:r>
        <w:rPr>
          <w:rFonts w:ascii="Arial Unicode MS" w:cs="Arial Unicode MS" w:hAnsi="Arial Unicode MS" w:eastAsia="Arial Unicode MS"/>
          <w:b w:val="0"/>
          <w:bCs w:val="0"/>
          <w:i w:val="0"/>
          <w:iCs w:val="0"/>
        </w:rPr>
        <w:br w:type="page"/>
      </w:r>
    </w:p>
    <w:p>
      <w:pPr>
        <w:pStyle w:val="TOC Heading"/>
        <w:jc w:val="center"/>
      </w:pPr>
      <w:r>
        <w:rPr>
          <w:rFonts w:ascii="Arial" w:hAnsi="Arial"/>
          <w:outline w:val="0"/>
          <w:color w:val="000000"/>
          <w:u w:color="000000"/>
          <w:rtl w:val="0"/>
          <w:lang w:val="en-US"/>
          <w14:textFill>
            <w14:solidFill>
              <w14:srgbClr w14:val="000000"/>
            </w14:solidFill>
          </w14:textFill>
        </w:rPr>
        <w:t>Table of Contents</w:t>
      </w:r>
    </w:p>
    <w:p>
      <w:pPr>
        <w:pStyle w:val="Body A"/>
      </w:pPr>
      <w:r>
        <w:rPr/>
        <w:fldChar w:fldCharType="begin" w:fldLock="0"/>
      </w:r>
      <w:r>
        <w:instrText xml:space="preserve"> TOC \o 1-1 </w:instrText>
      </w:r>
      <w:r>
        <w:rPr/>
        <w:fldChar w:fldCharType="separate" w:fldLock="0"/>
      </w:r>
    </w:p>
    <w:p>
      <w:pPr>
        <w:pStyle w:val="TOC 1"/>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Background of Corona virus</w:t>
        <w:tab/>
      </w:r>
      <w:r>
        <w:rPr/>
        <w:fldChar w:fldCharType="begin" w:fldLock="0"/>
      </w:r>
      <w:r>
        <w:instrText xml:space="preserve"> PAGEREF _Toc1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Strategy use to determine, supervise and organize the rate of corona virus</w:t>
        <w:tab/>
      </w:r>
      <w:r>
        <w:rPr/>
        <w:fldChar w:fldCharType="begin" w:fldLock="0"/>
      </w:r>
      <w:r>
        <w:instrText xml:space="preserve"> PAGEREF _Toc2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hint="default"/>
          <w:rtl w:val="0"/>
        </w:rPr>
        <w:t>“Current public health policy approaches to reduce or control incidence”</w:t>
        <w:tab/>
      </w:r>
      <w:r>
        <w:rPr/>
        <w:fldChar w:fldCharType="begin" w:fldLock="0"/>
      </w:r>
      <w:r>
        <w:instrText xml:space="preserve"> PAGEREF _Toc3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rtl w:val="0"/>
        </w:rPr>
        <w:t>Models and Theories of health behavior change</w:t>
        <w:tab/>
      </w:r>
      <w:r>
        <w:rPr/>
        <w:fldChar w:fldCharType="begin" w:fldLock="0"/>
      </w:r>
      <w:r>
        <w:instrText xml:space="preserve"> PAGEREF _Toc4 \h </w:instrText>
      </w:r>
      <w:r>
        <w:rPr/>
        <w:fldChar w:fldCharType="separate" w:fldLock="0"/>
      </w:r>
      <w:r>
        <w:rPr>
          <w:rFonts w:cs="Arial Unicode MS" w:eastAsia="Arial Unicode MS"/>
          <w:rtl w:val="0"/>
        </w:rPr>
        <w:t>6</w:t>
      </w:r>
      <w:r>
        <w:rPr/>
        <w:fldChar w:fldCharType="end" w:fldLock="0"/>
      </w:r>
    </w:p>
    <w:p>
      <w:pPr>
        <w:pStyle w:val="TOC 1"/>
      </w:pPr>
      <w:r>
        <w:rPr>
          <w:rFonts w:cs="Arial Unicode MS" w:eastAsia="Arial Unicode MS" w:hint="default"/>
          <w:rtl w:val="0"/>
        </w:rPr>
        <w:t>“Impact of legislation and policies on the health and wellbeing of individuals in health or social care settings”</w:t>
        <w:tab/>
      </w:r>
      <w:r>
        <w:rPr/>
        <w:fldChar w:fldCharType="begin" w:fldLock="0"/>
      </w:r>
      <w:r>
        <w:instrText xml:space="preserve"> PAGEREF _Toc5 \h </w:instrText>
      </w:r>
      <w:r>
        <w:rPr/>
        <w:fldChar w:fldCharType="separate" w:fldLock="0"/>
      </w:r>
      <w:r>
        <w:rPr>
          <w:rFonts w:cs="Arial Unicode MS" w:eastAsia="Arial Unicode MS"/>
          <w:rtl w:val="0"/>
        </w:rPr>
        <w:t>7</w:t>
      </w:r>
      <w:r>
        <w:rPr/>
        <w:fldChar w:fldCharType="end" w:fldLock="0"/>
      </w:r>
    </w:p>
    <w:p>
      <w:pPr>
        <w:pStyle w:val="TOC 1"/>
      </w:pPr>
      <w:r>
        <w:rPr>
          <w:rFonts w:cs="Arial Unicode MS" w:eastAsia="Arial Unicode MS"/>
          <w:rtl w:val="0"/>
        </w:rPr>
        <w:t>Ethical considerations</w:t>
        <w:tab/>
      </w:r>
      <w:r>
        <w:rPr/>
        <w:fldChar w:fldCharType="begin" w:fldLock="0"/>
      </w:r>
      <w:r>
        <w:instrText xml:space="preserve"> PAGEREF _Toc6 \h </w:instrText>
      </w:r>
      <w:r>
        <w:rPr/>
        <w:fldChar w:fldCharType="separate" w:fldLock="0"/>
      </w:r>
      <w:r>
        <w:rPr>
          <w:rFonts w:cs="Arial Unicode MS" w:eastAsia="Arial Unicode MS"/>
          <w:rtl w:val="0"/>
        </w:rPr>
        <w:t>8</w:t>
      </w:r>
      <w:r>
        <w:rPr/>
        <w:fldChar w:fldCharType="end" w:fldLock="0"/>
      </w:r>
    </w:p>
    <w:p>
      <w:pPr>
        <w:pStyle w:val="TOC 1"/>
      </w:pPr>
      <w:r>
        <w:rPr>
          <w:rFonts w:cs="Arial Unicode MS" w:eastAsia="Arial Unicode MS"/>
          <w:rtl w:val="0"/>
        </w:rPr>
        <w:t>Conclusion</w:t>
        <w:tab/>
      </w:r>
      <w:r>
        <w:rPr/>
        <w:fldChar w:fldCharType="begin" w:fldLock="0"/>
      </w:r>
      <w:r>
        <w:instrText xml:space="preserve"> PAGEREF _Toc7 \h </w:instrText>
      </w:r>
      <w:r>
        <w:rPr/>
        <w:fldChar w:fldCharType="separate" w:fldLock="0"/>
      </w:r>
      <w:r>
        <w:rPr>
          <w:rFonts w:cs="Arial Unicode MS" w:eastAsia="Arial Unicode MS"/>
          <w:rtl w:val="0"/>
        </w:rPr>
        <w:t>9</w:t>
      </w:r>
      <w:r>
        <w:rPr/>
        <w:fldChar w:fldCharType="end" w:fldLock="0"/>
      </w:r>
    </w:p>
    <w:p>
      <w:pPr>
        <w:pStyle w:val="TOC 1"/>
      </w:pPr>
      <w:r>
        <w:rPr>
          <w:rFonts w:cs="Arial Unicode MS" w:eastAsia="Arial Unicode MS"/>
          <w:rtl w:val="0"/>
        </w:rPr>
        <w:t>Recommendations</w:t>
        <w:tab/>
      </w:r>
      <w:r>
        <w:rPr/>
        <w:fldChar w:fldCharType="begin" w:fldLock="0"/>
      </w:r>
      <w:r>
        <w:instrText xml:space="preserve"> PAGEREF _Toc8 \h </w:instrText>
      </w:r>
      <w:r>
        <w:rPr/>
        <w:fldChar w:fldCharType="separate" w:fldLock="0"/>
      </w:r>
      <w:r>
        <w:rPr>
          <w:rFonts w:cs="Arial Unicode MS" w:eastAsia="Arial Unicode MS"/>
          <w:rtl w:val="0"/>
        </w:rPr>
        <w:t>10</w:t>
      </w:r>
      <w:r>
        <w:rPr/>
        <w:fldChar w:fldCharType="end" w:fldLock="0"/>
      </w:r>
    </w:p>
    <w:p>
      <w:pPr>
        <w:pStyle w:val="TOC 1"/>
      </w:pPr>
      <w:r>
        <w:rPr>
          <w:rFonts w:cs="Arial Unicode MS" w:eastAsia="Arial Unicode MS"/>
          <w:rtl w:val="0"/>
        </w:rPr>
        <w:t>References</w:t>
        <w:tab/>
      </w:r>
      <w:r>
        <w:rPr/>
        <w:fldChar w:fldCharType="begin" w:fldLock="0"/>
      </w:r>
      <w:r>
        <w:instrText xml:space="preserve"> PAGEREF _Toc9 \h </w:instrText>
      </w:r>
      <w:r>
        <w:rPr/>
        <w:fldChar w:fldCharType="separate" w:fldLock="0"/>
      </w:r>
      <w:r>
        <w:rPr>
          <w:rFonts w:cs="Arial Unicode MS" w:eastAsia="Arial Unicode MS"/>
          <w:rtl w:val="0"/>
        </w:rPr>
        <w:t>11</w:t>
      </w:r>
      <w:r>
        <w:rPr/>
        <w:fldChar w:fldCharType="end" w:fldLock="0"/>
      </w:r>
    </w:p>
    <w:p>
      <w:pPr>
        <w:pStyle w:val="Body A"/>
      </w:pPr>
      <w:r>
        <w:rPr/>
        <w:fldChar w:fldCharType="end" w:fldLock="0"/>
      </w:r>
    </w:p>
    <w:p>
      <w:pPr>
        <w:pStyle w:val="Body A"/>
      </w:pPr>
      <w:r>
        <w:rPr>
          <w:rFonts w:ascii="Arial Unicode MS" w:cs="Arial Unicode MS" w:hAnsi="Arial Unicode MS" w:eastAsia="Arial Unicode MS"/>
          <w:b w:val="0"/>
          <w:bCs w:val="0"/>
          <w:i w:val="0"/>
          <w:iCs w:val="0"/>
        </w:rPr>
        <w:br w:type="page"/>
      </w:r>
    </w:p>
    <w:p>
      <w:pPr>
        <w:pStyle w:val="Heading"/>
      </w:pPr>
      <w:bookmarkStart w:name="_Toc" w:id="0"/>
      <w:r>
        <w:rPr>
          <w:rFonts w:cs="Arial Unicode MS" w:eastAsia="Arial Unicode MS"/>
          <w:rtl w:val="0"/>
          <w:lang w:val="fr-FR"/>
        </w:rPr>
        <w:t>Introduction</w:t>
      </w:r>
      <w:bookmarkEnd w:id="0"/>
    </w:p>
    <w:p>
      <w:pPr>
        <w:pStyle w:val="normal.0"/>
        <w:spacing w:line="360" w:lineRule="auto"/>
        <w:jc w:val="both"/>
      </w:pPr>
      <w:r>
        <w:rPr>
          <w:rtl w:val="0"/>
          <w:lang w:val="en-US"/>
        </w:rPr>
        <w:t xml:space="preserve">The </w:t>
      </w:r>
      <w:r>
        <w:rPr>
          <w:rtl w:val="0"/>
          <w:lang w:val="en-US"/>
        </w:rPr>
        <w:t>“</w:t>
      </w:r>
      <w:r>
        <w:rPr>
          <w:rtl w:val="0"/>
          <w:lang w:val="en-US"/>
        </w:rPr>
        <w:t>Covid 19</w:t>
      </w:r>
      <w:r>
        <w:rPr>
          <w:rtl w:val="0"/>
          <w:lang w:val="en-US"/>
        </w:rPr>
        <w:t xml:space="preserve">” </w:t>
      </w:r>
      <w:r>
        <w:rPr>
          <w:rtl w:val="0"/>
          <w:lang w:val="en-US"/>
        </w:rPr>
        <w:t xml:space="preserve">has provided a major impact in the operation of the government. This also makes the government make drastic changes to tackle the pandemic in the country; it will be more briefly explained in the report with the specific points that will show the impacts of the policy developed by the government. The pandemic has made the lives of the people more drastic and to provide them with the needed care and assistance is the priority of the government in the pandemic times. The government has developed many theories through which they can effectively manage the people in the pandemic times; this will be more effectively shown in the report with the analysis on the factor of the policy and the strategies used by the government. The following report will briefly discuss the ways by which the government manages to secure the lives of the people of their country in the outbreak of the pandemic. </w:t>
      </w:r>
      <w:r>
        <w:rPr>
          <w:rFonts w:ascii="Arial Unicode MS" w:cs="Arial Unicode MS" w:hAnsi="Arial Unicode MS" w:eastAsia="Arial Unicode MS"/>
          <w:b w:val="0"/>
          <w:bCs w:val="0"/>
          <w:i w:val="0"/>
          <w:iCs w:val="0"/>
        </w:rPr>
        <w:br w:type="page"/>
      </w:r>
    </w:p>
    <w:p>
      <w:pPr>
        <w:pStyle w:val="Heading"/>
      </w:pPr>
      <w:bookmarkStart w:name="_Toc1" w:id="1"/>
      <w:r>
        <w:rPr>
          <w:rFonts w:cs="Arial Unicode MS" w:eastAsia="Arial Unicode MS"/>
          <w:rtl w:val="0"/>
          <w:lang w:val="en-US"/>
        </w:rPr>
        <w:t>Background of Corona virus</w:t>
      </w:r>
      <w:bookmarkEnd w:id="1"/>
    </w:p>
    <w:p>
      <w:pPr>
        <w:pStyle w:val="normal.0"/>
        <w:spacing w:line="360" w:lineRule="auto"/>
        <w:jc w:val="both"/>
      </w:pPr>
      <w:r>
        <w:rPr>
          <w:rtl w:val="0"/>
          <w:lang w:val="en-US"/>
        </w:rPr>
        <w:t xml:space="preserve">The corona virus is said to be an illness that causes the virus and mainly called </w:t>
      </w:r>
      <w:r>
        <w:rPr>
          <w:rtl w:val="0"/>
          <w:lang w:val="en-US"/>
        </w:rPr>
        <w:t>“</w:t>
      </w:r>
      <w:r>
        <w:rPr>
          <w:rtl w:val="0"/>
          <w:lang w:val="en-US"/>
        </w:rPr>
        <w:t>Severe Acute Respiratory Syndrome</w:t>
      </w:r>
      <w:r>
        <w:rPr>
          <w:rtl w:val="0"/>
          <w:lang w:val="en-US"/>
        </w:rPr>
        <w:t>”</w:t>
      </w:r>
      <w:r>
        <w:rPr>
          <w:rtl w:val="0"/>
          <w:lang w:val="en-US"/>
        </w:rPr>
        <w:t>, this virus is primary recognized as an outburst of respiratory sickness in the Wuhan province, China. This was mainly reported to the WHO in the December 31, 2019, and they confirmed that outbreak of the corona virus as a global emergency. There are various types of corona virus, and their impacts vary from each other (</w:t>
      </w:r>
      <w:r>
        <w:rPr>
          <w:outline w:val="0"/>
          <w:color w:val="222222"/>
          <w:u w:color="222222"/>
          <w:shd w:val="clear" w:color="auto" w:fill="ffffff"/>
          <w:rtl w:val="0"/>
          <w:lang w:val="en-US"/>
          <w14:textFill>
            <w14:solidFill>
              <w14:srgbClr w14:val="222222"/>
            </w14:solidFill>
          </w14:textFill>
        </w:rPr>
        <w:t>Campbell, 2017</w:t>
      </w:r>
      <w:r>
        <w:rPr>
          <w:rtl w:val="0"/>
          <w:lang w:val="en-US"/>
        </w:rPr>
        <w:t xml:space="preserve">). Some of them impact the throats and the lungs and cause illness, such as common cold and flu-like sickness, and can grow to severe flu and pneumonia. The pneumonia is also mainly caused by the bacteria, the antibiotics can only treat pneumonia that can be caused by the bacteria and they do not impact on the corona virus in any way. Many of the people that are affected by the virus are mainly going to experience mild moderate respiratory illness and recover without the need for any type of special treatment. The older people and the individuals that are suffering from any kind of health related issues are mainly impacted by the virus. This includes cardiovascular disease, diabetes, chronic respiratory diseases or cancer are at risk to grow or develop a serious illness. </w:t>
      </w:r>
    </w:p>
    <w:p>
      <w:pPr>
        <w:pStyle w:val="normal.0"/>
        <w:spacing w:line="360" w:lineRule="auto"/>
        <w:jc w:val="both"/>
      </w:pPr>
      <w:r>
        <w:rPr>
          <w:rtl w:val="0"/>
          <w:lang w:val="en-US"/>
        </w:rPr>
        <w:t>The best way for the prevention of the disease and to slow down the transmission needs a better understanding of the people on the disease and the precautionary process of the disease. This also accounts for the developing the understanding of the individual on the spreading pattern or the process of the virus (</w:t>
      </w:r>
      <w:r>
        <w:rPr>
          <w:outline w:val="0"/>
          <w:color w:val="222222"/>
          <w:u w:color="222222"/>
          <w:shd w:val="clear" w:color="auto" w:fill="ffffff"/>
          <w:rtl w:val="0"/>
          <w:lang w:val="en-US"/>
          <w14:textFill>
            <w14:solidFill>
              <w14:srgbClr w14:val="222222"/>
            </w14:solidFill>
          </w14:textFill>
        </w:rPr>
        <w:t xml:space="preserve">van de Goor </w:t>
      </w:r>
      <w:r>
        <w:rPr>
          <w:i w:val="1"/>
          <w:iCs w:val="1"/>
          <w:outline w:val="0"/>
          <w:color w:val="222222"/>
          <w:u w:color="222222"/>
          <w:shd w:val="clear" w:color="auto" w:fill="ffffff"/>
          <w:rtl w:val="0"/>
          <w:lang w:val="en-US"/>
          <w14:textFill>
            <w14:solidFill>
              <w14:srgbClr w14:val="222222"/>
            </w14:solidFill>
          </w14:textFill>
        </w:rPr>
        <w:t>et al</w:t>
      </w:r>
      <w:r>
        <w:rPr>
          <w:outline w:val="0"/>
          <w:color w:val="222222"/>
          <w:u w:color="222222"/>
          <w:shd w:val="clear" w:color="auto" w:fill="ffffff"/>
          <w:rtl w:val="0"/>
          <w:lang w:val="en-US"/>
          <w14:textFill>
            <w14:solidFill>
              <w14:srgbClr w14:val="222222"/>
            </w14:solidFill>
          </w14:textFill>
        </w:rPr>
        <w:t>., 2017</w:t>
      </w:r>
      <w:r>
        <w:rPr>
          <w:rtl w:val="0"/>
          <w:lang w:val="en-US"/>
        </w:rPr>
        <w:t>). The WHO has released various articles on the prevention of the disease and reducing the spread of the virus. This needs to be closely followed by the people in catering and stopping the people from getting infected by the virus. The vaccination for the prevention of the virus is also an important aspect in reducing the impact of the virus. The WHO has published reports and the procedure to effectively vaccinate the people and aware them of the benefits and the threats of not getting vaccinated. The virus has the tendency to increase from the contaminated person</w:t>
      </w:r>
      <w:r>
        <w:rPr>
          <w:rtl w:val="0"/>
          <w:lang w:val="en-US"/>
        </w:rPr>
        <w:t>’</w:t>
      </w:r>
      <w:r>
        <w:rPr>
          <w:rtl w:val="0"/>
          <w:lang w:val="en-US"/>
        </w:rPr>
        <w:t>s opening or form the nose in little fluid particle through the cough, sneeze, converse or through singing. This particle can be transferred from the bigger respiratory droplet to the minor aerosols in the air. This makes them more dangerous and to avoid getting affected by these particles, the people need to wear masks all time whenever they are outside (</w:t>
      </w:r>
      <w:r>
        <w:rPr>
          <w:outline w:val="0"/>
          <w:color w:val="222222"/>
          <w:u w:color="222222"/>
          <w:shd w:val="clear" w:color="auto" w:fill="ffffff"/>
          <w:rtl w:val="0"/>
          <w:lang w:val="en-US"/>
          <w14:textFill>
            <w14:solidFill>
              <w14:srgbClr w14:val="222222"/>
            </w14:solidFill>
          </w14:textFill>
        </w:rPr>
        <w:t xml:space="preserve">Masood </w:t>
      </w:r>
      <w:r>
        <w:rPr>
          <w:i w:val="1"/>
          <w:iCs w:val="1"/>
          <w:outline w:val="0"/>
          <w:color w:val="222222"/>
          <w:u w:color="222222"/>
          <w:shd w:val="clear" w:color="auto" w:fill="ffffff"/>
          <w:rtl w:val="0"/>
          <w:lang w:val="en-US"/>
          <w14:textFill>
            <w14:solidFill>
              <w14:srgbClr w14:val="222222"/>
            </w14:solidFill>
          </w14:textFill>
        </w:rPr>
        <w:t>et al</w:t>
      </w:r>
      <w:r>
        <w:rPr>
          <w:outline w:val="0"/>
          <w:color w:val="222222"/>
          <w:u w:color="222222"/>
          <w:shd w:val="clear" w:color="auto" w:fill="ffffff"/>
          <w:rtl w:val="0"/>
          <w:lang w:val="en-US"/>
          <w14:textFill>
            <w14:solidFill>
              <w14:srgbClr w14:val="222222"/>
            </w14:solidFill>
          </w14:textFill>
        </w:rPr>
        <w:t>., 2020</w:t>
      </w:r>
      <w:r>
        <w:rPr>
          <w:rtl w:val="0"/>
          <w:lang w:val="en-US"/>
        </w:rPr>
        <w:t>). This is also stated by the WHO in their report on corona virus. This needs to be maintained by the people to keep them well and provide them with the necessary protection from the virus.</w:t>
      </w:r>
    </w:p>
    <w:p>
      <w:pPr>
        <w:pStyle w:val="Heading"/>
      </w:pPr>
      <w:bookmarkStart w:name="_Toc2" w:id="2"/>
      <w:r>
        <w:rPr>
          <w:rFonts w:cs="Arial Unicode MS" w:eastAsia="Arial Unicode MS"/>
          <w:rtl w:val="0"/>
          <w:lang w:val="en-US"/>
        </w:rPr>
        <w:t>Strategy use to determine, supervise and organize the rate of corona virus</w:t>
      </w:r>
      <w:bookmarkEnd w:id="2"/>
    </w:p>
    <w:p>
      <w:pPr>
        <w:pStyle w:val="normal.0"/>
        <w:spacing w:line="360" w:lineRule="auto"/>
        <w:jc w:val="both"/>
      </w:pPr>
      <w:r>
        <w:rPr>
          <w:rtl w:val="0"/>
          <w:lang w:val="en-US"/>
        </w:rPr>
        <w:t xml:space="preserve">The strategies that can be used to evaluate and monitor the outbreak of the corona virus are based on the observation of the intensity that can be seen on the geographical spread of the virus. This can also be done to provide the needed analysis on the impacts that have been faced by other countries and in the UK. Based on the observation and the obtaining of valuable information on the Covid cases. The UK and US have developed their strategies to mitigate the issue of </w:t>
      </w:r>
      <w:r>
        <w:rPr>
          <w:rtl w:val="0"/>
          <w:lang w:val="en-US"/>
        </w:rPr>
        <w:t>“</w:t>
      </w:r>
      <w:r>
        <w:rPr>
          <w:rtl w:val="0"/>
          <w:lang w:val="en-US"/>
        </w:rPr>
        <w:t>Covid 19</w:t>
      </w:r>
      <w:r>
        <w:rPr>
          <w:rtl w:val="0"/>
          <w:lang w:val="en-US"/>
        </w:rPr>
        <w:t xml:space="preserve">” </w:t>
      </w:r>
      <w:r>
        <w:rPr>
          <w:rtl w:val="0"/>
          <w:lang w:val="en-US"/>
        </w:rPr>
        <w:t>in their country (</w:t>
      </w:r>
      <w:r>
        <w:rPr>
          <w:outline w:val="0"/>
          <w:color w:val="222222"/>
          <w:u w:color="222222"/>
          <w:shd w:val="clear" w:color="auto" w:fill="ffffff"/>
          <w:rtl w:val="0"/>
          <w:lang w:val="en-US"/>
          <w14:textFill>
            <w14:solidFill>
              <w14:srgbClr w14:val="222222"/>
            </w14:solidFill>
          </w14:textFill>
        </w:rPr>
        <w:t>Brooks and Geyer, 2020</w:t>
      </w:r>
      <w:r>
        <w:rPr>
          <w:rtl w:val="0"/>
          <w:lang w:val="en-US"/>
        </w:rPr>
        <w:t xml:space="preserve">). It also includes the analysis of the changes and the monitoring of the number of the people that are impacted in the other countries and the number of vaccines that have been done all over the world. This provides an understanding of the severity of the virus all over the world compared to their country (UK &amp; US). This monitoring also offers the analysis on the risk groups that are more affected in the world to effectively plan the prevention efforts by the government of the country. This can also provide them with effective awareness of the people and closely focus on the people that have the higher tendency or chances to get impacted severely by the virus and manage them effectively to save life in the pandemic times. </w:t>
      </w:r>
    </w:p>
    <w:p>
      <w:pPr>
        <w:pStyle w:val="normal.0"/>
        <w:spacing w:line="360" w:lineRule="auto"/>
        <w:jc w:val="both"/>
      </w:pPr>
      <w:r>
        <w:rPr>
          <w:rtl w:val="0"/>
          <w:lang w:val="en-US"/>
        </w:rPr>
        <w:t>With the pandemic the rise in the severe social and economical disruption is needed all over the world (</w:t>
      </w:r>
      <w:r>
        <w:rPr>
          <w:outline w:val="0"/>
          <w:color w:val="222222"/>
          <w:u w:color="222222"/>
          <w:shd w:val="clear" w:color="auto" w:fill="ffffff"/>
          <w:rtl w:val="0"/>
          <w:lang w:val="en-US"/>
          <w14:textFill>
            <w14:solidFill>
              <w14:srgbClr w14:val="222222"/>
            </w14:solidFill>
          </w14:textFill>
        </w:rPr>
        <w:t>Merkel and H</w:t>
      </w:r>
      <w:r>
        <w:rPr>
          <w:outline w:val="0"/>
          <w:color w:val="222222"/>
          <w:u w:color="222222"/>
          <w:shd w:val="clear" w:color="auto" w:fill="ffffff"/>
          <w:rtl w:val="0"/>
          <w:lang w:val="en-US"/>
          <w14:textFill>
            <w14:solidFill>
              <w14:srgbClr w14:val="222222"/>
            </w14:solidFill>
          </w14:textFill>
        </w:rPr>
        <w:t>ü</w:t>
      </w:r>
      <w:r>
        <w:rPr>
          <w:outline w:val="0"/>
          <w:color w:val="222222"/>
          <w:u w:color="222222"/>
          <w:shd w:val="clear" w:color="auto" w:fill="ffffff"/>
          <w:rtl w:val="0"/>
          <w:lang w:val="en-US"/>
          <w14:textFill>
            <w14:solidFill>
              <w14:srgbClr w14:val="222222"/>
            </w14:solidFill>
          </w14:textFill>
        </w:rPr>
        <w:t>bei, 2018</w:t>
      </w:r>
      <w:r>
        <w:rPr>
          <w:rtl w:val="0"/>
          <w:lang w:val="en-US"/>
        </w:rPr>
        <w:t xml:space="preserve">). This needed to develop the strategies for tackling the issues in the UK and US. This made them implement the strategies and policy based on the condition that they are facing in the country. Based on the current analysis of the management process of the world and what are the successful processes to effectively manage the rise of the </w:t>
      </w:r>
      <w:r>
        <w:rPr>
          <w:rtl w:val="0"/>
          <w:lang w:val="en-US"/>
        </w:rPr>
        <w:t>“</w:t>
      </w:r>
      <w:r>
        <w:rPr>
          <w:rtl w:val="0"/>
          <w:lang w:val="en-US"/>
        </w:rPr>
        <w:t>Covid 19</w:t>
      </w:r>
      <w:r>
        <w:rPr>
          <w:rtl w:val="0"/>
          <w:lang w:val="en-US"/>
        </w:rPr>
        <w:t>”</w:t>
      </w:r>
      <w:r>
        <w:rPr>
          <w:rtl w:val="0"/>
          <w:lang w:val="en-US"/>
        </w:rPr>
        <w:t xml:space="preserve">. In the pandemic time the key issues that are faced by the countries are the lack of adequate health services in the country. The UK implemented and provided other vacant spaces to cater the patients of the </w:t>
      </w:r>
      <w:r>
        <w:rPr>
          <w:rtl w:val="0"/>
          <w:lang w:val="en-US"/>
        </w:rPr>
        <w:t>“</w:t>
      </w:r>
      <w:r>
        <w:rPr>
          <w:rtl w:val="0"/>
          <w:lang w:val="en-US"/>
        </w:rPr>
        <w:t>Covid 19</w:t>
      </w:r>
      <w:r>
        <w:rPr>
          <w:rtl w:val="0"/>
          <w:lang w:val="en-US"/>
        </w:rPr>
        <w:t>”</w:t>
      </w:r>
      <w:r>
        <w:rPr>
          <w:rtl w:val="0"/>
          <w:lang w:val="en-US"/>
        </w:rPr>
        <w:t xml:space="preserve">. In the US the government mobilizes teams of doctors and expert scientists to cure the </w:t>
      </w:r>
      <w:r>
        <w:rPr>
          <w:rtl w:val="0"/>
          <w:lang w:val="en-US"/>
        </w:rPr>
        <w:t>“</w:t>
      </w:r>
      <w:r>
        <w:rPr>
          <w:rtl w:val="0"/>
          <w:lang w:val="en-US"/>
        </w:rPr>
        <w:t>Covid 19</w:t>
      </w:r>
      <w:r>
        <w:rPr>
          <w:rtl w:val="0"/>
          <w:lang w:val="en-US"/>
        </w:rPr>
        <w:t xml:space="preserve">” </w:t>
      </w:r>
      <w:r>
        <w:rPr>
          <w:rtl w:val="0"/>
          <w:lang w:val="en-US"/>
        </w:rPr>
        <w:t xml:space="preserve">patients (Hitziger </w:t>
      </w:r>
      <w:r>
        <w:rPr>
          <w:i w:val="1"/>
          <w:iCs w:val="1"/>
          <w:rtl w:val="0"/>
          <w:lang w:val="en-US"/>
        </w:rPr>
        <w:t>et al</w:t>
      </w:r>
      <w:r>
        <w:rPr>
          <w:rtl w:val="0"/>
          <w:lang w:val="en-US"/>
        </w:rPr>
        <w:t xml:space="preserve">., 2018). Their approaches may be different, but their main aim is same in catering the patients suffering from </w:t>
      </w:r>
      <w:r>
        <w:rPr>
          <w:rtl w:val="0"/>
          <w:lang w:val="en-US"/>
        </w:rPr>
        <w:t>“</w:t>
      </w:r>
      <w:r>
        <w:rPr>
          <w:rtl w:val="0"/>
          <w:lang w:val="en-US"/>
        </w:rPr>
        <w:t>Covid 19</w:t>
      </w:r>
      <w:r>
        <w:rPr>
          <w:rtl w:val="0"/>
          <w:lang w:val="en-US"/>
        </w:rPr>
        <w:t>”</w:t>
      </w:r>
      <w:r>
        <w:rPr>
          <w:rtl w:val="0"/>
          <w:lang w:val="en-US"/>
        </w:rPr>
        <w:t xml:space="preserve">. The UK provided their campaigns to inform people through the use of </w:t>
      </w:r>
      <w:r>
        <w:rPr>
          <w:rtl w:val="0"/>
          <w:lang w:val="en-US"/>
        </w:rPr>
        <w:t>“</w:t>
      </w:r>
      <w:r>
        <w:rPr>
          <w:rtl w:val="0"/>
          <w:lang w:val="en-US"/>
        </w:rPr>
        <w:t>social media</w:t>
      </w:r>
      <w:r>
        <w:rPr>
          <w:rtl w:val="0"/>
          <w:lang w:val="en-US"/>
        </w:rPr>
        <w:t xml:space="preserve">” </w:t>
      </w:r>
      <w:r>
        <w:rPr>
          <w:rtl w:val="0"/>
          <w:lang w:val="en-US"/>
        </w:rPr>
        <w:t xml:space="preserve">and delivering valuable statistics to minimize the impact of the corona virus in the country.  </w:t>
      </w:r>
    </w:p>
    <w:p>
      <w:pPr>
        <w:pStyle w:val="Heading"/>
      </w:pPr>
      <w:bookmarkStart w:name="_Toc3" w:id="3"/>
      <w:r>
        <w:rPr>
          <w:rFonts w:ascii="Arial Unicode MS" w:hAnsi="Arial Unicode MS" w:hint="default"/>
          <w:b w:val="0"/>
          <w:bCs w:val="0"/>
          <w:rtl w:val="1"/>
          <w:lang w:val="ar-SA" w:bidi="ar-SA"/>
        </w:rPr>
        <w:t>“</w:t>
      </w:r>
      <w:r>
        <w:rPr>
          <w:rFonts w:cs="Arial Unicode MS" w:eastAsia="Arial Unicode MS"/>
          <w:rtl w:val="0"/>
          <w:lang w:val="en-US"/>
        </w:rPr>
        <w:t>Current public health policy approaches to reduce or control incidence</w:t>
      </w:r>
      <w:r>
        <w:rPr>
          <w:rFonts w:cs="Arial Unicode MS" w:eastAsia="Arial Unicode MS" w:hint="default"/>
          <w:rtl w:val="0"/>
        </w:rPr>
        <w:t>”</w:t>
      </w:r>
      <w:bookmarkEnd w:id="3"/>
    </w:p>
    <w:p>
      <w:pPr>
        <w:pStyle w:val="normal.0"/>
        <w:spacing w:line="360" w:lineRule="auto"/>
        <w:jc w:val="both"/>
      </w:pPr>
      <w:r>
        <w:rPr>
          <w:rtl w:val="0"/>
          <w:lang w:val="en-US"/>
        </w:rPr>
        <w:t>The wellbeing policy and the response of the government of the UK can be described in 3 phases; this includes the tracing of the contact, educating on the importance of the hand wash and reducing the impact of the corona virus. The initial policy was first implemented by the government on March 12th to provide effective contamination prevention methods (</w:t>
      </w:r>
      <w:r>
        <w:rPr>
          <w:outline w:val="0"/>
          <w:color w:val="222222"/>
          <w:u w:color="222222"/>
          <w:shd w:val="clear" w:color="auto" w:fill="ffffff"/>
          <w:rtl w:val="0"/>
          <w:lang w:val="en-US"/>
          <w14:textFill>
            <w14:solidFill>
              <w14:srgbClr w14:val="222222"/>
            </w14:solidFill>
          </w14:textFill>
        </w:rPr>
        <w:t xml:space="preserve">Jones </w:t>
      </w:r>
      <w:r>
        <w:rPr>
          <w:i w:val="1"/>
          <w:iCs w:val="1"/>
          <w:outline w:val="0"/>
          <w:color w:val="222222"/>
          <w:u w:color="222222"/>
          <w:shd w:val="clear" w:color="auto" w:fill="ffffff"/>
          <w:rtl w:val="0"/>
          <w:lang w:val="en-US"/>
          <w14:textFill>
            <w14:solidFill>
              <w14:srgbClr w14:val="222222"/>
            </w14:solidFill>
          </w14:textFill>
        </w:rPr>
        <w:t>et al</w:t>
      </w:r>
      <w:r>
        <w:rPr>
          <w:outline w:val="0"/>
          <w:color w:val="222222"/>
          <w:u w:color="222222"/>
          <w:shd w:val="clear" w:color="auto" w:fill="ffffff"/>
          <w:rtl w:val="0"/>
          <w:lang w:val="en-US"/>
          <w14:textFill>
            <w14:solidFill>
              <w14:srgbClr w14:val="222222"/>
            </w14:solidFill>
          </w14:textFill>
        </w:rPr>
        <w:t>., 2017</w:t>
      </w:r>
      <w:r>
        <w:rPr>
          <w:rtl w:val="0"/>
          <w:lang w:val="en-US"/>
        </w:rPr>
        <w:t>). This was introduced to the people by the PM of the Uk through addressing the people by the use of media. Through his speech, he stated that everyone needs to follow all the procedures to reduce the spread of the virus in the country. He pointed out that it is a global crisis and people need to follow all the processes that can be used to minimize the impact of the virus. With his speech, the new policy to maintain the situation and contaminate the virus has been implemented in the country. Based on the rising issues on the spread of virus, the UK government has to change their policy to mitigate the growing need to keep the people safe and provide them with the needed health care services. The US implemented a policy which includes lockdown of the people in their homes and allowing the company to provide their services online to fulfill the day to day needs of the people (</w:t>
      </w:r>
      <w:r>
        <w:rPr>
          <w:outline w:val="0"/>
          <w:color w:val="222222"/>
          <w:u w:color="222222"/>
          <w:shd w:val="clear" w:color="auto" w:fill="ffffff"/>
          <w:rtl w:val="0"/>
          <w:lang w:val="en-US"/>
          <w14:textFill>
            <w14:solidFill>
              <w14:srgbClr w14:val="222222"/>
            </w14:solidFill>
          </w14:textFill>
        </w:rPr>
        <w:t>De Ruijter, 2019</w:t>
      </w:r>
      <w:r>
        <w:rPr>
          <w:rtl w:val="0"/>
          <w:lang w:val="en-US"/>
        </w:rPr>
        <w:t>). This is done to mitigate the need and catering the patients suffering from the corona virus and assisting the needs of the patients.</w:t>
      </w:r>
    </w:p>
    <w:p>
      <w:pPr>
        <w:pStyle w:val="normal.0"/>
        <w:spacing w:line="360" w:lineRule="auto"/>
        <w:jc w:val="both"/>
        <w:rPr>
          <w:b w:val="1"/>
          <w:bCs w:val="1"/>
        </w:rPr>
      </w:pPr>
      <w:r>
        <w:rPr>
          <w:rtl w:val="0"/>
          <w:lang w:val="en-US"/>
        </w:rPr>
        <w:t>With the rise in the cases in the UK, the government again changed their policy; they shifted focus more on catering the growing need of the medical services and providing the care. The policy is aimed to suppress the growing cases of the corona virus in the country and the death that has been happening in the country due to the virus (</w:t>
      </w:r>
      <w:r>
        <w:rPr>
          <w:outline w:val="0"/>
          <w:color w:val="222222"/>
          <w:u w:color="222222"/>
          <w:shd w:val="clear" w:color="auto" w:fill="ffffff"/>
          <w:rtl w:val="0"/>
          <w:lang w:val="en-US"/>
          <w14:textFill>
            <w14:solidFill>
              <w14:srgbClr w14:val="222222"/>
            </w14:solidFill>
          </w14:textFill>
        </w:rPr>
        <w:t xml:space="preserve">Doshmangir </w:t>
      </w:r>
      <w:r>
        <w:rPr>
          <w:i w:val="1"/>
          <w:iCs w:val="1"/>
          <w:outline w:val="0"/>
          <w:color w:val="222222"/>
          <w:u w:color="222222"/>
          <w:shd w:val="clear" w:color="auto" w:fill="ffffff"/>
          <w:rtl w:val="0"/>
          <w:lang w:val="en-US"/>
          <w14:textFill>
            <w14:solidFill>
              <w14:srgbClr w14:val="222222"/>
            </w14:solidFill>
          </w14:textFill>
        </w:rPr>
        <w:t>et al</w:t>
      </w:r>
      <w:r>
        <w:rPr>
          <w:outline w:val="0"/>
          <w:color w:val="222222"/>
          <w:u w:color="222222"/>
          <w:shd w:val="clear" w:color="auto" w:fill="ffffff"/>
          <w:rtl w:val="0"/>
          <w:lang w:val="en-US"/>
          <w14:textFill>
            <w14:solidFill>
              <w14:srgbClr w14:val="222222"/>
            </w14:solidFill>
          </w14:textFill>
        </w:rPr>
        <w:t>., 2019</w:t>
      </w:r>
      <w:r>
        <w:rPr>
          <w:rtl w:val="0"/>
          <w:lang w:val="en-US"/>
        </w:rPr>
        <w:t>). The government has implemented a complete shutdown or lockdown to prevent the people from getting in contact with the virus and to reduce the number of infected people in the country (</w:t>
      </w:r>
      <w:r>
        <w:rPr>
          <w:outline w:val="0"/>
          <w:color w:val="222222"/>
          <w:u w:color="222222"/>
          <w:shd w:val="clear" w:color="auto" w:fill="ffffff"/>
          <w:rtl w:val="0"/>
          <w:lang w:val="en-US"/>
          <w14:textFill>
            <w14:solidFill>
              <w14:srgbClr w14:val="222222"/>
            </w14:solidFill>
          </w14:textFill>
        </w:rPr>
        <w:t xml:space="preserve">Alla </w:t>
      </w:r>
      <w:r>
        <w:rPr>
          <w:i w:val="1"/>
          <w:iCs w:val="1"/>
          <w:outline w:val="0"/>
          <w:color w:val="222222"/>
          <w:u w:color="222222"/>
          <w:shd w:val="clear" w:color="auto" w:fill="ffffff"/>
          <w:rtl w:val="0"/>
          <w:lang w:val="en-US"/>
          <w14:textFill>
            <w14:solidFill>
              <w14:srgbClr w14:val="222222"/>
            </w14:solidFill>
          </w14:textFill>
        </w:rPr>
        <w:t>et al</w:t>
      </w:r>
      <w:r>
        <w:rPr>
          <w:outline w:val="0"/>
          <w:color w:val="222222"/>
          <w:u w:color="222222"/>
          <w:shd w:val="clear" w:color="auto" w:fill="ffffff"/>
          <w:rtl w:val="0"/>
          <w:lang w:val="en-US"/>
          <w14:textFill>
            <w14:solidFill>
              <w14:srgbClr w14:val="222222"/>
            </w14:solidFill>
          </w14:textFill>
        </w:rPr>
        <w:t>., 2017</w:t>
      </w:r>
      <w:r>
        <w:rPr>
          <w:rtl w:val="0"/>
          <w:lang w:val="en-US"/>
        </w:rPr>
        <w:t>). In the event of the pandemic, the people panicked when the new policy and the rules were implemented in the country. On the other hand the US government proposed new strategies to get the people more aware of the necessity of the steps that have been taken to avoid the increase of the disease in the country. The policy also allowed the companies in the US to shift their process to the online and cater the need of the people to provide them with the essential items in their homes, to minimize the spread of the virus. With the growing need on the basis of the outbreak, this policy provides them with the needed growth on the precautionary process and the providing the people with the needed supply.</w:t>
      </w:r>
    </w:p>
    <w:p>
      <w:pPr>
        <w:pStyle w:val="Heading"/>
      </w:pPr>
      <w:bookmarkStart w:name="_Toc4" w:id="4"/>
      <w:r>
        <w:rPr>
          <w:rFonts w:cs="Arial Unicode MS" w:eastAsia="Arial Unicode MS"/>
          <w:rtl w:val="0"/>
          <w:lang w:val="en-US"/>
        </w:rPr>
        <w:t>Models and Theories of health behavior change</w:t>
      </w:r>
      <w:bookmarkEnd w:id="4"/>
    </w:p>
    <w:p>
      <w:pPr>
        <w:pStyle w:val="normal.0"/>
        <w:spacing w:line="360" w:lineRule="auto"/>
        <w:jc w:val="both"/>
      </w:pPr>
      <w:r>
        <w:rPr>
          <w:rtl w:val="0"/>
          <w:lang w:val="en-US"/>
        </w:rPr>
        <w:t xml:space="preserve">Many of the scientists and doctors have worked on the spread of the pandemic to provide the models and theories on the virus. These theories are needed for the development and defining the measurement of the intensity of the virus. These theories are also based on the analysis of the behavioral change in the people on the epidemics. These theories also assist in understanding the influence based on the health behavior of the patients. The model includes the </w:t>
      </w:r>
      <w:r>
        <w:rPr>
          <w:rtl w:val="0"/>
          <w:lang w:val="en-US"/>
        </w:rPr>
        <w:t>“</w:t>
      </w:r>
      <w:r>
        <w:rPr>
          <w:rtl w:val="0"/>
          <w:lang w:val="en-US"/>
        </w:rPr>
        <w:t>Health Belief Model</w:t>
      </w:r>
      <w:r>
        <w:rPr>
          <w:rtl w:val="0"/>
          <w:lang w:val="en-US"/>
        </w:rPr>
        <w:t>”</w:t>
      </w:r>
      <w:r>
        <w:rPr>
          <w:rtl w:val="0"/>
          <w:lang w:val="en-US"/>
        </w:rPr>
        <w:t>, this model first appeared in the 1950</w:t>
      </w:r>
      <w:r>
        <w:rPr>
          <w:rtl w:val="0"/>
          <w:lang w:val="en-US"/>
        </w:rPr>
        <w:t>’</w:t>
      </w:r>
      <w:r>
        <w:rPr>
          <w:rtl w:val="0"/>
          <w:lang w:val="en-US"/>
        </w:rPr>
        <w:t>s to assist in the research of the TB and other illness that impacts severely on the individual. In this model, it provides the concepts based on the psychological analysis on the behavior of the individual in the illness and study of the reaction based on the theories (</w:t>
      </w:r>
      <w:r>
        <w:rPr>
          <w:outline w:val="0"/>
          <w:color w:val="222222"/>
          <w:u w:color="222222"/>
          <w:shd w:val="clear" w:color="auto" w:fill="ffffff"/>
          <w:rtl w:val="0"/>
          <w:lang w:val="en-US"/>
          <w14:textFill>
            <w14:solidFill>
              <w14:srgbClr w14:val="222222"/>
            </w14:solidFill>
          </w14:textFill>
        </w:rPr>
        <w:t xml:space="preserve">Smith </w:t>
      </w:r>
      <w:r>
        <w:rPr>
          <w:i w:val="1"/>
          <w:iCs w:val="1"/>
          <w:outline w:val="0"/>
          <w:color w:val="222222"/>
          <w:u w:color="222222"/>
          <w:shd w:val="clear" w:color="auto" w:fill="ffffff"/>
          <w:rtl w:val="0"/>
          <w:lang w:val="en-US"/>
          <w14:textFill>
            <w14:solidFill>
              <w14:srgbClr w14:val="222222"/>
            </w14:solidFill>
          </w14:textFill>
        </w:rPr>
        <w:t>et al</w:t>
      </w:r>
      <w:r>
        <w:rPr>
          <w:outline w:val="0"/>
          <w:color w:val="222222"/>
          <w:u w:color="222222"/>
          <w:shd w:val="clear" w:color="auto" w:fill="ffffff"/>
          <w:rtl w:val="0"/>
          <w:lang w:val="en-US"/>
          <w14:textFill>
            <w14:solidFill>
              <w14:srgbClr w14:val="222222"/>
            </w14:solidFill>
          </w14:textFill>
        </w:rPr>
        <w:t>., 2018</w:t>
      </w:r>
      <w:r>
        <w:rPr>
          <w:rtl w:val="0"/>
          <w:lang w:val="en-US"/>
        </w:rPr>
        <w:t xml:space="preserve">). This model is also based on the decisional analysis of the individual and the balancing of the prospects on their illness. This model explains that the health behavior is a result of the associated impact of the perceived threats on the health and the decision balance on the anticipation of the outcomes. This mainly implies the acknowledgments that are made in the input on the health behavior. </w:t>
      </w:r>
    </w:p>
    <w:p>
      <w:pPr>
        <w:pStyle w:val="normal.0"/>
        <w:spacing w:line="360" w:lineRule="auto"/>
        <w:jc w:val="both"/>
        <w:rPr>
          <w:b w:val="1"/>
          <w:bCs w:val="1"/>
        </w:rPr>
      </w:pPr>
      <w:r>
        <w:rPr>
          <w:rtl w:val="0"/>
          <w:lang w:val="en-US"/>
        </w:rPr>
        <w:t xml:space="preserve">The theory included in the health behavior change includes the social cognitive theory. This theory provides the needed understanding on the expectancy value. This theory focuses on the personal agency and their importance in determining the health behavior in the individual. This theory is crucial in understanding the reason for the behavior that has been shown by the people on the specific health behavior. </w:t>
      </w:r>
    </w:p>
    <w:p>
      <w:pPr>
        <w:pStyle w:val="Heading"/>
      </w:pPr>
      <w:bookmarkStart w:name="_Toc5" w:id="5"/>
      <w:r>
        <w:rPr>
          <w:rFonts w:ascii="Arial Unicode MS" w:hAnsi="Arial Unicode MS" w:hint="default"/>
          <w:b w:val="0"/>
          <w:bCs w:val="0"/>
          <w:rtl w:val="1"/>
          <w:lang w:val="ar-SA" w:bidi="ar-SA"/>
        </w:rPr>
        <w:t>“</w:t>
      </w:r>
      <w:r>
        <w:rPr>
          <w:rFonts w:cs="Arial Unicode MS" w:eastAsia="Arial Unicode MS"/>
          <w:rtl w:val="0"/>
          <w:lang w:val="en-US"/>
        </w:rPr>
        <w:t>Impact of legislation and policies on the health and wellbeing of individuals in health or social care settings</w:t>
      </w:r>
      <w:r>
        <w:rPr>
          <w:rFonts w:cs="Arial Unicode MS" w:eastAsia="Arial Unicode MS" w:hint="default"/>
          <w:rtl w:val="0"/>
        </w:rPr>
        <w:t>”</w:t>
      </w:r>
      <w:bookmarkEnd w:id="5"/>
    </w:p>
    <w:p>
      <w:pPr>
        <w:pStyle w:val="normal.0"/>
        <w:spacing w:line="360" w:lineRule="auto"/>
        <w:jc w:val="both"/>
      </w:pPr>
      <w:r>
        <w:rPr>
          <w:rtl w:val="0"/>
          <w:lang w:val="en-US"/>
        </w:rPr>
        <w:t>The health and research authority in the UK are the key department to develop and publish health related policy in the country. These policies that are implemented by them to improve the health and wellbeing of the individual are described below.</w:t>
      </w:r>
    </w:p>
    <w:p>
      <w:pPr>
        <w:pStyle w:val="normal.0"/>
        <w:numPr>
          <w:ilvl w:val="0"/>
          <w:numId w:val="2"/>
        </w:numPr>
        <w:bidi w:val="0"/>
        <w:spacing w:line="360" w:lineRule="auto"/>
        <w:ind w:right="0"/>
        <w:jc w:val="both"/>
        <w:rPr>
          <w:rtl w:val="0"/>
          <w:lang w:val="en-US"/>
        </w:rPr>
      </w:pPr>
      <w:r>
        <w:rPr>
          <w:rtl w:val="0"/>
          <w:lang w:val="en-US"/>
        </w:rPr>
        <w:t xml:space="preserve">The service providers in the </w:t>
      </w:r>
      <w:r>
        <w:rPr>
          <w:rtl w:val="0"/>
          <w:lang w:val="en-US"/>
        </w:rPr>
        <w:t>“</w:t>
      </w:r>
      <w:r>
        <w:rPr>
          <w:rtl w:val="0"/>
          <w:lang w:val="en-US"/>
        </w:rPr>
        <w:t>Health care</w:t>
      </w:r>
      <w:r>
        <w:rPr>
          <w:rtl w:val="0"/>
          <w:lang w:val="en-US"/>
        </w:rPr>
        <w:t xml:space="preserve">” </w:t>
      </w:r>
      <w:r>
        <w:rPr>
          <w:rtl w:val="0"/>
          <w:lang w:val="en-US"/>
        </w:rPr>
        <w:t>are given the opportunity to get involved in the research to improve the health care in the country. This includes the designing and management of the concepts to improve the health care services.</w:t>
      </w:r>
    </w:p>
    <w:p>
      <w:pPr>
        <w:pStyle w:val="normal.0"/>
        <w:numPr>
          <w:ilvl w:val="0"/>
          <w:numId w:val="2"/>
        </w:numPr>
        <w:bidi w:val="0"/>
        <w:spacing w:line="360" w:lineRule="auto"/>
        <w:ind w:right="0"/>
        <w:jc w:val="both"/>
        <w:rPr>
          <w:rtl w:val="0"/>
          <w:lang w:val="en-US"/>
        </w:rPr>
      </w:pPr>
      <w:r>
        <w:rPr>
          <w:rtl w:val="0"/>
          <w:lang w:val="en-US"/>
        </w:rPr>
        <w:t>The policies implemented by the health and research authority include safer and effective treatment and care to the patients (</w:t>
      </w:r>
      <w:r>
        <w:rPr>
          <w:outline w:val="0"/>
          <w:color w:val="222222"/>
          <w:u w:color="222222"/>
          <w:shd w:val="clear" w:color="auto" w:fill="ffffff"/>
          <w:rtl w:val="0"/>
          <w:lang w:val="en-US"/>
          <w14:textFill>
            <w14:solidFill>
              <w14:srgbClr w14:val="222222"/>
            </w14:solidFill>
          </w14:textFill>
        </w:rPr>
        <w:t>Campos and Reich, 2019</w:t>
      </w:r>
      <w:r>
        <w:rPr>
          <w:rtl w:val="0"/>
          <w:lang w:val="en-US"/>
        </w:rPr>
        <w:t xml:space="preserve">). This also includes the process of testing to be ethical and scientifically complied with the transparent results of the patients. </w:t>
      </w:r>
    </w:p>
    <w:p>
      <w:pPr>
        <w:pStyle w:val="normal.0"/>
        <w:numPr>
          <w:ilvl w:val="0"/>
          <w:numId w:val="2"/>
        </w:numPr>
        <w:bidi w:val="0"/>
        <w:spacing w:line="360" w:lineRule="auto"/>
        <w:ind w:right="0"/>
        <w:jc w:val="both"/>
        <w:rPr>
          <w:rtl w:val="0"/>
          <w:lang w:val="en-US"/>
        </w:rPr>
      </w:pPr>
      <w:r>
        <w:rPr>
          <w:rtl w:val="0"/>
          <w:lang w:val="en-US"/>
        </w:rPr>
        <w:t>The health care personnel</w:t>
      </w:r>
      <w:r>
        <w:rPr>
          <w:rtl w:val="0"/>
          <w:lang w:val="en-US"/>
        </w:rPr>
        <w:t>’</w:t>
      </w:r>
      <w:r>
        <w:rPr>
          <w:rtl w:val="0"/>
          <w:lang w:val="en-US"/>
        </w:rPr>
        <w:t>s need to make the research process simple and quick, completing and providing it in the predictable timeline to the patients.</w:t>
      </w:r>
    </w:p>
    <w:p>
      <w:pPr>
        <w:pStyle w:val="normal.0"/>
        <w:spacing w:line="360" w:lineRule="auto"/>
        <w:jc w:val="both"/>
      </w:pPr>
      <w:r>
        <w:rPr>
          <w:rtl w:val="0"/>
          <w:lang w:val="en-US"/>
        </w:rPr>
        <w:t>In the case of the US, the health care policy is the development and the applying of the rules and the laws to maintain the health condition of the country (</w:t>
      </w:r>
      <w:r>
        <w:rPr>
          <w:outline w:val="0"/>
          <w:color w:val="222222"/>
          <w:u w:color="222222"/>
          <w:shd w:val="clear" w:color="auto" w:fill="ffffff"/>
          <w:rtl w:val="0"/>
          <w:lang w:val="en-US"/>
          <w14:textFill>
            <w14:solidFill>
              <w14:srgbClr w14:val="222222"/>
            </w14:solidFill>
          </w14:textFill>
        </w:rPr>
        <w:t xml:space="preserve">Gollust </w:t>
      </w:r>
      <w:r>
        <w:rPr>
          <w:i w:val="1"/>
          <w:iCs w:val="1"/>
          <w:outline w:val="0"/>
          <w:color w:val="222222"/>
          <w:u w:color="222222"/>
          <w:shd w:val="clear" w:color="auto" w:fill="ffffff"/>
          <w:rtl w:val="0"/>
          <w:lang w:val="en-US"/>
          <w14:textFill>
            <w14:solidFill>
              <w14:srgbClr w14:val="222222"/>
            </w14:solidFill>
          </w14:textFill>
        </w:rPr>
        <w:t>et al</w:t>
      </w:r>
      <w:r>
        <w:rPr>
          <w:outline w:val="0"/>
          <w:color w:val="222222"/>
          <w:u w:color="222222"/>
          <w:shd w:val="clear" w:color="auto" w:fill="ffffff"/>
          <w:rtl w:val="0"/>
          <w:lang w:val="en-US"/>
          <w14:textFill>
            <w14:solidFill>
              <w14:srgbClr w14:val="222222"/>
            </w14:solidFill>
          </w14:textFill>
        </w:rPr>
        <w:t>., 2019</w:t>
      </w:r>
      <w:r>
        <w:rPr>
          <w:rtl w:val="0"/>
          <w:lang w:val="en-US"/>
        </w:rPr>
        <w:t xml:space="preserve">). The health policy of the US includes several policies that impact the health and well being of the people in the US. </w:t>
      </w:r>
    </w:p>
    <w:p>
      <w:pPr>
        <w:pStyle w:val="normal.0"/>
        <w:numPr>
          <w:ilvl w:val="0"/>
          <w:numId w:val="4"/>
        </w:numPr>
        <w:bidi w:val="0"/>
        <w:spacing w:line="360" w:lineRule="auto"/>
        <w:ind w:right="0"/>
        <w:jc w:val="both"/>
        <w:rPr>
          <w:rtl w:val="0"/>
          <w:lang w:val="en-US"/>
        </w:rPr>
      </w:pPr>
      <w:r>
        <w:rPr>
          <w:rtl w:val="0"/>
          <w:lang w:val="en-US"/>
        </w:rPr>
        <w:t xml:space="preserve">The social security amendments of 1965, which ensures the basic healthcare rights of the people of the country. This policy also provides them with the security of healthcare and allows the hospitals to charge a reasonable fee for the treatment of the patients. </w:t>
      </w:r>
    </w:p>
    <w:p>
      <w:pPr>
        <w:pStyle w:val="normal.0"/>
        <w:numPr>
          <w:ilvl w:val="0"/>
          <w:numId w:val="4"/>
        </w:numPr>
        <w:bidi w:val="0"/>
        <w:spacing w:line="360" w:lineRule="auto"/>
        <w:ind w:right="0"/>
        <w:jc w:val="both"/>
        <w:rPr>
          <w:rtl w:val="0"/>
          <w:lang w:val="en-US"/>
        </w:rPr>
      </w:pPr>
      <w:r>
        <w:rPr>
          <w:rtl w:val="0"/>
          <w:lang w:val="en-US"/>
        </w:rPr>
        <w:t xml:space="preserve">The </w:t>
      </w:r>
      <w:r>
        <w:rPr>
          <w:rtl w:val="0"/>
          <w:lang w:val="en-US"/>
        </w:rPr>
        <w:t>“</w:t>
      </w:r>
      <w:r>
        <w:rPr>
          <w:rtl w:val="0"/>
          <w:lang w:val="en-US"/>
        </w:rPr>
        <w:t>Health Maintenance Organization Act</w:t>
      </w:r>
      <w:r>
        <w:rPr>
          <w:rtl w:val="0"/>
          <w:lang w:val="en-US"/>
        </w:rPr>
        <w:t xml:space="preserve">” </w:t>
      </w:r>
      <w:r>
        <w:rPr>
          <w:rtl w:val="0"/>
          <w:lang w:val="en-US"/>
        </w:rPr>
        <w:t xml:space="preserve">of 1973, this promotes the collaboration planning of the group practices of services planning with the assistance form the government to maintain the health condition in the country. </w:t>
      </w:r>
    </w:p>
    <w:p>
      <w:pPr>
        <w:pStyle w:val="normal.0"/>
        <w:spacing w:line="360" w:lineRule="auto"/>
        <w:jc w:val="both"/>
        <w:rPr>
          <w:b w:val="1"/>
          <w:bCs w:val="1"/>
        </w:rPr>
      </w:pPr>
    </w:p>
    <w:p>
      <w:pPr>
        <w:pStyle w:val="normal.0"/>
        <w:spacing w:line="360" w:lineRule="auto"/>
        <w:jc w:val="both"/>
      </w:pPr>
      <w:r>
        <w:rPr>
          <w:rFonts w:ascii="Arial Unicode MS" w:cs="Arial Unicode MS" w:hAnsi="Arial Unicode MS" w:eastAsia="Arial Unicode MS"/>
          <w:b w:val="0"/>
          <w:bCs w:val="0"/>
          <w:i w:val="0"/>
          <w:iCs w:val="0"/>
        </w:rPr>
        <w:br w:type="page"/>
      </w:r>
    </w:p>
    <w:p>
      <w:pPr>
        <w:pStyle w:val="Heading"/>
      </w:pPr>
      <w:bookmarkStart w:name="_Toc6" w:id="6"/>
      <w:r>
        <w:rPr>
          <w:rFonts w:cs="Arial Unicode MS" w:eastAsia="Arial Unicode MS"/>
          <w:rtl w:val="0"/>
          <w:lang w:val="en-US"/>
        </w:rPr>
        <w:t>Ethical considerations</w:t>
      </w:r>
      <w:bookmarkEnd w:id="6"/>
    </w:p>
    <w:p>
      <w:pPr>
        <w:pStyle w:val="normal.0"/>
        <w:spacing w:line="360" w:lineRule="auto"/>
        <w:jc w:val="both"/>
        <w:rPr>
          <w:b w:val="1"/>
          <w:bCs w:val="1"/>
        </w:rPr>
      </w:pPr>
      <w:r>
        <w:rPr>
          <w:rtl w:val="0"/>
          <w:lang w:val="en-US"/>
        </w:rPr>
        <w:t>In the pandemic times, the clinical research greatly impacted the clinical research and forced the government to make drastic changes to mitigate the need for extra health care to tackle the spread of the virus. The people need to follow the rules and the policy that has been developed by their government to provide their support in the plan of the government. It has been seen that the policies are made to benefit the people in the global crisis and bring the country out of the pandemic effectively. In the beginning, the introduction of the new risk in the world, which panicked many individuals all over the world and forced the government to develop the policy to keep them protected from the virus. In the later stages, the people understood the seriousness of the pandemic and effectively followed the policy that has been given by the government. In these later stages key concerns for the government is to manage the growing demand for the health care assistance, this later became a huge issue for the country all over the world, causing deaths of numerous peoples. After the development of the vaccines, many people have different perspectives in utilizing it. The government has to provide the needed analysis and evidence on the effectiveness of the vaccine. This needs to be done to provide protection to the people against the coronavirus. The negligence of the people in getting vaccinated raises serious concerns for the government. The management and the implementation of the policy are the key concerns of the legislature of the country with the needed assistance to the people to tackle the pandemic effectively.</w:t>
      </w:r>
    </w:p>
    <w:p>
      <w:pPr>
        <w:pStyle w:val="normal.0"/>
        <w:spacing w:line="360" w:lineRule="auto"/>
        <w:jc w:val="both"/>
      </w:pPr>
      <w:r>
        <w:rPr>
          <w:rFonts w:ascii="Arial Unicode MS" w:cs="Arial Unicode MS" w:hAnsi="Arial Unicode MS" w:eastAsia="Arial Unicode MS"/>
          <w:b w:val="0"/>
          <w:bCs w:val="0"/>
          <w:i w:val="0"/>
          <w:iCs w:val="0"/>
        </w:rPr>
        <w:br w:type="page"/>
      </w:r>
    </w:p>
    <w:p>
      <w:pPr>
        <w:pStyle w:val="Heading"/>
      </w:pPr>
      <w:bookmarkStart w:name="_Toc7" w:id="7"/>
      <w:r>
        <w:rPr>
          <w:rFonts w:cs="Arial Unicode MS" w:eastAsia="Arial Unicode MS"/>
          <w:rtl w:val="0"/>
          <w:lang w:val="de-DE"/>
        </w:rPr>
        <w:t xml:space="preserve">Conclusion  </w:t>
      </w:r>
      <w:bookmarkEnd w:id="7"/>
    </w:p>
    <w:p>
      <w:pPr>
        <w:pStyle w:val="normal.0"/>
        <w:spacing w:line="360" w:lineRule="auto"/>
        <w:jc w:val="both"/>
      </w:pPr>
      <w:r>
        <w:rPr>
          <w:rtl w:val="0"/>
          <w:lang w:val="en-US"/>
        </w:rPr>
        <w:t xml:space="preserve">The following report has demonstrated the overview and the key concepts of the </w:t>
      </w:r>
      <w:r>
        <w:rPr>
          <w:rtl w:val="0"/>
          <w:lang w:val="en-US"/>
        </w:rPr>
        <w:t>“</w:t>
      </w:r>
      <w:r>
        <w:rPr>
          <w:rtl w:val="0"/>
          <w:lang w:val="en-US"/>
        </w:rPr>
        <w:t>Covid 19</w:t>
      </w:r>
      <w:r>
        <w:rPr>
          <w:rtl w:val="0"/>
          <w:lang w:val="en-US"/>
        </w:rPr>
        <w:t xml:space="preserve">” </w:t>
      </w:r>
      <w:r>
        <w:rPr>
          <w:rtl w:val="0"/>
          <w:lang w:val="en-US"/>
        </w:rPr>
        <w:t xml:space="preserve">and its impacts on the people. The report has described the strategies that can be utilized to determine, monitor and control the incidents of the corona disease in the UK and US. The key policies that have been used by the UK and US to tackle the pandemic issues have been discussed in the report and the approaches that have been used to control the spread of the virus in the country. The report has also discussed the models and theories based on the change in the health behavior of the people. The report has also included the numerous impacts of the policies on the </w:t>
      </w:r>
      <w:r>
        <w:rPr>
          <w:rtl w:val="0"/>
          <w:lang w:val="en-US"/>
        </w:rPr>
        <w:t>“</w:t>
      </w:r>
      <w:r>
        <w:rPr>
          <w:rtl w:val="0"/>
          <w:lang w:val="en-US"/>
        </w:rPr>
        <w:t>health and wellbeing</w:t>
      </w:r>
      <w:r>
        <w:rPr>
          <w:rtl w:val="0"/>
          <w:lang w:val="en-US"/>
        </w:rPr>
        <w:t xml:space="preserve">” </w:t>
      </w:r>
      <w:r>
        <w:rPr>
          <w:rtl w:val="0"/>
          <w:lang w:val="en-US"/>
        </w:rPr>
        <w:t xml:space="preserve">of the person in the </w:t>
      </w:r>
      <w:r>
        <w:rPr>
          <w:rtl w:val="0"/>
          <w:lang w:val="en-US"/>
        </w:rPr>
        <w:t>“</w:t>
      </w:r>
      <w:r>
        <w:rPr>
          <w:rtl w:val="0"/>
          <w:lang w:val="en-US"/>
        </w:rPr>
        <w:t>health and social care</w:t>
      </w:r>
      <w:r>
        <w:rPr>
          <w:rtl w:val="0"/>
          <w:lang w:val="en-US"/>
        </w:rPr>
        <w:t xml:space="preserve">” </w:t>
      </w:r>
      <w:r>
        <w:rPr>
          <w:rtl w:val="0"/>
          <w:lang w:val="en-US"/>
        </w:rPr>
        <w:t>of the individual in the country. The report has also explained ethical consideration based on the issues that the government had to face in implementing the policy in the country.</w:t>
      </w:r>
    </w:p>
    <w:p>
      <w:pPr>
        <w:pStyle w:val="normal.0"/>
        <w:spacing w:line="360" w:lineRule="auto"/>
        <w:jc w:val="both"/>
        <w:rPr>
          <w:b w:val="1"/>
          <w:bCs w:val="1"/>
        </w:rPr>
      </w:pPr>
    </w:p>
    <w:p>
      <w:pPr>
        <w:pStyle w:val="normal.0"/>
        <w:spacing w:line="360" w:lineRule="auto"/>
        <w:jc w:val="both"/>
      </w:pPr>
      <w:r>
        <w:rPr>
          <w:rFonts w:ascii="Arial Unicode MS" w:cs="Arial Unicode MS" w:hAnsi="Arial Unicode MS" w:eastAsia="Arial Unicode MS"/>
          <w:b w:val="0"/>
          <w:bCs w:val="0"/>
          <w:i w:val="0"/>
          <w:iCs w:val="0"/>
        </w:rPr>
        <w:br w:type="page"/>
      </w:r>
    </w:p>
    <w:p>
      <w:pPr>
        <w:pStyle w:val="Heading"/>
      </w:pPr>
      <w:bookmarkStart w:name="_Toc8" w:id="8"/>
      <w:r>
        <w:rPr>
          <w:rFonts w:cs="Arial Unicode MS" w:eastAsia="Arial Unicode MS"/>
          <w:rtl w:val="0"/>
          <w:lang w:val="en-US"/>
        </w:rPr>
        <w:t>Recommendations</w:t>
      </w:r>
      <w:bookmarkEnd w:id="8"/>
    </w:p>
    <w:p>
      <w:pPr>
        <w:pStyle w:val="normal.0"/>
        <w:spacing w:line="360" w:lineRule="auto"/>
        <w:jc w:val="both"/>
      </w:pPr>
      <w:r>
        <w:rPr>
          <w:rtl w:val="0"/>
          <w:lang w:val="en-US"/>
        </w:rPr>
        <w:t>The key recommendation on the policy that has been implemented by the government are as follows -</w:t>
      </w:r>
    </w:p>
    <w:p>
      <w:pPr>
        <w:pStyle w:val="normal.0"/>
        <w:numPr>
          <w:ilvl w:val="0"/>
          <w:numId w:val="6"/>
        </w:numPr>
        <w:bidi w:val="0"/>
        <w:spacing w:line="360" w:lineRule="auto"/>
        <w:ind w:right="0"/>
        <w:jc w:val="both"/>
        <w:rPr>
          <w:rtl w:val="0"/>
          <w:lang w:val="en-US"/>
        </w:rPr>
      </w:pPr>
      <w:r>
        <w:rPr>
          <w:rtl w:val="0"/>
          <w:lang w:val="en-US"/>
        </w:rPr>
        <w:t>The government needs to publish their policy in an effective way to spread it to all people in the country.</w:t>
      </w:r>
    </w:p>
    <w:p>
      <w:pPr>
        <w:pStyle w:val="normal.0"/>
        <w:numPr>
          <w:ilvl w:val="0"/>
          <w:numId w:val="6"/>
        </w:numPr>
        <w:bidi w:val="0"/>
        <w:spacing w:line="360" w:lineRule="auto"/>
        <w:ind w:right="0"/>
        <w:jc w:val="both"/>
        <w:rPr>
          <w:rtl w:val="0"/>
          <w:lang w:val="en-US"/>
        </w:rPr>
      </w:pPr>
      <w:r>
        <w:rPr>
          <w:rtl w:val="0"/>
          <w:lang w:val="en-US"/>
        </w:rPr>
        <w:t>The government also needs to provide the assistance and guidance to effectively impede the policy in the country.</w:t>
      </w:r>
    </w:p>
    <w:p>
      <w:pPr>
        <w:pStyle w:val="normal.0"/>
        <w:numPr>
          <w:ilvl w:val="0"/>
          <w:numId w:val="6"/>
        </w:numPr>
        <w:bidi w:val="0"/>
        <w:spacing w:line="360" w:lineRule="auto"/>
        <w:ind w:right="0"/>
        <w:jc w:val="both"/>
        <w:rPr>
          <w:rFonts w:ascii="Arial Unicode MS" w:hAnsi="Arial Unicode MS"/>
          <w:rtl w:val="0"/>
          <w:lang w:val="en-US"/>
        </w:rPr>
      </w:pPr>
      <w:r>
        <w:rPr>
          <w:rFonts w:ascii="Arial" w:hAnsi="Arial"/>
          <w:rtl w:val="0"/>
          <w:lang w:val="en-US"/>
        </w:rPr>
        <w:t>Management of the healthcare services needs to be done by the government by the implementation of the policies.</w:t>
      </w:r>
      <w:r>
        <w:rPr>
          <w:rFonts w:ascii="Arial Unicode MS" w:cs="Arial Unicode MS" w:hAnsi="Arial Unicode MS" w:eastAsia="Arial Unicode MS"/>
          <w:b w:val="0"/>
          <w:bCs w:val="0"/>
          <w:i w:val="0"/>
          <w:iCs w:val="0"/>
        </w:rPr>
        <w:br w:type="page"/>
      </w:r>
    </w:p>
    <w:p>
      <w:pPr>
        <w:pStyle w:val="Heading"/>
      </w:pPr>
      <w:bookmarkStart w:name="_Toc9" w:id="9"/>
      <w:r>
        <w:rPr>
          <w:rFonts w:cs="Arial Unicode MS" w:eastAsia="Arial Unicode MS"/>
          <w:rtl w:val="0"/>
          <w:lang w:val="fr-FR"/>
        </w:rPr>
        <w:t>References</w:t>
      </w:r>
      <w:bookmarkEnd w:id="9"/>
    </w:p>
    <w:p>
      <w:pPr>
        <w:pStyle w:val="normal.0"/>
        <w:spacing w:before="360" w:after="360" w:line="360" w:lineRule="auto"/>
        <w:jc w:val="both"/>
      </w:pPr>
      <w:r>
        <w:rPr>
          <w:outline w:val="0"/>
          <w:color w:val="222222"/>
          <w:u w:color="222222"/>
          <w:shd w:val="clear" w:color="auto" w:fill="ffffff"/>
          <w:rtl w:val="0"/>
          <w:lang w:val="en-US"/>
          <w14:textFill>
            <w14:solidFill>
              <w14:srgbClr w14:val="222222"/>
            </w14:solidFill>
          </w14:textFill>
        </w:rPr>
        <w:t xml:space="preserve">Campbell, T.C., 2017. Nutritional renaissance and public health policy. </w:t>
      </w:r>
      <w:r>
        <w:rPr>
          <w:i w:val="1"/>
          <w:iCs w:val="1"/>
          <w:rtl w:val="0"/>
          <w:lang w:val="en-US"/>
        </w:rPr>
        <w:t>Journal of nutritional biology</w:t>
      </w:r>
      <w:r>
        <w:rPr>
          <w:rtl w:val="0"/>
          <w:lang w:val="en-US"/>
        </w:rPr>
        <w:t xml:space="preserve">, </w:t>
      </w:r>
      <w:r>
        <w:rPr>
          <w:i w:val="1"/>
          <w:iCs w:val="1"/>
          <w:rtl w:val="0"/>
          <w:lang w:val="en-US"/>
        </w:rPr>
        <w:t>3</w:t>
      </w:r>
      <w:r>
        <w:rPr>
          <w:rtl w:val="0"/>
          <w:lang w:val="en-US"/>
        </w:rPr>
        <w:t>(1), p.124.</w:t>
      </w:r>
    </w:p>
    <w:p>
      <w:pPr>
        <w:pStyle w:val="normal.0"/>
        <w:spacing w:before="360" w:after="360" w:line="360" w:lineRule="auto"/>
        <w:jc w:val="both"/>
      </w:pPr>
      <w:r>
        <w:rPr>
          <w:outline w:val="0"/>
          <w:color w:val="222222"/>
          <w:u w:color="222222"/>
          <w:shd w:val="clear" w:color="auto" w:fill="ffffff"/>
          <w:rtl w:val="0"/>
          <w:lang w:val="en-US"/>
          <w14:textFill>
            <w14:solidFill>
              <w14:srgbClr w14:val="222222"/>
            </w14:solidFill>
          </w14:textFill>
        </w:rPr>
        <w:t>van de Goor, I., H</w:t>
      </w:r>
      <w:r>
        <w:rPr>
          <w:outline w:val="0"/>
          <w:color w:val="222222"/>
          <w:u w:color="222222"/>
          <w:shd w:val="clear" w:color="auto" w:fill="ffffff"/>
          <w:rtl w:val="0"/>
          <w:lang w:val="en-US"/>
          <w14:textFill>
            <w14:solidFill>
              <w14:srgbClr w14:val="222222"/>
            </w14:solidFill>
          </w14:textFill>
        </w:rPr>
        <w:t>ä</w:t>
      </w:r>
      <w:r>
        <w:rPr>
          <w:outline w:val="0"/>
          <w:color w:val="222222"/>
          <w:u w:color="222222"/>
          <w:shd w:val="clear" w:color="auto" w:fill="ffffff"/>
          <w:rtl w:val="0"/>
          <w:lang w:val="en-US"/>
          <w14:textFill>
            <w14:solidFill>
              <w14:srgbClr w14:val="222222"/>
            </w14:solidFill>
          </w14:textFill>
        </w:rPr>
        <w:t>m</w:t>
      </w:r>
      <w:r>
        <w:rPr>
          <w:outline w:val="0"/>
          <w:color w:val="222222"/>
          <w:u w:color="222222"/>
          <w:shd w:val="clear" w:color="auto" w:fill="ffffff"/>
          <w:rtl w:val="0"/>
          <w:lang w:val="en-US"/>
          <w14:textFill>
            <w14:solidFill>
              <w14:srgbClr w14:val="222222"/>
            </w14:solidFill>
          </w14:textFill>
        </w:rPr>
        <w:t>ä</w:t>
      </w:r>
      <w:r>
        <w:rPr>
          <w:outline w:val="0"/>
          <w:color w:val="222222"/>
          <w:u w:color="222222"/>
          <w:shd w:val="clear" w:color="auto" w:fill="ffffff"/>
          <w:rtl w:val="0"/>
          <w:lang w:val="en-US"/>
          <w14:textFill>
            <w14:solidFill>
              <w14:srgbClr w14:val="222222"/>
            </w14:solidFill>
          </w14:textFill>
        </w:rPr>
        <w:t>l</w:t>
      </w:r>
      <w:r>
        <w:rPr>
          <w:outline w:val="0"/>
          <w:color w:val="222222"/>
          <w:u w:color="222222"/>
          <w:shd w:val="clear" w:color="auto" w:fill="ffffff"/>
          <w:rtl w:val="0"/>
          <w:lang w:val="en-US"/>
          <w14:textFill>
            <w14:solidFill>
              <w14:srgbClr w14:val="222222"/>
            </w14:solidFill>
          </w14:textFill>
        </w:rPr>
        <w:t>ä</w:t>
      </w:r>
      <w:r>
        <w:rPr>
          <w:outline w:val="0"/>
          <w:color w:val="222222"/>
          <w:u w:color="222222"/>
          <w:shd w:val="clear" w:color="auto" w:fill="ffffff"/>
          <w:rtl w:val="0"/>
          <w:lang w:val="en-US"/>
          <w14:textFill>
            <w14:solidFill>
              <w14:srgbClr w14:val="222222"/>
            </w14:solidFill>
          </w14:textFill>
        </w:rPr>
        <w:t xml:space="preserve">inen, R.M., Syed, A., Lau, C.J., Sandu, P., Spitters, H., Karlsson, L.E., Dulf, D., Valente, A., Castellani, T. and Aro, A.R., 2017. Determinants of evidence use in public health policy making: results from a study across six EU countries. </w:t>
      </w:r>
      <w:r>
        <w:rPr>
          <w:i w:val="1"/>
          <w:iCs w:val="1"/>
          <w:rtl w:val="0"/>
          <w:lang w:val="en-US"/>
        </w:rPr>
        <w:t>Health policy</w:t>
      </w:r>
      <w:r>
        <w:rPr>
          <w:rtl w:val="0"/>
          <w:lang w:val="en-US"/>
        </w:rPr>
        <w:t xml:space="preserve">, </w:t>
      </w:r>
      <w:r>
        <w:rPr>
          <w:i w:val="1"/>
          <w:iCs w:val="1"/>
          <w:rtl w:val="0"/>
          <w:lang w:val="en-US"/>
        </w:rPr>
        <w:t>121</w:t>
      </w:r>
      <w:r>
        <w:rPr>
          <w:rtl w:val="0"/>
          <w:lang w:val="en-US"/>
        </w:rPr>
        <w:t>(3), pp.273-281.</w:t>
      </w:r>
    </w:p>
    <w:p>
      <w:pPr>
        <w:pStyle w:val="normal.0"/>
        <w:spacing w:before="360" w:after="360" w:line="360" w:lineRule="auto"/>
        <w:jc w:val="both"/>
      </w:pPr>
      <w:r>
        <w:rPr>
          <w:outline w:val="0"/>
          <w:color w:val="222222"/>
          <w:u w:color="222222"/>
          <w:shd w:val="clear" w:color="auto" w:fill="ffffff"/>
          <w:rtl w:val="0"/>
          <w:lang w:val="en-US"/>
          <w14:textFill>
            <w14:solidFill>
              <w14:srgbClr w14:val="222222"/>
            </w14:solidFill>
          </w14:textFill>
        </w:rPr>
        <w:t xml:space="preserve">Masood, S., Kothari, A. and Regan, S., 2020. The use of research in public health policy: a systematic review. </w:t>
      </w:r>
      <w:r>
        <w:rPr>
          <w:i w:val="1"/>
          <w:iCs w:val="1"/>
          <w:rtl w:val="0"/>
          <w:lang w:val="en-US"/>
        </w:rPr>
        <w:t>Evidence &amp; Policy: A Journal of Research, Debate and Practice</w:t>
      </w:r>
      <w:r>
        <w:rPr>
          <w:rtl w:val="0"/>
          <w:lang w:val="en-US"/>
        </w:rPr>
        <w:t xml:space="preserve">, </w:t>
      </w:r>
      <w:r>
        <w:rPr>
          <w:i w:val="1"/>
          <w:iCs w:val="1"/>
          <w:rtl w:val="0"/>
          <w:lang w:val="en-US"/>
        </w:rPr>
        <w:t>16</w:t>
      </w:r>
      <w:r>
        <w:rPr>
          <w:rtl w:val="0"/>
          <w:lang w:val="en-US"/>
        </w:rPr>
        <w:t>(1), pp.7-43.</w:t>
      </w:r>
    </w:p>
    <w:p>
      <w:pPr>
        <w:pStyle w:val="normal.0"/>
        <w:spacing w:before="360" w:after="360" w:line="360" w:lineRule="auto"/>
        <w:jc w:val="both"/>
      </w:pPr>
      <w:r>
        <w:rPr>
          <w:outline w:val="0"/>
          <w:color w:val="222222"/>
          <w:u w:color="222222"/>
          <w:shd w:val="clear" w:color="auto" w:fill="ffffff"/>
          <w:rtl w:val="0"/>
          <w:lang w:val="en-US"/>
          <w14:textFill>
            <w14:solidFill>
              <w14:srgbClr w14:val="222222"/>
            </w14:solidFill>
          </w14:textFill>
        </w:rPr>
        <w:t xml:space="preserve">Brooks, E. and Geyer, R., 2020. The development of EU health policy and the Covid-19 pandemic: trends and implications. </w:t>
      </w:r>
      <w:r>
        <w:rPr>
          <w:i w:val="1"/>
          <w:iCs w:val="1"/>
          <w:rtl w:val="0"/>
          <w:lang w:val="en-US"/>
        </w:rPr>
        <w:t>Journal of European Integration</w:t>
      </w:r>
      <w:r>
        <w:rPr>
          <w:rtl w:val="0"/>
          <w:lang w:val="en-US"/>
        </w:rPr>
        <w:t xml:space="preserve">, </w:t>
      </w:r>
      <w:r>
        <w:rPr>
          <w:i w:val="1"/>
          <w:iCs w:val="1"/>
          <w:rtl w:val="0"/>
          <w:lang w:val="en-US"/>
        </w:rPr>
        <w:t>42</w:t>
      </w:r>
      <w:r>
        <w:rPr>
          <w:rtl w:val="0"/>
          <w:lang w:val="en-US"/>
        </w:rPr>
        <w:t>(8), pp.1057-1076.</w:t>
      </w:r>
    </w:p>
    <w:p>
      <w:pPr>
        <w:pStyle w:val="normal.0"/>
        <w:spacing w:before="360" w:after="360" w:line="360" w:lineRule="auto"/>
        <w:jc w:val="both"/>
      </w:pPr>
      <w:r>
        <w:rPr>
          <w:outline w:val="0"/>
          <w:color w:val="222222"/>
          <w:u w:color="222222"/>
          <w:shd w:val="clear" w:color="auto" w:fill="ffffff"/>
          <w:rtl w:val="0"/>
          <w:lang w:val="en-US"/>
          <w14:textFill>
            <w14:solidFill>
              <w14:srgbClr w14:val="222222"/>
            </w14:solidFill>
          </w14:textFill>
        </w:rPr>
        <w:t>Merkel, B. and H</w:t>
      </w:r>
      <w:r>
        <w:rPr>
          <w:outline w:val="0"/>
          <w:color w:val="222222"/>
          <w:u w:color="222222"/>
          <w:shd w:val="clear" w:color="auto" w:fill="ffffff"/>
          <w:rtl w:val="0"/>
          <w:lang w:val="en-US"/>
          <w14:textFill>
            <w14:solidFill>
              <w14:srgbClr w14:val="222222"/>
            </w14:solidFill>
          </w14:textFill>
        </w:rPr>
        <w:t>ü</w:t>
      </w:r>
      <w:r>
        <w:rPr>
          <w:outline w:val="0"/>
          <w:color w:val="222222"/>
          <w:u w:color="222222"/>
          <w:shd w:val="clear" w:color="auto" w:fill="ffffff"/>
          <w:rtl w:val="0"/>
          <w:lang w:val="en-US"/>
          <w14:textFill>
            <w14:solidFill>
              <w14:srgbClr w14:val="222222"/>
            </w14:solidFill>
          </w14:textFill>
        </w:rPr>
        <w:t xml:space="preserve">bei, M., 2018. Public health policy in the European Community. In </w:t>
      </w:r>
      <w:r>
        <w:rPr>
          <w:i w:val="1"/>
          <w:iCs w:val="1"/>
          <w:rtl w:val="0"/>
          <w:lang w:val="en-US"/>
        </w:rPr>
        <w:t>Public Health Policies in the European Union</w:t>
      </w:r>
      <w:r>
        <w:rPr>
          <w:rtl w:val="0"/>
          <w:lang w:val="en-US"/>
        </w:rPr>
        <w:t xml:space="preserve"> (pp. 49-67). Routledge.</w:t>
      </w:r>
    </w:p>
    <w:p>
      <w:pPr>
        <w:pStyle w:val="normal.0"/>
        <w:spacing w:before="360" w:after="360" w:line="360" w:lineRule="auto"/>
        <w:jc w:val="both"/>
      </w:pPr>
      <w:r>
        <w:rPr>
          <w:outline w:val="0"/>
          <w:color w:val="222222"/>
          <w:u w:color="222222"/>
          <w:shd w:val="clear" w:color="auto" w:fill="ffffff"/>
          <w:rtl w:val="0"/>
          <w:lang w:val="en-US"/>
          <w14:textFill>
            <w14:solidFill>
              <w14:srgbClr w14:val="222222"/>
            </w14:solidFill>
          </w14:textFill>
        </w:rPr>
        <w:t>Hitziger, M., Esposito, R., Canali, M., Aragrande, M., H</w:t>
      </w:r>
      <w:r>
        <w:rPr>
          <w:outline w:val="0"/>
          <w:color w:val="222222"/>
          <w:u w:color="222222"/>
          <w:shd w:val="clear" w:color="auto" w:fill="ffffff"/>
          <w:rtl w:val="0"/>
          <w:lang w:val="en-US"/>
          <w14:textFill>
            <w14:solidFill>
              <w14:srgbClr w14:val="222222"/>
            </w14:solidFill>
          </w14:textFill>
        </w:rPr>
        <w:t>ä</w:t>
      </w:r>
      <w:r>
        <w:rPr>
          <w:outline w:val="0"/>
          <w:color w:val="222222"/>
          <w:u w:color="222222"/>
          <w:shd w:val="clear" w:color="auto" w:fill="ffffff"/>
          <w:rtl w:val="0"/>
          <w:lang w:val="en-US"/>
          <w14:textFill>
            <w14:solidFill>
              <w14:srgbClr w14:val="222222"/>
            </w14:solidFill>
          </w14:textFill>
        </w:rPr>
        <w:t>sler, B. and R</w:t>
      </w:r>
      <w:r>
        <w:rPr>
          <w:outline w:val="0"/>
          <w:color w:val="222222"/>
          <w:u w:color="222222"/>
          <w:shd w:val="clear" w:color="auto" w:fill="ffffff"/>
          <w:rtl w:val="0"/>
          <w:lang w:val="en-US"/>
          <w14:textFill>
            <w14:solidFill>
              <w14:srgbClr w14:val="222222"/>
            </w14:solidFill>
          </w14:textFill>
        </w:rPr>
        <w:t>ü</w:t>
      </w:r>
      <w:r>
        <w:rPr>
          <w:outline w:val="0"/>
          <w:color w:val="222222"/>
          <w:u w:color="222222"/>
          <w:shd w:val="clear" w:color="auto" w:fill="ffffff"/>
          <w:rtl w:val="0"/>
          <w:lang w:val="en-US"/>
          <w14:textFill>
            <w14:solidFill>
              <w14:srgbClr w14:val="222222"/>
            </w14:solidFill>
          </w14:textFill>
        </w:rPr>
        <w:t xml:space="preserve">egg, S.R., 2018. Knowledge integration in One Health policy formulation, implementation and evaluation. </w:t>
      </w:r>
      <w:r>
        <w:rPr>
          <w:i w:val="1"/>
          <w:iCs w:val="1"/>
          <w:rtl w:val="0"/>
          <w:lang w:val="en-US"/>
        </w:rPr>
        <w:t>Bulletin of the World Health Organization</w:t>
      </w:r>
      <w:r>
        <w:rPr>
          <w:rtl w:val="0"/>
          <w:lang w:val="en-US"/>
        </w:rPr>
        <w:t xml:space="preserve">, </w:t>
      </w:r>
      <w:r>
        <w:rPr>
          <w:i w:val="1"/>
          <w:iCs w:val="1"/>
          <w:rtl w:val="0"/>
          <w:lang w:val="en-US"/>
        </w:rPr>
        <w:t>96</w:t>
      </w:r>
      <w:r>
        <w:rPr>
          <w:rtl w:val="0"/>
          <w:lang w:val="en-US"/>
        </w:rPr>
        <w:t>(3), p.211.</w:t>
      </w:r>
    </w:p>
    <w:p>
      <w:pPr>
        <w:pStyle w:val="normal.0"/>
        <w:spacing w:before="360" w:after="360" w:line="360" w:lineRule="auto"/>
        <w:jc w:val="both"/>
      </w:pPr>
      <w:r>
        <w:rPr>
          <w:outline w:val="0"/>
          <w:color w:val="222222"/>
          <w:u w:color="222222"/>
          <w:shd w:val="clear" w:color="auto" w:fill="ffffff"/>
          <w:rtl w:val="0"/>
          <w:lang w:val="en-US"/>
          <w14:textFill>
            <w14:solidFill>
              <w14:srgbClr w14:val="222222"/>
            </w14:solidFill>
          </w14:textFill>
        </w:rPr>
        <w:t xml:space="preserve">Jones, C.M., Clavier, C. and Potvin, L., 2017. Adapting public policy theory for public health research: A framework to understand the development of national policies on global health. </w:t>
      </w:r>
      <w:r>
        <w:rPr>
          <w:i w:val="1"/>
          <w:iCs w:val="1"/>
          <w:rtl w:val="0"/>
          <w:lang w:val="en-US"/>
        </w:rPr>
        <w:t>Social Science &amp; Medicine</w:t>
      </w:r>
      <w:r>
        <w:rPr>
          <w:rtl w:val="0"/>
          <w:lang w:val="en-US"/>
        </w:rPr>
        <w:t xml:space="preserve">, </w:t>
      </w:r>
      <w:r>
        <w:rPr>
          <w:i w:val="1"/>
          <w:iCs w:val="1"/>
          <w:rtl w:val="0"/>
          <w:lang w:val="en-US"/>
        </w:rPr>
        <w:t>177</w:t>
      </w:r>
      <w:r>
        <w:rPr>
          <w:rtl w:val="0"/>
          <w:lang w:val="en-US"/>
        </w:rPr>
        <w:t>, pp.69-77.</w:t>
      </w:r>
    </w:p>
    <w:p>
      <w:pPr>
        <w:pStyle w:val="normal.0"/>
        <w:spacing w:before="360" w:after="360" w:line="360" w:lineRule="auto"/>
        <w:jc w:val="both"/>
      </w:pPr>
      <w:r>
        <w:rPr>
          <w:outline w:val="0"/>
          <w:color w:val="222222"/>
          <w:u w:color="222222"/>
          <w:shd w:val="clear" w:color="auto" w:fill="ffffff"/>
          <w:rtl w:val="0"/>
          <w:lang w:val="en-US"/>
          <w14:textFill>
            <w14:solidFill>
              <w14:srgbClr w14:val="222222"/>
            </w14:solidFill>
          </w14:textFill>
        </w:rPr>
        <w:t xml:space="preserve">De Ruijter, A., 2019. </w:t>
      </w:r>
      <w:r>
        <w:rPr>
          <w:i w:val="1"/>
          <w:iCs w:val="1"/>
          <w:rtl w:val="0"/>
          <w:lang w:val="en-US"/>
        </w:rPr>
        <w:t>EU Health Law &amp; Policy: The Expansion of EU Power in Public Health and Health Care</w:t>
      </w:r>
      <w:r>
        <w:rPr>
          <w:rtl w:val="0"/>
          <w:lang w:val="en-US"/>
        </w:rPr>
        <w:t>. Oxford University Press.</w:t>
      </w:r>
    </w:p>
    <w:p>
      <w:pPr>
        <w:pStyle w:val="normal.0"/>
        <w:spacing w:before="360" w:after="360" w:line="360" w:lineRule="auto"/>
        <w:jc w:val="both"/>
      </w:pPr>
      <w:r>
        <w:rPr>
          <w:outline w:val="0"/>
          <w:color w:val="222222"/>
          <w:u w:color="222222"/>
          <w:shd w:val="clear" w:color="auto" w:fill="ffffff"/>
          <w:rtl w:val="0"/>
          <w:lang w:val="en-US"/>
          <w14:textFill>
            <w14:solidFill>
              <w14:srgbClr w14:val="222222"/>
            </w14:solidFill>
          </w14:textFill>
        </w:rPr>
        <w:t xml:space="preserve">Alla, K., Hall, W.D., Whiteford, H.A., Head, B.W. and Meurk, C.S., 2017. How do we define the policy impact of public health research? A systematic review. </w:t>
      </w:r>
      <w:r>
        <w:rPr>
          <w:i w:val="1"/>
          <w:iCs w:val="1"/>
          <w:rtl w:val="0"/>
          <w:lang w:val="en-US"/>
        </w:rPr>
        <w:t>Health research policy and systems</w:t>
      </w:r>
      <w:r>
        <w:rPr>
          <w:rtl w:val="0"/>
          <w:lang w:val="en-US"/>
        </w:rPr>
        <w:t xml:space="preserve">, </w:t>
      </w:r>
      <w:r>
        <w:rPr>
          <w:i w:val="1"/>
          <w:iCs w:val="1"/>
          <w:rtl w:val="0"/>
          <w:lang w:val="en-US"/>
        </w:rPr>
        <w:t>15</w:t>
      </w:r>
      <w:r>
        <w:rPr>
          <w:rtl w:val="0"/>
          <w:lang w:val="en-US"/>
        </w:rPr>
        <w:t>(1), pp.1-12.</w:t>
      </w:r>
    </w:p>
    <w:p>
      <w:pPr>
        <w:pStyle w:val="normal.0"/>
        <w:spacing w:before="360" w:after="360" w:line="360" w:lineRule="auto"/>
        <w:jc w:val="both"/>
      </w:pPr>
      <w:r>
        <w:rPr>
          <w:outline w:val="0"/>
          <w:color w:val="222222"/>
          <w:u w:color="222222"/>
          <w:shd w:val="clear" w:color="auto" w:fill="ffffff"/>
          <w:rtl w:val="0"/>
          <w:lang w:val="en-US"/>
          <w14:textFill>
            <w14:solidFill>
              <w14:srgbClr w14:val="222222"/>
            </w14:solidFill>
          </w14:textFill>
        </w:rPr>
        <w:t xml:space="preserve">Doshmangir, L., Bazyar, M., Majdzadeh, R. and Takian, A., 2019. So near, so far: four decades of health policy reforms in Iran, achievements and challenges. </w:t>
      </w:r>
      <w:r>
        <w:rPr>
          <w:i w:val="1"/>
          <w:iCs w:val="1"/>
          <w:rtl w:val="0"/>
          <w:lang w:val="en-US"/>
        </w:rPr>
        <w:t>Archives of Iranian medicine</w:t>
      </w:r>
      <w:r>
        <w:rPr>
          <w:rtl w:val="0"/>
          <w:lang w:val="en-US"/>
        </w:rPr>
        <w:t xml:space="preserve">, </w:t>
      </w:r>
      <w:r>
        <w:rPr>
          <w:i w:val="1"/>
          <w:iCs w:val="1"/>
          <w:rtl w:val="0"/>
          <w:lang w:val="en-US"/>
        </w:rPr>
        <w:t>22</w:t>
      </w:r>
      <w:r>
        <w:rPr>
          <w:rtl w:val="0"/>
          <w:lang w:val="en-US"/>
        </w:rPr>
        <w:t>(10), pp.592-605.</w:t>
      </w:r>
    </w:p>
    <w:p>
      <w:pPr>
        <w:pStyle w:val="normal.0"/>
        <w:spacing w:before="360" w:after="360" w:line="360" w:lineRule="auto"/>
        <w:jc w:val="both"/>
      </w:pPr>
      <w:r>
        <w:rPr>
          <w:outline w:val="0"/>
          <w:color w:val="222222"/>
          <w:u w:color="222222"/>
          <w:shd w:val="clear" w:color="auto" w:fill="ffffff"/>
          <w:rtl w:val="0"/>
          <w:lang w:val="en-US"/>
          <w14:textFill>
            <w14:solidFill>
              <w14:srgbClr w14:val="222222"/>
            </w14:solidFill>
          </w14:textFill>
        </w:rPr>
        <w:t xml:space="preserve">Smith, M., Lix, L.M., Azimaee, M., Enns, J.E., Orr, J., Hong, S. and Roos, L.L., 2018. Assessing the quality of administrative data for research: a framework from the Manitoba Centre for Health Policy. </w:t>
      </w:r>
      <w:r>
        <w:rPr>
          <w:i w:val="1"/>
          <w:iCs w:val="1"/>
          <w:rtl w:val="0"/>
          <w:lang w:val="en-US"/>
        </w:rPr>
        <w:t>Journal of the American Medical Informatics Association</w:t>
      </w:r>
      <w:r>
        <w:rPr>
          <w:rtl w:val="0"/>
          <w:lang w:val="en-US"/>
        </w:rPr>
        <w:t xml:space="preserve">, </w:t>
      </w:r>
      <w:r>
        <w:rPr>
          <w:i w:val="1"/>
          <w:iCs w:val="1"/>
          <w:rtl w:val="0"/>
          <w:lang w:val="en-US"/>
        </w:rPr>
        <w:t>25</w:t>
      </w:r>
      <w:r>
        <w:rPr>
          <w:rtl w:val="0"/>
          <w:lang w:val="en-US"/>
        </w:rPr>
        <w:t>(3), pp.224-229.</w:t>
      </w:r>
    </w:p>
    <w:p>
      <w:pPr>
        <w:pStyle w:val="normal.0"/>
        <w:spacing w:before="360" w:after="360" w:line="360" w:lineRule="auto"/>
        <w:jc w:val="both"/>
      </w:pPr>
      <w:r>
        <w:rPr>
          <w:outline w:val="0"/>
          <w:color w:val="222222"/>
          <w:u w:color="222222"/>
          <w:shd w:val="clear" w:color="auto" w:fill="ffffff"/>
          <w:rtl w:val="0"/>
          <w:lang w:val="en-US"/>
          <w14:textFill>
            <w14:solidFill>
              <w14:srgbClr w14:val="222222"/>
            </w14:solidFill>
          </w14:textFill>
        </w:rPr>
        <w:t xml:space="preserve">Campos, P.A. and Reich, M.R., 2019. Political analysis for health policy implementation. </w:t>
      </w:r>
      <w:r>
        <w:rPr>
          <w:i w:val="1"/>
          <w:iCs w:val="1"/>
          <w:rtl w:val="0"/>
          <w:lang w:val="en-US"/>
        </w:rPr>
        <w:t>Health Systems &amp; Reform</w:t>
      </w:r>
      <w:r>
        <w:rPr>
          <w:rtl w:val="0"/>
          <w:lang w:val="en-US"/>
        </w:rPr>
        <w:t xml:space="preserve">, </w:t>
      </w:r>
      <w:r>
        <w:rPr>
          <w:i w:val="1"/>
          <w:iCs w:val="1"/>
          <w:rtl w:val="0"/>
          <w:lang w:val="en-US"/>
        </w:rPr>
        <w:t>5</w:t>
      </w:r>
      <w:r>
        <w:rPr>
          <w:rtl w:val="0"/>
          <w:lang w:val="en-US"/>
        </w:rPr>
        <w:t>(3), pp.224-235.</w:t>
      </w:r>
    </w:p>
    <w:p>
      <w:pPr>
        <w:pStyle w:val="normal.0"/>
        <w:spacing w:before="360" w:after="360" w:line="360" w:lineRule="auto"/>
        <w:jc w:val="both"/>
      </w:pPr>
      <w:r>
        <w:rPr>
          <w:outline w:val="0"/>
          <w:color w:val="222222"/>
          <w:u w:color="222222"/>
          <w:shd w:val="clear" w:color="auto" w:fill="ffffff"/>
          <w:rtl w:val="0"/>
          <w:lang w:val="en-US"/>
          <w14:textFill>
            <w14:solidFill>
              <w14:srgbClr w14:val="222222"/>
            </w14:solidFill>
          </w14:textFill>
        </w:rPr>
        <w:t xml:space="preserve">Gollust, S.E., Fowler, E.F. and Niederdeppe, J., 2019. Television news coverage of public health issues and implications for public health policy and practice. </w:t>
      </w:r>
      <w:r>
        <w:rPr>
          <w:i w:val="1"/>
          <w:iCs w:val="1"/>
          <w:rtl w:val="0"/>
          <w:lang w:val="en-US"/>
        </w:rPr>
        <w:t>Annual Review of Public Health</w:t>
      </w:r>
      <w:r>
        <w:rPr>
          <w:rtl w:val="0"/>
          <w:lang w:val="en-US"/>
        </w:rPr>
        <w:t xml:space="preserve">, </w:t>
      </w:r>
      <w:r>
        <w:rPr>
          <w:i w:val="1"/>
          <w:iCs w:val="1"/>
          <w:rtl w:val="0"/>
          <w:lang w:val="en-US"/>
        </w:rPr>
        <w:t>40</w:t>
      </w:r>
      <w:r>
        <w:rPr>
          <w:rtl w:val="0"/>
          <w:lang w:val="en-US"/>
        </w:rPr>
        <w:t>, pp.167-185.</w:t>
      </w:r>
    </w:p>
    <w:sectPr>
      <w:headerReference w:type="default" r:id="rId4"/>
      <w:footerReference w:type="default" r:id="rId5"/>
      <w:pgSz w:w="11900" w:h="16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360"/>
      </w:tabs>
      <w:jc w:val="right"/>
    </w:pPr>
    <w:r>
      <w:rPr/>
      <w:fldChar w:fldCharType="begin" w:fldLock="0"/>
    </w:r>
    <w:r>
      <w:instrText xml:space="preserve"> PAGE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72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3"/>
  </w:abstractNum>
  <w:abstractNum w:abstractNumId="5">
    <w:multiLevelType w:val="hybridMultilevel"/>
    <w:styleLink w:val="Imported Style 3"/>
    <w:lvl w:ilvl="0">
      <w:start w:val="1"/>
      <w:numFmt w:val="bullet"/>
      <w:suff w:val="tab"/>
      <w:lvlText w:val="●"/>
      <w:lvlJc w:val="left"/>
      <w:pPr>
        <w:ind w:left="72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Title">
    <w:name w:val="Title"/>
    <w:next w:val="Body A"/>
    <w:pPr>
      <w:keepNext w:val="0"/>
      <w:keepLines w:val="0"/>
      <w:pageBreakBefore w:val="0"/>
      <w:widowControl w:val="1"/>
      <w:pBdr>
        <w:top w:val="nil"/>
        <w:left w:val="nil"/>
        <w:bottom w:val="single" w:color="4f81bd" w:sz="8" w:space="0" w:shadow="0" w:frame="0"/>
        <w:right w:val="nil"/>
      </w:pBdr>
      <w:shd w:val="clear" w:color="auto" w:fill="auto"/>
      <w:suppressAutoHyphens w:val="0"/>
      <w:bidi w:val="0"/>
      <w:spacing w:before="0" w:after="300" w:line="240" w:lineRule="auto"/>
      <w:ind w:left="0" w:right="0" w:firstLine="0"/>
      <w:jc w:val="center"/>
      <w:outlineLvl w:val="9"/>
    </w:pPr>
    <w:rPr>
      <w:rFonts w:ascii="Arial" w:cs="Arial Unicode MS" w:hAnsi="Arial" w:eastAsia="Arial Unicode MS"/>
      <w:b w:val="1"/>
      <w:bCs w:val="1"/>
      <w:i w:val="0"/>
      <w:iCs w:val="0"/>
      <w:caps w:val="0"/>
      <w:smallCaps w:val="0"/>
      <w:strike w:val="0"/>
      <w:dstrike w:val="0"/>
      <w:outline w:val="0"/>
      <w:color w:val="000000"/>
      <w:spacing w:val="5"/>
      <w:kern w:val="28"/>
      <w:position w:val="0"/>
      <w:sz w:val="32"/>
      <w:szCs w:val="3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200" w:line="276"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de-DE"/>
      <w14:textOutline>
        <w14:noFill/>
      </w14:textOutline>
      <w14:textFill>
        <w14:solidFill>
          <w14:srgbClr w14:val="000000"/>
        </w14:solidFill>
      </w14:textFill>
    </w:rPr>
  </w:style>
  <w:style w:type="paragraph" w:styleId="TOC Heading">
    <w:name w:val="TOC Heading"/>
    <w:next w:val="Body A"/>
    <w:pPr>
      <w:keepNext w:val="1"/>
      <w:keepLines w:val="1"/>
      <w:pageBreakBefore w:val="0"/>
      <w:widowControl w:val="1"/>
      <w:shd w:val="clear" w:color="auto" w:fill="auto"/>
      <w:suppressAutoHyphens w:val="0"/>
      <w:bidi w:val="0"/>
      <w:spacing w:before="480" w:after="0" w:line="276" w:lineRule="auto"/>
      <w:ind w:left="0" w:right="0" w:firstLine="0"/>
      <w:jc w:val="left"/>
      <w:outlineLvl w:val="9"/>
    </w:pPr>
    <w:rPr>
      <w:rFonts w:ascii="Cambria" w:cs="Arial Unicode MS" w:hAnsi="Cambria" w:eastAsia="Arial Unicode MS"/>
      <w:b w:val="1"/>
      <w:bCs w:val="1"/>
      <w:i w:val="0"/>
      <w:iCs w:val="0"/>
      <w:caps w:val="0"/>
      <w:smallCaps w:val="0"/>
      <w:strike w:val="0"/>
      <w:dstrike w:val="0"/>
      <w:outline w:val="0"/>
      <w:color w:val="365f91"/>
      <w:spacing w:val="0"/>
      <w:kern w:val="0"/>
      <w:position w:val="0"/>
      <w:sz w:val="28"/>
      <w:szCs w:val="28"/>
      <w:u w:val="none" w:color="365f91"/>
      <w:shd w:val="nil" w:color="auto" w:fill="auto"/>
      <w:vertAlign w:val="baseline"/>
      <w:lang w:val="en-US"/>
      <w14:textFill>
        <w14:solidFill>
          <w14:srgbClr w14:val="365F91"/>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276"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A"/>
    <w:pPr>
      <w:keepNext w:val="1"/>
      <w:keepLines w:val="1"/>
      <w:pageBreakBefore w:val="0"/>
      <w:widowControl w:val="1"/>
      <w:shd w:val="clear" w:color="auto" w:fill="auto"/>
      <w:suppressAutoHyphens w:val="0"/>
      <w:bidi w:val="0"/>
      <w:spacing w:before="480" w:after="0" w:line="276" w:lineRule="auto"/>
      <w:ind w:left="0" w:right="0" w:firstLine="0"/>
      <w:jc w:val="left"/>
      <w:outlineLvl w:val="0"/>
    </w:pPr>
    <w:rPr>
      <w:rFonts w:ascii="Arial" w:cs="Arial" w:hAnsi="Arial" w:eastAsia="Arial"/>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normal.0">
    <w:name w:val="normal"/>
    <w:next w:val="normal.0"/>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numbering" w:styleId="Imported Style 1">
    <w:name w:val="Imported Style 1"/>
    <w:pPr>
      <w:numPr>
        <w:numId w:val="1"/>
      </w:numPr>
    </w:pPr>
  </w:style>
  <w:style w:type="numbering" w:styleId="Imported Style 2">
    <w:name w:val="Imported Style 2"/>
    <w:pPr>
      <w:numPr>
        <w:numId w:val="3"/>
      </w:numPr>
    </w:pPr>
  </w:style>
  <w:style w:type="numbering" w:styleId="Imported Style 3">
    <w:name w:val="Imported Style 3"/>
    <w:pPr>
      <w:numPr>
        <w:numId w:val="5"/>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Arial"/>
        <a:ea typeface="Arial"/>
        <a:cs typeface="Arial"/>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