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313B0C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E6836">
              <w:rPr>
                <w:rFonts w:ascii="Times New Roman" w:hAnsi="Times New Roman" w:cs="Times New Roman"/>
                <w:b/>
                <w:color w:val="auto"/>
                <w:sz w:val="48"/>
              </w:rPr>
              <w:t>Katy Bradbury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FE4CA5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E6836">
              <w:rPr>
                <w:rFonts w:ascii="Times New Roman" w:hAnsi="Times New Roman" w:cs="Times New Roman"/>
                <w:b/>
                <w:color w:val="auto"/>
                <w:sz w:val="48"/>
              </w:rPr>
              <w:t xml:space="preserve"> </w:t>
            </w:r>
            <w:hyperlink r:id="rId11" w:history="1">
              <w:r w:rsidR="002E6836" w:rsidRPr="002E6836">
                <w:rPr>
                  <w:rStyle w:val="Hyperlink"/>
                  <w:rFonts w:ascii="Times New Roman" w:hAnsi="Times New Roman" w:cs="Times New Roman"/>
                  <w:b/>
                  <w:sz w:val="48"/>
                </w:rPr>
                <w:t>2526119@student.uwtsd.ac.uk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CEEB24F" w14:textId="77777777" w:rsidR="002E6836" w:rsidRPr="002E6836" w:rsidRDefault="002E6836" w:rsidP="002E6836">
            <w:pPr>
              <w:overflowPunct/>
              <w:autoSpaceDE/>
              <w:autoSpaceDN/>
              <w:adjustRightInd/>
              <w:ind w:right="-957"/>
              <w:textAlignment w:val="auto"/>
              <w:rPr>
                <w:rFonts w:ascii="Times New Roman" w:hAnsi="Times New Roman" w:cs="Times New Roman"/>
                <w:b/>
                <w:color w:val="auto"/>
                <w:sz w:val="48"/>
              </w:rPr>
            </w:pPr>
            <w:hyperlink r:id="rId12" w:history="1">
              <w:r w:rsidRPr="002E6836">
                <w:rPr>
                  <w:rStyle w:val="Hyperlink"/>
                  <w:rFonts w:ascii="Times New Roman" w:hAnsi="Times New Roman" w:cs="Times New Roman"/>
                  <w:b/>
                  <w:sz w:val="48"/>
                </w:rPr>
                <w:t>2526119</w:t>
              </w:r>
            </w:hyperlink>
          </w:p>
          <w:p w14:paraId="7CBB644D" w14:textId="77777777" w:rsidR="002E6836" w:rsidRPr="005D3F07" w:rsidRDefault="002E6836"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0797153" w14:textId="6B45917C" w:rsidR="007F312E" w:rsidRDefault="007F312E" w:rsidP="009D189B">
      <w:pPr>
        <w:rPr>
          <w:rFonts w:ascii="Times New Roman" w:hAnsi="Times New Roman" w:cs="Times New Roman"/>
          <w:color w:val="auto"/>
          <w:sz w:val="24"/>
        </w:rPr>
      </w:pPr>
    </w:p>
    <w:p w14:paraId="68F942E0" w14:textId="77777777" w:rsidR="009D189B" w:rsidRPr="009D189B" w:rsidRDefault="009D189B" w:rsidP="009D189B">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55F52420" w14:textId="77777777" w:rsidR="002E6836" w:rsidRDefault="002E6836" w:rsidP="00FF7EBB">
            <w:pPr>
              <w:jc w:val="both"/>
              <w:rPr>
                <w:i/>
                <w:sz w:val="24"/>
                <w:szCs w:val="24"/>
              </w:rPr>
            </w:pPr>
          </w:p>
          <w:p w14:paraId="62EAC939" w14:textId="77777777" w:rsidR="002E6836" w:rsidRDefault="002E6836" w:rsidP="00FF7EBB">
            <w:pPr>
              <w:jc w:val="both"/>
              <w:rPr>
                <w:i/>
                <w:sz w:val="24"/>
                <w:szCs w:val="24"/>
              </w:rPr>
            </w:pPr>
          </w:p>
          <w:p w14:paraId="6E199394" w14:textId="77777777" w:rsidR="005369B0" w:rsidRDefault="005369B0" w:rsidP="005369B0">
            <w:pPr>
              <w:spacing w:line="360" w:lineRule="auto"/>
              <w:jc w:val="both"/>
              <w:rPr>
                <w:iCs/>
                <w:sz w:val="24"/>
                <w:szCs w:val="24"/>
              </w:rPr>
            </w:pPr>
            <w:r w:rsidRPr="005369B0">
              <w:rPr>
                <w:iCs/>
                <w:sz w:val="24"/>
                <w:szCs w:val="24"/>
              </w:rPr>
              <w:t xml:space="preserve">This essay will critically reflect an assessment I have completed during my first-year social work practice. Both the adults and children in the assessment will be anonymised to ensure their confidentiality is not breached. A is the adult worked with during the assessment. A, had many children, and they will be referred to as child B,C,D,E,F,G and H. </w:t>
            </w:r>
          </w:p>
          <w:p w14:paraId="6B694BC2" w14:textId="77777777" w:rsidR="005369B0" w:rsidRPr="005369B0" w:rsidRDefault="005369B0" w:rsidP="005369B0">
            <w:pPr>
              <w:spacing w:line="360" w:lineRule="auto"/>
              <w:jc w:val="both"/>
              <w:rPr>
                <w:iCs/>
                <w:sz w:val="24"/>
                <w:szCs w:val="24"/>
              </w:rPr>
            </w:pPr>
          </w:p>
          <w:p w14:paraId="663F8C33" w14:textId="21354EE1" w:rsidR="005369B0" w:rsidRPr="005369B0" w:rsidRDefault="005369B0" w:rsidP="005369B0">
            <w:pPr>
              <w:spacing w:line="360" w:lineRule="auto"/>
              <w:jc w:val="both"/>
              <w:rPr>
                <w:iCs/>
                <w:sz w:val="24"/>
                <w:szCs w:val="24"/>
              </w:rPr>
            </w:pPr>
            <w:r w:rsidRPr="005369B0">
              <w:rPr>
                <w:iCs/>
                <w:sz w:val="24"/>
                <w:szCs w:val="24"/>
              </w:rPr>
              <w:t>I will discuss and critically reflect on the following issues during my time spent working with the family, this includes how I worked in line with Welsh legislation, how I navigated working under consent-based assessment to statutory involv</w:t>
            </w:r>
            <w:r>
              <w:rPr>
                <w:iCs/>
                <w:sz w:val="24"/>
                <w:szCs w:val="24"/>
              </w:rPr>
              <w:t>ment</w:t>
            </w:r>
            <w:r w:rsidRPr="005369B0">
              <w:rPr>
                <w:iCs/>
                <w:sz w:val="24"/>
                <w:szCs w:val="24"/>
              </w:rPr>
              <w:t xml:space="preserve">, how I utilized muti agency working, how I applied social work theories, balanced ethical dilemmas applying person centred practice. A key part of the assignment will also be demonstrating my knowledge on legislation outside of Wales due to often working with cross border authorities in England, and to demonstrate my knowledge of law both inside and outside the EU. As I am a practicing social worker in Wales, throughout the essay it will refer to the specific dimensions of working in Wales. </w:t>
            </w:r>
          </w:p>
          <w:p w14:paraId="2EF26F0C" w14:textId="2E23BDC5" w:rsidR="005369B0" w:rsidRPr="005369B0" w:rsidRDefault="005369B0" w:rsidP="005369B0">
            <w:pPr>
              <w:spacing w:line="360" w:lineRule="auto"/>
              <w:jc w:val="both"/>
              <w:rPr>
                <w:iCs/>
                <w:sz w:val="24"/>
                <w:szCs w:val="24"/>
              </w:rPr>
            </w:pPr>
            <w:r w:rsidRPr="005369B0">
              <w:rPr>
                <w:iCs/>
                <w:sz w:val="24"/>
                <w:szCs w:val="24"/>
              </w:rPr>
              <w:lastRenderedPageBreak/>
              <w:t xml:space="preserve">Working in a children’s front door team, as a social worker I undertake initial part 3 care and support assessments I also undertake section 47 child protection investigations in line with the Children’s Act (1989). The case study I will be reflecting on was allocated to me initially as a part 3 care and support assessment, the broad concerns mainly related to parental mental health, parental substance misuse, neglect of the children and emotional abuse. What initially started as a consent-based assessment with A keen for support for themselves and the children, progressed into A disengaging with support and the children voicing that home life was deterrorating for them. This resulted in a strategy meeting taking place and threshold was met for a child protection investigation. The difficulty with the assessment was having to override consent as A had expressed, they no longer wanted support from the local authority and wider agencies, however the risk to the children was deemed to high and therefore following a strategy meeting with all professionals working with the family, it was a agreed a child protection investigation would commence. </w:t>
            </w:r>
          </w:p>
          <w:p w14:paraId="259AF621" w14:textId="77777777" w:rsidR="005369B0" w:rsidRPr="005369B0" w:rsidRDefault="005369B0" w:rsidP="005369B0">
            <w:pPr>
              <w:spacing w:line="360" w:lineRule="auto"/>
              <w:jc w:val="both"/>
              <w:rPr>
                <w:iCs/>
                <w:sz w:val="24"/>
                <w:szCs w:val="24"/>
              </w:rPr>
            </w:pPr>
          </w:p>
          <w:p w14:paraId="44E11080" w14:textId="77777777" w:rsidR="005369B0" w:rsidRPr="005369B0" w:rsidRDefault="005369B0" w:rsidP="005369B0">
            <w:pPr>
              <w:spacing w:line="360" w:lineRule="auto"/>
              <w:jc w:val="both"/>
              <w:rPr>
                <w:iCs/>
                <w:sz w:val="24"/>
                <w:szCs w:val="24"/>
                <w:u w:val="single"/>
              </w:rPr>
            </w:pPr>
            <w:r w:rsidRPr="005369B0">
              <w:rPr>
                <w:iCs/>
                <w:sz w:val="24"/>
                <w:szCs w:val="24"/>
                <w:u w:val="single"/>
              </w:rPr>
              <w:t xml:space="preserve">Case Context </w:t>
            </w:r>
          </w:p>
          <w:p w14:paraId="0942E767" w14:textId="77777777" w:rsidR="005369B0" w:rsidRDefault="005369B0" w:rsidP="005369B0">
            <w:pPr>
              <w:spacing w:line="360" w:lineRule="auto"/>
              <w:jc w:val="both"/>
              <w:rPr>
                <w:iCs/>
                <w:sz w:val="24"/>
                <w:szCs w:val="24"/>
              </w:rPr>
            </w:pPr>
            <w:r w:rsidRPr="005369B0">
              <w:rPr>
                <w:iCs/>
                <w:sz w:val="24"/>
                <w:szCs w:val="24"/>
              </w:rPr>
              <w:t>A was a single parent, who had begun navigating parenthood alone as a teenager. At the time I allocated to working with A and their children, A was struggling with their mental health, A had taken a second overdose, this was referred to the local authority following a hospital admission. A consented to support from the local authority and I was the allocated social worker for the family to complete a part 3 care and support assessment. The main piece of legislation social workers adheres to is the Social Services and Wellbeing Act (2014).  Part 3 of the SSWBA (2014) states the legal duty for local authorities to evaluate the care and support needs of adults, children, and carers who appear to need help. As a children’s social worker, I understood that the assessment needed to be child-centred, meaning the process is designed around the child's environment and communication methods, keeping them at the focus of the intervention (Welsh Government, 2014)</w:t>
            </w:r>
          </w:p>
          <w:p w14:paraId="3C940FA6" w14:textId="77777777" w:rsidR="005369B0" w:rsidRPr="005369B0" w:rsidRDefault="005369B0" w:rsidP="005369B0">
            <w:pPr>
              <w:spacing w:line="360" w:lineRule="auto"/>
              <w:jc w:val="both"/>
              <w:rPr>
                <w:iCs/>
                <w:sz w:val="24"/>
                <w:szCs w:val="24"/>
              </w:rPr>
            </w:pPr>
          </w:p>
          <w:p w14:paraId="66B41948" w14:textId="77777777" w:rsidR="005369B0" w:rsidRDefault="005369B0" w:rsidP="005369B0">
            <w:pPr>
              <w:spacing w:line="360" w:lineRule="auto"/>
              <w:jc w:val="both"/>
              <w:rPr>
                <w:iCs/>
                <w:sz w:val="24"/>
                <w:szCs w:val="24"/>
              </w:rPr>
            </w:pPr>
            <w:r w:rsidRPr="005369B0">
              <w:rPr>
                <w:iCs/>
                <w:sz w:val="24"/>
                <w:szCs w:val="24"/>
              </w:rPr>
              <w:t xml:space="preserve">As the assessment progressed, it was felt that A had disengaged from services which had been put in place to support them, child B,C,D,E and F during visits with myself and to other professionals they trusted at school, were voicing concerns about A and everyday home life. I provided this information to my manager after speaking with professionals working with A </w:t>
            </w:r>
            <w:r w:rsidRPr="005369B0">
              <w:rPr>
                <w:iCs/>
                <w:sz w:val="24"/>
                <w:szCs w:val="24"/>
              </w:rPr>
              <w:lastRenderedPageBreak/>
              <w:t xml:space="preserve">and the children, it was agreed that a strategy meeting would be convened to determine if threshold was met for a child protection enquiry. Although governed by the SSWBA (2014), social workers still use parts of the Children Act 1989. Under section 47 Children Act 1989, a local authority has a duty to investigate if it appears to them that a child in its area is suffering or is at risk of suffering significant harm and the local authority must make enquiries as to whether any action is needed to safeguard or promote the child’s welfare. This meant that my work with A moved from consent-based assessment to an investigation whereby consent was overridden to ensure safety of the children. </w:t>
            </w:r>
          </w:p>
          <w:p w14:paraId="216DD959" w14:textId="77777777" w:rsidR="005369B0" w:rsidRPr="005369B0" w:rsidRDefault="005369B0" w:rsidP="005369B0">
            <w:pPr>
              <w:spacing w:line="360" w:lineRule="auto"/>
              <w:jc w:val="both"/>
              <w:rPr>
                <w:iCs/>
                <w:sz w:val="24"/>
                <w:szCs w:val="24"/>
              </w:rPr>
            </w:pPr>
          </w:p>
          <w:p w14:paraId="263AC835" w14:textId="77777777" w:rsidR="005369B0" w:rsidRPr="005369B0" w:rsidRDefault="005369B0" w:rsidP="005369B0">
            <w:pPr>
              <w:spacing w:line="360" w:lineRule="auto"/>
              <w:jc w:val="both"/>
              <w:rPr>
                <w:iCs/>
                <w:sz w:val="24"/>
                <w:szCs w:val="24"/>
                <w:u w:val="single"/>
              </w:rPr>
            </w:pPr>
            <w:r w:rsidRPr="005369B0">
              <w:rPr>
                <w:iCs/>
                <w:sz w:val="24"/>
                <w:szCs w:val="24"/>
                <w:u w:val="single"/>
              </w:rPr>
              <w:t>Safeguarding legislation, policies and procedures</w:t>
            </w:r>
          </w:p>
          <w:p w14:paraId="381F660E" w14:textId="77777777" w:rsidR="005369B0" w:rsidRDefault="005369B0" w:rsidP="005369B0">
            <w:pPr>
              <w:spacing w:line="360" w:lineRule="auto"/>
              <w:jc w:val="both"/>
              <w:rPr>
                <w:iCs/>
                <w:sz w:val="24"/>
                <w:szCs w:val="24"/>
              </w:rPr>
            </w:pPr>
            <w:r w:rsidRPr="005369B0">
              <w:rPr>
                <w:iCs/>
                <w:sz w:val="24"/>
                <w:szCs w:val="24"/>
              </w:rPr>
              <w:t xml:space="preserve">The evolving concerns for the children progressed through the Welsh safeguarding system known as the Wales safeguarding Procedures (Safeguarding Children Board Wales, 2019). As a practitioner I must have a good understanding of the procedures to ensure that I am working in line with Welsh legislation, the procedures were introduced to ensure there is a consistent approach to safeguarding children and adults at risk of abuse. The procedures are easily accessible online and via app. The procedures also heavily focuses on the fact that safeguarding is everyone’s responsibility, this means for anyone that works with a child, if they identify safeguarding concerns then they have a duty to report this, this is not solely the responsibility of the social worker, and therefore involves, teachers, health visitors, midwives and anyone else involved with the children. The professionals working with the children in this case were reporting new concerns by way of referrals, many agencies reported concerns ranging from the children’s schools, mental health workers for A, and youth justice workers for the older children, this highlighted on-going risk to the children, and highlighted a pattern that it was felt parent A was not able to respond appropriately to the children’s needs due to A struggling with their mental health and substance misuse. There was a pattern of repeated failed medical appointments for the children, extremely low school attendance, and central to this was the children’s voices expressing they were concerns for parent A and this was impacting their wellbeing. On reflection, I think a strength of my time spent as the social worker for the children was the multi-agency working, it was clear that each professional wanted the children to thrive and wanted A to engage with support to be able to meet their children’s needs. To ensure developmental reviews could take place I arranged for a joint visit with the </w:t>
            </w:r>
            <w:r w:rsidRPr="005369B0">
              <w:rPr>
                <w:iCs/>
                <w:sz w:val="24"/>
                <w:szCs w:val="24"/>
              </w:rPr>
              <w:lastRenderedPageBreak/>
              <w:t xml:space="preserve">children’s health visitor, I did this as I felt I was building a good rapport with A, and they would be less likely to cancel the visit. This seemed to work effectively, and the health visitor was satisfied they were able to complete up to date reviews for the children. I think that due to the strength of the multi-agency working and sharing information between professionals that we were able to show that A was disengaging with professionals and concerns for the children were escalating. The Munro Review (2011) highlighted the need for agencies to work collaboratively rather than in isolation. If we had not had shared information so effectively then it could have meant that each professional was not made aware of all areas of concern for the children. However I recognised that it is not solely information sharing alone that means multi-agency working, but rather if this information is acted upon and ultimately this led to the action being taken of requesting an initial strategy meeting. </w:t>
            </w:r>
          </w:p>
          <w:p w14:paraId="144B3042" w14:textId="77777777" w:rsidR="005369B0" w:rsidRPr="005369B0" w:rsidRDefault="005369B0" w:rsidP="005369B0">
            <w:pPr>
              <w:spacing w:line="360" w:lineRule="auto"/>
              <w:jc w:val="both"/>
              <w:rPr>
                <w:iCs/>
                <w:sz w:val="24"/>
                <w:szCs w:val="24"/>
              </w:rPr>
            </w:pPr>
          </w:p>
          <w:p w14:paraId="279B07E5" w14:textId="77777777" w:rsidR="005369B0" w:rsidRPr="005369B0" w:rsidRDefault="005369B0" w:rsidP="005369B0">
            <w:pPr>
              <w:spacing w:line="360" w:lineRule="auto"/>
              <w:jc w:val="both"/>
              <w:rPr>
                <w:iCs/>
                <w:sz w:val="24"/>
                <w:szCs w:val="24"/>
              </w:rPr>
            </w:pPr>
            <w:r w:rsidRPr="005369B0">
              <w:rPr>
                <w:iCs/>
                <w:sz w:val="24"/>
                <w:szCs w:val="24"/>
              </w:rPr>
              <w:t>The biggest challenge I experienced working with A and the children was balancing the wishes of A and them no longer wanting to accept support from agencies, with balancing the risk to the children. As A had chosen to disengage from multi-agency interventions, this resulted with me facing an ethical dilemma, as my practice is rooted in the principles of empowerment, and autonomy (British Association of Social Workers, 2018). By overriding A’s expressed wish to withdraw from agency involvement due to having concerns of how this would impact the children, I was I had to make the decision to consider exercising power over A’s wishes. It is part of my role as a social worker to be able to speak openly and honest with parents about the importance of them meeting the basic needs of the children. Whilst this can be a difficult conversation it is necessary to ensure that A understood that the local authority and other professionals had concerns for their children and that threshold had been met to undertake a child protection investigation. In this case, I recognised that A felt unable to engage meaningly with support offered to them, and this in turn was affecting outcomes being achieved.</w:t>
            </w:r>
          </w:p>
          <w:p w14:paraId="018AA9BF" w14:textId="77777777" w:rsidR="005369B0" w:rsidRPr="005369B0" w:rsidRDefault="005369B0" w:rsidP="005369B0">
            <w:pPr>
              <w:spacing w:line="360" w:lineRule="auto"/>
              <w:jc w:val="both"/>
              <w:rPr>
                <w:iCs/>
                <w:sz w:val="24"/>
                <w:szCs w:val="24"/>
              </w:rPr>
            </w:pPr>
          </w:p>
          <w:p w14:paraId="3F9EB7CA" w14:textId="77777777" w:rsidR="005369B0" w:rsidRPr="005369B0" w:rsidRDefault="005369B0" w:rsidP="005369B0">
            <w:pPr>
              <w:spacing w:line="360" w:lineRule="auto"/>
              <w:jc w:val="both"/>
              <w:rPr>
                <w:iCs/>
                <w:sz w:val="24"/>
                <w:szCs w:val="24"/>
                <w:u w:val="single"/>
              </w:rPr>
            </w:pPr>
            <w:r w:rsidRPr="005369B0">
              <w:rPr>
                <w:iCs/>
                <w:sz w:val="24"/>
                <w:szCs w:val="24"/>
                <w:u w:val="single"/>
              </w:rPr>
              <w:t xml:space="preserve">UK and International Law </w:t>
            </w:r>
          </w:p>
          <w:p w14:paraId="46FD8B16" w14:textId="77777777" w:rsidR="005369B0" w:rsidRPr="005369B0" w:rsidRDefault="005369B0" w:rsidP="005369B0">
            <w:pPr>
              <w:spacing w:line="360" w:lineRule="auto"/>
              <w:jc w:val="both"/>
              <w:rPr>
                <w:iCs/>
                <w:sz w:val="24"/>
                <w:szCs w:val="24"/>
                <w:lang w:val="en"/>
              </w:rPr>
            </w:pPr>
            <w:r w:rsidRPr="005369B0">
              <w:rPr>
                <w:iCs/>
                <w:sz w:val="24"/>
                <w:szCs w:val="24"/>
              </w:rPr>
              <w:t xml:space="preserve">As well as having knowledge of Welsh legislation, I am aware I must understand </w:t>
            </w:r>
            <w:r w:rsidRPr="005369B0">
              <w:rPr>
                <w:iCs/>
                <w:sz w:val="24"/>
                <w:szCs w:val="24"/>
                <w:lang w:val="en"/>
              </w:rPr>
              <w:t xml:space="preserve">other UK countries child protection legislations, such as England’s The Childrens Act 1989. </w:t>
            </w:r>
          </w:p>
          <w:p w14:paraId="07CDB3F8" w14:textId="77777777" w:rsidR="005369B0" w:rsidRDefault="005369B0" w:rsidP="005369B0">
            <w:pPr>
              <w:spacing w:line="360" w:lineRule="auto"/>
              <w:jc w:val="both"/>
              <w:rPr>
                <w:iCs/>
                <w:sz w:val="24"/>
                <w:szCs w:val="24"/>
                <w:lang w:val="en"/>
              </w:rPr>
            </w:pPr>
            <w:r w:rsidRPr="005369B0">
              <w:rPr>
                <w:iCs/>
                <w:sz w:val="24"/>
                <w:szCs w:val="24"/>
                <w:lang w:val="en"/>
              </w:rPr>
              <w:t xml:space="preserve">Legislation has developed over time to support the rights of all citizens. Welsh legislation, and our Codes of Practice (2017), are underpinned by wider UK and international laws such as </w:t>
            </w:r>
            <w:r w:rsidRPr="005369B0">
              <w:rPr>
                <w:iCs/>
                <w:sz w:val="24"/>
                <w:szCs w:val="24"/>
                <w:lang w:val="en"/>
              </w:rPr>
              <w:lastRenderedPageBreak/>
              <w:t xml:space="preserve">The Human Rights Act (1998) which sets out the fundamental rights and freedoms that everyone in the UK is entitled to, it protects peoples from abuse and works to ensure people are treated with dignity and respect. The Act incorporates the rights and is set out in the European Convention on Human Rights (ECHR). </w:t>
            </w:r>
          </w:p>
          <w:p w14:paraId="0DCB639A" w14:textId="77777777" w:rsidR="005369B0" w:rsidRPr="005369B0" w:rsidRDefault="005369B0" w:rsidP="005369B0">
            <w:pPr>
              <w:spacing w:line="360" w:lineRule="auto"/>
              <w:jc w:val="both"/>
              <w:rPr>
                <w:iCs/>
                <w:sz w:val="24"/>
                <w:szCs w:val="24"/>
                <w:lang w:val="en"/>
              </w:rPr>
            </w:pPr>
          </w:p>
          <w:p w14:paraId="797DF6EC" w14:textId="77777777" w:rsidR="005369B0" w:rsidRDefault="005369B0" w:rsidP="005369B0">
            <w:pPr>
              <w:spacing w:line="360" w:lineRule="auto"/>
              <w:jc w:val="both"/>
              <w:rPr>
                <w:iCs/>
                <w:sz w:val="24"/>
                <w:szCs w:val="24"/>
              </w:rPr>
            </w:pPr>
            <w:r w:rsidRPr="005369B0">
              <w:rPr>
                <w:iCs/>
                <w:sz w:val="24"/>
                <w:szCs w:val="24"/>
              </w:rPr>
              <w:t>Additionally, Welsh Governments have adopted many important treaties as the basis for their policymaking and Wales became the first UK nation to make the UN’s Convention on the Rights of the Child (UNCRC) part of its domestic law. This places a duty on Ministers to have due regard to the UNCRC when developing or reviewing legislation and policy and to ensure that people in Wales know about, understand and respect the rights of children and young people (Welsh Government, 2023).</w:t>
            </w:r>
          </w:p>
          <w:p w14:paraId="2037695E" w14:textId="77777777" w:rsidR="005369B0" w:rsidRPr="005369B0" w:rsidRDefault="005369B0" w:rsidP="005369B0">
            <w:pPr>
              <w:spacing w:line="360" w:lineRule="auto"/>
              <w:jc w:val="both"/>
              <w:rPr>
                <w:iCs/>
                <w:sz w:val="24"/>
                <w:szCs w:val="24"/>
              </w:rPr>
            </w:pPr>
          </w:p>
          <w:p w14:paraId="7076C706" w14:textId="77777777" w:rsidR="005369B0" w:rsidRPr="005369B0" w:rsidRDefault="005369B0" w:rsidP="005369B0">
            <w:pPr>
              <w:spacing w:line="360" w:lineRule="auto"/>
              <w:jc w:val="both"/>
              <w:rPr>
                <w:iCs/>
                <w:sz w:val="24"/>
                <w:szCs w:val="24"/>
                <w:lang w:val="en"/>
              </w:rPr>
            </w:pPr>
            <w:r w:rsidRPr="005369B0">
              <w:rPr>
                <w:iCs/>
                <w:sz w:val="24"/>
                <w:szCs w:val="24"/>
                <w:lang w:val="en"/>
              </w:rPr>
              <w:t>Some other key laws that support people’s rights include: the Equality Act (2010), the Mental Health Act (1983), the Mental Capacity Act (2005) and the Welsh Language Measures (2011).</w:t>
            </w:r>
          </w:p>
          <w:p w14:paraId="17BE24CC" w14:textId="77777777" w:rsidR="005369B0" w:rsidRDefault="005369B0" w:rsidP="005369B0">
            <w:pPr>
              <w:spacing w:line="360" w:lineRule="auto"/>
              <w:jc w:val="both"/>
              <w:rPr>
                <w:iCs/>
                <w:sz w:val="24"/>
                <w:szCs w:val="24"/>
                <w:lang w:val="en"/>
              </w:rPr>
            </w:pPr>
            <w:r w:rsidRPr="005369B0">
              <w:rPr>
                <w:iCs/>
                <w:sz w:val="24"/>
                <w:szCs w:val="24"/>
                <w:lang w:val="en"/>
              </w:rPr>
              <w:t xml:space="preserve">The Equality Act (2010) sets out protected characteristics which makes it illegal to discriminate against a person on the grounds of the following characteristics, age, disability, gender reassignment, marriage or civil partnership, pregnancy and maternity, race, religion/belief, sex (gender) and a person’s sexual orientation. Discriminating against someone due to one these characteristics means the person discriminated against can take legal action. </w:t>
            </w:r>
          </w:p>
          <w:p w14:paraId="78E75FDB" w14:textId="77777777" w:rsidR="005369B0" w:rsidRPr="005369B0" w:rsidRDefault="005369B0" w:rsidP="005369B0">
            <w:pPr>
              <w:spacing w:line="360" w:lineRule="auto"/>
              <w:jc w:val="both"/>
              <w:rPr>
                <w:iCs/>
                <w:sz w:val="24"/>
                <w:szCs w:val="24"/>
                <w:lang w:val="en"/>
              </w:rPr>
            </w:pPr>
          </w:p>
          <w:p w14:paraId="74966412" w14:textId="77777777" w:rsidR="005369B0" w:rsidRDefault="005369B0" w:rsidP="005369B0">
            <w:pPr>
              <w:spacing w:line="360" w:lineRule="auto"/>
              <w:jc w:val="both"/>
              <w:rPr>
                <w:iCs/>
                <w:sz w:val="24"/>
                <w:szCs w:val="24"/>
                <w:lang w:val="en"/>
              </w:rPr>
            </w:pPr>
            <w:r w:rsidRPr="005369B0">
              <w:rPr>
                <w:iCs/>
                <w:sz w:val="24"/>
                <w:szCs w:val="24"/>
                <w:lang w:val="en"/>
              </w:rPr>
              <w:t xml:space="preserve">The Mental Health Act (1983) is the main law in England and Wales that covers the assessment, treatment, and rights of people with mental health conditions, whilst most legislation adhered to by social workers promotes individuals’ rights and control, the Mental Health Act covers how people can be sectioned and detained against their will if they pose either a risk to themselves or the wider public. </w:t>
            </w:r>
          </w:p>
          <w:p w14:paraId="640C97C4" w14:textId="77777777" w:rsidR="005369B0" w:rsidRPr="005369B0" w:rsidRDefault="005369B0" w:rsidP="005369B0">
            <w:pPr>
              <w:spacing w:line="360" w:lineRule="auto"/>
              <w:jc w:val="both"/>
              <w:rPr>
                <w:iCs/>
                <w:sz w:val="24"/>
                <w:szCs w:val="24"/>
                <w:lang w:val="en"/>
              </w:rPr>
            </w:pPr>
          </w:p>
          <w:p w14:paraId="488A0F0F" w14:textId="77777777" w:rsidR="005369B0" w:rsidRPr="005369B0" w:rsidRDefault="005369B0" w:rsidP="005369B0">
            <w:pPr>
              <w:spacing w:line="360" w:lineRule="auto"/>
              <w:jc w:val="both"/>
              <w:rPr>
                <w:iCs/>
                <w:sz w:val="24"/>
                <w:szCs w:val="24"/>
                <w:lang w:val="en"/>
              </w:rPr>
            </w:pPr>
            <w:r w:rsidRPr="005369B0">
              <w:rPr>
                <w:iCs/>
                <w:sz w:val="24"/>
                <w:szCs w:val="24"/>
                <w:lang w:val="en"/>
              </w:rPr>
              <w:t xml:space="preserve">The Mental Capacity Act (2005) protects people over 16 who cannot make decisions for themselves. The Act is guided by 5 core principes, including that capacity must always be assumed, and where people lack capacity professionals must work in a person’s best interests and in a way that is least restrictive to a person’s freedom. </w:t>
            </w:r>
          </w:p>
          <w:p w14:paraId="73708A7D" w14:textId="77777777" w:rsidR="005369B0" w:rsidRDefault="005369B0" w:rsidP="005369B0">
            <w:pPr>
              <w:spacing w:line="360" w:lineRule="auto"/>
              <w:jc w:val="both"/>
              <w:rPr>
                <w:iCs/>
                <w:sz w:val="24"/>
                <w:szCs w:val="24"/>
              </w:rPr>
            </w:pPr>
            <w:r w:rsidRPr="005369B0">
              <w:rPr>
                <w:iCs/>
                <w:sz w:val="24"/>
                <w:szCs w:val="24"/>
              </w:rPr>
              <w:lastRenderedPageBreak/>
              <w:t xml:space="preserve">It is crucial that as a social worker practicing in Wales, I promote people’s language preferences and respect the culture they have been brought up with, this means promoting people to speak in their native Welsh language. The Welsh Language (Wales) Measure 2011 gave the Welsh language official status in Wales in February 2011. This measure meant that the Welsh language was not to be treated any less favourably than the English language in Wales (Legislation.Gov, 2011). The "Active Offer" which originated from the “More than just words framework “derived from the Welsh language (Wales) Measure 2011 is a principle, primarily in health and social care, meaning that services are to be provided in the Welsh language as readily as the English language. By working in this way, I am aware this can make individuals to feel more comfortable and protects their identity which can achieve a better working relationship, they are more likely to want to engage with me and share information. </w:t>
            </w:r>
          </w:p>
          <w:p w14:paraId="304C4854" w14:textId="77777777" w:rsidR="005369B0" w:rsidRPr="005369B0" w:rsidRDefault="005369B0" w:rsidP="005369B0">
            <w:pPr>
              <w:spacing w:line="360" w:lineRule="auto"/>
              <w:jc w:val="both"/>
              <w:rPr>
                <w:iCs/>
                <w:sz w:val="24"/>
                <w:szCs w:val="24"/>
              </w:rPr>
            </w:pPr>
          </w:p>
          <w:p w14:paraId="3F7DC7A9" w14:textId="77777777" w:rsidR="005369B0" w:rsidRDefault="005369B0" w:rsidP="005369B0">
            <w:pPr>
              <w:spacing w:line="360" w:lineRule="auto"/>
              <w:jc w:val="both"/>
              <w:rPr>
                <w:iCs/>
                <w:sz w:val="24"/>
                <w:szCs w:val="24"/>
              </w:rPr>
            </w:pPr>
            <w:r w:rsidRPr="005369B0">
              <w:rPr>
                <w:iCs/>
                <w:sz w:val="24"/>
                <w:szCs w:val="24"/>
              </w:rPr>
              <w:t xml:space="preserve">These legislative frameworks helped me to navigate the complexities of this case. While the Human Rights Act 1998 and the European Convention on Human Rights protected A’s right to a private and family life, my professional judgment required me to balance this against the safety of the children under the Children Act 1989. Incorporating the UN Convention on the Rights of the Child (UNCRC) ensured that the children's voices—specifically how they expressed their worries to me and other professionals about home life, remained central to the decision making and meant having to go against A’s wishes of disengaging from the assessment, by staying focused on the children’s wishes and acting on concerns this enforced the need to escalate to child protection level. By applying the Active Offer under the Welsh Language Measure, I ensured I promoted the family’s cultural identity. </w:t>
            </w:r>
          </w:p>
          <w:p w14:paraId="1E8E991E" w14:textId="77777777" w:rsidR="005369B0" w:rsidRPr="005369B0" w:rsidRDefault="005369B0" w:rsidP="005369B0">
            <w:pPr>
              <w:spacing w:line="360" w:lineRule="auto"/>
              <w:jc w:val="both"/>
              <w:rPr>
                <w:iCs/>
                <w:sz w:val="24"/>
                <w:szCs w:val="24"/>
              </w:rPr>
            </w:pPr>
          </w:p>
          <w:p w14:paraId="576167C0" w14:textId="77777777" w:rsidR="005369B0" w:rsidRPr="005369B0" w:rsidRDefault="005369B0" w:rsidP="005369B0">
            <w:pPr>
              <w:spacing w:line="360" w:lineRule="auto"/>
              <w:jc w:val="both"/>
              <w:rPr>
                <w:iCs/>
                <w:sz w:val="24"/>
                <w:szCs w:val="24"/>
                <w:u w:val="single"/>
              </w:rPr>
            </w:pPr>
            <w:r w:rsidRPr="005369B0">
              <w:rPr>
                <w:iCs/>
                <w:sz w:val="24"/>
                <w:szCs w:val="24"/>
                <w:u w:val="single"/>
              </w:rPr>
              <w:t>Theory</w:t>
            </w:r>
          </w:p>
          <w:p w14:paraId="4ED603EB" w14:textId="77777777" w:rsidR="005369B0" w:rsidRDefault="005369B0" w:rsidP="005369B0">
            <w:pPr>
              <w:spacing w:line="360" w:lineRule="auto"/>
              <w:jc w:val="both"/>
              <w:rPr>
                <w:iCs/>
                <w:sz w:val="24"/>
                <w:szCs w:val="24"/>
              </w:rPr>
            </w:pPr>
            <w:r w:rsidRPr="005369B0">
              <w:rPr>
                <w:iCs/>
                <w:sz w:val="24"/>
                <w:szCs w:val="24"/>
              </w:rPr>
              <w:t xml:space="preserve">Since studying as a student social worker to becoming a qualified practitioner, I recognise the importance of applying social work theory to my practice. When working with the children and completing my assessment, I applied Maslow’s Hierarchy of needs (Maslow, 1954). Maslow's hierarchy of needs is a psychological theory by Abraham Maslow that organizes human motivations into a five-tier pyramid, where people must satisfy basic lower-level needs before pursuing higher-level personal growth. There are five key levels to the pyramid. Applying this </w:t>
            </w:r>
            <w:r w:rsidRPr="005369B0">
              <w:rPr>
                <w:iCs/>
                <w:sz w:val="24"/>
                <w:szCs w:val="24"/>
              </w:rPr>
              <w:lastRenderedPageBreak/>
              <w:t xml:space="preserve">the children, I considered, if the basic physical needs of the children were being met. I did this through conversations and direct work with the children, I also used my professional judgement, what I was witnessing on home visits, I observed the children in their home environment, I assessed if the home was safe, the interactions between A and the children. However, I do recognise that when applying Maslow’s Hierarchy of Needs, it is not always down to the individual that lower needs may not always met, and that there can be wider environmental factors that affect people achieving their needs such as poverty which can affect people being able to provide basic necessities such as clothing and food, I had to consider if A was being intentionally neglectful to the children or if factors such as these were impacting A and the children and being able to meet these needs. </w:t>
            </w:r>
          </w:p>
          <w:p w14:paraId="2B643681" w14:textId="77777777" w:rsidR="005369B0" w:rsidRPr="005369B0" w:rsidRDefault="005369B0" w:rsidP="005369B0">
            <w:pPr>
              <w:spacing w:line="360" w:lineRule="auto"/>
              <w:jc w:val="both"/>
              <w:rPr>
                <w:iCs/>
                <w:sz w:val="24"/>
                <w:szCs w:val="24"/>
              </w:rPr>
            </w:pPr>
          </w:p>
          <w:p w14:paraId="0361400B" w14:textId="77777777" w:rsidR="005369B0" w:rsidRDefault="005369B0" w:rsidP="005369B0">
            <w:pPr>
              <w:spacing w:line="360" w:lineRule="auto"/>
              <w:jc w:val="both"/>
              <w:rPr>
                <w:iCs/>
                <w:sz w:val="24"/>
                <w:szCs w:val="24"/>
              </w:rPr>
            </w:pPr>
            <w:r w:rsidRPr="005369B0">
              <w:rPr>
                <w:iCs/>
                <w:sz w:val="24"/>
                <w:szCs w:val="24"/>
              </w:rPr>
              <w:t xml:space="preserve">However, what further supported me with this, was accessing the children’s records and creating a chronology of all the local authority prior involvement of the family. I analysed historic records were able to provide insight into the children’s childhood. A chronology is a tool I frequently us in my practice as it enabled me to understand early childhood experiences. This shown that the children had faced many ACE’s, adverse childhood experiences, including, domestic violence, substance abuse, neglect, research shows that children exposed to a high number of ACES are more likely to experience poorer physical and mental health in their adulthood (Felitti et al, 1998). I identified historic concerns and compared this to the current situation and the children’s presentation, I found that there were repeated patterns of behaviour meaning that the children had been exposed this for a significant period of time, and this created a picture of what the daily lived experience was for the children. This reinforced my professional judgment that consent-based support was no longer sufficient. </w:t>
            </w:r>
          </w:p>
          <w:p w14:paraId="126CFBC2" w14:textId="77777777" w:rsidR="005369B0" w:rsidRPr="005369B0" w:rsidRDefault="005369B0" w:rsidP="005369B0">
            <w:pPr>
              <w:spacing w:line="360" w:lineRule="auto"/>
              <w:jc w:val="both"/>
              <w:rPr>
                <w:iCs/>
                <w:sz w:val="24"/>
                <w:szCs w:val="24"/>
              </w:rPr>
            </w:pPr>
          </w:p>
          <w:p w14:paraId="44E2882A" w14:textId="77777777" w:rsidR="005369B0" w:rsidRDefault="005369B0" w:rsidP="005369B0">
            <w:pPr>
              <w:spacing w:line="360" w:lineRule="auto"/>
              <w:jc w:val="both"/>
              <w:rPr>
                <w:iCs/>
                <w:sz w:val="24"/>
                <w:szCs w:val="24"/>
              </w:rPr>
            </w:pPr>
            <w:r w:rsidRPr="005369B0">
              <w:rPr>
                <w:iCs/>
                <w:sz w:val="24"/>
                <w:szCs w:val="24"/>
              </w:rPr>
              <w:t xml:space="preserve">When considering the issues A and the children were experiencing, I applied System’s Theory this takes a holistic approach and looks at what could be putting strain on a person’s system (Pincus and Minahan, 1973). It is easy to make assumptions about why A may have been using substances, and to assume they are doing nothing to help themselves. However, by looking at wider influence that could be impacting A helps understand why they may be behaving a certain way and using substances as a coping mechanism. A was experiencing domestic abuse post separation with the children being used as a form of control against A. </w:t>
            </w:r>
            <w:r w:rsidRPr="005369B0">
              <w:rPr>
                <w:iCs/>
                <w:sz w:val="24"/>
                <w:szCs w:val="24"/>
              </w:rPr>
              <w:lastRenderedPageBreak/>
              <w:t xml:space="preserve">A was open that this heavily impacting their mental health, and it was easy for A to turn to alcohol and drugs to manage this. I am aware that research shows individuals experiencing domestic abuse and post-separation coercive control frequently use substances as a form of self-medication or survival mechanism to regulate overwhelming psychological distress (Greaves and Poole, 2012). Whilst some people may just find negatives with A substance misuse, I recognised that it was very healthy they were able to identify this was a trigger for their substance abuse. To begin to address this, A was able to identify a family member they felt able to trust and would been a good strength of support for them, A consented to me speaking with family member to discuss how they would be able to offer more support to A and the children. </w:t>
            </w:r>
          </w:p>
          <w:p w14:paraId="5F7EBAAC" w14:textId="77777777" w:rsidR="005369B0" w:rsidRPr="005369B0" w:rsidRDefault="005369B0" w:rsidP="005369B0">
            <w:pPr>
              <w:spacing w:line="360" w:lineRule="auto"/>
              <w:jc w:val="both"/>
              <w:rPr>
                <w:iCs/>
                <w:sz w:val="24"/>
                <w:szCs w:val="24"/>
              </w:rPr>
            </w:pPr>
          </w:p>
          <w:p w14:paraId="418E8681" w14:textId="77777777" w:rsidR="005369B0" w:rsidRDefault="005369B0" w:rsidP="005369B0">
            <w:pPr>
              <w:spacing w:line="360" w:lineRule="auto"/>
              <w:jc w:val="both"/>
              <w:rPr>
                <w:iCs/>
                <w:sz w:val="24"/>
                <w:szCs w:val="24"/>
              </w:rPr>
            </w:pPr>
            <w:r w:rsidRPr="005369B0">
              <w:rPr>
                <w:iCs/>
                <w:sz w:val="24"/>
                <w:szCs w:val="24"/>
              </w:rPr>
              <w:t xml:space="preserve">By applying Prochaska and DiClemente's (1983) Transtheoretical Model, also known as the cycle of change, it allowed me to evaluate where A stood in being committed to making changes to their substance misuse. I considered A to be somewhere between the second stage of pre-contemplation, to the third stage of preparation. A had moved from the first stage of pre-contemplation as they were able substances and identify triggers and what led them to turn to abusing substances and been able to identify a person to lean on as a source of support going forward, this is positive as it means A is able to share with people what they are struggling with and not dealing with the problem alone due to fear of shame or fear of judgment. A was aware of professionals they needed to work with, however the lack of taking action by not engaging with their substance abuse worker and attending appointments meant they were not yet ready to fully commit to making the change. I found this difficult as it was clear A understood their actions were impacting on their children, but they were not at the stage of taking consistent action. </w:t>
            </w:r>
          </w:p>
          <w:p w14:paraId="058AD69E" w14:textId="77777777" w:rsidR="005369B0" w:rsidRPr="005369B0" w:rsidRDefault="005369B0" w:rsidP="005369B0">
            <w:pPr>
              <w:spacing w:line="360" w:lineRule="auto"/>
              <w:jc w:val="both"/>
              <w:rPr>
                <w:iCs/>
                <w:sz w:val="24"/>
                <w:szCs w:val="24"/>
              </w:rPr>
            </w:pPr>
          </w:p>
          <w:p w14:paraId="13CAD523" w14:textId="77777777" w:rsidR="005369B0" w:rsidRPr="005369B0" w:rsidRDefault="005369B0" w:rsidP="005369B0">
            <w:pPr>
              <w:spacing w:line="360" w:lineRule="auto"/>
              <w:jc w:val="both"/>
              <w:rPr>
                <w:iCs/>
                <w:sz w:val="24"/>
                <w:szCs w:val="24"/>
                <w:u w:val="single"/>
              </w:rPr>
            </w:pPr>
            <w:r w:rsidRPr="005369B0">
              <w:rPr>
                <w:iCs/>
                <w:sz w:val="24"/>
                <w:szCs w:val="24"/>
                <w:u w:val="single"/>
              </w:rPr>
              <w:t>Final outcomes</w:t>
            </w:r>
          </w:p>
          <w:p w14:paraId="675F641F" w14:textId="77777777" w:rsidR="005369B0" w:rsidRPr="005369B0" w:rsidRDefault="005369B0" w:rsidP="005369B0">
            <w:pPr>
              <w:spacing w:line="360" w:lineRule="auto"/>
              <w:jc w:val="both"/>
              <w:rPr>
                <w:iCs/>
                <w:sz w:val="24"/>
                <w:szCs w:val="24"/>
              </w:rPr>
            </w:pPr>
            <w:r w:rsidRPr="005369B0">
              <w:rPr>
                <w:iCs/>
                <w:sz w:val="24"/>
                <w:szCs w:val="24"/>
              </w:rPr>
              <w:t xml:space="preserve">The CP investigation identified that the children were at risk of on-going emotional abuse and neglect. Welsh legislative guidelines define this is “A failure to meet basic physical, emotional, medical, or nutritional needs”. </w:t>
            </w:r>
          </w:p>
          <w:p w14:paraId="5190F33F" w14:textId="77777777" w:rsidR="005369B0" w:rsidRDefault="005369B0" w:rsidP="005369B0">
            <w:pPr>
              <w:spacing w:line="360" w:lineRule="auto"/>
              <w:jc w:val="both"/>
              <w:rPr>
                <w:iCs/>
                <w:sz w:val="24"/>
                <w:szCs w:val="24"/>
              </w:rPr>
            </w:pPr>
            <w:r w:rsidRPr="005369B0">
              <w:rPr>
                <w:iCs/>
                <w:sz w:val="24"/>
                <w:szCs w:val="24"/>
              </w:rPr>
              <w:t xml:space="preserve">The conclusion of the CP investigation was to progress to an Initial Child Protection Case Conference (ICPCC) as the children were deemed at risk of significant harm under Section </w:t>
            </w:r>
            <w:r w:rsidRPr="005369B0">
              <w:rPr>
                <w:iCs/>
                <w:sz w:val="24"/>
                <w:szCs w:val="24"/>
              </w:rPr>
              <w:lastRenderedPageBreak/>
              <w:t xml:space="preserve">47 of the Children Act 1989. Reflecting on the conference using Gibbs’ reflective cycle (1988), I experienced mixed emotions whilst I felt confident, I had written a clear and concise conference report, I experienced some personal anxiety, I feel this was due to this being the first conference I had presented independently, having previously co-worked cases taken to ICPC with an experienced social worker. My report recommended a child protection register plan under the category of emotional abuse. </w:t>
            </w:r>
          </w:p>
          <w:p w14:paraId="63C77079" w14:textId="77777777" w:rsidR="005369B0" w:rsidRPr="005369B0" w:rsidRDefault="005369B0" w:rsidP="005369B0">
            <w:pPr>
              <w:spacing w:line="360" w:lineRule="auto"/>
              <w:jc w:val="both"/>
              <w:rPr>
                <w:iCs/>
                <w:sz w:val="24"/>
                <w:szCs w:val="24"/>
              </w:rPr>
            </w:pPr>
          </w:p>
          <w:p w14:paraId="40D086A3" w14:textId="77777777" w:rsidR="005369B0" w:rsidRDefault="005369B0" w:rsidP="005369B0">
            <w:pPr>
              <w:spacing w:line="360" w:lineRule="auto"/>
              <w:jc w:val="both"/>
              <w:rPr>
                <w:iCs/>
                <w:sz w:val="24"/>
                <w:szCs w:val="24"/>
              </w:rPr>
            </w:pPr>
            <w:r w:rsidRPr="005369B0">
              <w:rPr>
                <w:iCs/>
                <w:sz w:val="24"/>
                <w:szCs w:val="24"/>
              </w:rPr>
              <w:t xml:space="preserve">Parent A became distressed during the conference. However, reflecting on my preparation, I shared the report with A prior to the conference, this allowed A to address anything written within the report and manage any potential conflict. This ensured I worked in a person-centred way and in line with the core principles of the Social Services and Well-being Act (2014), ensuring that families are treated with dignity, and transparency. I recognise that navigating families’ emotions discussing child protection plans is one of the most challenging aspects I have encountered in my practice so far. Moving forward, I will continue to utilise my colleagues support around me to ensure I am able to speak openly about any feelings this brings. </w:t>
            </w:r>
          </w:p>
          <w:p w14:paraId="37D77D66" w14:textId="77777777" w:rsidR="005369B0" w:rsidRPr="005369B0" w:rsidRDefault="005369B0" w:rsidP="005369B0">
            <w:pPr>
              <w:spacing w:line="360" w:lineRule="auto"/>
              <w:jc w:val="both"/>
              <w:rPr>
                <w:iCs/>
                <w:sz w:val="24"/>
                <w:szCs w:val="24"/>
              </w:rPr>
            </w:pPr>
          </w:p>
          <w:p w14:paraId="37485C80" w14:textId="6E117BD4" w:rsidR="005369B0" w:rsidRPr="005369B0" w:rsidRDefault="005369B0" w:rsidP="005369B0">
            <w:pPr>
              <w:spacing w:line="360" w:lineRule="auto"/>
              <w:jc w:val="both"/>
              <w:rPr>
                <w:iCs/>
                <w:sz w:val="24"/>
                <w:szCs w:val="24"/>
                <w:u w:val="single"/>
              </w:rPr>
            </w:pPr>
            <w:r w:rsidRPr="005369B0">
              <w:rPr>
                <w:iCs/>
                <w:sz w:val="24"/>
                <w:szCs w:val="24"/>
                <w:u w:val="single"/>
              </w:rPr>
              <w:t>Conclusion</w:t>
            </w:r>
          </w:p>
          <w:p w14:paraId="503E1218" w14:textId="77777777" w:rsidR="005369B0" w:rsidRDefault="005369B0" w:rsidP="005369B0">
            <w:pPr>
              <w:spacing w:line="360" w:lineRule="auto"/>
              <w:jc w:val="both"/>
              <w:rPr>
                <w:iCs/>
                <w:sz w:val="24"/>
                <w:szCs w:val="24"/>
              </w:rPr>
            </w:pPr>
            <w:r w:rsidRPr="005369B0">
              <w:rPr>
                <w:iCs/>
                <w:sz w:val="24"/>
                <w:szCs w:val="24"/>
              </w:rPr>
              <w:t>Within this assignment, I demonstrated my knowledge of Welsh legislation and in particular how this ensures children are safeguarded from harm. I have demonstrated and critically reflected my knowledge of through a case previously worked on in which began as a part 3 care and support assessment, and in line with legislation based on significance of concerns, moved to a child protection enquiry. I have explored my knowledge of not only Welsh legislation but wider UK and international law and how sometimes this is incorporated in line with working as a practitioner in Wales. I have applied social work theories to the case study and discussed the important of collaborative working not only with professionals but also with the family. As a children’s social worker, I ensure I keep my assessments child centred and work within the best interest of the family, whilst sometimes ethical dilemmas arise of working with no consent, I ensure I work in an open and transparent way in line with the Codes of Professional Practice (2017).</w:t>
            </w:r>
          </w:p>
          <w:p w14:paraId="54243F68" w14:textId="77777777" w:rsidR="005369B0" w:rsidRPr="005369B0" w:rsidRDefault="005369B0" w:rsidP="005369B0">
            <w:pPr>
              <w:spacing w:line="360" w:lineRule="auto"/>
              <w:jc w:val="both"/>
              <w:rPr>
                <w:iCs/>
                <w:sz w:val="24"/>
                <w:szCs w:val="24"/>
              </w:rPr>
            </w:pPr>
          </w:p>
          <w:p w14:paraId="701D8D4D" w14:textId="0DA1509A" w:rsidR="00D3203C" w:rsidRPr="005369B0" w:rsidRDefault="005369B0" w:rsidP="005369B0">
            <w:pPr>
              <w:spacing w:line="360" w:lineRule="auto"/>
              <w:jc w:val="both"/>
              <w:rPr>
                <w:iCs/>
                <w:sz w:val="24"/>
                <w:szCs w:val="24"/>
              </w:rPr>
            </w:pPr>
            <w:r w:rsidRPr="005369B0">
              <w:rPr>
                <w:iCs/>
                <w:sz w:val="24"/>
                <w:szCs w:val="24"/>
              </w:rPr>
              <w:t>(Word count, 3,400)</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0462A" w14:textId="77777777" w:rsidR="00D24396" w:rsidRDefault="00D24396">
      <w:r>
        <w:separator/>
      </w:r>
    </w:p>
  </w:endnote>
  <w:endnote w:type="continuationSeparator" w:id="0">
    <w:p w14:paraId="1D2FB551" w14:textId="77777777" w:rsidR="00D24396" w:rsidRDefault="00D243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8A222" w14:textId="77777777" w:rsidR="00D24396" w:rsidRDefault="00D24396">
      <w:r>
        <w:separator/>
      </w:r>
    </w:p>
  </w:footnote>
  <w:footnote w:type="continuationSeparator" w:id="0">
    <w:p w14:paraId="524A6AB8" w14:textId="77777777" w:rsidR="00D24396" w:rsidRDefault="00D243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398E"/>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836"/>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721"/>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69B0"/>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189B"/>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4396"/>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E68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526119@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26119@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3329</Words>
  <Characters>18980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Katy Bradbury</cp:lastModifiedBy>
  <cp:revision>3</cp:revision>
  <cp:lastPrinted>2020-02-11T19:20:00Z</cp:lastPrinted>
  <dcterms:created xsi:type="dcterms:W3CDTF">2026-10-06T20:07:00Z</dcterms:created>
  <dcterms:modified xsi:type="dcterms:W3CDTF">2026-10-06T20:08:00Z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