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B665F" w:rsidRPr="00B74B37" w:rsidRDefault="001B665F" w:rsidP="00B74B37">
      <w:pPr>
        <w:spacing w:line="360" w:lineRule="auto"/>
        <w:rPr>
          <w:sz w:val="24"/>
          <w:szCs w:val="24"/>
        </w:rPr>
      </w:pPr>
      <w:r w:rsidRPr="00B74B37">
        <w:rPr>
          <w:sz w:val="24"/>
          <w:szCs w:val="24"/>
        </w:rPr>
        <w:t>Within the subsequent</w:t>
      </w:r>
      <w:bookmarkStart w:id="0" w:name="_GoBack"/>
      <w:bookmarkEnd w:id="0"/>
      <w:r w:rsidRPr="00B74B37">
        <w:rPr>
          <w:sz w:val="24"/>
          <w:szCs w:val="24"/>
        </w:rPr>
        <w:t xml:space="preserve"> essay we shall be focusing on the distinction between two forms of Buddhism which are known as the Great Vehicle and the Little Vehicle. The Great Vehicle represents Mahayana Buddhism, the form of Buddhism which arose around </w:t>
      </w:r>
      <w:r w:rsidR="00353709" w:rsidRPr="00B74B37">
        <w:rPr>
          <w:sz w:val="24"/>
          <w:szCs w:val="24"/>
        </w:rPr>
        <w:t>200BCE to 100 CE</w:t>
      </w:r>
      <w:r w:rsidRPr="00B74B37">
        <w:rPr>
          <w:sz w:val="24"/>
          <w:szCs w:val="24"/>
        </w:rPr>
        <w:t xml:space="preserve">. The Little Vehicle represents Hinayana Buddhism, but more specifically in </w:t>
      </w:r>
      <w:r w:rsidR="00353709" w:rsidRPr="00B74B37">
        <w:rPr>
          <w:sz w:val="24"/>
          <w:szCs w:val="24"/>
        </w:rPr>
        <w:t>t</w:t>
      </w:r>
      <w:r w:rsidRPr="00B74B37">
        <w:rPr>
          <w:sz w:val="24"/>
          <w:szCs w:val="24"/>
        </w:rPr>
        <w:t>his context Theravada Buddhism which arose</w:t>
      </w:r>
      <w:r w:rsidR="003D24F1" w:rsidRPr="00B74B37">
        <w:rPr>
          <w:sz w:val="24"/>
          <w:szCs w:val="24"/>
        </w:rPr>
        <w:t xml:space="preserve"> in the 5</w:t>
      </w:r>
      <w:r w:rsidR="003D24F1" w:rsidRPr="00B74B37">
        <w:rPr>
          <w:sz w:val="24"/>
          <w:szCs w:val="24"/>
          <w:vertAlign w:val="superscript"/>
        </w:rPr>
        <w:t>th</w:t>
      </w:r>
      <w:r w:rsidR="003D24F1" w:rsidRPr="00B74B37">
        <w:rPr>
          <w:sz w:val="24"/>
          <w:szCs w:val="24"/>
        </w:rPr>
        <w:t xml:space="preserve"> century BCE</w:t>
      </w:r>
      <w:r w:rsidR="003D24F1" w:rsidRPr="00B74B37">
        <w:rPr>
          <w:rStyle w:val="FootnoteReference"/>
          <w:sz w:val="24"/>
          <w:szCs w:val="24"/>
        </w:rPr>
        <w:footnoteReference w:id="1"/>
      </w:r>
      <w:r w:rsidRPr="00B74B37">
        <w:rPr>
          <w:sz w:val="24"/>
          <w:szCs w:val="24"/>
        </w:rPr>
        <w:t xml:space="preserve"> </w:t>
      </w:r>
      <w:r w:rsidR="003D24F1" w:rsidRPr="00B74B37">
        <w:rPr>
          <w:sz w:val="24"/>
          <w:szCs w:val="24"/>
        </w:rPr>
        <w:t>a</w:t>
      </w:r>
      <w:r w:rsidRPr="00B74B37">
        <w:rPr>
          <w:sz w:val="24"/>
          <w:szCs w:val="24"/>
        </w:rPr>
        <w:t xml:space="preserve">fter the Buddha. </w:t>
      </w:r>
      <w:r w:rsidR="007F0057" w:rsidRPr="00B74B37">
        <w:rPr>
          <w:sz w:val="24"/>
          <w:szCs w:val="24"/>
        </w:rPr>
        <w:t xml:space="preserve">The little vehicle pays specific focus to one scripture known as the Pali Canon where as the Great Vehicle brought a great range of theistically based scriptures with specific influence from </w:t>
      </w:r>
      <w:proofErr w:type="spellStart"/>
      <w:r w:rsidR="007F0057" w:rsidRPr="00B74B37">
        <w:rPr>
          <w:sz w:val="24"/>
          <w:szCs w:val="24"/>
        </w:rPr>
        <w:t>Naj</w:t>
      </w:r>
      <w:r w:rsidR="002858CB" w:rsidRPr="00B74B37">
        <w:rPr>
          <w:sz w:val="24"/>
          <w:szCs w:val="24"/>
        </w:rPr>
        <w:t>urgara</w:t>
      </w:r>
      <w:proofErr w:type="spellEnd"/>
      <w:r w:rsidR="007F0057" w:rsidRPr="00B74B37">
        <w:rPr>
          <w:sz w:val="24"/>
          <w:szCs w:val="24"/>
        </w:rPr>
        <w:t xml:space="preserve"> who some consider to be the second Buddha. </w:t>
      </w:r>
      <w:r w:rsidR="005236FA" w:rsidRPr="00B74B37">
        <w:rPr>
          <w:sz w:val="24"/>
          <w:szCs w:val="24"/>
        </w:rPr>
        <w:t>Mahayanists trace their later revealed literature to represent the interpretations of the Buddha’s Dhamma’s thus validating it and allowing it into a position of authoritative practise.</w:t>
      </w:r>
      <w:r w:rsidR="00DD416E" w:rsidRPr="00B74B37">
        <w:rPr>
          <w:sz w:val="24"/>
          <w:szCs w:val="24"/>
        </w:rPr>
        <w:t xml:space="preserve"> Of the two schools Mahayana went on to produce further schools from its teachings mainly the school of Yogacara and the school of </w:t>
      </w:r>
      <w:proofErr w:type="spellStart"/>
      <w:r w:rsidR="00DD416E" w:rsidRPr="00B74B37">
        <w:rPr>
          <w:sz w:val="24"/>
          <w:szCs w:val="24"/>
        </w:rPr>
        <w:t>Madhyamaka</w:t>
      </w:r>
      <w:proofErr w:type="spellEnd"/>
      <w:r w:rsidR="00DD416E" w:rsidRPr="00B74B37">
        <w:rPr>
          <w:sz w:val="24"/>
          <w:szCs w:val="24"/>
        </w:rPr>
        <w:t xml:space="preserve">, but for Theravada Buddhism it is sadly the only school of Hinayana Buddhism which remains in the modern day. </w:t>
      </w:r>
    </w:p>
    <w:p w:rsidR="00D7691D" w:rsidRPr="00B74B37" w:rsidRDefault="00CA5571" w:rsidP="00B74B37">
      <w:pPr>
        <w:spacing w:line="360" w:lineRule="auto"/>
        <w:rPr>
          <w:sz w:val="24"/>
          <w:szCs w:val="24"/>
        </w:rPr>
      </w:pPr>
      <w:r w:rsidRPr="00B74B37">
        <w:rPr>
          <w:sz w:val="24"/>
          <w:szCs w:val="24"/>
        </w:rPr>
        <w:t>Mahayana Buddhism was originally called the ‘Bodhisattva-</w:t>
      </w:r>
      <w:proofErr w:type="spellStart"/>
      <w:r w:rsidRPr="00B74B37">
        <w:rPr>
          <w:sz w:val="24"/>
          <w:szCs w:val="24"/>
        </w:rPr>
        <w:t>yana</w:t>
      </w:r>
      <w:proofErr w:type="spellEnd"/>
      <w:r w:rsidRPr="00B74B37">
        <w:rPr>
          <w:sz w:val="24"/>
          <w:szCs w:val="24"/>
        </w:rPr>
        <w:t>’</w:t>
      </w:r>
      <w:r w:rsidRPr="00B74B37">
        <w:rPr>
          <w:rStyle w:val="FootnoteReference"/>
          <w:sz w:val="24"/>
          <w:szCs w:val="24"/>
        </w:rPr>
        <w:footnoteReference w:id="2"/>
      </w:r>
      <w:r w:rsidRPr="00B74B37">
        <w:rPr>
          <w:sz w:val="24"/>
          <w:szCs w:val="24"/>
        </w:rPr>
        <w:t xml:space="preserve"> meaning spiritual vehicle of the Bodhisattva, but it became clear that there were three areas which Mahayana Buddhism was seen to hold greater significance over its predecessors. The three areas of greatness for the Great Vehicle of Buddhism are the focus on Compassionate motivation, the cultivation of wisdom and an omniscient Buddhahood.</w:t>
      </w:r>
      <w:r w:rsidRPr="00B74B37">
        <w:rPr>
          <w:rStyle w:val="FootnoteReference"/>
          <w:sz w:val="24"/>
          <w:szCs w:val="24"/>
        </w:rPr>
        <w:footnoteReference w:id="3"/>
      </w:r>
      <w:r w:rsidR="005739FC" w:rsidRPr="00B74B37">
        <w:rPr>
          <w:sz w:val="24"/>
          <w:szCs w:val="24"/>
        </w:rPr>
        <w:t xml:space="preserve"> </w:t>
      </w:r>
      <w:r w:rsidR="00493FDF" w:rsidRPr="00B74B37">
        <w:rPr>
          <w:sz w:val="24"/>
          <w:szCs w:val="24"/>
        </w:rPr>
        <w:t xml:space="preserve">Mahayana literally means Great Vehicle, as Hinayana translated to mean Lesser, the term Mahayana was initially introduced to advocate its negative connotations towards Theravada Buddhism. </w:t>
      </w:r>
      <w:r w:rsidR="008605B0" w:rsidRPr="00B74B37">
        <w:rPr>
          <w:sz w:val="24"/>
          <w:szCs w:val="24"/>
        </w:rPr>
        <w:t>Theravada Buddhism means ‘way of the elders’</w:t>
      </w:r>
      <w:r w:rsidR="008605B0" w:rsidRPr="00B74B37">
        <w:rPr>
          <w:rStyle w:val="FootnoteReference"/>
          <w:sz w:val="24"/>
          <w:szCs w:val="24"/>
        </w:rPr>
        <w:footnoteReference w:id="4"/>
      </w:r>
      <w:r w:rsidR="008605B0" w:rsidRPr="00B74B37">
        <w:rPr>
          <w:sz w:val="24"/>
          <w:szCs w:val="24"/>
        </w:rPr>
        <w:t xml:space="preserve"> and is believed to be the original </w:t>
      </w:r>
      <w:r w:rsidR="003C71F8" w:rsidRPr="00B74B37">
        <w:rPr>
          <w:sz w:val="24"/>
          <w:szCs w:val="24"/>
        </w:rPr>
        <w:t>Buddhism and</w:t>
      </w:r>
      <w:r w:rsidR="008605B0" w:rsidRPr="00B74B37">
        <w:rPr>
          <w:sz w:val="24"/>
          <w:szCs w:val="24"/>
        </w:rPr>
        <w:t xml:space="preserve"> is conservative in nature with little changes since it’s arrival</w:t>
      </w:r>
      <w:r w:rsidR="00A57AF6" w:rsidRPr="00B74B37">
        <w:rPr>
          <w:sz w:val="24"/>
          <w:szCs w:val="24"/>
        </w:rPr>
        <w:t xml:space="preserve"> in the 5</w:t>
      </w:r>
      <w:r w:rsidR="00A57AF6" w:rsidRPr="00B74B37">
        <w:rPr>
          <w:sz w:val="24"/>
          <w:szCs w:val="24"/>
          <w:vertAlign w:val="superscript"/>
        </w:rPr>
        <w:t>th</w:t>
      </w:r>
      <w:r w:rsidR="00A57AF6" w:rsidRPr="00B74B37">
        <w:rPr>
          <w:sz w:val="24"/>
          <w:szCs w:val="24"/>
        </w:rPr>
        <w:t xml:space="preserve"> century BCE.</w:t>
      </w:r>
      <w:r w:rsidR="00B1104B" w:rsidRPr="00B74B37">
        <w:rPr>
          <w:sz w:val="24"/>
          <w:szCs w:val="24"/>
        </w:rPr>
        <w:t xml:space="preserve"> Hinayana Buddhism did not become Hinayana Buddhism until the birth of Mahayana Buddhism. </w:t>
      </w:r>
    </w:p>
    <w:p w:rsidR="00D424D9" w:rsidRPr="00B74B37" w:rsidRDefault="00D424D9" w:rsidP="00B74B37">
      <w:pPr>
        <w:spacing w:line="360" w:lineRule="auto"/>
        <w:rPr>
          <w:sz w:val="24"/>
          <w:szCs w:val="24"/>
        </w:rPr>
      </w:pPr>
      <w:r w:rsidRPr="00B74B37">
        <w:rPr>
          <w:sz w:val="24"/>
          <w:szCs w:val="24"/>
        </w:rPr>
        <w:lastRenderedPageBreak/>
        <w:t xml:space="preserve">Mahayana Buddhism the greater vehicle encompasses Northern and Eastern Asia including China, Vietnam, and Japan. The Little Vehicle or Theravada Buddhism encompasses Southern Buddhism, previously India until Buddhism </w:t>
      </w:r>
      <w:proofErr w:type="spellStart"/>
      <w:r w:rsidRPr="00B74B37">
        <w:rPr>
          <w:sz w:val="24"/>
          <w:szCs w:val="24"/>
        </w:rPr>
        <w:t>disintergrated</w:t>
      </w:r>
      <w:proofErr w:type="spellEnd"/>
      <w:r w:rsidRPr="00B74B37">
        <w:rPr>
          <w:sz w:val="24"/>
          <w:szCs w:val="24"/>
        </w:rPr>
        <w:t xml:space="preserve"> in importance in India culture, now the lesser vehicle is prominent in Thailand and Burma. </w:t>
      </w:r>
    </w:p>
    <w:p w:rsidR="00040194" w:rsidRPr="00B74B37" w:rsidRDefault="001B665F" w:rsidP="00B74B37">
      <w:pPr>
        <w:spacing w:line="360" w:lineRule="auto"/>
        <w:rPr>
          <w:sz w:val="24"/>
          <w:szCs w:val="24"/>
        </w:rPr>
      </w:pPr>
      <w:r w:rsidRPr="00B74B37">
        <w:rPr>
          <w:sz w:val="24"/>
          <w:szCs w:val="24"/>
        </w:rPr>
        <w:t>The name Lesser Vehicle was introduced by previous Mahayanist to represent Theravada Buddhism, although it does hold negative connotations it could be seen that the names are there to represent the audience appeal of those who are believed to achieve enlightenment. Theravada hold that monastics hold a higher chance of achieving enlightenment than ordinary people, whereas Mahayanists hold that a greater percentage of Buddhists can achieve enlightenment</w:t>
      </w:r>
      <w:r w:rsidR="00CA5571" w:rsidRPr="00B74B37">
        <w:rPr>
          <w:sz w:val="24"/>
          <w:szCs w:val="24"/>
        </w:rPr>
        <w:t>. This can be seen in the fact that in Theravada Buddhism, the lesser vehicle that on rare and heroic mean can advance along the path to enlightenment whereas in Mahayana women and the laity are all aloud to advance along the path to enlightenment.</w:t>
      </w:r>
      <w:r w:rsidR="00CA5571" w:rsidRPr="00B74B37">
        <w:rPr>
          <w:rStyle w:val="FootnoteReference"/>
          <w:sz w:val="24"/>
          <w:szCs w:val="24"/>
        </w:rPr>
        <w:footnoteReference w:id="5"/>
      </w:r>
      <w:r w:rsidR="00CA5571" w:rsidRPr="00B74B37">
        <w:rPr>
          <w:sz w:val="24"/>
          <w:szCs w:val="24"/>
        </w:rPr>
        <w:t xml:space="preserve"> </w:t>
      </w:r>
      <w:r w:rsidR="00B1104B" w:rsidRPr="00B74B37">
        <w:rPr>
          <w:sz w:val="24"/>
          <w:szCs w:val="24"/>
        </w:rPr>
        <w:t xml:space="preserve">The Great Vehicle is sometimes called the great raft, which relates to the raft and river analogy to help represent why Mahayana  is called the Great Vehicle as there is a broader audience to Mahayana beliefs and practises, thus enlightenment can be gained from more people from a following and focus on the Bodhisattva vows. </w:t>
      </w:r>
      <w:r w:rsidR="00662D3B" w:rsidRPr="00B74B37">
        <w:rPr>
          <w:sz w:val="24"/>
          <w:szCs w:val="24"/>
        </w:rPr>
        <w:t xml:space="preserve"> Theravada Buddhism was first orally transmitted but is know written down, unlike Mahayana Buddhism which was initially written down. </w:t>
      </w:r>
    </w:p>
    <w:p w:rsidR="002E0C65" w:rsidRPr="00B74B37" w:rsidRDefault="002E0C65" w:rsidP="00B74B37">
      <w:pPr>
        <w:spacing w:line="360" w:lineRule="auto"/>
        <w:rPr>
          <w:sz w:val="24"/>
          <w:szCs w:val="24"/>
        </w:rPr>
      </w:pPr>
      <w:r w:rsidRPr="00B74B37">
        <w:rPr>
          <w:sz w:val="24"/>
          <w:szCs w:val="24"/>
        </w:rPr>
        <w:t>A distinction between the Great Vehicle and the Lesser Vehicle is there views on enlightenment. In the Great Vehicle the term Bodhisattva represents a person who has attained enlightenment and is helping others to attain enlightenment by delaying their personal final Nirvana.</w:t>
      </w:r>
      <w:r w:rsidRPr="00B74B37">
        <w:rPr>
          <w:rStyle w:val="FootnoteReference"/>
          <w:sz w:val="24"/>
          <w:szCs w:val="24"/>
        </w:rPr>
        <w:footnoteReference w:id="6"/>
      </w:r>
      <w:r w:rsidRPr="00B74B37">
        <w:rPr>
          <w:sz w:val="24"/>
          <w:szCs w:val="24"/>
        </w:rPr>
        <w:t xml:space="preserve"> However in the lesser Vehicle </w:t>
      </w:r>
      <w:r w:rsidR="00531AAF" w:rsidRPr="00B74B37">
        <w:rPr>
          <w:sz w:val="24"/>
          <w:szCs w:val="24"/>
        </w:rPr>
        <w:t xml:space="preserve">or Theravada </w:t>
      </w:r>
      <w:proofErr w:type="spellStart"/>
      <w:r w:rsidR="00531AAF" w:rsidRPr="00B74B37">
        <w:rPr>
          <w:sz w:val="24"/>
          <w:szCs w:val="24"/>
        </w:rPr>
        <w:t>Buddhsim</w:t>
      </w:r>
      <w:proofErr w:type="spellEnd"/>
      <w:r w:rsidR="00531AAF" w:rsidRPr="00B74B37">
        <w:rPr>
          <w:sz w:val="24"/>
          <w:szCs w:val="24"/>
        </w:rPr>
        <w:t xml:space="preserve">, they believe there can only be one Buddha and one Bodhisattva in each eon and an enlightened human is represented as an </w:t>
      </w:r>
      <w:proofErr w:type="spellStart"/>
      <w:r w:rsidR="00531AAF" w:rsidRPr="00B74B37">
        <w:rPr>
          <w:sz w:val="24"/>
          <w:szCs w:val="24"/>
        </w:rPr>
        <w:t>Arhat</w:t>
      </w:r>
      <w:proofErr w:type="spellEnd"/>
      <w:r w:rsidR="00531AAF" w:rsidRPr="00B74B37">
        <w:rPr>
          <w:sz w:val="24"/>
          <w:szCs w:val="24"/>
        </w:rPr>
        <w:t xml:space="preserve"> instead.</w:t>
      </w:r>
      <w:r w:rsidR="00531AAF" w:rsidRPr="00B74B37">
        <w:rPr>
          <w:rStyle w:val="FootnoteReference"/>
          <w:sz w:val="24"/>
          <w:szCs w:val="24"/>
        </w:rPr>
        <w:footnoteReference w:id="7"/>
      </w:r>
      <w:r w:rsidR="00D4131F" w:rsidRPr="00B74B37">
        <w:rPr>
          <w:sz w:val="24"/>
          <w:szCs w:val="24"/>
        </w:rPr>
        <w:t xml:space="preserve"> Theravada </w:t>
      </w:r>
      <w:r w:rsidR="000F2C0E" w:rsidRPr="00B74B37">
        <w:rPr>
          <w:sz w:val="24"/>
          <w:szCs w:val="24"/>
        </w:rPr>
        <w:t>Buddhism</w:t>
      </w:r>
      <w:r w:rsidR="00D4131F" w:rsidRPr="00B74B37">
        <w:rPr>
          <w:sz w:val="24"/>
          <w:szCs w:val="24"/>
        </w:rPr>
        <w:t xml:space="preserve"> </w:t>
      </w:r>
      <w:r w:rsidR="000F2C0E" w:rsidRPr="00B74B37">
        <w:rPr>
          <w:sz w:val="24"/>
          <w:szCs w:val="24"/>
        </w:rPr>
        <w:t xml:space="preserve">teach their specific practises and beliefs in the </w:t>
      </w:r>
      <w:proofErr w:type="spellStart"/>
      <w:r w:rsidR="000F2C0E" w:rsidRPr="00B74B37">
        <w:rPr>
          <w:sz w:val="24"/>
          <w:szCs w:val="24"/>
        </w:rPr>
        <w:t>Arhat</w:t>
      </w:r>
      <w:proofErr w:type="spellEnd"/>
      <w:r w:rsidR="000F2C0E" w:rsidRPr="00B74B37">
        <w:rPr>
          <w:sz w:val="24"/>
          <w:szCs w:val="24"/>
        </w:rPr>
        <w:t xml:space="preserve"> and focus on the </w:t>
      </w:r>
      <w:proofErr w:type="spellStart"/>
      <w:r w:rsidR="000F2C0E" w:rsidRPr="00B74B37">
        <w:rPr>
          <w:sz w:val="24"/>
          <w:szCs w:val="24"/>
        </w:rPr>
        <w:t>pali</w:t>
      </w:r>
      <w:proofErr w:type="spellEnd"/>
      <w:r w:rsidR="000F2C0E" w:rsidRPr="00B74B37">
        <w:rPr>
          <w:sz w:val="24"/>
          <w:szCs w:val="24"/>
        </w:rPr>
        <w:t xml:space="preserve"> canon because they believe this is the way the </w:t>
      </w:r>
      <w:r w:rsidR="000F2C0E" w:rsidRPr="00B74B37">
        <w:rPr>
          <w:sz w:val="24"/>
          <w:szCs w:val="24"/>
        </w:rPr>
        <w:lastRenderedPageBreak/>
        <w:t xml:space="preserve">Buddha originally taught thus it is the correct for of Buddhism, abides by tradition. </w:t>
      </w:r>
      <w:r w:rsidR="00155DE4" w:rsidRPr="00B74B37">
        <w:rPr>
          <w:sz w:val="24"/>
          <w:szCs w:val="24"/>
        </w:rPr>
        <w:t xml:space="preserve">Although Buddhism is meant to be goalless the aim of the Little Vehicle is to become an </w:t>
      </w:r>
      <w:proofErr w:type="spellStart"/>
      <w:r w:rsidR="00155DE4" w:rsidRPr="00B74B37">
        <w:rPr>
          <w:sz w:val="24"/>
          <w:szCs w:val="24"/>
        </w:rPr>
        <w:t>Arhat</w:t>
      </w:r>
      <w:proofErr w:type="spellEnd"/>
      <w:r w:rsidR="00155DE4" w:rsidRPr="00B74B37">
        <w:rPr>
          <w:sz w:val="24"/>
          <w:szCs w:val="24"/>
        </w:rPr>
        <w:t>.</w:t>
      </w:r>
    </w:p>
    <w:p w:rsidR="0018218F" w:rsidRPr="00B74B37" w:rsidRDefault="0018218F" w:rsidP="00B74B37">
      <w:pPr>
        <w:spacing w:line="360" w:lineRule="auto"/>
        <w:rPr>
          <w:sz w:val="24"/>
          <w:szCs w:val="24"/>
        </w:rPr>
      </w:pPr>
      <w:r w:rsidRPr="00B74B37">
        <w:rPr>
          <w:sz w:val="24"/>
          <w:szCs w:val="24"/>
        </w:rPr>
        <w:t xml:space="preserve">In the Little Vehicle or Theravada Buddhism many of the beliefs and practises are believed to be unchanged since the time of the Buddha himself. One of the specific beliefs and subsequent practises in Theravada Buddhism is the importance seen in monastic life. Monastic life is seen as the best way to reach nirvana because it allows a monk to follow the Vinaya which are the rules of conduct to a strict manner as well as disassociate themselves from desires, cravings and suffering. </w:t>
      </w:r>
      <w:r w:rsidR="00227077" w:rsidRPr="00B74B37">
        <w:rPr>
          <w:sz w:val="24"/>
          <w:szCs w:val="24"/>
        </w:rPr>
        <w:t>Th</w:t>
      </w:r>
      <w:r w:rsidR="005A243F" w:rsidRPr="00B74B37">
        <w:rPr>
          <w:sz w:val="24"/>
          <w:szCs w:val="24"/>
        </w:rPr>
        <w:t xml:space="preserve">e </w:t>
      </w:r>
      <w:r w:rsidR="00227077" w:rsidRPr="00B74B37">
        <w:rPr>
          <w:sz w:val="24"/>
          <w:szCs w:val="24"/>
        </w:rPr>
        <w:t xml:space="preserve">rules of conduct, Vinaya, outlines the rules for a monastic life which contains rules about begging, eating, relations with monks and also non-monks. Some examples of rules which monastics must abide by to live the best monastic life they can to aim to successful attain perfect knowledge is that they cannot do their own gardening, as it may harm another living being which will produce bad Karma thus they will be reborn. Another teaching is that monks are only allowed one meal a day which comes before noon and beg for their daily amenities at dawn from the laity. </w:t>
      </w:r>
    </w:p>
    <w:p w:rsidR="00227077" w:rsidRPr="00B74B37" w:rsidRDefault="00227077" w:rsidP="00B74B37">
      <w:pPr>
        <w:spacing w:line="360" w:lineRule="auto"/>
        <w:rPr>
          <w:sz w:val="24"/>
          <w:szCs w:val="24"/>
        </w:rPr>
      </w:pPr>
      <w:r w:rsidRPr="00B74B37">
        <w:rPr>
          <w:sz w:val="24"/>
          <w:szCs w:val="24"/>
        </w:rPr>
        <w:t xml:space="preserve">The belief in the monastic life of a Theravada Buddhist is that a life of disassociation and </w:t>
      </w:r>
      <w:proofErr w:type="spellStart"/>
      <w:r w:rsidRPr="00B74B37">
        <w:rPr>
          <w:sz w:val="24"/>
          <w:szCs w:val="24"/>
        </w:rPr>
        <w:t>desirelessness</w:t>
      </w:r>
      <w:proofErr w:type="spellEnd"/>
      <w:r w:rsidRPr="00B74B37">
        <w:rPr>
          <w:sz w:val="24"/>
          <w:szCs w:val="24"/>
        </w:rPr>
        <w:t xml:space="preserve"> means that monks have time to focus on meditative practises which will help them along their path. </w:t>
      </w:r>
      <w:r w:rsidR="002D2912" w:rsidRPr="00B74B37">
        <w:rPr>
          <w:sz w:val="24"/>
          <w:szCs w:val="24"/>
        </w:rPr>
        <w:t xml:space="preserve">In order to attain </w:t>
      </w:r>
      <w:r w:rsidR="00353709" w:rsidRPr="00B74B37">
        <w:rPr>
          <w:sz w:val="24"/>
          <w:szCs w:val="24"/>
        </w:rPr>
        <w:t>enlightenment,</w:t>
      </w:r>
      <w:r w:rsidR="002D2912" w:rsidRPr="00B74B37">
        <w:rPr>
          <w:sz w:val="24"/>
          <w:szCs w:val="24"/>
        </w:rPr>
        <w:t xml:space="preserve"> one must trains oneself to live without selfish desires.</w:t>
      </w:r>
      <w:r w:rsidR="00353709" w:rsidRPr="00B74B37">
        <w:rPr>
          <w:sz w:val="24"/>
          <w:szCs w:val="24"/>
        </w:rPr>
        <w:t xml:space="preserve"> </w:t>
      </w:r>
      <w:r w:rsidRPr="00B74B37">
        <w:rPr>
          <w:sz w:val="24"/>
          <w:szCs w:val="24"/>
        </w:rPr>
        <w:t xml:space="preserve">In Theravada Buddhism there is not the belief that by coming a monk one will become a Buddha or Bodhisattva but instead the ultimate goal is to become an </w:t>
      </w:r>
      <w:proofErr w:type="spellStart"/>
      <w:r w:rsidRPr="00B74B37">
        <w:rPr>
          <w:sz w:val="24"/>
          <w:szCs w:val="24"/>
        </w:rPr>
        <w:t>Arhat</w:t>
      </w:r>
      <w:proofErr w:type="spellEnd"/>
      <w:r w:rsidRPr="00B74B37">
        <w:rPr>
          <w:sz w:val="24"/>
          <w:szCs w:val="24"/>
        </w:rPr>
        <w:t xml:space="preserve">. The beliefs of the little vehicle version of Buddhism hold that in each eon which is a specific time period there can only be one Buddha and one Bodhisattva, thus it is not feasible for all of those in the monastic order to considered a Buddha or Bodhisattva therefore each strives to become an </w:t>
      </w:r>
      <w:proofErr w:type="spellStart"/>
      <w:r w:rsidRPr="00B74B37">
        <w:rPr>
          <w:sz w:val="24"/>
          <w:szCs w:val="24"/>
        </w:rPr>
        <w:t>Arhat</w:t>
      </w:r>
      <w:proofErr w:type="spellEnd"/>
      <w:r w:rsidRPr="00B74B37">
        <w:rPr>
          <w:sz w:val="24"/>
          <w:szCs w:val="24"/>
        </w:rPr>
        <w:t xml:space="preserve">. </w:t>
      </w:r>
      <w:r w:rsidR="00061A2A" w:rsidRPr="00B74B37">
        <w:rPr>
          <w:sz w:val="24"/>
          <w:szCs w:val="24"/>
        </w:rPr>
        <w:t xml:space="preserve">An </w:t>
      </w:r>
      <w:proofErr w:type="spellStart"/>
      <w:r w:rsidR="00061A2A" w:rsidRPr="00B74B37">
        <w:rPr>
          <w:sz w:val="24"/>
          <w:szCs w:val="24"/>
        </w:rPr>
        <w:t>Arhat</w:t>
      </w:r>
      <w:proofErr w:type="spellEnd"/>
      <w:r w:rsidR="00061A2A" w:rsidRPr="00B74B37">
        <w:rPr>
          <w:sz w:val="24"/>
          <w:szCs w:val="24"/>
        </w:rPr>
        <w:t xml:space="preserve"> is believed to be a monk who has att</w:t>
      </w:r>
      <w:r w:rsidR="00DB40D0" w:rsidRPr="00B74B37">
        <w:rPr>
          <w:sz w:val="24"/>
          <w:szCs w:val="24"/>
        </w:rPr>
        <w:t xml:space="preserve">ained perfect knowledge. By following the strict rules of the Vinaya it is possible for a monk to become an </w:t>
      </w:r>
      <w:proofErr w:type="spellStart"/>
      <w:r w:rsidR="00DB40D0" w:rsidRPr="00B74B37">
        <w:rPr>
          <w:sz w:val="24"/>
          <w:szCs w:val="24"/>
        </w:rPr>
        <w:t>Arhat</w:t>
      </w:r>
      <w:proofErr w:type="spellEnd"/>
      <w:r w:rsidR="00DB40D0" w:rsidRPr="00B74B37">
        <w:rPr>
          <w:sz w:val="24"/>
          <w:szCs w:val="24"/>
        </w:rPr>
        <w:t xml:space="preserve"> and become the perfect being and achieve Nirvana. Theravada Buddhism advocates that following the monastic path is the best way to be in contention to achieving true nirvana and perfect knowledge and becoming an </w:t>
      </w:r>
      <w:proofErr w:type="spellStart"/>
      <w:r w:rsidR="00DB40D0" w:rsidRPr="00B74B37">
        <w:rPr>
          <w:sz w:val="24"/>
          <w:szCs w:val="24"/>
        </w:rPr>
        <w:t>Arhat</w:t>
      </w:r>
      <w:proofErr w:type="spellEnd"/>
      <w:r w:rsidR="00DB40D0" w:rsidRPr="00B74B37">
        <w:rPr>
          <w:sz w:val="24"/>
          <w:szCs w:val="24"/>
        </w:rPr>
        <w:t xml:space="preserve"> so that one is close to what the Buddha felt in his experience. </w:t>
      </w:r>
    </w:p>
    <w:p w:rsidR="00915087" w:rsidRPr="00B74B37" w:rsidRDefault="00915087" w:rsidP="00B74B37">
      <w:pPr>
        <w:spacing w:line="360" w:lineRule="auto"/>
        <w:rPr>
          <w:sz w:val="24"/>
          <w:szCs w:val="24"/>
        </w:rPr>
      </w:pPr>
      <w:r w:rsidRPr="00B74B37">
        <w:rPr>
          <w:sz w:val="24"/>
          <w:szCs w:val="24"/>
        </w:rPr>
        <w:t xml:space="preserve">Although there have been few changes to Theravada Buddhism one change is the acceptance of nuns to be able to attain enlightenment. One practise monks must abide by is </w:t>
      </w:r>
      <w:r w:rsidRPr="00B74B37">
        <w:rPr>
          <w:sz w:val="24"/>
          <w:szCs w:val="24"/>
        </w:rPr>
        <w:lastRenderedPageBreak/>
        <w:t xml:space="preserve">that to talk to a women their must be another monk there, so two monks for the monk to be able to talk to a woman. </w:t>
      </w:r>
    </w:p>
    <w:p w:rsidR="00D424D9" w:rsidRPr="00B74B37" w:rsidRDefault="002D2912" w:rsidP="00B74B37">
      <w:pPr>
        <w:spacing w:line="360" w:lineRule="auto"/>
        <w:rPr>
          <w:sz w:val="24"/>
          <w:szCs w:val="24"/>
        </w:rPr>
      </w:pPr>
      <w:r w:rsidRPr="00B74B37">
        <w:rPr>
          <w:sz w:val="24"/>
          <w:szCs w:val="24"/>
        </w:rPr>
        <w:t xml:space="preserve">There are numerous differences between the great and little vehicle. Monastic life plays a big part to this as Theravada Buddhists believe that only those in the monastic way of life can attain enlightenment whereas Mahayanists believe that anyone who practises Buddhism to their full potential can attain enlightenment as they believe there is a part of the Buddha within us all. </w:t>
      </w:r>
      <w:r w:rsidR="00D424D9" w:rsidRPr="00B74B37">
        <w:rPr>
          <w:sz w:val="24"/>
          <w:szCs w:val="24"/>
        </w:rPr>
        <w:t xml:space="preserve">The Great Vehicle and Little Vehicle of Buddhism faced disagreements over the interpretations of the </w:t>
      </w:r>
      <w:proofErr w:type="spellStart"/>
      <w:r w:rsidR="00D424D9" w:rsidRPr="00B74B37">
        <w:rPr>
          <w:sz w:val="24"/>
          <w:szCs w:val="24"/>
        </w:rPr>
        <w:t>Abhidharma</w:t>
      </w:r>
      <w:proofErr w:type="spellEnd"/>
      <w:r w:rsidR="00D424D9" w:rsidRPr="00B74B37">
        <w:rPr>
          <w:sz w:val="24"/>
          <w:szCs w:val="24"/>
        </w:rPr>
        <w:t xml:space="preserve"> Sutras specifically over the concept of emptiness.</w:t>
      </w:r>
    </w:p>
    <w:p w:rsidR="00350495" w:rsidRPr="00B74B37" w:rsidRDefault="00350495" w:rsidP="00B74B37">
      <w:pPr>
        <w:spacing w:line="360" w:lineRule="auto"/>
        <w:rPr>
          <w:sz w:val="24"/>
          <w:szCs w:val="24"/>
        </w:rPr>
      </w:pPr>
    </w:p>
    <w:p w:rsidR="00350495" w:rsidRPr="00B74B37" w:rsidRDefault="00350495" w:rsidP="00B74B37">
      <w:pPr>
        <w:spacing w:line="360" w:lineRule="auto"/>
        <w:rPr>
          <w:sz w:val="24"/>
          <w:szCs w:val="24"/>
        </w:rPr>
      </w:pPr>
      <w:r w:rsidRPr="00B74B37">
        <w:rPr>
          <w:sz w:val="24"/>
          <w:szCs w:val="24"/>
        </w:rPr>
        <w:t xml:space="preserve">To conclude the Great Vehicle represents Mahayana Buddhism and the Little Vehicle represents the one surviving school of Hinayana Buddhism present in the modern day which is Theravada Buddhism. Theravada Buddhism advocates the importance of monastic life in achieving enlightenment where as Mahayana Buddhism opens Buddhist beliefs and practises to everyone. </w:t>
      </w:r>
    </w:p>
    <w:p w:rsidR="00155DE4" w:rsidRPr="00B74B37" w:rsidRDefault="00155DE4" w:rsidP="00B74B37">
      <w:pPr>
        <w:spacing w:line="360" w:lineRule="auto"/>
        <w:rPr>
          <w:sz w:val="24"/>
          <w:szCs w:val="24"/>
        </w:rPr>
      </w:pPr>
    </w:p>
    <w:p w:rsidR="002D2912" w:rsidRPr="00B74B37" w:rsidRDefault="00B802FD" w:rsidP="00B74B37">
      <w:pPr>
        <w:spacing w:line="360" w:lineRule="auto"/>
        <w:rPr>
          <w:sz w:val="24"/>
          <w:szCs w:val="24"/>
        </w:rPr>
      </w:pPr>
      <w:r w:rsidRPr="00B74B37">
        <w:rPr>
          <w:sz w:val="24"/>
          <w:szCs w:val="24"/>
        </w:rPr>
        <w:t>The school of Yogacara is one of the schools to evolve out of the teachings of Mahayana Buddhism</w:t>
      </w:r>
      <w:r w:rsidR="00355DA9" w:rsidRPr="00B74B37">
        <w:rPr>
          <w:sz w:val="24"/>
          <w:szCs w:val="24"/>
        </w:rPr>
        <w:t xml:space="preserve">. </w:t>
      </w:r>
      <w:r w:rsidR="00AA769C" w:rsidRPr="00B74B37">
        <w:rPr>
          <w:sz w:val="24"/>
          <w:szCs w:val="24"/>
        </w:rPr>
        <w:t xml:space="preserve">The school of Yogacara is the second most influential school to come out of Mahayana Buddhism, the first being the school of </w:t>
      </w:r>
      <w:proofErr w:type="spellStart"/>
      <w:r w:rsidR="00AA769C" w:rsidRPr="00B74B37">
        <w:rPr>
          <w:sz w:val="24"/>
          <w:szCs w:val="24"/>
        </w:rPr>
        <w:t>Madhyamaka</w:t>
      </w:r>
      <w:proofErr w:type="spellEnd"/>
      <w:r w:rsidR="00AA769C" w:rsidRPr="00B74B37">
        <w:rPr>
          <w:sz w:val="24"/>
          <w:szCs w:val="24"/>
        </w:rPr>
        <w:t xml:space="preserve">. Emphasis in the school of Yogacara is on meditative practise and experiencing ones inner knowledge. </w:t>
      </w:r>
      <w:r w:rsidR="00355DA9" w:rsidRPr="00B74B37">
        <w:rPr>
          <w:sz w:val="24"/>
          <w:szCs w:val="24"/>
        </w:rPr>
        <w:t>The main practise of the school in yoga, a form of meditation</w:t>
      </w:r>
      <w:r w:rsidR="00AA769C" w:rsidRPr="00B74B37">
        <w:rPr>
          <w:sz w:val="24"/>
          <w:szCs w:val="24"/>
        </w:rPr>
        <w:t>,</w:t>
      </w:r>
      <w:r w:rsidR="00355DA9" w:rsidRPr="00B74B37">
        <w:rPr>
          <w:rStyle w:val="FootnoteReference"/>
          <w:sz w:val="24"/>
          <w:szCs w:val="24"/>
        </w:rPr>
        <w:footnoteReference w:id="8"/>
      </w:r>
      <w:r w:rsidR="00AA769C" w:rsidRPr="00B74B37">
        <w:rPr>
          <w:sz w:val="24"/>
          <w:szCs w:val="24"/>
        </w:rPr>
        <w:t xml:space="preserve"> which reinforces the idea that the Bodhisattva must embark on meditative development to attain Buddhahood as the main goal.</w:t>
      </w:r>
      <w:r w:rsidR="00355DA9" w:rsidRPr="00B74B37">
        <w:rPr>
          <w:sz w:val="24"/>
          <w:szCs w:val="24"/>
        </w:rPr>
        <w:t xml:space="preserve"> </w:t>
      </w:r>
      <w:r w:rsidR="004610B9" w:rsidRPr="00B74B37">
        <w:rPr>
          <w:sz w:val="24"/>
          <w:szCs w:val="24"/>
        </w:rPr>
        <w:t>The school of Yogacara sees itself as the middle way between annihialism and eternalism.</w:t>
      </w:r>
      <w:r w:rsidR="003A6F06" w:rsidRPr="00B74B37">
        <w:rPr>
          <w:sz w:val="24"/>
          <w:szCs w:val="24"/>
        </w:rPr>
        <w:t xml:space="preserve"> </w:t>
      </w:r>
      <w:r w:rsidR="00AA769C" w:rsidRPr="00B74B37">
        <w:rPr>
          <w:sz w:val="24"/>
          <w:szCs w:val="24"/>
        </w:rPr>
        <w:t xml:space="preserve">Yogacara emphasise meditative concentration and the need to withdraw the mind from sensory phenomena to gain mental developments of actual reality. </w:t>
      </w:r>
      <w:r w:rsidR="00AA769C" w:rsidRPr="00B74B37">
        <w:rPr>
          <w:rStyle w:val="FootnoteReference"/>
          <w:sz w:val="24"/>
          <w:szCs w:val="24"/>
        </w:rPr>
        <w:footnoteReference w:id="9"/>
      </w:r>
      <w:r w:rsidR="00AA769C" w:rsidRPr="00B74B37">
        <w:rPr>
          <w:sz w:val="24"/>
          <w:szCs w:val="24"/>
        </w:rPr>
        <w:t xml:space="preserve"> </w:t>
      </w:r>
    </w:p>
    <w:p w:rsidR="00042B49" w:rsidRPr="00B74B37" w:rsidRDefault="0076693B" w:rsidP="00B74B37">
      <w:pPr>
        <w:spacing w:line="360" w:lineRule="auto"/>
        <w:rPr>
          <w:sz w:val="24"/>
          <w:szCs w:val="24"/>
        </w:rPr>
      </w:pPr>
      <w:r w:rsidRPr="00B74B37">
        <w:rPr>
          <w:sz w:val="24"/>
          <w:szCs w:val="24"/>
        </w:rPr>
        <w:lastRenderedPageBreak/>
        <w:t>The school of Yogacara holds the belief six levels of consciousness that other Buddhist schools hold too, however what sets Yogacara apart is their subsequent two beliefs in consciousness. These two further levels of consciousness are known as mind consciousness and store or seed consciousness.</w:t>
      </w:r>
      <w:r w:rsidRPr="00B74B37">
        <w:rPr>
          <w:rStyle w:val="FootnoteReference"/>
          <w:sz w:val="24"/>
          <w:szCs w:val="24"/>
        </w:rPr>
        <w:footnoteReference w:id="10"/>
      </w:r>
      <w:r w:rsidR="00D63C0A" w:rsidRPr="00B74B37">
        <w:rPr>
          <w:sz w:val="24"/>
          <w:szCs w:val="24"/>
        </w:rPr>
        <w:t xml:space="preserve"> </w:t>
      </w:r>
      <w:r w:rsidR="003E77F1" w:rsidRPr="00B74B37">
        <w:rPr>
          <w:sz w:val="24"/>
          <w:szCs w:val="24"/>
        </w:rPr>
        <w:t xml:space="preserve">The </w:t>
      </w:r>
      <w:proofErr w:type="spellStart"/>
      <w:r w:rsidR="003E77F1" w:rsidRPr="00B74B37">
        <w:rPr>
          <w:sz w:val="24"/>
          <w:szCs w:val="24"/>
        </w:rPr>
        <w:t>Vijnanavada</w:t>
      </w:r>
      <w:proofErr w:type="spellEnd"/>
      <w:r w:rsidR="003E77F1" w:rsidRPr="00B74B37">
        <w:rPr>
          <w:sz w:val="24"/>
          <w:szCs w:val="24"/>
        </w:rPr>
        <w:t xml:space="preserve"> is the school of consciousness within Yogacara.</w:t>
      </w:r>
      <w:r w:rsidR="003E77F1" w:rsidRPr="00B74B37">
        <w:rPr>
          <w:rStyle w:val="FootnoteReference"/>
          <w:sz w:val="24"/>
          <w:szCs w:val="24"/>
        </w:rPr>
        <w:footnoteReference w:id="11"/>
      </w:r>
      <w:r w:rsidR="00042B49" w:rsidRPr="00B74B37">
        <w:rPr>
          <w:sz w:val="24"/>
          <w:szCs w:val="24"/>
        </w:rPr>
        <w:t>The initial six levels of consciousness are eye, ear, nose, tongue, body and mind consciousness. Within the traditional six levels of consciousness mind consciousness represents different principles than the Yogacara belief in mind consciousness. The mind consciousness seen in the initial six levels of consciousness represents thoughts and ideation whereas the Yogacara mind consciousness represents a level of self-grasping which can result in a disturbing emotion. Yogacara m</w:t>
      </w:r>
      <w:r w:rsidR="00D63C0A" w:rsidRPr="00B74B37">
        <w:rPr>
          <w:sz w:val="24"/>
          <w:szCs w:val="24"/>
        </w:rPr>
        <w:t xml:space="preserve">ind consciousness </w:t>
      </w:r>
      <w:r w:rsidR="00042B49" w:rsidRPr="00B74B37">
        <w:rPr>
          <w:sz w:val="24"/>
          <w:szCs w:val="24"/>
        </w:rPr>
        <w:t xml:space="preserve">can be further expanded to mean </w:t>
      </w:r>
      <w:r w:rsidR="00D63C0A" w:rsidRPr="00B74B37">
        <w:rPr>
          <w:sz w:val="24"/>
          <w:szCs w:val="24"/>
        </w:rPr>
        <w:t xml:space="preserve">the belief that the we separate the relationship between the knower and known. </w:t>
      </w:r>
      <w:r w:rsidR="00E20989" w:rsidRPr="00B74B37">
        <w:rPr>
          <w:sz w:val="24"/>
          <w:szCs w:val="24"/>
        </w:rPr>
        <w:t xml:space="preserve">Consciousness </w:t>
      </w:r>
      <w:r w:rsidR="005E1EE2" w:rsidRPr="00B74B37">
        <w:rPr>
          <w:sz w:val="24"/>
          <w:szCs w:val="24"/>
        </w:rPr>
        <w:t>and the subsequent illusion of objects is produced through the doctrine of conditioned arising and represents that all reality is only in the consciousness.</w:t>
      </w:r>
    </w:p>
    <w:p w:rsidR="002D2912" w:rsidRPr="00B74B37" w:rsidRDefault="00D63C0A" w:rsidP="00B74B37">
      <w:pPr>
        <w:spacing w:line="360" w:lineRule="auto"/>
        <w:rPr>
          <w:sz w:val="24"/>
          <w:szCs w:val="24"/>
        </w:rPr>
      </w:pPr>
      <w:r w:rsidRPr="00B74B37">
        <w:rPr>
          <w:sz w:val="24"/>
          <w:szCs w:val="24"/>
        </w:rPr>
        <w:t xml:space="preserve">Seed consciousness is the explained as the underlying consciousness which acts as a storage for previous actions or interpretations we have made and results in our desire and craving as well as helping produce ignorance. </w:t>
      </w:r>
      <w:r w:rsidR="004610B9" w:rsidRPr="00B74B37">
        <w:rPr>
          <w:sz w:val="24"/>
          <w:szCs w:val="24"/>
        </w:rPr>
        <w:t xml:space="preserve">Seed consciousness is used to provide a justification for the ideals of Karma especially the continuity seen between one life and the next. </w:t>
      </w:r>
      <w:r w:rsidR="003A6F06" w:rsidRPr="00B74B37">
        <w:rPr>
          <w:sz w:val="24"/>
          <w:szCs w:val="24"/>
        </w:rPr>
        <w:t xml:space="preserve">Seed consciousness is a form of holding bay for all potential phenomena which is effected by neutral, positive and negative karmic experiences from the past. </w:t>
      </w:r>
      <w:r w:rsidR="003E77F1" w:rsidRPr="00B74B37">
        <w:rPr>
          <w:sz w:val="24"/>
          <w:szCs w:val="24"/>
        </w:rPr>
        <w:t>Those in the school of Yogacara believe that releasing seeds from ones store consciousness will help them achieve enlightenment as the goodness of the prior seeds can be called upon. There is the belief in Yogacara that there is a sense of the Buddha within us all, however some believe that there is lacking in some people of a certain seed storage which means they have an inability to become a Buddha or attain ultimate enlightenment.</w:t>
      </w:r>
      <w:r w:rsidR="003E77F1" w:rsidRPr="00B74B37">
        <w:rPr>
          <w:rStyle w:val="FootnoteReference"/>
          <w:sz w:val="24"/>
          <w:szCs w:val="24"/>
        </w:rPr>
        <w:footnoteReference w:id="12"/>
      </w:r>
      <w:r w:rsidR="001170D2" w:rsidRPr="00B74B37">
        <w:rPr>
          <w:sz w:val="24"/>
          <w:szCs w:val="24"/>
        </w:rPr>
        <w:t xml:space="preserve"> Seed consciousness gives accountability to memories and continuities between lives which traditional ideas fail to explain through their traditional reasoning.</w:t>
      </w:r>
    </w:p>
    <w:p w:rsidR="00042B49" w:rsidRPr="00B74B37" w:rsidRDefault="00042B49" w:rsidP="00B74B37">
      <w:pPr>
        <w:spacing w:line="360" w:lineRule="auto"/>
        <w:rPr>
          <w:sz w:val="24"/>
          <w:szCs w:val="24"/>
        </w:rPr>
      </w:pPr>
      <w:r w:rsidRPr="00B74B37">
        <w:rPr>
          <w:sz w:val="24"/>
          <w:szCs w:val="24"/>
        </w:rPr>
        <w:lastRenderedPageBreak/>
        <w:t xml:space="preserve">Yogacara’s represent an idealist school, with their ideas emphasising that external objects are nothing but constructs of mental formations and there is a sense of delusion to think that objects and the mind subject are the same thing when they are in fact subject to differentiation. The mind only belief in Yogacara Buddhism advocates that everything we experience is merely just a fluctuation flow of different perceptions picked up by the senses which perceive it to be reality when actually it is only a construction of the mind. The Yogacara school emphasises the </w:t>
      </w:r>
      <w:r w:rsidR="00D3736C" w:rsidRPr="00B74B37">
        <w:rPr>
          <w:sz w:val="24"/>
          <w:szCs w:val="24"/>
        </w:rPr>
        <w:t>illusory</w:t>
      </w:r>
      <w:r w:rsidRPr="00B74B37">
        <w:rPr>
          <w:sz w:val="24"/>
          <w:szCs w:val="24"/>
        </w:rPr>
        <w:t xml:space="preserve"> nature of the material universe, with the belief that reality is a figure of the mind</w:t>
      </w:r>
      <w:r w:rsidR="003A6F06" w:rsidRPr="00B74B37">
        <w:rPr>
          <w:sz w:val="24"/>
          <w:szCs w:val="24"/>
        </w:rPr>
        <w:t xml:space="preserve">. </w:t>
      </w:r>
    </w:p>
    <w:p w:rsidR="003A6F06" w:rsidRPr="00B74B37" w:rsidRDefault="003A6F06" w:rsidP="00B74B37">
      <w:pPr>
        <w:spacing w:line="360" w:lineRule="auto"/>
        <w:rPr>
          <w:sz w:val="24"/>
          <w:szCs w:val="24"/>
        </w:rPr>
      </w:pPr>
      <w:r w:rsidRPr="00B74B37">
        <w:rPr>
          <w:sz w:val="24"/>
          <w:szCs w:val="24"/>
        </w:rPr>
        <w:t>If we believe that objects and persons are merely subjects of the mind then we will no longer cling to them.</w:t>
      </w:r>
      <w:r w:rsidR="003E77F1" w:rsidRPr="00B74B37">
        <w:rPr>
          <w:sz w:val="24"/>
          <w:szCs w:val="24"/>
        </w:rPr>
        <w:t xml:space="preserve"> In the school of Yogacara it is believed that the world is led by the mind and the mind plays the vital role of constructing the external objects which are perceived to be reality</w:t>
      </w:r>
      <w:r w:rsidR="003E77F1" w:rsidRPr="00B74B37">
        <w:rPr>
          <w:rStyle w:val="FootnoteReference"/>
          <w:sz w:val="24"/>
          <w:szCs w:val="24"/>
        </w:rPr>
        <w:footnoteReference w:id="13"/>
      </w:r>
      <w:r w:rsidR="003E77F1" w:rsidRPr="00B74B37">
        <w:rPr>
          <w:sz w:val="24"/>
          <w:szCs w:val="24"/>
        </w:rPr>
        <w:t xml:space="preserve"> but are nothing more than dreams and illusions.</w:t>
      </w:r>
    </w:p>
    <w:p w:rsidR="00353709" w:rsidRPr="00B74B37" w:rsidRDefault="00353709" w:rsidP="00B74B37">
      <w:pPr>
        <w:spacing w:line="360" w:lineRule="auto"/>
        <w:rPr>
          <w:sz w:val="24"/>
          <w:szCs w:val="24"/>
        </w:rPr>
      </w:pPr>
      <w:r w:rsidRPr="00B74B37">
        <w:rPr>
          <w:sz w:val="24"/>
          <w:szCs w:val="24"/>
        </w:rPr>
        <w:t>The beliefs of the school of Yogacara differ from those of other schools of Buddhism, because the school of Yogacara can be seen as being c</w:t>
      </w:r>
      <w:r w:rsidR="003A6F06" w:rsidRPr="00B74B37">
        <w:rPr>
          <w:sz w:val="24"/>
          <w:szCs w:val="24"/>
        </w:rPr>
        <w:t>ontroversial as some say Yogacara is too positive about the mind</w:t>
      </w:r>
      <w:r w:rsidRPr="00B74B37">
        <w:rPr>
          <w:sz w:val="24"/>
          <w:szCs w:val="24"/>
        </w:rPr>
        <w:t xml:space="preserve"> because the mind is the creator and controller of all things. In Mahayana Buddhism focus on the mind relates to the perfection of wisdom which states that the perfect state of mind comes from proper understanding, but nothing is mentioned about the belief that reality is nothing but illusionary.</w:t>
      </w:r>
      <w:r w:rsidR="00CF47DE" w:rsidRPr="00B74B37">
        <w:rPr>
          <w:rStyle w:val="FootnoteReference"/>
          <w:sz w:val="24"/>
          <w:szCs w:val="24"/>
        </w:rPr>
        <w:footnoteReference w:id="14"/>
      </w:r>
    </w:p>
    <w:p w:rsidR="003A6F06" w:rsidRPr="00B74B37" w:rsidRDefault="00442C44" w:rsidP="00B74B37">
      <w:pPr>
        <w:spacing w:line="360" w:lineRule="auto"/>
        <w:rPr>
          <w:sz w:val="24"/>
          <w:szCs w:val="24"/>
        </w:rPr>
      </w:pPr>
      <w:r w:rsidRPr="00B74B37">
        <w:rPr>
          <w:sz w:val="24"/>
          <w:szCs w:val="24"/>
        </w:rPr>
        <w:t>Yogacara st</w:t>
      </w:r>
      <w:r w:rsidR="001170D2" w:rsidRPr="00B74B37">
        <w:rPr>
          <w:sz w:val="24"/>
          <w:szCs w:val="24"/>
        </w:rPr>
        <w:t xml:space="preserve">resses purification of the mind </w:t>
      </w:r>
      <w:r w:rsidRPr="00B74B37">
        <w:rPr>
          <w:sz w:val="24"/>
          <w:szCs w:val="24"/>
        </w:rPr>
        <w:t>to attain enlightenment however this can be seen as a similarity to the beliefs of Mahayana Buddhism which focuses on emptiness specifically ‘emptiness becomes an epsistemological tool used to unfreeze the fixed notions of our minds.’</w:t>
      </w:r>
      <w:r w:rsidRPr="00B74B37">
        <w:rPr>
          <w:rStyle w:val="FootnoteReference"/>
          <w:sz w:val="24"/>
          <w:szCs w:val="24"/>
        </w:rPr>
        <w:footnoteReference w:id="15"/>
      </w:r>
      <w:r w:rsidRPr="00B74B37">
        <w:rPr>
          <w:sz w:val="24"/>
          <w:szCs w:val="24"/>
        </w:rPr>
        <w:t xml:space="preserve"> </w:t>
      </w:r>
      <w:r w:rsidR="00F43133" w:rsidRPr="00B74B37">
        <w:rPr>
          <w:sz w:val="24"/>
          <w:szCs w:val="24"/>
        </w:rPr>
        <w:t xml:space="preserve">Therefore there are similarities between how both schools interpret the use of the mind as acting as the main agent in helping one to achieve enlightenment by cleansing the mind from cravings and desires. This could be compared to traditional teachings of Buddhism which represent the mind and consciousness in the chain of dependent arising </w:t>
      </w:r>
      <w:r w:rsidR="00F43133" w:rsidRPr="00B74B37">
        <w:rPr>
          <w:sz w:val="24"/>
          <w:szCs w:val="24"/>
        </w:rPr>
        <w:lastRenderedPageBreak/>
        <w:t>therefore to be at one with ones mind would lead to further progression along the path to enlightenment due to the results from the causal chain of dependent origination.</w:t>
      </w:r>
    </w:p>
    <w:p w:rsidR="005B57B4" w:rsidRPr="00B74B37" w:rsidRDefault="005B57B4" w:rsidP="00B74B37">
      <w:pPr>
        <w:spacing w:line="360" w:lineRule="auto"/>
        <w:rPr>
          <w:sz w:val="24"/>
          <w:szCs w:val="24"/>
        </w:rPr>
      </w:pPr>
      <w:r w:rsidRPr="00B74B37">
        <w:rPr>
          <w:sz w:val="24"/>
          <w:szCs w:val="24"/>
        </w:rPr>
        <w:t xml:space="preserve">The Yogacaric school belief of mind consciousness could be compared to the Theory of momentariness taken from the </w:t>
      </w:r>
      <w:proofErr w:type="spellStart"/>
      <w:r w:rsidRPr="00B74B37">
        <w:rPr>
          <w:sz w:val="24"/>
          <w:szCs w:val="24"/>
        </w:rPr>
        <w:t>Abhidharma</w:t>
      </w:r>
      <w:proofErr w:type="spellEnd"/>
      <w:r w:rsidRPr="00B74B37">
        <w:rPr>
          <w:sz w:val="24"/>
          <w:szCs w:val="24"/>
        </w:rPr>
        <w:t xml:space="preserve"> which states that things ‘do not exist at the fundamental level of reality the theory of momentariness implies that our perceptions of motion, change and causality cannot be reflected of how things really are either.’</w:t>
      </w:r>
      <w:r w:rsidRPr="00B74B37">
        <w:rPr>
          <w:rStyle w:val="FootnoteReference"/>
          <w:sz w:val="24"/>
          <w:szCs w:val="24"/>
        </w:rPr>
        <w:footnoteReference w:id="16"/>
      </w:r>
      <w:r w:rsidR="00461217" w:rsidRPr="00B74B37">
        <w:rPr>
          <w:sz w:val="24"/>
          <w:szCs w:val="24"/>
        </w:rPr>
        <w:t xml:space="preserve"> This shows how the mind only concept in </w:t>
      </w:r>
      <w:proofErr w:type="spellStart"/>
      <w:r w:rsidR="00461217" w:rsidRPr="00B74B37">
        <w:rPr>
          <w:sz w:val="24"/>
          <w:szCs w:val="24"/>
        </w:rPr>
        <w:t>yogacara</w:t>
      </w:r>
      <w:proofErr w:type="spellEnd"/>
      <w:r w:rsidR="00461217" w:rsidRPr="00B74B37">
        <w:rPr>
          <w:sz w:val="24"/>
          <w:szCs w:val="24"/>
        </w:rPr>
        <w:t xml:space="preserve"> beliefs can draw connections to the beliefs in the </w:t>
      </w:r>
      <w:proofErr w:type="spellStart"/>
      <w:r w:rsidR="00461217" w:rsidRPr="00B74B37">
        <w:rPr>
          <w:sz w:val="24"/>
          <w:szCs w:val="24"/>
        </w:rPr>
        <w:t>Abhidharma</w:t>
      </w:r>
      <w:proofErr w:type="spellEnd"/>
      <w:r w:rsidR="00461217" w:rsidRPr="00B74B37">
        <w:rPr>
          <w:sz w:val="24"/>
          <w:szCs w:val="24"/>
        </w:rPr>
        <w:t xml:space="preserve"> which although do not specifically say that reality is subject to mind construction only, there is part of reality which is questionable and could be specifically from the mind only. </w:t>
      </w:r>
    </w:p>
    <w:p w:rsidR="00D3736C" w:rsidRPr="00B74B37" w:rsidRDefault="00350495" w:rsidP="00B74B37">
      <w:pPr>
        <w:spacing w:line="360" w:lineRule="auto"/>
        <w:rPr>
          <w:sz w:val="24"/>
          <w:szCs w:val="24"/>
        </w:rPr>
      </w:pPr>
      <w:r w:rsidRPr="00B74B37">
        <w:rPr>
          <w:sz w:val="24"/>
          <w:szCs w:val="24"/>
        </w:rPr>
        <w:t xml:space="preserve">To conclude the School of Yogacara is a strand of Mahayana Buddhism which focuses on the practise of yoga and the importance of the mind in Buddhist teachings. Yogacara subsequently adds two further levels of consciousness, the consciousness of the mind and seed consciousness which help represent the specific views of Yogacaric Buddhism. </w:t>
      </w:r>
    </w:p>
    <w:p w:rsidR="00D3736C" w:rsidRPr="00B74B37" w:rsidRDefault="00D3736C" w:rsidP="00B74B37">
      <w:pPr>
        <w:spacing w:line="360" w:lineRule="auto"/>
        <w:rPr>
          <w:sz w:val="24"/>
          <w:szCs w:val="24"/>
        </w:rPr>
      </w:pPr>
    </w:p>
    <w:p w:rsidR="00A377BA" w:rsidRPr="00B74B37" w:rsidRDefault="00A377BA" w:rsidP="00B74B37">
      <w:pPr>
        <w:spacing w:line="360" w:lineRule="auto"/>
        <w:rPr>
          <w:sz w:val="24"/>
          <w:szCs w:val="24"/>
        </w:rPr>
      </w:pPr>
    </w:p>
    <w:p w:rsidR="00D3736C" w:rsidRPr="00B74B37" w:rsidRDefault="00D3736C" w:rsidP="00B74B37">
      <w:pPr>
        <w:spacing w:line="360" w:lineRule="auto"/>
        <w:rPr>
          <w:sz w:val="24"/>
          <w:szCs w:val="24"/>
        </w:rPr>
      </w:pPr>
      <w:r w:rsidRPr="00B74B37">
        <w:rPr>
          <w:sz w:val="24"/>
          <w:szCs w:val="24"/>
        </w:rPr>
        <w:t>BIBLIOGRAPHY</w:t>
      </w:r>
    </w:p>
    <w:p w:rsidR="004629EF" w:rsidRPr="00B74B37" w:rsidRDefault="004629EF" w:rsidP="00B74B37">
      <w:pPr>
        <w:pStyle w:val="ListParagraph"/>
        <w:numPr>
          <w:ilvl w:val="0"/>
          <w:numId w:val="1"/>
        </w:numPr>
        <w:spacing w:line="360" w:lineRule="auto"/>
        <w:rPr>
          <w:sz w:val="24"/>
          <w:szCs w:val="24"/>
        </w:rPr>
      </w:pPr>
      <w:r w:rsidRPr="00B74B37">
        <w:rPr>
          <w:sz w:val="24"/>
          <w:szCs w:val="24"/>
        </w:rPr>
        <w:t>A monthly journal of Orthodox Buddhism, Research Professor, Institute for World Religions, Philosophy Department, San Francisco State University, 1999</w:t>
      </w:r>
    </w:p>
    <w:p w:rsidR="004629EF" w:rsidRPr="00B74B37" w:rsidRDefault="004629EF" w:rsidP="00B74B37">
      <w:pPr>
        <w:pStyle w:val="ListParagraph"/>
        <w:numPr>
          <w:ilvl w:val="0"/>
          <w:numId w:val="1"/>
        </w:numPr>
        <w:spacing w:line="360" w:lineRule="auto"/>
        <w:rPr>
          <w:sz w:val="24"/>
          <w:szCs w:val="24"/>
        </w:rPr>
      </w:pPr>
      <w:r w:rsidRPr="00B74B37">
        <w:rPr>
          <w:sz w:val="24"/>
          <w:szCs w:val="24"/>
        </w:rPr>
        <w:t xml:space="preserve">Buddhist Philosophy, The basic teachings of early Buddhism, handout </w:t>
      </w:r>
    </w:p>
    <w:p w:rsidR="004629EF" w:rsidRPr="00B74B37" w:rsidRDefault="004629EF" w:rsidP="00B74B37">
      <w:pPr>
        <w:pStyle w:val="ListParagraph"/>
        <w:numPr>
          <w:ilvl w:val="0"/>
          <w:numId w:val="1"/>
        </w:numPr>
        <w:spacing w:line="360" w:lineRule="auto"/>
        <w:rPr>
          <w:sz w:val="24"/>
          <w:szCs w:val="24"/>
        </w:rPr>
      </w:pPr>
      <w:r w:rsidRPr="00B74B37">
        <w:rPr>
          <w:sz w:val="24"/>
          <w:szCs w:val="24"/>
        </w:rPr>
        <w:t>Cush, Denise, Buddhism, A Students approach to world religions, Hodder and Stoughton, Abingdon, 1991</w:t>
      </w:r>
    </w:p>
    <w:p w:rsidR="004629EF" w:rsidRPr="00B74B37" w:rsidRDefault="004629EF" w:rsidP="00B74B37">
      <w:pPr>
        <w:pStyle w:val="ListParagraph"/>
        <w:numPr>
          <w:ilvl w:val="0"/>
          <w:numId w:val="1"/>
        </w:numPr>
        <w:spacing w:line="360" w:lineRule="auto"/>
        <w:rPr>
          <w:sz w:val="24"/>
          <w:szCs w:val="24"/>
        </w:rPr>
      </w:pPr>
      <w:r w:rsidRPr="00B74B37">
        <w:rPr>
          <w:sz w:val="24"/>
          <w:szCs w:val="24"/>
        </w:rPr>
        <w:t xml:space="preserve">Dependent Arising Handout, </w:t>
      </w:r>
      <w:proofErr w:type="spellStart"/>
      <w:r w:rsidRPr="00B74B37">
        <w:rPr>
          <w:sz w:val="24"/>
          <w:szCs w:val="24"/>
        </w:rPr>
        <w:t>BuddhaNet</w:t>
      </w:r>
      <w:proofErr w:type="spellEnd"/>
      <w:r w:rsidRPr="00B74B37">
        <w:rPr>
          <w:sz w:val="24"/>
          <w:szCs w:val="24"/>
        </w:rPr>
        <w:t xml:space="preserve"> Basic Buddhism Guide </w:t>
      </w:r>
    </w:p>
    <w:p w:rsidR="004629EF" w:rsidRPr="00B74B37" w:rsidRDefault="004629EF" w:rsidP="00B74B37">
      <w:pPr>
        <w:pStyle w:val="ListParagraph"/>
        <w:numPr>
          <w:ilvl w:val="0"/>
          <w:numId w:val="1"/>
        </w:numPr>
        <w:spacing w:line="360" w:lineRule="auto"/>
        <w:rPr>
          <w:sz w:val="24"/>
          <w:szCs w:val="24"/>
        </w:rPr>
      </w:pPr>
      <w:r w:rsidRPr="00B74B37">
        <w:rPr>
          <w:sz w:val="24"/>
          <w:szCs w:val="24"/>
        </w:rPr>
        <w:t xml:space="preserve">Dumoulin, Heinrich, Understanding Buddhism, Key Themes, </w:t>
      </w:r>
      <w:proofErr w:type="spellStart"/>
      <w:r w:rsidRPr="00B74B37">
        <w:rPr>
          <w:sz w:val="24"/>
          <w:szCs w:val="24"/>
        </w:rPr>
        <w:t>Weatherhill</w:t>
      </w:r>
      <w:proofErr w:type="spellEnd"/>
      <w:r w:rsidRPr="00B74B37">
        <w:rPr>
          <w:sz w:val="24"/>
          <w:szCs w:val="24"/>
        </w:rPr>
        <w:t xml:space="preserve"> Publications, New York, 1994</w:t>
      </w:r>
    </w:p>
    <w:p w:rsidR="004629EF" w:rsidRPr="00B74B37" w:rsidRDefault="004629EF" w:rsidP="00B74B37">
      <w:pPr>
        <w:pStyle w:val="ListParagraph"/>
        <w:numPr>
          <w:ilvl w:val="0"/>
          <w:numId w:val="1"/>
        </w:numPr>
        <w:spacing w:line="360" w:lineRule="auto"/>
        <w:rPr>
          <w:sz w:val="24"/>
          <w:szCs w:val="24"/>
        </w:rPr>
      </w:pPr>
      <w:r w:rsidRPr="00B74B37">
        <w:rPr>
          <w:sz w:val="24"/>
          <w:szCs w:val="24"/>
        </w:rPr>
        <w:t xml:space="preserve">Fowler, </w:t>
      </w:r>
      <w:proofErr w:type="spellStart"/>
      <w:r w:rsidRPr="00B74B37">
        <w:rPr>
          <w:sz w:val="24"/>
          <w:szCs w:val="24"/>
        </w:rPr>
        <w:t>Merv</w:t>
      </w:r>
      <w:proofErr w:type="spellEnd"/>
      <w:r w:rsidRPr="00B74B37">
        <w:rPr>
          <w:sz w:val="24"/>
          <w:szCs w:val="24"/>
        </w:rPr>
        <w:t>, Buddhism, Beliefs and Practises, Sussex Academic Press, Brighton, 1999</w:t>
      </w:r>
    </w:p>
    <w:p w:rsidR="004629EF" w:rsidRPr="00B74B37" w:rsidRDefault="004629EF" w:rsidP="00B74B37">
      <w:pPr>
        <w:pStyle w:val="ListParagraph"/>
        <w:numPr>
          <w:ilvl w:val="0"/>
          <w:numId w:val="1"/>
        </w:numPr>
        <w:spacing w:line="360" w:lineRule="auto"/>
        <w:rPr>
          <w:sz w:val="24"/>
          <w:szCs w:val="24"/>
        </w:rPr>
      </w:pPr>
      <w:r w:rsidRPr="00B74B37">
        <w:rPr>
          <w:sz w:val="24"/>
          <w:szCs w:val="24"/>
        </w:rPr>
        <w:lastRenderedPageBreak/>
        <w:t>Gethin, Rupert, The foundations of Buddhism, Oxford University Press, Oxford, 1998</w:t>
      </w:r>
    </w:p>
    <w:p w:rsidR="004629EF" w:rsidRPr="00B74B37" w:rsidRDefault="004629EF" w:rsidP="00B74B37">
      <w:pPr>
        <w:pStyle w:val="ListParagraph"/>
        <w:numPr>
          <w:ilvl w:val="0"/>
          <w:numId w:val="1"/>
        </w:numPr>
        <w:spacing w:line="360" w:lineRule="auto"/>
        <w:rPr>
          <w:sz w:val="24"/>
          <w:szCs w:val="24"/>
        </w:rPr>
      </w:pPr>
      <w:proofErr w:type="spellStart"/>
      <w:r w:rsidRPr="00B74B37">
        <w:rPr>
          <w:sz w:val="24"/>
          <w:szCs w:val="24"/>
        </w:rPr>
        <w:t>Gunasekara</w:t>
      </w:r>
      <w:proofErr w:type="spellEnd"/>
      <w:r w:rsidRPr="00B74B37">
        <w:rPr>
          <w:sz w:val="24"/>
          <w:szCs w:val="24"/>
        </w:rPr>
        <w:t>, Victor A, A modern introduction to the Buddha’s teachings, Basic Buddhism, Handout, Chapter 3</w:t>
      </w:r>
    </w:p>
    <w:p w:rsidR="004629EF" w:rsidRPr="00B74B37" w:rsidRDefault="004629EF" w:rsidP="00B74B37">
      <w:pPr>
        <w:pStyle w:val="ListParagraph"/>
        <w:numPr>
          <w:ilvl w:val="0"/>
          <w:numId w:val="1"/>
        </w:numPr>
        <w:spacing w:line="360" w:lineRule="auto"/>
        <w:rPr>
          <w:sz w:val="24"/>
          <w:szCs w:val="24"/>
        </w:rPr>
      </w:pPr>
      <w:r w:rsidRPr="00B74B37">
        <w:rPr>
          <w:sz w:val="24"/>
          <w:szCs w:val="24"/>
        </w:rPr>
        <w:t>Harvey, Peter, An introduction to Buddhism, Teachings, history and practises, second edition, Cambridge university press, Cambridge, 2013</w:t>
      </w:r>
    </w:p>
    <w:p w:rsidR="004629EF" w:rsidRPr="00B74B37" w:rsidRDefault="004629EF" w:rsidP="00B74B37">
      <w:pPr>
        <w:pStyle w:val="ListParagraph"/>
        <w:numPr>
          <w:ilvl w:val="0"/>
          <w:numId w:val="1"/>
        </w:numPr>
        <w:spacing w:line="360" w:lineRule="auto"/>
        <w:rPr>
          <w:sz w:val="24"/>
          <w:szCs w:val="24"/>
        </w:rPr>
      </w:pPr>
      <w:proofErr w:type="spellStart"/>
      <w:r w:rsidRPr="00B74B37">
        <w:rPr>
          <w:sz w:val="24"/>
          <w:szCs w:val="24"/>
        </w:rPr>
        <w:t>Khema</w:t>
      </w:r>
      <w:proofErr w:type="spellEnd"/>
      <w:r w:rsidRPr="00B74B37">
        <w:rPr>
          <w:sz w:val="24"/>
          <w:szCs w:val="24"/>
        </w:rPr>
        <w:t>, Sister, Meditation on No-self, A Dhamma Talk, Bodhi Leaves, BPS Online Edition, 2006</w:t>
      </w:r>
    </w:p>
    <w:p w:rsidR="004629EF" w:rsidRPr="00B74B37" w:rsidRDefault="004629EF" w:rsidP="00B74B37">
      <w:pPr>
        <w:pStyle w:val="ListParagraph"/>
        <w:numPr>
          <w:ilvl w:val="0"/>
          <w:numId w:val="1"/>
        </w:numPr>
        <w:spacing w:line="360" w:lineRule="auto"/>
        <w:rPr>
          <w:sz w:val="24"/>
          <w:szCs w:val="24"/>
        </w:rPr>
      </w:pPr>
      <w:proofErr w:type="spellStart"/>
      <w:r w:rsidRPr="00B74B37">
        <w:rPr>
          <w:sz w:val="24"/>
          <w:szCs w:val="24"/>
        </w:rPr>
        <w:t>Madhyamaka</w:t>
      </w:r>
      <w:proofErr w:type="spellEnd"/>
      <w:r w:rsidRPr="00B74B37">
        <w:rPr>
          <w:sz w:val="24"/>
          <w:szCs w:val="24"/>
        </w:rPr>
        <w:t xml:space="preserve"> Handout </w:t>
      </w:r>
    </w:p>
    <w:p w:rsidR="004629EF" w:rsidRPr="00B74B37" w:rsidRDefault="004629EF" w:rsidP="00B74B37">
      <w:pPr>
        <w:pStyle w:val="ListParagraph"/>
        <w:numPr>
          <w:ilvl w:val="0"/>
          <w:numId w:val="1"/>
        </w:numPr>
        <w:spacing w:line="360" w:lineRule="auto"/>
        <w:rPr>
          <w:sz w:val="24"/>
          <w:szCs w:val="24"/>
        </w:rPr>
      </w:pPr>
      <w:r w:rsidRPr="00B74B37">
        <w:rPr>
          <w:sz w:val="24"/>
          <w:szCs w:val="24"/>
        </w:rPr>
        <w:t xml:space="preserve">Mahayana Philosophy handout </w:t>
      </w:r>
    </w:p>
    <w:p w:rsidR="004629EF" w:rsidRPr="00B74B37" w:rsidRDefault="004629EF" w:rsidP="00B74B37">
      <w:pPr>
        <w:pStyle w:val="ListParagraph"/>
        <w:numPr>
          <w:ilvl w:val="0"/>
          <w:numId w:val="1"/>
        </w:numPr>
        <w:spacing w:line="360" w:lineRule="auto"/>
        <w:rPr>
          <w:sz w:val="24"/>
          <w:szCs w:val="24"/>
        </w:rPr>
      </w:pPr>
      <w:proofErr w:type="spellStart"/>
      <w:r w:rsidRPr="00B74B37">
        <w:rPr>
          <w:sz w:val="24"/>
          <w:szCs w:val="24"/>
        </w:rPr>
        <w:t>Narada</w:t>
      </w:r>
      <w:proofErr w:type="spellEnd"/>
      <w:r w:rsidRPr="00B74B37">
        <w:rPr>
          <w:sz w:val="24"/>
          <w:szCs w:val="24"/>
        </w:rPr>
        <w:t>, The Buddha and his teachings, Buddhist missionary society, Malaysia,1988</w:t>
      </w:r>
    </w:p>
    <w:p w:rsidR="004629EF" w:rsidRPr="00B74B37" w:rsidRDefault="004629EF" w:rsidP="00B74B37">
      <w:pPr>
        <w:pStyle w:val="ListParagraph"/>
        <w:numPr>
          <w:ilvl w:val="0"/>
          <w:numId w:val="1"/>
        </w:numPr>
        <w:spacing w:line="360" w:lineRule="auto"/>
        <w:rPr>
          <w:sz w:val="24"/>
          <w:szCs w:val="24"/>
        </w:rPr>
      </w:pPr>
      <w:proofErr w:type="spellStart"/>
      <w:r w:rsidRPr="00B74B37">
        <w:rPr>
          <w:sz w:val="24"/>
          <w:szCs w:val="24"/>
        </w:rPr>
        <w:t>Prebish</w:t>
      </w:r>
      <w:proofErr w:type="spellEnd"/>
      <w:r w:rsidRPr="00B74B37">
        <w:rPr>
          <w:sz w:val="24"/>
          <w:szCs w:val="24"/>
        </w:rPr>
        <w:t xml:space="preserve">, Charles and Keown, Damien, Buddhism, An Introduction, Routledge Publications, Taylor and Francis Group, London, 2006 </w:t>
      </w:r>
    </w:p>
    <w:p w:rsidR="004629EF" w:rsidRPr="00B74B37" w:rsidRDefault="004629EF" w:rsidP="00B74B37">
      <w:pPr>
        <w:pStyle w:val="ListParagraph"/>
        <w:numPr>
          <w:ilvl w:val="0"/>
          <w:numId w:val="1"/>
        </w:numPr>
        <w:spacing w:line="360" w:lineRule="auto"/>
        <w:rPr>
          <w:sz w:val="24"/>
          <w:szCs w:val="24"/>
        </w:rPr>
      </w:pPr>
      <w:proofErr w:type="spellStart"/>
      <w:r w:rsidRPr="00B74B37">
        <w:rPr>
          <w:sz w:val="24"/>
          <w:szCs w:val="24"/>
        </w:rPr>
        <w:t>Reat</w:t>
      </w:r>
      <w:proofErr w:type="spellEnd"/>
      <w:r w:rsidRPr="00B74B37">
        <w:rPr>
          <w:sz w:val="24"/>
          <w:szCs w:val="24"/>
        </w:rPr>
        <w:t>, Noble Ross, Buddhism, A history, religions of the world Asian Humanities Press, California, 1951</w:t>
      </w:r>
    </w:p>
    <w:p w:rsidR="004629EF" w:rsidRPr="00B74B37" w:rsidRDefault="004629EF" w:rsidP="00B74B37">
      <w:pPr>
        <w:pStyle w:val="ListParagraph"/>
        <w:numPr>
          <w:ilvl w:val="0"/>
          <w:numId w:val="1"/>
        </w:numPr>
        <w:spacing w:line="360" w:lineRule="auto"/>
        <w:rPr>
          <w:sz w:val="24"/>
          <w:szCs w:val="24"/>
        </w:rPr>
      </w:pPr>
      <w:r w:rsidRPr="00B74B37">
        <w:rPr>
          <w:sz w:val="24"/>
          <w:szCs w:val="24"/>
        </w:rPr>
        <w:t xml:space="preserve">Spiro, </w:t>
      </w:r>
      <w:proofErr w:type="spellStart"/>
      <w:r w:rsidRPr="00B74B37">
        <w:rPr>
          <w:sz w:val="24"/>
          <w:szCs w:val="24"/>
        </w:rPr>
        <w:t>Melford</w:t>
      </w:r>
      <w:proofErr w:type="spellEnd"/>
      <w:r w:rsidRPr="00B74B37">
        <w:rPr>
          <w:sz w:val="24"/>
          <w:szCs w:val="24"/>
        </w:rPr>
        <w:t>, Buddhism and society, A great tradition and its Burmese vicissitudes, second edition, University of Cambridge Press, London, 1970</w:t>
      </w:r>
    </w:p>
    <w:p w:rsidR="004629EF" w:rsidRPr="00B74B37" w:rsidRDefault="004629EF" w:rsidP="00B74B37">
      <w:pPr>
        <w:pStyle w:val="ListParagraph"/>
        <w:numPr>
          <w:ilvl w:val="0"/>
          <w:numId w:val="1"/>
        </w:numPr>
        <w:spacing w:line="360" w:lineRule="auto"/>
        <w:rPr>
          <w:sz w:val="24"/>
          <w:szCs w:val="24"/>
        </w:rPr>
      </w:pPr>
      <w:r w:rsidRPr="00B74B37">
        <w:rPr>
          <w:sz w:val="24"/>
          <w:szCs w:val="24"/>
        </w:rPr>
        <w:t>The Second Buddha’s Greater Vehicle Handout</w:t>
      </w:r>
    </w:p>
    <w:p w:rsidR="004629EF" w:rsidRPr="00B74B37" w:rsidRDefault="004629EF" w:rsidP="00B74B37">
      <w:pPr>
        <w:pStyle w:val="ListParagraph"/>
        <w:numPr>
          <w:ilvl w:val="0"/>
          <w:numId w:val="1"/>
        </w:numPr>
        <w:spacing w:line="360" w:lineRule="auto"/>
        <w:rPr>
          <w:sz w:val="24"/>
          <w:szCs w:val="24"/>
        </w:rPr>
      </w:pPr>
      <w:r w:rsidRPr="00B74B37">
        <w:rPr>
          <w:sz w:val="24"/>
          <w:szCs w:val="24"/>
        </w:rPr>
        <w:t xml:space="preserve">The six realms of rebirth, handout </w:t>
      </w:r>
    </w:p>
    <w:p w:rsidR="004629EF" w:rsidRPr="00B74B37" w:rsidRDefault="004629EF" w:rsidP="00B74B37">
      <w:pPr>
        <w:pStyle w:val="ListParagraph"/>
        <w:numPr>
          <w:ilvl w:val="0"/>
          <w:numId w:val="1"/>
        </w:numPr>
        <w:spacing w:line="360" w:lineRule="auto"/>
        <w:rPr>
          <w:sz w:val="24"/>
          <w:szCs w:val="24"/>
        </w:rPr>
      </w:pPr>
      <w:r w:rsidRPr="00B74B37">
        <w:rPr>
          <w:sz w:val="24"/>
          <w:szCs w:val="24"/>
        </w:rPr>
        <w:t xml:space="preserve">The Teaching of Dependent Origination handout </w:t>
      </w:r>
    </w:p>
    <w:p w:rsidR="004629EF" w:rsidRPr="00B74B37" w:rsidRDefault="004629EF" w:rsidP="00B74B37">
      <w:pPr>
        <w:pStyle w:val="ListParagraph"/>
        <w:numPr>
          <w:ilvl w:val="0"/>
          <w:numId w:val="1"/>
        </w:numPr>
        <w:spacing w:line="360" w:lineRule="auto"/>
        <w:rPr>
          <w:sz w:val="24"/>
          <w:szCs w:val="24"/>
        </w:rPr>
      </w:pPr>
      <w:r w:rsidRPr="00B74B37">
        <w:rPr>
          <w:sz w:val="24"/>
          <w:szCs w:val="24"/>
        </w:rPr>
        <w:t xml:space="preserve">Weber, Max,  The religion of India, The sociology of Hinduism and Buddhism, </w:t>
      </w:r>
      <w:proofErr w:type="spellStart"/>
      <w:r w:rsidRPr="00B74B37">
        <w:rPr>
          <w:sz w:val="24"/>
          <w:szCs w:val="24"/>
        </w:rPr>
        <w:t>Munshiram</w:t>
      </w:r>
      <w:proofErr w:type="spellEnd"/>
      <w:r w:rsidRPr="00B74B37">
        <w:rPr>
          <w:sz w:val="24"/>
          <w:szCs w:val="24"/>
        </w:rPr>
        <w:t xml:space="preserve"> </w:t>
      </w:r>
      <w:proofErr w:type="spellStart"/>
      <w:r w:rsidRPr="00B74B37">
        <w:rPr>
          <w:sz w:val="24"/>
          <w:szCs w:val="24"/>
        </w:rPr>
        <w:t>Manoharial</w:t>
      </w:r>
      <w:proofErr w:type="spellEnd"/>
      <w:r w:rsidRPr="00B74B37">
        <w:rPr>
          <w:sz w:val="24"/>
          <w:szCs w:val="24"/>
        </w:rPr>
        <w:t xml:space="preserve"> Publishers Pvt, Ltd, New Delhi, 2000</w:t>
      </w:r>
    </w:p>
    <w:p w:rsidR="004629EF" w:rsidRPr="00B74B37" w:rsidRDefault="004629EF" w:rsidP="00B74B37">
      <w:pPr>
        <w:pStyle w:val="ListParagraph"/>
        <w:numPr>
          <w:ilvl w:val="0"/>
          <w:numId w:val="1"/>
        </w:numPr>
        <w:spacing w:line="360" w:lineRule="auto"/>
        <w:rPr>
          <w:sz w:val="24"/>
          <w:szCs w:val="24"/>
        </w:rPr>
      </w:pPr>
      <w:proofErr w:type="spellStart"/>
      <w:r w:rsidRPr="00B74B37">
        <w:rPr>
          <w:sz w:val="24"/>
          <w:szCs w:val="24"/>
        </w:rPr>
        <w:t>Westerhoff</w:t>
      </w:r>
      <w:proofErr w:type="spellEnd"/>
      <w:r w:rsidRPr="00B74B37">
        <w:rPr>
          <w:sz w:val="24"/>
          <w:szCs w:val="24"/>
        </w:rPr>
        <w:t xml:space="preserve">, Jan, </w:t>
      </w:r>
      <w:proofErr w:type="spellStart"/>
      <w:r w:rsidRPr="00B74B37">
        <w:rPr>
          <w:sz w:val="24"/>
          <w:szCs w:val="24"/>
        </w:rPr>
        <w:t>Abhidharma</w:t>
      </w:r>
      <w:proofErr w:type="spellEnd"/>
      <w:r w:rsidRPr="00B74B37">
        <w:rPr>
          <w:sz w:val="24"/>
          <w:szCs w:val="24"/>
        </w:rPr>
        <w:t xml:space="preserve"> Philosophy, The Oxford handbook of world philosophy, Oxford Handbooks online, 201</w:t>
      </w:r>
      <w:r w:rsidRPr="00B74B37">
        <w:rPr>
          <w:sz w:val="24"/>
          <w:szCs w:val="24"/>
        </w:rPr>
        <w:t>1</w:t>
      </w:r>
    </w:p>
    <w:p w:rsidR="004629EF" w:rsidRPr="00B74B37" w:rsidRDefault="004629EF" w:rsidP="00B74B37">
      <w:pPr>
        <w:pStyle w:val="ListParagraph"/>
        <w:numPr>
          <w:ilvl w:val="0"/>
          <w:numId w:val="1"/>
        </w:numPr>
        <w:spacing w:line="360" w:lineRule="auto"/>
        <w:rPr>
          <w:sz w:val="24"/>
          <w:szCs w:val="24"/>
        </w:rPr>
      </w:pPr>
      <w:r w:rsidRPr="00B74B37">
        <w:rPr>
          <w:sz w:val="24"/>
          <w:szCs w:val="24"/>
        </w:rPr>
        <w:t xml:space="preserve">Williams, Paul and Tribe, Anthony, A Complete introduction to Indian Tradition, Buddhist Thought, Mainstream Buddhist, Handout </w:t>
      </w:r>
    </w:p>
    <w:sectPr w:rsidR="004629EF" w:rsidRPr="00B74B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F4D40" w:rsidRDefault="00CF4D40" w:rsidP="0045218E">
      <w:pPr>
        <w:spacing w:after="0" w:line="240" w:lineRule="auto"/>
      </w:pPr>
      <w:r>
        <w:separator/>
      </w:r>
    </w:p>
  </w:endnote>
  <w:endnote w:type="continuationSeparator" w:id="0">
    <w:p w:rsidR="00CF4D40" w:rsidRDefault="00CF4D40" w:rsidP="00452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F4D40" w:rsidRDefault="00CF4D40" w:rsidP="0045218E">
      <w:pPr>
        <w:spacing w:after="0" w:line="240" w:lineRule="auto"/>
      </w:pPr>
      <w:r>
        <w:separator/>
      </w:r>
    </w:p>
  </w:footnote>
  <w:footnote w:type="continuationSeparator" w:id="0">
    <w:p w:rsidR="00CF4D40" w:rsidRDefault="00CF4D40" w:rsidP="0045218E">
      <w:pPr>
        <w:spacing w:after="0" w:line="240" w:lineRule="auto"/>
      </w:pPr>
      <w:r>
        <w:continuationSeparator/>
      </w:r>
    </w:p>
  </w:footnote>
  <w:footnote w:id="1">
    <w:p w:rsidR="00F077E1" w:rsidRDefault="00F077E1" w:rsidP="00A652B9">
      <w:pPr>
        <w:spacing w:line="240" w:lineRule="auto"/>
      </w:pPr>
      <w:r>
        <w:rPr>
          <w:rStyle w:val="FootnoteReference"/>
        </w:rPr>
        <w:footnoteRef/>
      </w:r>
      <w:r>
        <w:t xml:space="preserve"> </w:t>
      </w:r>
      <w:r w:rsidR="005020A9">
        <w:t>Cush, Denise, Buddhism, A Students approach to world religions, Hodder and Stoughton, Abingdon, 1991</w:t>
      </w:r>
      <w:r w:rsidR="000C70FB">
        <w:t>, p45</w:t>
      </w:r>
    </w:p>
  </w:footnote>
  <w:footnote w:id="2">
    <w:p w:rsidR="00F077E1" w:rsidRDefault="00F077E1" w:rsidP="00A652B9">
      <w:pPr>
        <w:spacing w:line="240" w:lineRule="auto"/>
      </w:pPr>
      <w:r>
        <w:rPr>
          <w:rStyle w:val="FootnoteReference"/>
        </w:rPr>
        <w:footnoteRef/>
      </w:r>
      <w:r>
        <w:t xml:space="preserve"> </w:t>
      </w:r>
      <w:r w:rsidR="005020A9">
        <w:t xml:space="preserve">Dumoulin, Heinrich, Understanding Buddhism, Key Themes, </w:t>
      </w:r>
      <w:proofErr w:type="spellStart"/>
      <w:r w:rsidR="005020A9">
        <w:t>Weatherhill</w:t>
      </w:r>
      <w:proofErr w:type="spellEnd"/>
      <w:r w:rsidR="005020A9">
        <w:t xml:space="preserve"> Publications, New York, 1994</w:t>
      </w:r>
      <w:r w:rsidR="000C70FB">
        <w:t>, p3</w:t>
      </w:r>
    </w:p>
  </w:footnote>
  <w:footnote w:id="3">
    <w:p w:rsidR="00F077E1" w:rsidRDefault="00F077E1" w:rsidP="00A652B9">
      <w:pPr>
        <w:spacing w:line="240" w:lineRule="auto"/>
      </w:pPr>
      <w:r>
        <w:rPr>
          <w:rStyle w:val="FootnoteReference"/>
        </w:rPr>
        <w:footnoteRef/>
      </w:r>
      <w:r>
        <w:t xml:space="preserve"> </w:t>
      </w:r>
      <w:r w:rsidR="005020A9">
        <w:t xml:space="preserve">Dumoulin, Heinrich, Understanding Buddhism, Key Themes, </w:t>
      </w:r>
      <w:proofErr w:type="spellStart"/>
      <w:r w:rsidR="005020A9">
        <w:t>Weatherhill</w:t>
      </w:r>
      <w:proofErr w:type="spellEnd"/>
      <w:r w:rsidR="005020A9">
        <w:t xml:space="preserve"> Publications, New York, 1994</w:t>
      </w:r>
      <w:r w:rsidR="00C315D8">
        <w:t>, p31</w:t>
      </w:r>
    </w:p>
  </w:footnote>
  <w:footnote w:id="4">
    <w:p w:rsidR="00F077E1" w:rsidRDefault="00F077E1" w:rsidP="00A652B9">
      <w:pPr>
        <w:spacing w:line="240" w:lineRule="auto"/>
      </w:pPr>
      <w:r>
        <w:rPr>
          <w:rStyle w:val="FootnoteReference"/>
        </w:rPr>
        <w:footnoteRef/>
      </w:r>
      <w:r>
        <w:t xml:space="preserve"> </w:t>
      </w:r>
      <w:r w:rsidR="005020A9">
        <w:t>Cush, Denise, Buddhism, A Students approach to world religions, Hodder and Stoughton, Abingdon, 1991</w:t>
      </w:r>
      <w:r w:rsidR="000C70FB">
        <w:t>,p45</w:t>
      </w:r>
    </w:p>
  </w:footnote>
  <w:footnote w:id="5">
    <w:p w:rsidR="005020A9" w:rsidRDefault="00F077E1" w:rsidP="005020A9">
      <w:r>
        <w:rPr>
          <w:rStyle w:val="FootnoteReference"/>
        </w:rPr>
        <w:footnoteRef/>
      </w:r>
      <w:r>
        <w:t xml:space="preserve"> </w:t>
      </w:r>
      <w:r w:rsidR="005020A9">
        <w:t xml:space="preserve">Dumoulin, Heinrich, Understanding Buddhism, Key Themes, </w:t>
      </w:r>
      <w:proofErr w:type="spellStart"/>
      <w:r w:rsidR="005020A9">
        <w:t>Weatherhill</w:t>
      </w:r>
      <w:proofErr w:type="spellEnd"/>
      <w:r w:rsidR="005020A9">
        <w:t xml:space="preserve"> Publications, New York, 1994</w:t>
      </w:r>
      <w:r w:rsidR="00C315D8">
        <w:t>, p122</w:t>
      </w:r>
    </w:p>
    <w:p w:rsidR="00F077E1" w:rsidRDefault="00F077E1">
      <w:pPr>
        <w:pStyle w:val="FootnoteText"/>
      </w:pPr>
    </w:p>
  </w:footnote>
  <w:footnote w:id="6">
    <w:p w:rsidR="00A652B9" w:rsidRDefault="00F077E1" w:rsidP="00A652B9">
      <w:r>
        <w:rPr>
          <w:rStyle w:val="FootnoteReference"/>
        </w:rPr>
        <w:footnoteRef/>
      </w:r>
      <w:r>
        <w:t xml:space="preserve"> </w:t>
      </w:r>
      <w:r w:rsidR="00A652B9">
        <w:t xml:space="preserve">Fowler, </w:t>
      </w:r>
      <w:proofErr w:type="spellStart"/>
      <w:r w:rsidR="00A652B9">
        <w:t>Merv</w:t>
      </w:r>
      <w:proofErr w:type="spellEnd"/>
      <w:r w:rsidR="00A652B9">
        <w:t>, Buddhism, Beliefs and Practises, Sussex Academic Press, Brighton, 1999</w:t>
      </w:r>
      <w:r w:rsidR="000C70FB">
        <w:t>, p27</w:t>
      </w:r>
    </w:p>
    <w:p w:rsidR="00F077E1" w:rsidRDefault="00F077E1">
      <w:pPr>
        <w:pStyle w:val="FootnoteText"/>
      </w:pPr>
    </w:p>
  </w:footnote>
  <w:footnote w:id="7">
    <w:p w:rsidR="00A652B9" w:rsidRDefault="00F077E1" w:rsidP="00A652B9">
      <w:r>
        <w:rPr>
          <w:rStyle w:val="FootnoteReference"/>
        </w:rPr>
        <w:footnoteRef/>
      </w:r>
      <w:r>
        <w:t xml:space="preserve"> </w:t>
      </w:r>
      <w:r w:rsidR="00A652B9">
        <w:t xml:space="preserve">Fowler, </w:t>
      </w:r>
      <w:proofErr w:type="spellStart"/>
      <w:r w:rsidR="00A652B9">
        <w:t>Merv</w:t>
      </w:r>
      <w:proofErr w:type="spellEnd"/>
      <w:r w:rsidR="00A652B9">
        <w:t>, Buddhism, Beliefs and Practises, Sussex Academic Press, Brighton, 1999</w:t>
      </w:r>
      <w:r w:rsidR="000C70FB">
        <w:t>, p79</w:t>
      </w:r>
    </w:p>
    <w:p w:rsidR="00F077E1" w:rsidRDefault="00F077E1">
      <w:pPr>
        <w:pStyle w:val="FootnoteText"/>
      </w:pPr>
    </w:p>
  </w:footnote>
  <w:footnote w:id="8">
    <w:p w:rsidR="00F077E1" w:rsidRDefault="00F077E1" w:rsidP="00A652B9">
      <w:r>
        <w:rPr>
          <w:rStyle w:val="FootnoteReference"/>
        </w:rPr>
        <w:footnoteRef/>
      </w:r>
      <w:r>
        <w:t xml:space="preserve"> </w:t>
      </w:r>
      <w:proofErr w:type="spellStart"/>
      <w:r w:rsidR="00A652B9">
        <w:t>Reat</w:t>
      </w:r>
      <w:proofErr w:type="spellEnd"/>
      <w:r w:rsidR="00A652B9">
        <w:t>, Noble Ross, Buddhism, A history, religions of the world Asian Humanities Press, California, 1951</w:t>
      </w:r>
    </w:p>
  </w:footnote>
  <w:footnote w:id="9">
    <w:p w:rsidR="00F077E1" w:rsidRDefault="00F077E1" w:rsidP="00A652B9">
      <w:r>
        <w:rPr>
          <w:rStyle w:val="FootnoteReference"/>
        </w:rPr>
        <w:footnoteRef/>
      </w:r>
      <w:r>
        <w:t xml:space="preserve"> </w:t>
      </w:r>
      <w:r w:rsidR="00A652B9">
        <w:t>Harvey, Peter, An introduction to Buddhism, Teachings, history and practises, second edition, Cambridge university press, Cambridge, 2013</w:t>
      </w:r>
      <w:r w:rsidR="00C315D8">
        <w:t xml:space="preserve">, </w:t>
      </w:r>
    </w:p>
  </w:footnote>
  <w:footnote w:id="10">
    <w:p w:rsidR="00F077E1" w:rsidRDefault="00F077E1" w:rsidP="00A652B9">
      <w:r>
        <w:rPr>
          <w:rStyle w:val="FootnoteReference"/>
        </w:rPr>
        <w:footnoteRef/>
      </w:r>
      <w:r>
        <w:t xml:space="preserve"> </w:t>
      </w:r>
      <w:r w:rsidR="00A652B9">
        <w:t>Cush, Denise, Buddhism, A Students approach to world religions, Hodder and Stoughton, Abingdon, 1991</w:t>
      </w:r>
    </w:p>
  </w:footnote>
  <w:footnote w:id="11">
    <w:p w:rsidR="00F077E1" w:rsidRDefault="00F077E1" w:rsidP="00A652B9">
      <w:r>
        <w:rPr>
          <w:rStyle w:val="FootnoteReference"/>
        </w:rPr>
        <w:footnoteRef/>
      </w:r>
      <w:r>
        <w:t xml:space="preserve"> </w:t>
      </w:r>
      <w:proofErr w:type="spellStart"/>
      <w:r w:rsidR="00A652B9">
        <w:t>Reat</w:t>
      </w:r>
      <w:proofErr w:type="spellEnd"/>
      <w:r w:rsidR="00A652B9">
        <w:t>, Noble Ross, Buddhism, A history, religions of the world Asian Humanities Press, California, 1951</w:t>
      </w:r>
    </w:p>
  </w:footnote>
  <w:footnote w:id="12">
    <w:p w:rsidR="00F077E1" w:rsidRDefault="00F077E1" w:rsidP="00A652B9">
      <w:pPr>
        <w:spacing w:line="240" w:lineRule="auto"/>
      </w:pPr>
      <w:r>
        <w:rPr>
          <w:rStyle w:val="FootnoteReference"/>
        </w:rPr>
        <w:footnoteRef/>
      </w:r>
      <w:r>
        <w:t xml:space="preserve"> </w:t>
      </w:r>
      <w:r w:rsidR="00A652B9">
        <w:t xml:space="preserve">Fowler, </w:t>
      </w:r>
      <w:proofErr w:type="spellStart"/>
      <w:r w:rsidR="00A652B9">
        <w:t>Merv</w:t>
      </w:r>
      <w:proofErr w:type="spellEnd"/>
      <w:r w:rsidR="00A652B9">
        <w:t>, Buddhism, Beliefs and Practises, Sussex Academic Press, Brighton, 1999</w:t>
      </w:r>
    </w:p>
  </w:footnote>
  <w:footnote w:id="13">
    <w:p w:rsidR="00F077E1" w:rsidRDefault="00F077E1" w:rsidP="00A652B9">
      <w:pPr>
        <w:spacing w:line="240" w:lineRule="auto"/>
      </w:pPr>
      <w:r>
        <w:rPr>
          <w:rStyle w:val="FootnoteReference"/>
        </w:rPr>
        <w:footnoteRef/>
      </w:r>
      <w:r>
        <w:t xml:space="preserve"> </w:t>
      </w:r>
      <w:r w:rsidR="00A652B9">
        <w:t>Harvey, Peter, An introduction to Buddhism, Teachings, history and practises, second edition, Cambridge university press, Cambridge, 2013</w:t>
      </w:r>
    </w:p>
  </w:footnote>
  <w:footnote w:id="14">
    <w:p w:rsidR="00CF47DE" w:rsidRDefault="00CF47DE" w:rsidP="00A652B9">
      <w:pPr>
        <w:pStyle w:val="FootnoteText"/>
      </w:pPr>
      <w:r>
        <w:rPr>
          <w:rStyle w:val="FootnoteReference"/>
        </w:rPr>
        <w:footnoteRef/>
      </w:r>
      <w:r>
        <w:t xml:space="preserve"> Mahayana Philosophy, Buddhist Thought, p.133</w:t>
      </w:r>
    </w:p>
  </w:footnote>
  <w:footnote w:id="15">
    <w:p w:rsidR="00A652B9" w:rsidRDefault="00442C44" w:rsidP="00A652B9">
      <w:pPr>
        <w:spacing w:line="240" w:lineRule="auto"/>
      </w:pPr>
      <w:r>
        <w:rPr>
          <w:rStyle w:val="FootnoteReference"/>
        </w:rPr>
        <w:footnoteRef/>
      </w:r>
      <w:r>
        <w:t xml:space="preserve"> </w:t>
      </w:r>
      <w:proofErr w:type="spellStart"/>
      <w:r w:rsidR="00A652B9">
        <w:t>Prebish</w:t>
      </w:r>
      <w:proofErr w:type="spellEnd"/>
      <w:r w:rsidR="00A652B9">
        <w:t xml:space="preserve">, Charles and Keown, Damien, Buddhism, An Introduction, Routledge Publications, Taylor and Francis Group, London, 2006 </w:t>
      </w:r>
    </w:p>
    <w:p w:rsidR="00442C44" w:rsidRDefault="00442C44">
      <w:pPr>
        <w:pStyle w:val="FootnoteText"/>
      </w:pPr>
    </w:p>
  </w:footnote>
  <w:footnote w:id="16">
    <w:p w:rsidR="005B57B4" w:rsidRDefault="005B57B4">
      <w:pPr>
        <w:pStyle w:val="FootnoteText"/>
      </w:pPr>
      <w:r>
        <w:rPr>
          <w:rStyle w:val="FootnoteReference"/>
        </w:rPr>
        <w:footnoteRef/>
      </w:r>
      <w:r>
        <w:t xml:space="preserve"> </w:t>
      </w:r>
      <w:proofErr w:type="spellStart"/>
      <w:r>
        <w:t>Westerhoff</w:t>
      </w:r>
      <w:proofErr w:type="spellEnd"/>
      <w:r>
        <w:t xml:space="preserve">, Jan, </w:t>
      </w:r>
      <w:proofErr w:type="spellStart"/>
      <w:r>
        <w:t>Abhidharma</w:t>
      </w:r>
      <w:proofErr w:type="spellEnd"/>
      <w:r>
        <w:t xml:space="preserve"> Philosophy, The Oxford handbook of world philosophy, Oxford Handbooks online, 2011, p.3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BB03E2"/>
    <w:multiLevelType w:val="hybridMultilevel"/>
    <w:tmpl w:val="3B26A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65F"/>
    <w:rsid w:val="00005DB1"/>
    <w:rsid w:val="00040194"/>
    <w:rsid w:val="00042B49"/>
    <w:rsid w:val="00061A2A"/>
    <w:rsid w:val="000C70FB"/>
    <w:rsid w:val="000F2C0E"/>
    <w:rsid w:val="001170D2"/>
    <w:rsid w:val="00140A62"/>
    <w:rsid w:val="00155DE4"/>
    <w:rsid w:val="00166929"/>
    <w:rsid w:val="0018218F"/>
    <w:rsid w:val="001B665F"/>
    <w:rsid w:val="00227077"/>
    <w:rsid w:val="002858CB"/>
    <w:rsid w:val="002D2912"/>
    <w:rsid w:val="002E0C65"/>
    <w:rsid w:val="00350495"/>
    <w:rsid w:val="0035166A"/>
    <w:rsid w:val="00353709"/>
    <w:rsid w:val="00355DA9"/>
    <w:rsid w:val="003A6F06"/>
    <w:rsid w:val="003B0DEB"/>
    <w:rsid w:val="003C2BB7"/>
    <w:rsid w:val="003C6692"/>
    <w:rsid w:val="003C71F8"/>
    <w:rsid w:val="003D24F1"/>
    <w:rsid w:val="003E77F1"/>
    <w:rsid w:val="003F66CA"/>
    <w:rsid w:val="00427F3C"/>
    <w:rsid w:val="00442C44"/>
    <w:rsid w:val="0045218E"/>
    <w:rsid w:val="004610B9"/>
    <w:rsid w:val="00461217"/>
    <w:rsid w:val="004629EF"/>
    <w:rsid w:val="00493FDF"/>
    <w:rsid w:val="005020A9"/>
    <w:rsid w:val="005236FA"/>
    <w:rsid w:val="00531AAF"/>
    <w:rsid w:val="005739FC"/>
    <w:rsid w:val="005A243F"/>
    <w:rsid w:val="005B57B4"/>
    <w:rsid w:val="005E1EE2"/>
    <w:rsid w:val="00611764"/>
    <w:rsid w:val="00614843"/>
    <w:rsid w:val="00614D12"/>
    <w:rsid w:val="00662D3B"/>
    <w:rsid w:val="0076693B"/>
    <w:rsid w:val="007F0057"/>
    <w:rsid w:val="008605B0"/>
    <w:rsid w:val="008B320D"/>
    <w:rsid w:val="008E0C08"/>
    <w:rsid w:val="00915087"/>
    <w:rsid w:val="00A377BA"/>
    <w:rsid w:val="00A57AF6"/>
    <w:rsid w:val="00A652B9"/>
    <w:rsid w:val="00AA769C"/>
    <w:rsid w:val="00AD4637"/>
    <w:rsid w:val="00AF04F0"/>
    <w:rsid w:val="00B1104B"/>
    <w:rsid w:val="00B74B37"/>
    <w:rsid w:val="00B802FD"/>
    <w:rsid w:val="00BD374F"/>
    <w:rsid w:val="00C315D8"/>
    <w:rsid w:val="00C537FF"/>
    <w:rsid w:val="00CA5571"/>
    <w:rsid w:val="00CF47DE"/>
    <w:rsid w:val="00CF4D40"/>
    <w:rsid w:val="00D3736C"/>
    <w:rsid w:val="00D4131F"/>
    <w:rsid w:val="00D424D9"/>
    <w:rsid w:val="00D63C0A"/>
    <w:rsid w:val="00D7691D"/>
    <w:rsid w:val="00DB40D0"/>
    <w:rsid w:val="00DD416E"/>
    <w:rsid w:val="00E20989"/>
    <w:rsid w:val="00EA53A6"/>
    <w:rsid w:val="00EE71BD"/>
    <w:rsid w:val="00F077E1"/>
    <w:rsid w:val="00F43133"/>
    <w:rsid w:val="00FA1F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F5040"/>
  <w15:chartTrackingRefBased/>
  <w15:docId w15:val="{0BACB602-AB16-44DC-BB49-F09CD5484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5218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218E"/>
    <w:rPr>
      <w:sz w:val="20"/>
      <w:szCs w:val="20"/>
    </w:rPr>
  </w:style>
  <w:style w:type="character" w:styleId="FootnoteReference">
    <w:name w:val="footnote reference"/>
    <w:basedOn w:val="DefaultParagraphFont"/>
    <w:uiPriority w:val="99"/>
    <w:semiHidden/>
    <w:unhideWhenUsed/>
    <w:rsid w:val="0045218E"/>
    <w:rPr>
      <w:vertAlign w:val="superscript"/>
    </w:rPr>
  </w:style>
  <w:style w:type="paragraph" w:styleId="ListParagraph">
    <w:name w:val="List Paragraph"/>
    <w:basedOn w:val="Normal"/>
    <w:uiPriority w:val="34"/>
    <w:qFormat/>
    <w:rsid w:val="00D373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B1E7B6-6F3B-4801-B58B-32E4BB5C8D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TotalTime>
  <Pages>8</Pages>
  <Words>2389</Words>
  <Characters>13621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Chamley</dc:creator>
  <cp:keywords/>
  <dc:description/>
  <cp:lastModifiedBy>Georgina Chamley</cp:lastModifiedBy>
  <cp:revision>59</cp:revision>
  <dcterms:created xsi:type="dcterms:W3CDTF">2018-12-18T10:09:00Z</dcterms:created>
  <dcterms:modified xsi:type="dcterms:W3CDTF">2018-12-18T15:26:00Z</dcterms:modified>
</cp:coreProperties>
</file>