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C49D1" w14:textId="77777777" w:rsidR="00CD516B" w:rsidRPr="00CD516B" w:rsidRDefault="00CD516B" w:rsidP="00CD516B">
      <w:pPr>
        <w:keepNext/>
        <w:keepLines/>
        <w:spacing w:before="360" w:after="80"/>
        <w:outlineLvl w:val="0"/>
        <w:rPr>
          <w:rFonts w:asciiTheme="majorHAnsi" w:eastAsiaTheme="majorEastAsia" w:hAnsiTheme="majorHAnsi" w:cstheme="majorBidi"/>
          <w:color w:val="0F4761" w:themeColor="accent1" w:themeShade="BF"/>
          <w:sz w:val="40"/>
          <w:szCs w:val="40"/>
          <w:u w:val="single"/>
        </w:rPr>
      </w:pPr>
      <w:r w:rsidRPr="00CD516B">
        <w:rPr>
          <w:rFonts w:asciiTheme="majorHAnsi" w:eastAsiaTheme="majorEastAsia" w:hAnsiTheme="majorHAnsi" w:cstheme="majorBidi"/>
          <w:color w:val="0F4761" w:themeColor="accent1" w:themeShade="BF"/>
          <w:sz w:val="40"/>
          <w:szCs w:val="40"/>
          <w:u w:val="single"/>
        </w:rPr>
        <w:t xml:space="preserve">Ethics Form </w:t>
      </w:r>
    </w:p>
    <w:p w14:paraId="74688408" w14:textId="77777777" w:rsidR="00CD516B" w:rsidRPr="00CD516B" w:rsidRDefault="00CD516B" w:rsidP="00CD516B"/>
    <w:p w14:paraId="689E0E15" w14:textId="77777777" w:rsidR="00CD516B" w:rsidRPr="00CD516B" w:rsidRDefault="00CD516B" w:rsidP="00CD516B">
      <w:pPr>
        <w:spacing w:line="480" w:lineRule="auto"/>
        <w:rPr>
          <w:rFonts w:ascii="Arial" w:hAnsi="Arial" w:cs="Arial"/>
          <w:sz w:val="24"/>
          <w:szCs w:val="24"/>
        </w:rPr>
      </w:pPr>
      <w:r w:rsidRPr="00CD516B">
        <w:rPr>
          <w:rFonts w:ascii="Arial" w:hAnsi="Arial" w:cs="Arial"/>
          <w:sz w:val="24"/>
          <w:szCs w:val="24"/>
        </w:rPr>
        <w:t xml:space="preserve">Ethical considerations are imperative to ensure that research can be effectively reproduced and replicated (Pietilä et al., 2020). Integrating mixed method research within the questionnaire makes data collection vulnerable to ethical concerns and issues (Stadnick et al., 2021). It is the researchers responsibility to address these ethical concerns and ensure that throughout data collection these ethical considerations are addressed at every opportunity. Ethical responsibility means ensuring the data, analysis, methodology and any decision-making processes used are clearly communicated and transparent. Allowing the reader to analyse findings and data conclusions (UK Statistics Authority, 2022). </w:t>
      </w:r>
    </w:p>
    <w:p w14:paraId="128F1A1E" w14:textId="77777777" w:rsidR="00CD516B" w:rsidRPr="00CD516B" w:rsidRDefault="00CD516B" w:rsidP="00CD516B">
      <w:pPr>
        <w:spacing w:line="480" w:lineRule="auto"/>
        <w:rPr>
          <w:rFonts w:ascii="Arial" w:hAnsi="Arial" w:cs="Arial"/>
          <w:sz w:val="24"/>
          <w:szCs w:val="24"/>
        </w:rPr>
      </w:pPr>
      <w:r w:rsidRPr="00CD516B">
        <w:rPr>
          <w:rFonts w:ascii="Arial" w:hAnsi="Arial" w:cs="Arial"/>
          <w:sz w:val="24"/>
          <w:szCs w:val="24"/>
        </w:rPr>
        <w:tab/>
        <w:t xml:space="preserve">Informed consent means participants are fully informed about the evaluation that is being conducted. Participants should know of the purpose of the study and how findings will be used; if there will be an adverse impact of their participation and who will have access to the findings (Kadam, 2017). The main purpose of informed consent is to allow participants to make an informed decision as to whether they wish to take part or not. This is vital to ensure individuals are passionate about their participation in the study and consent to the overall aim (University of Oxford, 2021). </w:t>
      </w:r>
    </w:p>
    <w:p w14:paraId="16E9A640" w14:textId="77777777" w:rsidR="00CD516B" w:rsidRPr="00CD516B" w:rsidRDefault="00CD516B" w:rsidP="00CD516B">
      <w:pPr>
        <w:spacing w:line="480" w:lineRule="auto"/>
        <w:rPr>
          <w:rFonts w:ascii="Arial" w:hAnsi="Arial" w:cs="Arial"/>
          <w:sz w:val="24"/>
          <w:szCs w:val="24"/>
        </w:rPr>
      </w:pPr>
      <w:r w:rsidRPr="00CD516B">
        <w:rPr>
          <w:rFonts w:ascii="Arial" w:hAnsi="Arial" w:cs="Arial"/>
          <w:sz w:val="24"/>
          <w:szCs w:val="24"/>
        </w:rPr>
        <w:tab/>
        <w:t xml:space="preserve">The ‘do no harm’ principle is integral in conducting an ethical study. Research should not cause any intended harm or unintended harm due to questioning. It is important to understand that harm could be both physical and psychological and it is imperative that the process does not harm the participants in anyway – intentionally or otherwise. Steps should be taken to ensure that the participants are fully aware of </w:t>
      </w:r>
      <w:r w:rsidRPr="00CD516B">
        <w:rPr>
          <w:rFonts w:ascii="Arial" w:hAnsi="Arial" w:cs="Arial"/>
          <w:sz w:val="24"/>
          <w:szCs w:val="24"/>
        </w:rPr>
        <w:lastRenderedPageBreak/>
        <w:t xml:space="preserve">what the aims and objectives of the study are and ensure maximum transparency when undertaking the study (Buchanan and Warwick, 2021). </w:t>
      </w:r>
    </w:p>
    <w:p w14:paraId="1C9BA551" w14:textId="77777777" w:rsidR="00CD516B" w:rsidRPr="00CD516B" w:rsidRDefault="00CD516B" w:rsidP="00CD516B">
      <w:pPr>
        <w:spacing w:line="480" w:lineRule="auto"/>
        <w:ind w:firstLine="720"/>
        <w:rPr>
          <w:rFonts w:ascii="Arial" w:hAnsi="Arial" w:cs="Arial"/>
          <w:sz w:val="24"/>
          <w:szCs w:val="24"/>
        </w:rPr>
      </w:pPr>
      <w:r w:rsidRPr="00CD516B">
        <w:rPr>
          <w:rFonts w:ascii="Arial" w:hAnsi="Arial" w:cs="Arial"/>
          <w:sz w:val="24"/>
          <w:szCs w:val="24"/>
        </w:rPr>
        <w:t>Participants should over the age of 18 years and participate voluntarily in the questionnaire. It is important that individuals participate in the study based on free will and without coercion from the researcher (</w:t>
      </w:r>
      <w:proofErr w:type="spellStart"/>
      <w:r w:rsidRPr="00CD516B">
        <w:rPr>
          <w:rFonts w:ascii="Arial" w:hAnsi="Arial" w:cs="Arial"/>
          <w:sz w:val="24"/>
          <w:szCs w:val="24"/>
        </w:rPr>
        <w:t>Moriña</w:t>
      </w:r>
      <w:proofErr w:type="spellEnd"/>
      <w:r w:rsidRPr="00CD516B">
        <w:rPr>
          <w:rFonts w:ascii="Arial" w:hAnsi="Arial" w:cs="Arial"/>
          <w:sz w:val="24"/>
          <w:szCs w:val="24"/>
        </w:rPr>
        <w:t>, 2020). Participants should understand that they can withdraw from the process and that any data collected should remain confidential and private. It can be frustrating when individuals may withdraw from participation due to the level of work and preparation that goes into conducting studies. However, a key aspect of an ethical study is ensuring participants do not feel pressured to continue with their involvement. Researchers should also not expect an explanation if they choose to withdraw their involvement (Bibek Dahal, 2024).</w:t>
      </w:r>
    </w:p>
    <w:p w14:paraId="1A21D385" w14:textId="77777777" w:rsidR="00CD516B" w:rsidRPr="00CD516B" w:rsidRDefault="00CD516B" w:rsidP="00CD516B">
      <w:pPr>
        <w:spacing w:line="480" w:lineRule="auto"/>
        <w:ind w:firstLine="720"/>
        <w:rPr>
          <w:rFonts w:ascii="Arial" w:hAnsi="Arial" w:cs="Arial"/>
          <w:sz w:val="24"/>
          <w:szCs w:val="24"/>
        </w:rPr>
      </w:pPr>
      <w:r w:rsidRPr="00CD516B">
        <w:rPr>
          <w:rFonts w:ascii="Arial" w:hAnsi="Arial" w:cs="Arial"/>
          <w:sz w:val="24"/>
          <w:szCs w:val="24"/>
        </w:rPr>
        <w:t xml:space="preserve">Confidentiality and anonymity are other key ethical considerations when conducting a study. It is imperative that only the researcher has access to any data sourced from the study and this data should also be password protected to lower the risk of any misuse of data (Hoft, 2021). Consideration should also be given to the way questions are worded within a questionnaire or when recording any results or conclusions to prevent any person being identified even if names are not used.  </w:t>
      </w:r>
    </w:p>
    <w:p w14:paraId="1EBC468C" w14:textId="77777777" w:rsidR="00CD516B" w:rsidRPr="00CD516B" w:rsidRDefault="00CD516B" w:rsidP="00CD516B">
      <w:pPr>
        <w:spacing w:line="480" w:lineRule="auto"/>
        <w:ind w:firstLine="720"/>
        <w:rPr>
          <w:rFonts w:ascii="Arial" w:hAnsi="Arial" w:cs="Arial"/>
          <w:sz w:val="24"/>
          <w:szCs w:val="24"/>
        </w:rPr>
      </w:pPr>
      <w:r w:rsidRPr="00CD516B">
        <w:rPr>
          <w:rFonts w:ascii="Arial" w:hAnsi="Arial" w:cs="Arial"/>
          <w:sz w:val="24"/>
          <w:szCs w:val="24"/>
        </w:rPr>
        <w:t xml:space="preserve">The researcher does acknowledge that collecting data about trauma, trauma response and individual experiences of trauma within policing could cause participants some mental anguish. However, the researcher will ensure that participants are made fully aware of the purpose and intention of the study. A ‘trigger warning’ will be utilised at the start of the questionnaire to comply with this ethical concern (Charles et al., 2022). Compliance with these key ethical considerations will </w:t>
      </w:r>
      <w:r w:rsidRPr="00CD516B">
        <w:rPr>
          <w:rFonts w:ascii="Arial" w:hAnsi="Arial" w:cs="Arial"/>
          <w:sz w:val="24"/>
          <w:szCs w:val="24"/>
        </w:rPr>
        <w:lastRenderedPageBreak/>
        <w:t xml:space="preserve">allow an ethical study to take place with conclusions or results that are transparent and can be replicated. </w:t>
      </w:r>
    </w:p>
    <w:p w14:paraId="37EB294C" w14:textId="77777777" w:rsidR="00CD516B" w:rsidRPr="00CD516B" w:rsidRDefault="00CD516B" w:rsidP="00CD516B">
      <w:r w:rsidRPr="00CD516B">
        <w:t xml:space="preserve">567 words. </w:t>
      </w:r>
    </w:p>
    <w:p w14:paraId="539C2A8A" w14:textId="77777777" w:rsidR="00CD516B" w:rsidRPr="00CD516B" w:rsidRDefault="00CD516B" w:rsidP="00CD516B"/>
    <w:p w14:paraId="2918D97C" w14:textId="77777777" w:rsidR="00CD516B" w:rsidRPr="00CD516B" w:rsidRDefault="00CD516B" w:rsidP="00CD516B">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0" w:name="_Hlk175507828"/>
      <w:r w:rsidRPr="00CD516B">
        <w:rPr>
          <w:rFonts w:asciiTheme="majorHAnsi" w:eastAsiaTheme="majorEastAsia" w:hAnsiTheme="majorHAnsi" w:cstheme="majorBidi"/>
          <w:color w:val="0F4761" w:themeColor="accent1" w:themeShade="BF"/>
          <w:sz w:val="40"/>
          <w:szCs w:val="40"/>
        </w:rPr>
        <w:t xml:space="preserve">Refences – Research Proposal </w:t>
      </w:r>
    </w:p>
    <w:p w14:paraId="395C2C5C" w14:textId="77777777" w:rsidR="00CD516B" w:rsidRPr="00CD516B" w:rsidRDefault="00CD516B" w:rsidP="00CD516B"/>
    <w:p w14:paraId="201E95BF" w14:textId="77777777" w:rsidR="00CD516B" w:rsidRPr="00CD516B" w:rsidRDefault="00CD516B" w:rsidP="00CD516B">
      <w:r w:rsidRPr="00CD516B">
        <w:t>(2024) Trauma | English Meaning - Cambridge Dictionary. Available at: https://dictionary.cambridge.org/dictionary/english/trauma (Accessed: 15 July 2024).</w:t>
      </w:r>
    </w:p>
    <w:p w14:paraId="50638F6F" w14:textId="77777777" w:rsidR="00CD516B" w:rsidRPr="00CD516B" w:rsidRDefault="00CD516B" w:rsidP="00CD516B"/>
    <w:p w14:paraId="1682875E" w14:textId="77777777" w:rsidR="00CD516B" w:rsidRPr="00CD516B" w:rsidRDefault="00CD516B" w:rsidP="00CD516B">
      <w:r w:rsidRPr="00CD516B">
        <w:t>8 key types of trauma therapy (2023). https://www.routledge.com/blog/article/8-key-types-of-trauma-therapy.</w:t>
      </w:r>
    </w:p>
    <w:p w14:paraId="288FE629" w14:textId="77777777" w:rsidR="00CD516B" w:rsidRPr="00CD516B" w:rsidRDefault="00CD516B" w:rsidP="00CD516B"/>
    <w:p w14:paraId="337D7189" w14:textId="77777777" w:rsidR="00CD516B" w:rsidRPr="00CD516B" w:rsidRDefault="00CD516B" w:rsidP="00CD516B">
      <w:r w:rsidRPr="00CD516B">
        <w:t xml:space="preserve">Ad de Jongh, Carlijn de </w:t>
      </w:r>
      <w:proofErr w:type="spellStart"/>
      <w:r w:rsidRPr="00CD516B">
        <w:t>Roos</w:t>
      </w:r>
      <w:proofErr w:type="spellEnd"/>
      <w:r w:rsidRPr="00CD516B">
        <w:t xml:space="preserve"> and Sharif El</w:t>
      </w:r>
      <w:r w:rsidRPr="00CD516B">
        <w:rPr>
          <w:rFonts w:ascii="Cambria Math" w:hAnsi="Cambria Math" w:cs="Cambria Math"/>
        </w:rPr>
        <w:t>‐</w:t>
      </w:r>
      <w:proofErr w:type="spellStart"/>
      <w:r w:rsidRPr="00CD516B">
        <w:t>Leithy</w:t>
      </w:r>
      <w:proofErr w:type="spellEnd"/>
      <w:r w:rsidRPr="00CD516B">
        <w:t xml:space="preserve"> (2024). State of the science: Eye movement desensitization and reprocessing (EMDR) therapy. Journal of Traumatic Stress, 37(2). </w:t>
      </w:r>
      <w:proofErr w:type="spellStart"/>
      <w:proofErr w:type="gramStart"/>
      <w:r w:rsidRPr="00CD516B">
        <w:t>doi:https</w:t>
      </w:r>
      <w:proofErr w:type="spellEnd"/>
      <w:r w:rsidRPr="00CD516B">
        <w:t>://doi.org/10.1002/jts.23012</w:t>
      </w:r>
      <w:proofErr w:type="gramEnd"/>
      <w:r w:rsidRPr="00CD516B">
        <w:t>.</w:t>
      </w:r>
    </w:p>
    <w:p w14:paraId="6E7968E9" w14:textId="77777777" w:rsidR="00CD516B" w:rsidRPr="00CD516B" w:rsidRDefault="00CD516B" w:rsidP="00CD516B"/>
    <w:p w14:paraId="42BAB22C" w14:textId="77777777" w:rsidR="00CD516B" w:rsidRPr="00CD516B" w:rsidRDefault="00CD516B" w:rsidP="00CD516B">
      <w:r w:rsidRPr="00CD516B">
        <w:t>Avon and Somerset Police Federation. (2021). Capture Data on Traumatic Incidents [internet]. [Accessed 7 July 2024]</w:t>
      </w:r>
    </w:p>
    <w:p w14:paraId="0F5221D2" w14:textId="77777777" w:rsidR="00CD516B" w:rsidRPr="00CD516B" w:rsidRDefault="00CD516B" w:rsidP="00CD516B"/>
    <w:p w14:paraId="5CE834FA" w14:textId="77777777" w:rsidR="00CD516B" w:rsidRPr="00CD516B" w:rsidRDefault="00CD516B" w:rsidP="00CD516B">
      <w:proofErr w:type="spellStart"/>
      <w:r w:rsidRPr="00CD516B">
        <w:t>Center</w:t>
      </w:r>
      <w:proofErr w:type="spellEnd"/>
      <w:r w:rsidRPr="00CD516B">
        <w:t xml:space="preserve"> For Substance Abuse Treatment (2014). Trauma-informed care in </w:t>
      </w:r>
      <w:proofErr w:type="spellStart"/>
      <w:r w:rsidRPr="00CD516B">
        <w:t>behavioral</w:t>
      </w:r>
      <w:proofErr w:type="spellEnd"/>
      <w:r w:rsidRPr="00CD516B">
        <w:t xml:space="preserve"> health services. Rockville, Md: U.S. Department </w:t>
      </w:r>
      <w:proofErr w:type="gramStart"/>
      <w:r w:rsidRPr="00CD516B">
        <w:t>Of</w:t>
      </w:r>
      <w:proofErr w:type="gramEnd"/>
      <w:r w:rsidRPr="00CD516B">
        <w:t xml:space="preserve"> Health And Human Services, Substance Abuse And Mental Health Services Administration, Centre For Substance Abuse Treatment.</w:t>
      </w:r>
    </w:p>
    <w:p w14:paraId="534543CB" w14:textId="77777777" w:rsidR="00CD516B" w:rsidRPr="00CD516B" w:rsidRDefault="00CD516B" w:rsidP="00CD516B"/>
    <w:p w14:paraId="2346AEF2" w14:textId="77777777" w:rsidR="00CD516B" w:rsidRPr="00CD516B" w:rsidRDefault="00CD516B" w:rsidP="00CD516B">
      <w:r w:rsidRPr="00CD516B">
        <w:t xml:space="preserve">Kwiatkowski, C.C., Manning, C.E., Eagle, A.L. and Robison, A.J. (2020). The neurobiology of police health, resilience, and wellness. POWER, pp.77–96. </w:t>
      </w:r>
      <w:proofErr w:type="spellStart"/>
      <w:proofErr w:type="gramStart"/>
      <w:r w:rsidRPr="00CD516B">
        <w:t>doi:https</w:t>
      </w:r>
      <w:proofErr w:type="spellEnd"/>
      <w:r w:rsidRPr="00CD516B">
        <w:t>://doi.org/10.1016/b978-0-12-817872-0.00006-9</w:t>
      </w:r>
      <w:proofErr w:type="gramEnd"/>
      <w:r w:rsidRPr="00CD516B">
        <w:t>.</w:t>
      </w:r>
    </w:p>
    <w:p w14:paraId="69B2387A" w14:textId="77777777" w:rsidR="00CD516B" w:rsidRPr="00CD516B" w:rsidRDefault="00CD516B" w:rsidP="00CD516B"/>
    <w:p w14:paraId="752D93DB" w14:textId="77777777" w:rsidR="00CD516B" w:rsidRPr="00CD516B" w:rsidRDefault="00CD516B" w:rsidP="00CD516B">
      <w:r w:rsidRPr="00CD516B">
        <w:t>Lewsey, F. (2022). UK policing: psychological damage among officers heightened by bad working conditions. [online] University of Cambridge. Available at: https://www.cam.ac.uk/research/news/uk-policing-psychological-damage-among-officers-heightened-by-bad-working-conditions.</w:t>
      </w:r>
    </w:p>
    <w:p w14:paraId="708E3C34" w14:textId="77777777" w:rsidR="00CD516B" w:rsidRPr="00CD516B" w:rsidRDefault="00CD516B" w:rsidP="00CD516B"/>
    <w:p w14:paraId="1BA89CA4" w14:textId="77777777" w:rsidR="00CD516B" w:rsidRPr="00CD516B" w:rsidRDefault="00CD516B" w:rsidP="00CD516B">
      <w:r w:rsidRPr="00CD516B">
        <w:lastRenderedPageBreak/>
        <w:t>Oscar Kilo (2023). National Police Wellbeing Survey 2023 results | Oscar Kilo. [online] www.oscarkilo.org.uk. Available at: https://www.oscarkilo.org.uk/news/national-police-wellbeing-survey-2023-results.</w:t>
      </w:r>
    </w:p>
    <w:p w14:paraId="2E8DFBE6" w14:textId="77777777" w:rsidR="00CD516B" w:rsidRPr="00CD516B" w:rsidRDefault="00CD516B" w:rsidP="00CD516B"/>
    <w:p w14:paraId="18056280" w14:textId="77777777" w:rsidR="00CD516B" w:rsidRPr="00CD516B" w:rsidRDefault="00CD516B" w:rsidP="00CD516B">
      <w:r w:rsidRPr="00CD516B">
        <w:t xml:space="preserve">Porter, C.N. and Lee, R. (2023). The policing culture: an exploration into the mental health of former British police officers. Current Psychology, [online] 43. </w:t>
      </w:r>
      <w:proofErr w:type="spellStart"/>
      <w:proofErr w:type="gramStart"/>
      <w:r w:rsidRPr="00CD516B">
        <w:t>doi:https</w:t>
      </w:r>
      <w:proofErr w:type="spellEnd"/>
      <w:r w:rsidRPr="00CD516B">
        <w:t>://doi.org/10.1007/s12144-023-04365-y</w:t>
      </w:r>
      <w:proofErr w:type="gramEnd"/>
      <w:r w:rsidRPr="00CD516B">
        <w:t>.</w:t>
      </w:r>
    </w:p>
    <w:p w14:paraId="21A087F7" w14:textId="77777777" w:rsidR="00CD516B" w:rsidRPr="00CD516B" w:rsidRDefault="00CD516B" w:rsidP="00CD516B"/>
    <w:p w14:paraId="268CE2CD" w14:textId="77777777" w:rsidR="00CD516B" w:rsidRPr="00CD516B" w:rsidRDefault="00CD516B" w:rsidP="00CD516B">
      <w:proofErr w:type="spellStart"/>
      <w:r w:rsidRPr="00CD516B">
        <w:t>Psychologytoday</w:t>
      </w:r>
      <w:proofErr w:type="spellEnd"/>
      <w:r w:rsidRPr="00CD516B">
        <w:t xml:space="preserve"> (2022). Trauma-Focused Cognitive </w:t>
      </w:r>
      <w:proofErr w:type="spellStart"/>
      <w:r w:rsidRPr="00CD516B">
        <w:t>Behavior</w:t>
      </w:r>
      <w:proofErr w:type="spellEnd"/>
      <w:r w:rsidRPr="00CD516B">
        <w:t xml:space="preserve"> Therapy | Psychology Today United Kingdom. [online] www.psychologytoday.com. Available at: https://www.psychologytoday.com/gb/therapy-types/trauma-focused-cognitive-behavior-therapy.</w:t>
      </w:r>
    </w:p>
    <w:p w14:paraId="05E5A4AC" w14:textId="77777777" w:rsidR="00CD516B" w:rsidRPr="00CD516B" w:rsidRDefault="00CD516B" w:rsidP="00CD516B"/>
    <w:p w14:paraId="55EB17ED" w14:textId="77777777" w:rsidR="00CD516B" w:rsidRPr="00CD516B" w:rsidRDefault="00CD516B" w:rsidP="00CD516B">
      <w:r w:rsidRPr="00CD516B">
        <w:t xml:space="preserve">Regehr, C., Carey, M.G., Wagner, S., Alden, L.E., Buys, N., Corneil, W., Fyfe, T., Matthews, L., Randall, C., White, M., </w:t>
      </w:r>
      <w:proofErr w:type="spellStart"/>
      <w:r w:rsidRPr="00CD516B">
        <w:t>Fraess</w:t>
      </w:r>
      <w:proofErr w:type="spellEnd"/>
      <w:r w:rsidRPr="00CD516B">
        <w:t xml:space="preserve">-Phillips, A., </w:t>
      </w:r>
      <w:proofErr w:type="spellStart"/>
      <w:r w:rsidRPr="00CD516B">
        <w:t>Krutop</w:t>
      </w:r>
      <w:proofErr w:type="spellEnd"/>
      <w:r w:rsidRPr="00CD516B">
        <w:t xml:space="preserve">, E., White, N. and Fleischmann, M. (2019). A systematic review of mental health symptoms in police officers following extreme traumatic exposures. Police Practice and Research, 22(1), pp.1–15. </w:t>
      </w:r>
      <w:proofErr w:type="spellStart"/>
      <w:proofErr w:type="gramStart"/>
      <w:r w:rsidRPr="00CD516B">
        <w:t>doi:https</w:t>
      </w:r>
      <w:proofErr w:type="spellEnd"/>
      <w:r w:rsidRPr="00CD516B">
        <w:t>://doi.org/10.1080/15614263.2019.1689129</w:t>
      </w:r>
      <w:proofErr w:type="gramEnd"/>
      <w:r w:rsidRPr="00CD516B">
        <w:t>.</w:t>
      </w:r>
    </w:p>
    <w:p w14:paraId="3701B6D7" w14:textId="77777777" w:rsidR="00CD516B" w:rsidRPr="00CD516B" w:rsidRDefault="00CD516B" w:rsidP="00CD516B"/>
    <w:p w14:paraId="57D0247B" w14:textId="77777777" w:rsidR="00CD516B" w:rsidRPr="00CD516B" w:rsidRDefault="00CD516B" w:rsidP="00CD516B">
      <w:r w:rsidRPr="00CD516B">
        <w:t xml:space="preserve">Shapiro, F. (1989). Efficacy of the eye movement desensitization procedure in the treatment of traumatic memories. Journal of Traumatic Stress, 2(2), pp.199–223. </w:t>
      </w:r>
      <w:proofErr w:type="spellStart"/>
      <w:proofErr w:type="gramStart"/>
      <w:r w:rsidRPr="00CD516B">
        <w:t>doi:https</w:t>
      </w:r>
      <w:proofErr w:type="spellEnd"/>
      <w:r w:rsidRPr="00CD516B">
        <w:t>://doi.org/10.1002/jts.2490020207</w:t>
      </w:r>
      <w:proofErr w:type="gramEnd"/>
      <w:r w:rsidRPr="00CD516B">
        <w:t>.</w:t>
      </w:r>
    </w:p>
    <w:p w14:paraId="67145C5F" w14:textId="77777777" w:rsidR="00CD516B" w:rsidRPr="00CD516B" w:rsidRDefault="00CD516B" w:rsidP="00CD516B"/>
    <w:p w14:paraId="1328929D" w14:textId="77777777" w:rsidR="00CD516B" w:rsidRPr="00CD516B" w:rsidRDefault="00CD516B" w:rsidP="00CD516B">
      <w:r w:rsidRPr="00CD516B">
        <w:t>Stamper, S. (2021). Study finds link between heavy drinking and mental health problems in UK Police Service - University of Liverpool News. [online] News. Available at: https://news.liverpool.ac.uk/2021/06/23/study-finds-link-between-heavy-drinking-and-mental-health-problems-in-uk-police-service/#:~:text=Policing%20is%20a%20highly%20stressful [Accessed 19 Aug. 2024].</w:t>
      </w:r>
    </w:p>
    <w:p w14:paraId="168D4C4E" w14:textId="77777777" w:rsidR="00CD516B" w:rsidRPr="00CD516B" w:rsidRDefault="00CD516B" w:rsidP="00CD516B"/>
    <w:p w14:paraId="45B519D0" w14:textId="77777777" w:rsidR="00CD516B" w:rsidRPr="00CD516B" w:rsidRDefault="00CD516B" w:rsidP="00CD516B">
      <w:r w:rsidRPr="00CD516B">
        <w:t>The National Child Traumatic Stress Network (2018). Trauma types. [online] The National Child Traumatic Stress Network. Available at: https://www.nctsn.org/what-is-child-trauma/trauma-types.</w:t>
      </w:r>
    </w:p>
    <w:p w14:paraId="08FD155B" w14:textId="77777777" w:rsidR="00CD516B" w:rsidRDefault="00CD516B" w:rsidP="00CD516B"/>
    <w:p w14:paraId="176F7F40" w14:textId="79032706" w:rsidR="00CD516B" w:rsidRPr="00CD516B" w:rsidRDefault="00CD516B" w:rsidP="00CD516B">
      <w:r w:rsidRPr="00CD516B">
        <w:t>UK Statistics Authority. (2022). Ethical considerations associated with Qualitative Research methods. [online] Available at: https://uksa.statisticsauthority.gov.uk/publication/ethical-considerations-associated-with-qualitative-research-methods/pages/5/#:~:text=21%20October%202022-.</w:t>
      </w:r>
    </w:p>
    <w:p w14:paraId="2B717106" w14:textId="77777777" w:rsidR="00CD516B" w:rsidRPr="00CD516B" w:rsidRDefault="00CD516B" w:rsidP="00CD516B"/>
    <w:bookmarkEnd w:id="0"/>
    <w:p w14:paraId="3A09C48D" w14:textId="77777777" w:rsidR="00CD516B" w:rsidRPr="00CD516B" w:rsidRDefault="00CD516B" w:rsidP="00CD516B"/>
    <w:p w14:paraId="23C6391B" w14:textId="77777777" w:rsidR="00CD516B" w:rsidRPr="00CD516B" w:rsidRDefault="00CD516B" w:rsidP="00CD516B"/>
    <w:p w14:paraId="06897929" w14:textId="77777777" w:rsidR="00CD516B" w:rsidRPr="00CD516B" w:rsidRDefault="00CD516B" w:rsidP="00CD516B"/>
    <w:p w14:paraId="62F9BDC9" w14:textId="77777777" w:rsidR="00CD516B" w:rsidRPr="00CD516B" w:rsidRDefault="00CD516B" w:rsidP="00CD516B">
      <w:pPr>
        <w:ind w:left="360"/>
      </w:pPr>
    </w:p>
    <w:p w14:paraId="21F2A216" w14:textId="77777777" w:rsidR="00CD516B" w:rsidRPr="00CD516B" w:rsidRDefault="00CD516B" w:rsidP="00CD516B">
      <w:pPr>
        <w:keepNext/>
        <w:keepLines/>
        <w:spacing w:before="360" w:after="80"/>
        <w:outlineLvl w:val="0"/>
        <w:rPr>
          <w:rFonts w:asciiTheme="majorHAnsi" w:eastAsiaTheme="majorEastAsia" w:hAnsiTheme="majorHAnsi" w:cstheme="majorBidi"/>
          <w:color w:val="0F4761" w:themeColor="accent1" w:themeShade="BF"/>
          <w:sz w:val="40"/>
          <w:szCs w:val="40"/>
        </w:rPr>
      </w:pPr>
      <w:r w:rsidRPr="00CD516B">
        <w:rPr>
          <w:rFonts w:asciiTheme="majorHAnsi" w:eastAsiaTheme="majorEastAsia" w:hAnsiTheme="majorHAnsi" w:cstheme="majorBidi"/>
          <w:color w:val="0F4761" w:themeColor="accent1" w:themeShade="BF"/>
          <w:sz w:val="40"/>
          <w:szCs w:val="40"/>
        </w:rPr>
        <w:t>References – Ethics Form</w:t>
      </w:r>
    </w:p>
    <w:p w14:paraId="7440E634" w14:textId="77777777" w:rsidR="00CD516B" w:rsidRPr="00CD516B" w:rsidRDefault="00CD516B" w:rsidP="00CD516B"/>
    <w:p w14:paraId="78CC4C47" w14:textId="77777777" w:rsidR="00CD516B" w:rsidRPr="00CD516B" w:rsidRDefault="00CD516B" w:rsidP="00CD516B">
      <w:r w:rsidRPr="00CD516B">
        <w:t xml:space="preserve">Bibek Dahal (2024). Participants’ Right to Withdraw from Research: Researchers’ Lived Experiences on Ethics of Withdrawal. Journal of Academic Ethics, 22(1). </w:t>
      </w:r>
      <w:proofErr w:type="spellStart"/>
      <w:proofErr w:type="gramStart"/>
      <w:r w:rsidRPr="00CD516B">
        <w:t>doi:https</w:t>
      </w:r>
      <w:proofErr w:type="spellEnd"/>
      <w:r w:rsidRPr="00CD516B">
        <w:t>://doi.org/10.1007/s10805-024-09513-y</w:t>
      </w:r>
      <w:proofErr w:type="gramEnd"/>
      <w:r w:rsidRPr="00CD516B">
        <w:t>.</w:t>
      </w:r>
    </w:p>
    <w:p w14:paraId="50973581" w14:textId="77777777" w:rsidR="00CD516B" w:rsidRPr="00CD516B" w:rsidRDefault="00CD516B" w:rsidP="00CD516B">
      <w:pPr>
        <w:ind w:left="360"/>
      </w:pPr>
    </w:p>
    <w:p w14:paraId="53EC7D7D" w14:textId="77777777" w:rsidR="00CD516B" w:rsidRPr="00CD516B" w:rsidRDefault="00CD516B" w:rsidP="00CD516B">
      <w:r w:rsidRPr="00CD516B">
        <w:t xml:space="preserve">Buchanan, D. and Warwick, I. (2021). First do no harm: using ‘ethical triage’ to minimise causing harm when undertaking educational research among vulnerable participants. Journal of Further and Higher Education, 45(8), pp.1–14. </w:t>
      </w:r>
      <w:proofErr w:type="spellStart"/>
      <w:proofErr w:type="gramStart"/>
      <w:r w:rsidRPr="00CD516B">
        <w:t>doi:https</w:t>
      </w:r>
      <w:proofErr w:type="spellEnd"/>
      <w:r w:rsidRPr="00CD516B">
        <w:t>://doi.org/10.1080/0309877x.2021.1890702</w:t>
      </w:r>
      <w:proofErr w:type="gramEnd"/>
      <w:r w:rsidRPr="00CD516B">
        <w:t>.</w:t>
      </w:r>
    </w:p>
    <w:p w14:paraId="32970645" w14:textId="77777777" w:rsidR="00CD516B" w:rsidRPr="00CD516B" w:rsidRDefault="00CD516B" w:rsidP="00CD516B">
      <w:pPr>
        <w:ind w:left="360"/>
      </w:pPr>
    </w:p>
    <w:p w14:paraId="66D84115" w14:textId="77777777" w:rsidR="00CD516B" w:rsidRPr="00CD516B" w:rsidRDefault="00CD516B" w:rsidP="00CD516B">
      <w:r w:rsidRPr="00CD516B">
        <w:t xml:space="preserve">Charles, A., Hare-Duke, L., Nudds, H., Franklin, D., Llewellyn-Beardsley, J., Rennick-Egglestone, S., Gust, O., Ng, F., Evans, E., Knox, E., Townsend, E., Yeo, C. and Slade, M. (2022). Typology of content warnings and trigger warnings: Systematic review. PLOS ONE, 17(5), p.e0266722. </w:t>
      </w:r>
      <w:proofErr w:type="spellStart"/>
      <w:proofErr w:type="gramStart"/>
      <w:r w:rsidRPr="00CD516B">
        <w:t>doi:https</w:t>
      </w:r>
      <w:proofErr w:type="spellEnd"/>
      <w:r w:rsidRPr="00CD516B">
        <w:t>://doi.org/10.1371/journal.pone.0266722</w:t>
      </w:r>
      <w:proofErr w:type="gramEnd"/>
      <w:r w:rsidRPr="00CD516B">
        <w:t>.</w:t>
      </w:r>
    </w:p>
    <w:p w14:paraId="1145AF6E" w14:textId="77777777" w:rsidR="00CD516B" w:rsidRPr="00CD516B" w:rsidRDefault="00CD516B" w:rsidP="00CD516B">
      <w:pPr>
        <w:ind w:left="360"/>
      </w:pPr>
    </w:p>
    <w:p w14:paraId="3967B88C" w14:textId="77777777" w:rsidR="00CD516B" w:rsidRPr="00CD516B" w:rsidRDefault="00CD516B" w:rsidP="00CD516B">
      <w:r w:rsidRPr="00CD516B">
        <w:t xml:space="preserve">Hoft, J. (2021). Anonymity and Confidentiality. The </w:t>
      </w:r>
      <w:proofErr w:type="spellStart"/>
      <w:r w:rsidRPr="00CD516B">
        <w:t>Encyclopedia</w:t>
      </w:r>
      <w:proofErr w:type="spellEnd"/>
      <w:r w:rsidRPr="00CD516B">
        <w:t xml:space="preserve"> of Research Methods in Criminology and Criminal Justice, [online] 1(41), pp.223–227. </w:t>
      </w:r>
      <w:proofErr w:type="spellStart"/>
      <w:proofErr w:type="gramStart"/>
      <w:r w:rsidRPr="00CD516B">
        <w:t>doi:https</w:t>
      </w:r>
      <w:proofErr w:type="spellEnd"/>
      <w:r w:rsidRPr="00CD516B">
        <w:t>://doi.org/10.1002/9781119111931.ch41</w:t>
      </w:r>
      <w:proofErr w:type="gramEnd"/>
      <w:r w:rsidRPr="00CD516B">
        <w:t>.</w:t>
      </w:r>
    </w:p>
    <w:p w14:paraId="5B1FA56E" w14:textId="77777777" w:rsidR="00CD516B" w:rsidRPr="00CD516B" w:rsidRDefault="00CD516B" w:rsidP="00CD516B">
      <w:pPr>
        <w:ind w:left="360"/>
      </w:pPr>
    </w:p>
    <w:p w14:paraId="681A4D3E" w14:textId="77777777" w:rsidR="00CD516B" w:rsidRPr="00CD516B" w:rsidRDefault="00CD516B" w:rsidP="00CD516B">
      <w:r w:rsidRPr="00CD516B">
        <w:t xml:space="preserve">Kadam, R.A. (2017). Informed consent process: A step further towards making it meaningful! Perspectives in Clinical Research, [online] 8(3), pp.107–112. </w:t>
      </w:r>
      <w:proofErr w:type="spellStart"/>
      <w:proofErr w:type="gramStart"/>
      <w:r w:rsidRPr="00CD516B">
        <w:t>doi:https</w:t>
      </w:r>
      <w:proofErr w:type="spellEnd"/>
      <w:r w:rsidRPr="00CD516B">
        <w:t>://doi.org/10.4103/picr.PICR_147_16</w:t>
      </w:r>
      <w:proofErr w:type="gramEnd"/>
      <w:r w:rsidRPr="00CD516B">
        <w:t>.</w:t>
      </w:r>
    </w:p>
    <w:p w14:paraId="54122D06" w14:textId="77777777" w:rsidR="00CD516B" w:rsidRPr="00CD516B" w:rsidRDefault="00CD516B" w:rsidP="00CD516B">
      <w:pPr>
        <w:ind w:left="360"/>
      </w:pPr>
    </w:p>
    <w:p w14:paraId="58560F6D" w14:textId="77777777" w:rsidR="00CD516B" w:rsidRPr="00CD516B" w:rsidRDefault="00CD516B" w:rsidP="00CD516B">
      <w:proofErr w:type="spellStart"/>
      <w:r w:rsidRPr="00CD516B">
        <w:t>Moriña</w:t>
      </w:r>
      <w:proofErr w:type="spellEnd"/>
      <w:r w:rsidRPr="00CD516B">
        <w:t xml:space="preserve">, A. (2020). When people matter: The ethics of qualitative research in the health and social sciences. Health &amp; Social Care in the Community, 29(5), pp.1559–1565. </w:t>
      </w:r>
      <w:proofErr w:type="spellStart"/>
      <w:proofErr w:type="gramStart"/>
      <w:r w:rsidRPr="00CD516B">
        <w:t>doi:https</w:t>
      </w:r>
      <w:proofErr w:type="spellEnd"/>
      <w:r w:rsidRPr="00CD516B">
        <w:t>://doi.org/10.1111/hsc.13221</w:t>
      </w:r>
      <w:proofErr w:type="gramEnd"/>
      <w:r w:rsidRPr="00CD516B">
        <w:t>.</w:t>
      </w:r>
    </w:p>
    <w:p w14:paraId="789AB70A" w14:textId="77777777" w:rsidR="00CD516B" w:rsidRPr="00CD516B" w:rsidRDefault="00CD516B" w:rsidP="00CD516B">
      <w:pPr>
        <w:ind w:left="360"/>
      </w:pPr>
    </w:p>
    <w:p w14:paraId="626CF0CB" w14:textId="77777777" w:rsidR="00CD516B" w:rsidRPr="00CD516B" w:rsidRDefault="00CD516B" w:rsidP="00CD516B">
      <w:r w:rsidRPr="00CD516B">
        <w:t xml:space="preserve">Pietilä, A.-M., Nurmi, S.-M., </w:t>
      </w:r>
      <w:proofErr w:type="spellStart"/>
      <w:r w:rsidRPr="00CD516B">
        <w:t>Halkoaho</w:t>
      </w:r>
      <w:proofErr w:type="spellEnd"/>
      <w:r w:rsidRPr="00CD516B">
        <w:t xml:space="preserve">, A. and </w:t>
      </w:r>
      <w:proofErr w:type="spellStart"/>
      <w:r w:rsidRPr="00CD516B">
        <w:t>Kyngäs</w:t>
      </w:r>
      <w:proofErr w:type="spellEnd"/>
      <w:r w:rsidRPr="00CD516B">
        <w:t>, H. (2020). Qualitative Research: Ethical Considerations. The Application of Content Analysis in Nursing Science Research, 1(1), pp.49–69.</w:t>
      </w:r>
    </w:p>
    <w:p w14:paraId="085E86D3" w14:textId="77777777" w:rsidR="00CD516B" w:rsidRPr="00CD516B" w:rsidRDefault="00CD516B" w:rsidP="00CD516B">
      <w:pPr>
        <w:ind w:left="360"/>
      </w:pPr>
    </w:p>
    <w:p w14:paraId="2D66EF6C" w14:textId="77777777" w:rsidR="00CD516B" w:rsidRPr="00CD516B" w:rsidRDefault="00CD516B" w:rsidP="00CD516B">
      <w:r w:rsidRPr="00CD516B">
        <w:lastRenderedPageBreak/>
        <w:t xml:space="preserve">Stadnick, N.A., </w:t>
      </w:r>
      <w:proofErr w:type="spellStart"/>
      <w:r w:rsidRPr="00CD516B">
        <w:t>Poth</w:t>
      </w:r>
      <w:proofErr w:type="spellEnd"/>
      <w:r w:rsidRPr="00CD516B">
        <w:t xml:space="preserve">, C.N., Guetterman, T.C. and Gallo, J.J. (2021). Advancing discussion of ethics in mixed methods health services research. BMC Health Services Research, [online] 21(1). </w:t>
      </w:r>
      <w:proofErr w:type="spellStart"/>
      <w:proofErr w:type="gramStart"/>
      <w:r w:rsidRPr="00CD516B">
        <w:t>doi:https</w:t>
      </w:r>
      <w:proofErr w:type="spellEnd"/>
      <w:r w:rsidRPr="00CD516B">
        <w:t>://doi.org/10.1186/s12913-021-06583-1</w:t>
      </w:r>
      <w:proofErr w:type="gramEnd"/>
      <w:r w:rsidRPr="00CD516B">
        <w:t>.</w:t>
      </w:r>
    </w:p>
    <w:p w14:paraId="60FBC080" w14:textId="77777777" w:rsidR="00CD516B" w:rsidRPr="00CD516B" w:rsidRDefault="00CD516B" w:rsidP="00CD516B">
      <w:pPr>
        <w:ind w:left="360"/>
      </w:pPr>
    </w:p>
    <w:p w14:paraId="3514C62B" w14:textId="77777777" w:rsidR="00CD516B" w:rsidRPr="00CD516B" w:rsidRDefault="00CD516B" w:rsidP="00CD516B">
      <w:r w:rsidRPr="00CD516B">
        <w:t>University of Oxford (2021). Informed Consent. [online] University of Oxford. Available at: https://researchsupport.admin.ox.ac.uk/governance/ethics/resources/consent#:~:text=Informed%20consent%20is%20one%20of</w:t>
      </w:r>
    </w:p>
    <w:p w14:paraId="774B86BE" w14:textId="77777777" w:rsidR="00493BC7" w:rsidRDefault="00493BC7"/>
    <w:sectPr w:rsidR="00493B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6B"/>
    <w:rsid w:val="00274991"/>
    <w:rsid w:val="00493BC7"/>
    <w:rsid w:val="00781CF1"/>
    <w:rsid w:val="00783B5B"/>
    <w:rsid w:val="00CD5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28B5D"/>
  <w15:chartTrackingRefBased/>
  <w15:docId w15:val="{C695CE9B-83C5-4382-B84E-3AE9760A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1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1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1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1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1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1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1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1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1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1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51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1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1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1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1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1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1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16B"/>
    <w:rPr>
      <w:rFonts w:eastAsiaTheme="majorEastAsia" w:cstheme="majorBidi"/>
      <w:color w:val="272727" w:themeColor="text1" w:themeTint="D8"/>
    </w:rPr>
  </w:style>
  <w:style w:type="paragraph" w:styleId="Title">
    <w:name w:val="Title"/>
    <w:basedOn w:val="Normal"/>
    <w:next w:val="Normal"/>
    <w:link w:val="TitleChar"/>
    <w:uiPriority w:val="10"/>
    <w:qFormat/>
    <w:rsid w:val="00CD5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1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1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1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16B"/>
    <w:pPr>
      <w:spacing w:before="160"/>
      <w:jc w:val="center"/>
    </w:pPr>
    <w:rPr>
      <w:i/>
      <w:iCs/>
      <w:color w:val="404040" w:themeColor="text1" w:themeTint="BF"/>
    </w:rPr>
  </w:style>
  <w:style w:type="character" w:customStyle="1" w:styleId="QuoteChar">
    <w:name w:val="Quote Char"/>
    <w:basedOn w:val="DefaultParagraphFont"/>
    <w:link w:val="Quote"/>
    <w:uiPriority w:val="29"/>
    <w:rsid w:val="00CD516B"/>
    <w:rPr>
      <w:i/>
      <w:iCs/>
      <w:color w:val="404040" w:themeColor="text1" w:themeTint="BF"/>
    </w:rPr>
  </w:style>
  <w:style w:type="paragraph" w:styleId="ListParagraph">
    <w:name w:val="List Paragraph"/>
    <w:basedOn w:val="Normal"/>
    <w:uiPriority w:val="34"/>
    <w:qFormat/>
    <w:rsid w:val="00CD516B"/>
    <w:pPr>
      <w:ind w:left="720"/>
      <w:contextualSpacing/>
    </w:pPr>
  </w:style>
  <w:style w:type="character" w:styleId="IntenseEmphasis">
    <w:name w:val="Intense Emphasis"/>
    <w:basedOn w:val="DefaultParagraphFont"/>
    <w:uiPriority w:val="21"/>
    <w:qFormat/>
    <w:rsid w:val="00CD516B"/>
    <w:rPr>
      <w:i/>
      <w:iCs/>
      <w:color w:val="0F4761" w:themeColor="accent1" w:themeShade="BF"/>
    </w:rPr>
  </w:style>
  <w:style w:type="paragraph" w:styleId="IntenseQuote">
    <w:name w:val="Intense Quote"/>
    <w:basedOn w:val="Normal"/>
    <w:next w:val="Normal"/>
    <w:link w:val="IntenseQuoteChar"/>
    <w:uiPriority w:val="30"/>
    <w:qFormat/>
    <w:rsid w:val="00CD5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16B"/>
    <w:rPr>
      <w:i/>
      <w:iCs/>
      <w:color w:val="0F4761" w:themeColor="accent1" w:themeShade="BF"/>
    </w:rPr>
  </w:style>
  <w:style w:type="character" w:styleId="IntenseReference">
    <w:name w:val="Intense Reference"/>
    <w:basedOn w:val="DefaultParagraphFont"/>
    <w:uiPriority w:val="32"/>
    <w:qFormat/>
    <w:rsid w:val="00CD51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1290</Words>
  <Characters>8002</Characters>
  <Application>Microsoft Office Word</Application>
  <DocSecurity>0</DocSecurity>
  <Lines>200</Lines>
  <Paragraphs>33</Paragraphs>
  <ScaleCrop>false</ScaleCrop>
  <Company>South Wales Police</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Jenkins,Sophie swp8304</dc:creator>
  <cp:keywords/>
  <dc:description/>
  <cp:lastModifiedBy>Jenkins,Sophie swp8304</cp:lastModifiedBy>
  <cp:revision>1</cp:revision>
  <dcterms:created xsi:type="dcterms:W3CDTF">2024-08-25T18:54:00Z</dcterms:created>
  <dcterms:modified xsi:type="dcterms:W3CDTF">2024-08-25T18:55:00Z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2024-08-25T18:55:19Z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178d553c-3ffd-451c-97dd-7a2b2c588274</vt:lpwstr>
  </property>
  <property fmtid="{D5CDD505-2E9C-101B-9397-08002B2CF9AE}" pid="8" name="MSIP_Label_66cf8fe5-b7b7-4df7-b38d-1c61ac2f6639_ContentBits">
    <vt:lpwstr>0</vt:lpwstr>
  </property>
</Properties>
</file>