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
        </w:rPr>
        <w:id w:val="694506883"/>
        <w:docPartObj>
          <w:docPartGallery w:val="Cover Pages"/>
          <w:docPartUnique/>
        </w:docPartObj>
      </w:sdtPr>
      <w:sdtEndPr>
        <w:rPr>
          <w:rFonts w:eastAsiaTheme="minorHAnsi"/>
          <w:kern w:val="2"/>
          <w:sz w:val="22"/>
          <w:lang w:val="en-GB"/>
          <w14:ligatures w14:val="standardContextual"/>
        </w:rPr>
      </w:sdtEndPr>
      <w:sdtContent>
        <w:p w14:paraId="4FF70C45" w14:textId="300E8E72" w:rsidR="00AE682F" w:rsidRPr="003D3EDC" w:rsidRDefault="00470D48" w:rsidP="003D3EDC">
          <w:pPr>
            <w:pStyle w:val="NoSpacing"/>
            <w:spacing w:line="360" w:lineRule="auto"/>
            <w:rPr>
              <w:rFonts w:ascii="Arial" w:hAnsi="Arial" w:cs="Arial"/>
              <w:sz w:val="2"/>
            </w:rPr>
          </w:pPr>
          <w:r w:rsidRPr="00222382">
            <w:rPr>
              <w:rFonts w:ascii="Arial" w:hAnsi="Arial" w:cs="Arial"/>
              <w:noProof/>
              <w:color w:val="FF0000"/>
              <w:sz w:val="36"/>
              <w:szCs w:val="36"/>
            </w:rPr>
            <mc:AlternateContent>
              <mc:Choice Requires="wpg">
                <w:drawing>
                  <wp:anchor distT="0" distB="0" distL="114300" distR="114300" simplePos="0" relativeHeight="251660288" behindDoc="1" locked="0" layoutInCell="1" allowOverlap="1" wp14:anchorId="51BA2BE9" wp14:editId="397B77C4">
                    <wp:simplePos x="0" y="0"/>
                    <wp:positionH relativeFrom="margin">
                      <wp:posOffset>839972</wp:posOffset>
                    </wp:positionH>
                    <wp:positionV relativeFrom="margin">
                      <wp:align>top</wp:align>
                    </wp:positionV>
                    <wp:extent cx="5494369" cy="5696712"/>
                    <wp:effectExtent l="0" t="0" r="34290" b="444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ln/>
                            </wps:spPr>
                            <wps:style>
                              <a:lnRef idx="3">
                                <a:schemeClr val="lt1"/>
                              </a:lnRef>
                              <a:fillRef idx="1">
                                <a:schemeClr val="accent5"/>
                              </a:fillRef>
                              <a:effectRef idx="1">
                                <a:schemeClr val="accent5"/>
                              </a:effectRef>
                              <a:fontRef idx="minor">
                                <a:schemeClr val="lt1"/>
                              </a:fontRef>
                            </wps:style>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8034CDD" id="Group 2" o:spid="_x0000_s1026" style="position:absolute;margin-left:66.15pt;margin-top:0;width:432.65pt;height:448.55pt;z-index:-251656192;mso-width-percent:706;mso-height-percent:566;mso-position-horizontal-relative:margin;mso-position-vertical:top;mso-position-vertical-relative:margin;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" path="m,2732r,-4l2722,r5,5l,2732xe" fillcolor="#918485 [3208]" strokecolor="white [3201]" strokeweight="1.5pt">
                      <v:stroke joinstyle="miter"/>
                      <v:path arrowok="t" o:connecttype="custom" o:connectlocs="0,4337050;0,4330700;4321175,0;4329113,7938;0,4337050" o:connectangles="0,0,0,0,0"/>
                    </v:shape>
                    <w10:wrap anchorx="margin" anchory="margin"/>
                  </v:group>
                </w:pict>
              </mc:Fallback>
            </mc:AlternateContent>
          </w:r>
        </w:p>
        <w:p w14:paraId="539E86E9" w14:textId="6B2FBE58" w:rsidR="00AE682F" w:rsidRPr="003D3EDC" w:rsidRDefault="00AE682F" w:rsidP="003D3EDC">
          <w:pPr>
            <w:spacing w:line="360" w:lineRule="auto"/>
            <w:rPr>
              <w:rFonts w:ascii="Arial" w:hAnsi="Arial" w:cs="Arial"/>
            </w:rPr>
          </w:pPr>
          <w:r w:rsidRPr="003D3EDC">
            <w:rPr>
              <w:rFonts w:ascii="Arial" w:hAnsi="Arial" w:cs="Arial"/>
              <w:noProof/>
            </w:rPr>
            <mc:AlternateContent>
              <mc:Choice Requires="wps">
                <w:drawing>
                  <wp:anchor distT="0" distB="0" distL="114300" distR="114300" simplePos="0" relativeHeight="251661312" behindDoc="0" locked="0" layoutInCell="1" allowOverlap="1" wp14:anchorId="03AA7C4E" wp14:editId="7CB8F2EC">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A5A1A1"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BCA1ED9" w14:textId="75284AFF" w:rsidR="00AE682F" w:rsidRPr="00AE682F" w:rsidRDefault="00C7071B" w:rsidP="00AE682F">
                                    <w:pPr>
                                      <w:pStyle w:val="NoSpacing"/>
                                      <w:spacing w:line="360" w:lineRule="auto"/>
                                      <w:rPr>
                                        <w:rFonts w:ascii="Arial" w:eastAsiaTheme="majorEastAsia" w:hAnsi="Arial" w:cs="Arial"/>
                                        <w:caps/>
                                        <w:color w:val="A5A1A1" w:themeColor="text2" w:themeTint="99"/>
                                        <w:sz w:val="68"/>
                                        <w:szCs w:val="68"/>
                                      </w:rPr>
                                    </w:pPr>
                                    <w:r>
                                      <w:rPr>
                                        <w:rFonts w:ascii="Arial" w:eastAsiaTheme="majorEastAsia" w:hAnsi="Arial" w:cs="Arial"/>
                                        <w:caps/>
                                        <w:color w:val="A5A1A1" w:themeColor="text2" w:themeTint="99"/>
                                        <w:sz w:val="64"/>
                                        <w:szCs w:val="64"/>
                                      </w:rPr>
                                      <w:t>Dragos Raducanu</w:t>
                                    </w:r>
                                  </w:p>
                                </w:sdtContent>
                              </w:sdt>
                              <w:p w14:paraId="740E44F8" w14:textId="502DB597" w:rsidR="00AE682F" w:rsidRDefault="00222382" w:rsidP="00AE682F">
                                <w:pPr>
                                  <w:pStyle w:val="NoSpacing"/>
                                  <w:spacing w:before="120" w:line="360" w:lineRule="auto"/>
                                  <w:rPr>
                                    <w:rFonts w:ascii="Arial" w:hAnsi="Arial" w:cs="Arial"/>
                                    <w:noProof/>
                                  </w:rPr>
                                </w:pPr>
                                <w:r>
                                  <w:rPr>
                                    <w:rFonts w:ascii="Arial" w:hAnsi="Arial" w:cs="Arial"/>
                                    <w:color w:val="D34817" w:themeColor="accent1"/>
                                    <w:sz w:val="36"/>
                                    <w:szCs w:val="36"/>
                                  </w:rPr>
                                  <w:t>Individual Re</w:t>
                                </w:r>
                                <w:r w:rsidR="00470D48">
                                  <w:rPr>
                                    <w:rFonts w:ascii="Arial" w:hAnsi="Arial" w:cs="Arial"/>
                                    <w:color w:val="D34817" w:themeColor="accent1"/>
                                    <w:sz w:val="36"/>
                                    <w:szCs w:val="36"/>
                                  </w:rPr>
                                  <w:t>p</w:t>
                                </w:r>
                                <w:r>
                                  <w:rPr>
                                    <w:rFonts w:ascii="Arial" w:hAnsi="Arial" w:cs="Arial"/>
                                    <w:color w:val="D34817" w:themeColor="accent1"/>
                                    <w:sz w:val="36"/>
                                    <w:szCs w:val="36"/>
                                  </w:rPr>
                                  <w:t>ort</w:t>
                                </w:r>
                              </w:p>
                              <w:p w14:paraId="6278CBA3" w14:textId="77777777" w:rsidR="00AE682F" w:rsidRPr="00AE682F" w:rsidRDefault="00AE682F" w:rsidP="00AE682F">
                                <w:pPr>
                                  <w:spacing w:line="36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3AA7C4E"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color w:val="A5A1A1"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BCA1ED9" w14:textId="75284AFF" w:rsidR="00AE682F" w:rsidRPr="00AE682F" w:rsidRDefault="00C7071B" w:rsidP="00AE682F">
                              <w:pPr>
                                <w:pStyle w:val="NoSpacing"/>
                                <w:spacing w:line="360" w:lineRule="auto"/>
                                <w:rPr>
                                  <w:rFonts w:ascii="Arial" w:eastAsiaTheme="majorEastAsia" w:hAnsi="Arial" w:cs="Arial"/>
                                  <w:caps/>
                                  <w:color w:val="A5A1A1" w:themeColor="text2" w:themeTint="99"/>
                                  <w:sz w:val="68"/>
                                  <w:szCs w:val="68"/>
                                </w:rPr>
                              </w:pPr>
                              <w:r>
                                <w:rPr>
                                  <w:rFonts w:ascii="Arial" w:eastAsiaTheme="majorEastAsia" w:hAnsi="Arial" w:cs="Arial"/>
                                  <w:caps/>
                                  <w:color w:val="A5A1A1" w:themeColor="text2" w:themeTint="99"/>
                                  <w:sz w:val="64"/>
                                  <w:szCs w:val="64"/>
                                </w:rPr>
                                <w:t>Dragos Raducanu</w:t>
                              </w:r>
                            </w:p>
                          </w:sdtContent>
                        </w:sdt>
                        <w:p w14:paraId="740E44F8" w14:textId="502DB597" w:rsidR="00AE682F" w:rsidRDefault="00222382" w:rsidP="00AE682F">
                          <w:pPr>
                            <w:pStyle w:val="NoSpacing"/>
                            <w:spacing w:before="120" w:line="360" w:lineRule="auto"/>
                            <w:rPr>
                              <w:rFonts w:ascii="Arial" w:hAnsi="Arial" w:cs="Arial"/>
                              <w:noProof/>
                            </w:rPr>
                          </w:pPr>
                          <w:r>
                            <w:rPr>
                              <w:rFonts w:ascii="Arial" w:hAnsi="Arial" w:cs="Arial"/>
                              <w:color w:val="D34817" w:themeColor="accent1"/>
                              <w:sz w:val="36"/>
                              <w:szCs w:val="36"/>
                            </w:rPr>
                            <w:t>Individual Re</w:t>
                          </w:r>
                          <w:r w:rsidR="00470D48">
                            <w:rPr>
                              <w:rFonts w:ascii="Arial" w:hAnsi="Arial" w:cs="Arial"/>
                              <w:color w:val="D34817" w:themeColor="accent1"/>
                              <w:sz w:val="36"/>
                              <w:szCs w:val="36"/>
                            </w:rPr>
                            <w:t>p</w:t>
                          </w:r>
                          <w:r>
                            <w:rPr>
                              <w:rFonts w:ascii="Arial" w:hAnsi="Arial" w:cs="Arial"/>
                              <w:color w:val="D34817" w:themeColor="accent1"/>
                              <w:sz w:val="36"/>
                              <w:szCs w:val="36"/>
                            </w:rPr>
                            <w:t>ort</w:t>
                          </w:r>
                        </w:p>
                        <w:p w14:paraId="6278CBA3" w14:textId="77777777" w:rsidR="00AE682F" w:rsidRPr="00AE682F" w:rsidRDefault="00AE682F" w:rsidP="00AE682F">
                          <w:pPr>
                            <w:spacing w:line="360" w:lineRule="auto"/>
                            <w:rPr>
                              <w:rFonts w:ascii="Arial" w:hAnsi="Arial" w:cs="Arial"/>
                            </w:rPr>
                          </w:pPr>
                        </w:p>
                      </w:txbxContent>
                    </v:textbox>
                    <w10:wrap anchorx="page" anchory="margin"/>
                  </v:shape>
                </w:pict>
              </mc:Fallback>
            </mc:AlternateContent>
          </w:r>
        </w:p>
        <w:p w14:paraId="6326FC92" w14:textId="5024D50F" w:rsidR="00AE682F" w:rsidRPr="003D3EDC" w:rsidRDefault="00470D48" w:rsidP="003D3EDC">
          <w:pPr>
            <w:spacing w:line="360" w:lineRule="auto"/>
            <w:rPr>
              <w:rFonts w:ascii="Arial" w:hAnsi="Arial" w:cs="Arial"/>
            </w:rPr>
          </w:pPr>
          <w:r>
            <w:rPr>
              <w:rFonts w:ascii="Arial" w:hAnsi="Arial" w:cs="Arial"/>
              <w:noProof/>
            </w:rPr>
            <w:drawing>
              <wp:anchor distT="0" distB="0" distL="114300" distR="114300" simplePos="0" relativeHeight="251674624" behindDoc="1" locked="0" layoutInCell="1" allowOverlap="1" wp14:anchorId="5F001D33" wp14:editId="7D5A2C30">
                <wp:simplePos x="0" y="0"/>
                <wp:positionH relativeFrom="column">
                  <wp:posOffset>-1435395</wp:posOffset>
                </wp:positionH>
                <wp:positionV relativeFrom="paragraph">
                  <wp:posOffset>2123528</wp:posOffset>
                </wp:positionV>
                <wp:extent cx="5328285" cy="6041390"/>
                <wp:effectExtent l="0" t="0" r="5715" b="0"/>
                <wp:wrapNone/>
                <wp:docPr id="8452749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8285" cy="6041390"/>
                        </a:xfrm>
                        <a:prstGeom prst="rect">
                          <a:avLst/>
                        </a:prstGeom>
                        <a:noFill/>
                      </pic:spPr>
                    </pic:pic>
                  </a:graphicData>
                </a:graphic>
              </wp:anchor>
            </w:drawing>
          </w:r>
          <w:r w:rsidR="002D5D81" w:rsidRPr="00F008BC">
            <w:rPr>
              <w:rFonts w:ascii="Arial" w:hAnsi="Arial" w:cs="Arial"/>
              <w:noProof/>
            </w:rPr>
            <mc:AlternateContent>
              <mc:Choice Requires="wps">
                <w:drawing>
                  <wp:anchor distT="45720" distB="45720" distL="114300" distR="114300" simplePos="0" relativeHeight="251673600" behindDoc="0" locked="0" layoutInCell="1" allowOverlap="1" wp14:anchorId="0414BC57" wp14:editId="65C80C07">
                    <wp:simplePos x="0" y="0"/>
                    <wp:positionH relativeFrom="margin">
                      <wp:posOffset>1347470</wp:posOffset>
                    </wp:positionH>
                    <wp:positionV relativeFrom="paragraph">
                      <wp:posOffset>6938645</wp:posOffset>
                    </wp:positionV>
                    <wp:extent cx="4523740" cy="151511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1515110"/>
                            </a:xfrm>
                            <a:prstGeom prst="rect">
                              <a:avLst/>
                            </a:prstGeom>
                            <a:solidFill>
                              <a:srgbClr val="FFFFFF"/>
                            </a:solidFill>
                            <a:ln w="9525">
                              <a:noFill/>
                              <a:miter lim="800000"/>
                              <a:headEnd/>
                              <a:tailEnd/>
                            </a:ln>
                          </wps:spPr>
                          <wps:txbx>
                            <w:txbxContent>
                              <w:p w14:paraId="291232BB" w14:textId="23F643C2" w:rsidR="00F008BC" w:rsidRPr="00222382" w:rsidRDefault="00F008BC" w:rsidP="00222382">
                                <w:pPr>
                                  <w:spacing w:line="360" w:lineRule="auto"/>
                                  <w:rPr>
                                    <w:rStyle w:val="SubtitleChar"/>
                                    <w:rFonts w:ascii="Arial" w:hAnsi="Arial" w:cs="Arial"/>
                                  </w:rPr>
                                </w:pPr>
                                <w:r w:rsidRPr="00222382">
                                  <w:rPr>
                                    <w:rStyle w:val="SubtitleChar"/>
                                    <w:rFonts w:ascii="Arial" w:hAnsi="Arial" w:cs="Arial"/>
                                  </w:rPr>
                                  <w:t>Student ID: 2417315</w:t>
                                </w:r>
                              </w:p>
                              <w:p w14:paraId="38EC3901" w14:textId="379143F3" w:rsidR="00A222A3" w:rsidRPr="00222382" w:rsidRDefault="00A222A3" w:rsidP="00222382">
                                <w:pPr>
                                  <w:spacing w:line="360" w:lineRule="auto"/>
                                  <w:rPr>
                                    <w:rStyle w:val="SubtitleChar"/>
                                    <w:rFonts w:ascii="Arial" w:hAnsi="Arial" w:cs="Arial"/>
                                  </w:rPr>
                                </w:pPr>
                                <w:r w:rsidRPr="00222382">
                                  <w:rPr>
                                    <w:rStyle w:val="SubtitleChar"/>
                                    <w:rFonts w:ascii="Arial" w:hAnsi="Arial" w:cs="Arial"/>
                                  </w:rPr>
                                  <w:t>Module Code: LCLM500</w:t>
                                </w:r>
                                <w:r w:rsidR="002D5D81" w:rsidRPr="00222382">
                                  <w:rPr>
                                    <w:rStyle w:val="SubtitleChar"/>
                                    <w:rFonts w:ascii="Arial" w:hAnsi="Arial" w:cs="Arial"/>
                                  </w:rPr>
                                  <w:t>6</w:t>
                                </w:r>
                              </w:p>
                              <w:p w14:paraId="14D66C77" w14:textId="3F8FACF4" w:rsidR="00A222A3" w:rsidRPr="00222382" w:rsidRDefault="00A222A3" w:rsidP="00222382">
                                <w:pPr>
                                  <w:spacing w:line="360" w:lineRule="auto"/>
                                  <w:rPr>
                                    <w:rStyle w:val="SubtitleChar"/>
                                    <w:rFonts w:ascii="Arial" w:hAnsi="Arial" w:cs="Arial"/>
                                  </w:rPr>
                                </w:pPr>
                                <w:r w:rsidRPr="00222382">
                                  <w:rPr>
                                    <w:rStyle w:val="SubtitleChar"/>
                                    <w:rFonts w:ascii="Arial" w:hAnsi="Arial" w:cs="Arial"/>
                                  </w:rPr>
                                  <w:t>Module: Developing Emotional Intelligence</w:t>
                                </w:r>
                                <w:r w:rsidR="002D5D81" w:rsidRPr="00222382">
                                  <w:rPr>
                                    <w:rStyle w:val="SubtitleChar"/>
                                    <w:rFonts w:ascii="Arial" w:hAnsi="Arial" w:cs="Arial"/>
                                  </w:rPr>
                                  <w:t xml:space="preserve"> Skills</w:t>
                                </w:r>
                              </w:p>
                              <w:p w14:paraId="73F32211" w14:textId="21ED1F7A" w:rsidR="00A222A3" w:rsidRPr="00222382" w:rsidRDefault="00A222A3" w:rsidP="00222382">
                                <w:pPr>
                                  <w:spacing w:line="360" w:lineRule="auto"/>
                                  <w:rPr>
                                    <w:rStyle w:val="SubtitleChar"/>
                                    <w:rFonts w:ascii="Arial" w:hAnsi="Arial" w:cs="Arial"/>
                                  </w:rPr>
                                </w:pPr>
                                <w:r w:rsidRPr="00222382">
                                  <w:rPr>
                                    <w:rStyle w:val="SubtitleChar"/>
                                    <w:rFonts w:ascii="Arial" w:hAnsi="Arial" w:cs="Arial"/>
                                  </w:rPr>
                                  <w:t>Lecturer: Kazeem Oseni</w:t>
                                </w:r>
                              </w:p>
                              <w:p w14:paraId="3639A522" w14:textId="77777777" w:rsidR="00F008BC" w:rsidRDefault="00F008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4BC57" id="Text Box 2" o:spid="_x0000_s1027" type="#_x0000_t202" style="position:absolute;margin-left:106.1pt;margin-top:546.35pt;width:356.2pt;height:119.3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" stroked="f">
                    <v:textbox>
                      <w:txbxContent>
                        <w:p w14:paraId="291232BB" w14:textId="23F643C2" w:rsidR="00F008BC" w:rsidRPr="00222382" w:rsidRDefault="00F008BC" w:rsidP="00222382">
                          <w:pPr>
                            <w:spacing w:line="360" w:lineRule="auto"/>
                            <w:rPr>
                              <w:rStyle w:val="SubtitleChar"/>
                              <w:rFonts w:ascii="Arial" w:hAnsi="Arial" w:cs="Arial"/>
                            </w:rPr>
                          </w:pPr>
                          <w:r w:rsidRPr="00222382">
                            <w:rPr>
                              <w:rStyle w:val="SubtitleChar"/>
                              <w:rFonts w:ascii="Arial" w:hAnsi="Arial" w:cs="Arial"/>
                            </w:rPr>
                            <w:t>Student ID: 2417315</w:t>
                          </w:r>
                        </w:p>
                        <w:p w14:paraId="38EC3901" w14:textId="379143F3" w:rsidR="00A222A3" w:rsidRPr="00222382" w:rsidRDefault="00A222A3" w:rsidP="00222382">
                          <w:pPr>
                            <w:spacing w:line="360" w:lineRule="auto"/>
                            <w:rPr>
                              <w:rStyle w:val="SubtitleChar"/>
                              <w:rFonts w:ascii="Arial" w:hAnsi="Arial" w:cs="Arial"/>
                            </w:rPr>
                          </w:pPr>
                          <w:r w:rsidRPr="00222382">
                            <w:rPr>
                              <w:rStyle w:val="SubtitleChar"/>
                              <w:rFonts w:ascii="Arial" w:hAnsi="Arial" w:cs="Arial"/>
                            </w:rPr>
                            <w:t>Module Code: LCLM500</w:t>
                          </w:r>
                          <w:r w:rsidR="002D5D81" w:rsidRPr="00222382">
                            <w:rPr>
                              <w:rStyle w:val="SubtitleChar"/>
                              <w:rFonts w:ascii="Arial" w:hAnsi="Arial" w:cs="Arial"/>
                            </w:rPr>
                            <w:t>6</w:t>
                          </w:r>
                        </w:p>
                        <w:p w14:paraId="14D66C77" w14:textId="3F8FACF4" w:rsidR="00A222A3" w:rsidRPr="00222382" w:rsidRDefault="00A222A3" w:rsidP="00222382">
                          <w:pPr>
                            <w:spacing w:line="360" w:lineRule="auto"/>
                            <w:rPr>
                              <w:rStyle w:val="SubtitleChar"/>
                              <w:rFonts w:ascii="Arial" w:hAnsi="Arial" w:cs="Arial"/>
                            </w:rPr>
                          </w:pPr>
                          <w:r w:rsidRPr="00222382">
                            <w:rPr>
                              <w:rStyle w:val="SubtitleChar"/>
                              <w:rFonts w:ascii="Arial" w:hAnsi="Arial" w:cs="Arial"/>
                            </w:rPr>
                            <w:t>Module: Developing Emotional Intelligence</w:t>
                          </w:r>
                          <w:r w:rsidR="002D5D81" w:rsidRPr="00222382">
                            <w:rPr>
                              <w:rStyle w:val="SubtitleChar"/>
                              <w:rFonts w:ascii="Arial" w:hAnsi="Arial" w:cs="Arial"/>
                            </w:rPr>
                            <w:t xml:space="preserve"> Skills</w:t>
                          </w:r>
                        </w:p>
                        <w:p w14:paraId="73F32211" w14:textId="21ED1F7A" w:rsidR="00A222A3" w:rsidRPr="00222382" w:rsidRDefault="00A222A3" w:rsidP="00222382">
                          <w:pPr>
                            <w:spacing w:line="360" w:lineRule="auto"/>
                            <w:rPr>
                              <w:rStyle w:val="SubtitleChar"/>
                              <w:rFonts w:ascii="Arial" w:hAnsi="Arial" w:cs="Arial"/>
                            </w:rPr>
                          </w:pPr>
                          <w:r w:rsidRPr="00222382">
                            <w:rPr>
                              <w:rStyle w:val="SubtitleChar"/>
                              <w:rFonts w:ascii="Arial" w:hAnsi="Arial" w:cs="Arial"/>
                            </w:rPr>
                            <w:t>Lecturer: Kazeem Oseni</w:t>
                          </w:r>
                        </w:p>
                        <w:p w14:paraId="3639A522" w14:textId="77777777" w:rsidR="00F008BC" w:rsidRDefault="00F008BC"/>
                      </w:txbxContent>
                    </v:textbox>
                    <w10:wrap type="square" anchorx="margin"/>
                  </v:shape>
                </w:pict>
              </mc:Fallback>
            </mc:AlternateContent>
          </w:r>
          <w:r w:rsidR="00AE682F" w:rsidRPr="003D3EDC">
            <w:rPr>
              <w:rFonts w:ascii="Arial" w:hAnsi="Arial" w:cs="Arial"/>
            </w:rPr>
            <w:br w:type="page"/>
          </w:r>
        </w:p>
      </w:sdtContent>
    </w:sdt>
    <w:sdt>
      <w:sdtPr>
        <w:rPr>
          <w:rFonts w:ascii="Arial" w:hAnsi="Arial" w:cs="Arial"/>
        </w:rPr>
        <w:id w:val="-984853738"/>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099F4E87" w14:textId="415B3254" w:rsidR="00C7071B" w:rsidRPr="005A71F6" w:rsidRDefault="00C7071B" w:rsidP="00222382">
          <w:pPr>
            <w:pStyle w:val="TOCHeading"/>
            <w:spacing w:line="360" w:lineRule="auto"/>
            <w:rPr>
              <w:rFonts w:ascii="Arial" w:hAnsi="Arial" w:cs="Arial"/>
            </w:rPr>
          </w:pPr>
          <w:r w:rsidRPr="005A71F6">
            <w:rPr>
              <w:rFonts w:ascii="Arial" w:hAnsi="Arial" w:cs="Arial"/>
            </w:rPr>
            <w:t>Table of Contents</w:t>
          </w:r>
        </w:p>
        <w:p w14:paraId="606C604A" w14:textId="12C57FDB" w:rsidR="00C56C41" w:rsidRDefault="00C7071B">
          <w:pPr>
            <w:pStyle w:val="TOC1"/>
            <w:tabs>
              <w:tab w:val="right" w:leader="dot" w:pos="9016"/>
            </w:tabs>
            <w:rPr>
              <w:rFonts w:eastAsiaTheme="minorEastAsia"/>
              <w:noProof/>
              <w:sz w:val="24"/>
              <w:szCs w:val="24"/>
              <w:lang w:eastAsia="en-GB"/>
            </w:rPr>
          </w:pPr>
          <w:r w:rsidRPr="005A71F6">
            <w:rPr>
              <w:rFonts w:ascii="Arial" w:hAnsi="Arial" w:cs="Arial"/>
            </w:rPr>
            <w:fldChar w:fldCharType="begin"/>
          </w:r>
          <w:r w:rsidRPr="005A71F6">
            <w:rPr>
              <w:rFonts w:ascii="Arial" w:hAnsi="Arial" w:cs="Arial"/>
            </w:rPr>
            <w:instrText xml:space="preserve"> TOC \o "1-3" \h \z \u </w:instrText>
          </w:r>
          <w:r w:rsidRPr="005A71F6">
            <w:rPr>
              <w:rFonts w:ascii="Arial" w:hAnsi="Arial" w:cs="Arial"/>
            </w:rPr>
            <w:fldChar w:fldCharType="separate"/>
          </w:r>
          <w:hyperlink w:anchor="_Toc238205278" w:history="1">
            <w:r w:rsidR="00C56C41" w:rsidRPr="00606A37">
              <w:rPr>
                <w:rStyle w:val="Hyperlink"/>
                <w:rFonts w:ascii="Arial" w:hAnsi="Arial" w:cs="Arial"/>
                <w:noProof/>
              </w:rPr>
              <w:t>Introduction</w:t>
            </w:r>
            <w:r w:rsidR="00C56C41">
              <w:rPr>
                <w:noProof/>
                <w:webHidden/>
              </w:rPr>
              <w:tab/>
            </w:r>
            <w:r w:rsidR="00C56C41">
              <w:rPr>
                <w:noProof/>
                <w:webHidden/>
              </w:rPr>
              <w:fldChar w:fldCharType="begin"/>
            </w:r>
            <w:r w:rsidR="00C56C41">
              <w:rPr>
                <w:noProof/>
                <w:webHidden/>
              </w:rPr>
              <w:instrText xml:space="preserve"> PAGEREF _Toc238205278 \h </w:instrText>
            </w:r>
            <w:r w:rsidR="00C56C41">
              <w:rPr>
                <w:noProof/>
                <w:webHidden/>
              </w:rPr>
            </w:r>
            <w:r w:rsidR="00C56C41">
              <w:rPr>
                <w:noProof/>
                <w:webHidden/>
              </w:rPr>
              <w:fldChar w:fldCharType="separate"/>
            </w:r>
            <w:r w:rsidR="00C56C41">
              <w:rPr>
                <w:noProof/>
                <w:webHidden/>
              </w:rPr>
              <w:t>2</w:t>
            </w:r>
            <w:r w:rsidR="00C56C41">
              <w:rPr>
                <w:noProof/>
                <w:webHidden/>
              </w:rPr>
              <w:fldChar w:fldCharType="end"/>
            </w:r>
          </w:hyperlink>
        </w:p>
        <w:p w14:paraId="38B6D512" w14:textId="0B3CFB05" w:rsidR="00C56C41" w:rsidRDefault="00C56C41">
          <w:pPr>
            <w:pStyle w:val="TOC1"/>
            <w:tabs>
              <w:tab w:val="right" w:leader="dot" w:pos="9016"/>
            </w:tabs>
            <w:rPr>
              <w:rFonts w:eastAsiaTheme="minorEastAsia"/>
              <w:noProof/>
              <w:sz w:val="24"/>
              <w:szCs w:val="24"/>
              <w:lang w:eastAsia="en-GB"/>
            </w:rPr>
          </w:pPr>
          <w:hyperlink w:anchor="_Toc238205279" w:history="1">
            <w:r w:rsidRPr="00606A37">
              <w:rPr>
                <w:rStyle w:val="Hyperlink"/>
                <w:rFonts w:ascii="Arial" w:hAnsi="Arial" w:cs="Arial"/>
                <w:noProof/>
              </w:rPr>
              <w:t>Theoretical Foundations:</w:t>
            </w:r>
            <w:r>
              <w:rPr>
                <w:noProof/>
                <w:webHidden/>
              </w:rPr>
              <w:tab/>
            </w:r>
            <w:r>
              <w:rPr>
                <w:noProof/>
                <w:webHidden/>
              </w:rPr>
              <w:fldChar w:fldCharType="begin"/>
            </w:r>
            <w:r>
              <w:rPr>
                <w:noProof/>
                <w:webHidden/>
              </w:rPr>
              <w:instrText xml:space="preserve"> PAGEREF _Toc238205279 \h </w:instrText>
            </w:r>
            <w:r>
              <w:rPr>
                <w:noProof/>
                <w:webHidden/>
              </w:rPr>
            </w:r>
            <w:r>
              <w:rPr>
                <w:noProof/>
                <w:webHidden/>
              </w:rPr>
              <w:fldChar w:fldCharType="separate"/>
            </w:r>
            <w:r>
              <w:rPr>
                <w:noProof/>
                <w:webHidden/>
              </w:rPr>
              <w:t>3</w:t>
            </w:r>
            <w:r>
              <w:rPr>
                <w:noProof/>
                <w:webHidden/>
              </w:rPr>
              <w:fldChar w:fldCharType="end"/>
            </w:r>
          </w:hyperlink>
        </w:p>
        <w:p w14:paraId="5918D360" w14:textId="0BE6814B" w:rsidR="00C56C41" w:rsidRDefault="00C56C41">
          <w:pPr>
            <w:pStyle w:val="TOC2"/>
            <w:tabs>
              <w:tab w:val="right" w:leader="dot" w:pos="9016"/>
            </w:tabs>
            <w:rPr>
              <w:rFonts w:eastAsiaTheme="minorEastAsia"/>
              <w:noProof/>
              <w:sz w:val="24"/>
              <w:szCs w:val="24"/>
              <w:lang w:eastAsia="en-GB"/>
            </w:rPr>
          </w:pPr>
          <w:hyperlink w:anchor="_Toc238205280" w:history="1">
            <w:r w:rsidRPr="00606A37">
              <w:rPr>
                <w:rStyle w:val="Hyperlink"/>
                <w:rFonts w:ascii="Arial" w:hAnsi="Arial" w:cs="Arial"/>
                <w:noProof/>
              </w:rPr>
              <w:t>Operationalising EI: Performance, Collaboration, and Well-being</w:t>
            </w:r>
            <w:r>
              <w:rPr>
                <w:noProof/>
                <w:webHidden/>
              </w:rPr>
              <w:tab/>
            </w:r>
            <w:r>
              <w:rPr>
                <w:noProof/>
                <w:webHidden/>
              </w:rPr>
              <w:fldChar w:fldCharType="begin"/>
            </w:r>
            <w:r>
              <w:rPr>
                <w:noProof/>
                <w:webHidden/>
              </w:rPr>
              <w:instrText xml:space="preserve"> PAGEREF _Toc238205280 \h </w:instrText>
            </w:r>
            <w:r>
              <w:rPr>
                <w:noProof/>
                <w:webHidden/>
              </w:rPr>
            </w:r>
            <w:r>
              <w:rPr>
                <w:noProof/>
                <w:webHidden/>
              </w:rPr>
              <w:fldChar w:fldCharType="separate"/>
            </w:r>
            <w:r>
              <w:rPr>
                <w:noProof/>
                <w:webHidden/>
              </w:rPr>
              <w:t>4</w:t>
            </w:r>
            <w:r>
              <w:rPr>
                <w:noProof/>
                <w:webHidden/>
              </w:rPr>
              <w:fldChar w:fldCharType="end"/>
            </w:r>
          </w:hyperlink>
        </w:p>
        <w:p w14:paraId="287200CA" w14:textId="42B07B07" w:rsidR="00C56C41" w:rsidRDefault="00C56C41">
          <w:pPr>
            <w:pStyle w:val="TOC2"/>
            <w:tabs>
              <w:tab w:val="right" w:leader="dot" w:pos="9016"/>
            </w:tabs>
            <w:rPr>
              <w:rFonts w:eastAsiaTheme="minorEastAsia"/>
              <w:noProof/>
              <w:sz w:val="24"/>
              <w:szCs w:val="24"/>
              <w:lang w:eastAsia="en-GB"/>
            </w:rPr>
          </w:pPr>
          <w:hyperlink w:anchor="_Toc238205281" w:history="1">
            <w:r w:rsidRPr="00606A37">
              <w:rPr>
                <w:rStyle w:val="Hyperlink"/>
                <w:rFonts w:ascii="Arial" w:hAnsi="Arial" w:cs="Arial"/>
                <w:noProof/>
              </w:rPr>
              <w:t>Communication, Conflict, Leadership, and Decisions</w:t>
            </w:r>
            <w:r>
              <w:rPr>
                <w:noProof/>
                <w:webHidden/>
              </w:rPr>
              <w:tab/>
            </w:r>
            <w:r>
              <w:rPr>
                <w:noProof/>
                <w:webHidden/>
              </w:rPr>
              <w:fldChar w:fldCharType="begin"/>
            </w:r>
            <w:r>
              <w:rPr>
                <w:noProof/>
                <w:webHidden/>
              </w:rPr>
              <w:instrText xml:space="preserve"> PAGEREF _Toc238205281 \h </w:instrText>
            </w:r>
            <w:r>
              <w:rPr>
                <w:noProof/>
                <w:webHidden/>
              </w:rPr>
            </w:r>
            <w:r>
              <w:rPr>
                <w:noProof/>
                <w:webHidden/>
              </w:rPr>
              <w:fldChar w:fldCharType="separate"/>
            </w:r>
            <w:r>
              <w:rPr>
                <w:noProof/>
                <w:webHidden/>
              </w:rPr>
              <w:t>6</w:t>
            </w:r>
            <w:r>
              <w:rPr>
                <w:noProof/>
                <w:webHidden/>
              </w:rPr>
              <w:fldChar w:fldCharType="end"/>
            </w:r>
          </w:hyperlink>
        </w:p>
        <w:p w14:paraId="389502FA" w14:textId="6CEAB3EA" w:rsidR="00C56C41" w:rsidRDefault="00C56C41">
          <w:pPr>
            <w:pStyle w:val="TOC1"/>
            <w:tabs>
              <w:tab w:val="right" w:leader="dot" w:pos="9016"/>
            </w:tabs>
            <w:rPr>
              <w:rFonts w:eastAsiaTheme="minorEastAsia"/>
              <w:noProof/>
              <w:sz w:val="24"/>
              <w:szCs w:val="24"/>
              <w:lang w:eastAsia="en-GB"/>
            </w:rPr>
          </w:pPr>
          <w:hyperlink w:anchor="_Toc238205282" w:history="1">
            <w:r w:rsidRPr="00606A37">
              <w:rPr>
                <w:rStyle w:val="Hyperlink"/>
                <w:rFonts w:ascii="Arial" w:hAnsi="Arial" w:cs="Arial"/>
                <w:noProof/>
              </w:rPr>
              <w:t>Managing a Multigenerational Workforce</w:t>
            </w:r>
            <w:r>
              <w:rPr>
                <w:noProof/>
                <w:webHidden/>
              </w:rPr>
              <w:tab/>
            </w:r>
            <w:r>
              <w:rPr>
                <w:noProof/>
                <w:webHidden/>
              </w:rPr>
              <w:fldChar w:fldCharType="begin"/>
            </w:r>
            <w:r>
              <w:rPr>
                <w:noProof/>
                <w:webHidden/>
              </w:rPr>
              <w:instrText xml:space="preserve"> PAGEREF _Toc238205282 \h </w:instrText>
            </w:r>
            <w:r>
              <w:rPr>
                <w:noProof/>
                <w:webHidden/>
              </w:rPr>
            </w:r>
            <w:r>
              <w:rPr>
                <w:noProof/>
                <w:webHidden/>
              </w:rPr>
              <w:fldChar w:fldCharType="separate"/>
            </w:r>
            <w:r>
              <w:rPr>
                <w:noProof/>
                <w:webHidden/>
              </w:rPr>
              <w:t>8</w:t>
            </w:r>
            <w:r>
              <w:rPr>
                <w:noProof/>
                <w:webHidden/>
              </w:rPr>
              <w:fldChar w:fldCharType="end"/>
            </w:r>
          </w:hyperlink>
        </w:p>
        <w:p w14:paraId="479FF022" w14:textId="75DD7D05" w:rsidR="00C56C41" w:rsidRDefault="00C56C41">
          <w:pPr>
            <w:pStyle w:val="TOC2"/>
            <w:tabs>
              <w:tab w:val="right" w:leader="dot" w:pos="9016"/>
            </w:tabs>
            <w:rPr>
              <w:rFonts w:eastAsiaTheme="minorEastAsia"/>
              <w:noProof/>
              <w:sz w:val="24"/>
              <w:szCs w:val="24"/>
              <w:lang w:eastAsia="en-GB"/>
            </w:rPr>
          </w:pPr>
          <w:hyperlink w:anchor="_Toc238205283" w:history="1">
            <w:r w:rsidRPr="00606A37">
              <w:rPr>
                <w:rStyle w:val="Hyperlink"/>
                <w:rFonts w:ascii="Arial" w:hAnsi="Arial" w:cs="Arial"/>
                <w:noProof/>
              </w:rPr>
              <w:t>Mapping the Generational Terrain</w:t>
            </w:r>
            <w:r>
              <w:rPr>
                <w:noProof/>
                <w:webHidden/>
              </w:rPr>
              <w:tab/>
            </w:r>
            <w:r>
              <w:rPr>
                <w:noProof/>
                <w:webHidden/>
              </w:rPr>
              <w:fldChar w:fldCharType="begin"/>
            </w:r>
            <w:r>
              <w:rPr>
                <w:noProof/>
                <w:webHidden/>
              </w:rPr>
              <w:instrText xml:space="preserve"> PAGEREF _Toc238205283 \h </w:instrText>
            </w:r>
            <w:r>
              <w:rPr>
                <w:noProof/>
                <w:webHidden/>
              </w:rPr>
            </w:r>
            <w:r>
              <w:rPr>
                <w:noProof/>
                <w:webHidden/>
              </w:rPr>
              <w:fldChar w:fldCharType="separate"/>
            </w:r>
            <w:r>
              <w:rPr>
                <w:noProof/>
                <w:webHidden/>
              </w:rPr>
              <w:t>8</w:t>
            </w:r>
            <w:r>
              <w:rPr>
                <w:noProof/>
                <w:webHidden/>
              </w:rPr>
              <w:fldChar w:fldCharType="end"/>
            </w:r>
          </w:hyperlink>
        </w:p>
        <w:p w14:paraId="5DCC34D9" w14:textId="4989526C" w:rsidR="00C56C41" w:rsidRDefault="00C56C41">
          <w:pPr>
            <w:pStyle w:val="TOC2"/>
            <w:tabs>
              <w:tab w:val="right" w:leader="dot" w:pos="9016"/>
            </w:tabs>
            <w:rPr>
              <w:rFonts w:eastAsiaTheme="minorEastAsia"/>
              <w:noProof/>
              <w:sz w:val="24"/>
              <w:szCs w:val="24"/>
              <w:lang w:eastAsia="en-GB"/>
            </w:rPr>
          </w:pPr>
          <w:hyperlink w:anchor="_Toc238205284" w:history="1">
            <w:r w:rsidRPr="00606A37">
              <w:rPr>
                <w:rStyle w:val="Hyperlink"/>
                <w:rFonts w:ascii="Arial" w:hAnsi="Arial" w:cs="Arial"/>
                <w:noProof/>
              </w:rPr>
              <w:t>Generational Friction and Organisational Impact</w:t>
            </w:r>
            <w:r>
              <w:rPr>
                <w:noProof/>
                <w:webHidden/>
              </w:rPr>
              <w:tab/>
            </w:r>
            <w:r>
              <w:rPr>
                <w:noProof/>
                <w:webHidden/>
              </w:rPr>
              <w:fldChar w:fldCharType="begin"/>
            </w:r>
            <w:r>
              <w:rPr>
                <w:noProof/>
                <w:webHidden/>
              </w:rPr>
              <w:instrText xml:space="preserve"> PAGEREF _Toc238205284 \h </w:instrText>
            </w:r>
            <w:r>
              <w:rPr>
                <w:noProof/>
                <w:webHidden/>
              </w:rPr>
            </w:r>
            <w:r>
              <w:rPr>
                <w:noProof/>
                <w:webHidden/>
              </w:rPr>
              <w:fldChar w:fldCharType="separate"/>
            </w:r>
            <w:r>
              <w:rPr>
                <w:noProof/>
                <w:webHidden/>
              </w:rPr>
              <w:t>9</w:t>
            </w:r>
            <w:r>
              <w:rPr>
                <w:noProof/>
                <w:webHidden/>
              </w:rPr>
              <w:fldChar w:fldCharType="end"/>
            </w:r>
          </w:hyperlink>
        </w:p>
        <w:p w14:paraId="7E144344" w14:textId="13750D3D" w:rsidR="00C56C41" w:rsidRDefault="00C56C41">
          <w:pPr>
            <w:pStyle w:val="TOC1"/>
            <w:tabs>
              <w:tab w:val="right" w:leader="dot" w:pos="9016"/>
            </w:tabs>
            <w:rPr>
              <w:rFonts w:eastAsiaTheme="minorEastAsia"/>
              <w:noProof/>
              <w:sz w:val="24"/>
              <w:szCs w:val="24"/>
              <w:lang w:eastAsia="en-GB"/>
            </w:rPr>
          </w:pPr>
          <w:hyperlink w:anchor="_Toc238205285" w:history="1">
            <w:r w:rsidRPr="00606A3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_Toc238205285 \h </w:instrText>
            </w:r>
            <w:r>
              <w:rPr>
                <w:noProof/>
                <w:webHidden/>
              </w:rPr>
            </w:r>
            <w:r>
              <w:rPr>
                <w:noProof/>
                <w:webHidden/>
              </w:rPr>
              <w:fldChar w:fldCharType="separate"/>
            </w:r>
            <w:r>
              <w:rPr>
                <w:noProof/>
                <w:webHidden/>
              </w:rPr>
              <w:t>12</w:t>
            </w:r>
            <w:r>
              <w:rPr>
                <w:noProof/>
                <w:webHidden/>
              </w:rPr>
              <w:fldChar w:fldCharType="end"/>
            </w:r>
          </w:hyperlink>
        </w:p>
        <w:p w14:paraId="6A65911F" w14:textId="135C3BF4" w:rsidR="00C56C41" w:rsidRDefault="00C56C41">
          <w:pPr>
            <w:pStyle w:val="TOC1"/>
            <w:tabs>
              <w:tab w:val="right" w:leader="dot" w:pos="9016"/>
            </w:tabs>
            <w:rPr>
              <w:rFonts w:eastAsiaTheme="minorEastAsia"/>
              <w:noProof/>
              <w:sz w:val="24"/>
              <w:szCs w:val="24"/>
              <w:lang w:eastAsia="en-GB"/>
            </w:rPr>
          </w:pPr>
          <w:hyperlink w:anchor="_Toc238205286" w:history="1">
            <w:r w:rsidRPr="00606A3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_Toc238205286 \h </w:instrText>
            </w:r>
            <w:r>
              <w:rPr>
                <w:noProof/>
                <w:webHidden/>
              </w:rPr>
            </w:r>
            <w:r>
              <w:rPr>
                <w:noProof/>
                <w:webHidden/>
              </w:rPr>
              <w:fldChar w:fldCharType="separate"/>
            </w:r>
            <w:r>
              <w:rPr>
                <w:noProof/>
                <w:webHidden/>
              </w:rPr>
              <w:t>13</w:t>
            </w:r>
            <w:r>
              <w:rPr>
                <w:noProof/>
                <w:webHidden/>
              </w:rPr>
              <w:fldChar w:fldCharType="end"/>
            </w:r>
          </w:hyperlink>
        </w:p>
        <w:p w14:paraId="3F943ED3" w14:textId="557D3132" w:rsidR="00C7071B" w:rsidRPr="005A71F6" w:rsidRDefault="00C7071B" w:rsidP="00222382">
          <w:pPr>
            <w:spacing w:line="360" w:lineRule="auto"/>
            <w:rPr>
              <w:rFonts w:ascii="Arial" w:hAnsi="Arial" w:cs="Arial"/>
            </w:rPr>
          </w:pPr>
          <w:r w:rsidRPr="005A71F6">
            <w:rPr>
              <w:rFonts w:ascii="Arial" w:hAnsi="Arial" w:cs="Arial"/>
              <w:b/>
              <w:bCs/>
              <w:noProof/>
            </w:rPr>
            <w:fldChar w:fldCharType="end"/>
          </w:r>
        </w:p>
      </w:sdtContent>
    </w:sdt>
    <w:p w14:paraId="6E3E0ACB" w14:textId="3A75A7D1" w:rsidR="00AE682F" w:rsidRPr="005A71F6" w:rsidRDefault="00AE682F" w:rsidP="00222382">
      <w:pPr>
        <w:pStyle w:val="TOCHeading"/>
        <w:spacing w:line="360" w:lineRule="auto"/>
        <w:rPr>
          <w:rFonts w:ascii="Arial" w:hAnsi="Arial" w:cs="Arial"/>
        </w:rPr>
      </w:pPr>
    </w:p>
    <w:p w14:paraId="741B3D06" w14:textId="7EED3CAF" w:rsidR="00AE682F" w:rsidRPr="003D3EDC" w:rsidRDefault="00AE682F" w:rsidP="003D3EDC">
      <w:pPr>
        <w:spacing w:line="360" w:lineRule="auto"/>
        <w:rPr>
          <w:rFonts w:ascii="Arial" w:hAnsi="Arial" w:cs="Arial"/>
        </w:rPr>
      </w:pPr>
      <w:r w:rsidRPr="003D3EDC">
        <w:rPr>
          <w:rFonts w:ascii="Arial" w:hAnsi="Arial" w:cs="Arial"/>
        </w:rPr>
        <w:br w:type="page"/>
      </w:r>
    </w:p>
    <w:p w14:paraId="31880098" w14:textId="77777777" w:rsidR="00AE682F" w:rsidRPr="003D3EDC" w:rsidRDefault="00AE682F" w:rsidP="003D3EDC">
      <w:pPr>
        <w:pStyle w:val="Heading1"/>
        <w:spacing w:line="360" w:lineRule="auto"/>
        <w:rPr>
          <w:rFonts w:ascii="Arial" w:hAnsi="Arial" w:cs="Arial"/>
        </w:rPr>
      </w:pPr>
      <w:bookmarkStart w:id="0" w:name="_Toc238205278"/>
      <w:r w:rsidRPr="003D3EDC">
        <w:rPr>
          <w:rFonts w:ascii="Arial" w:hAnsi="Arial" w:cs="Arial"/>
        </w:rPr>
        <w:lastRenderedPageBreak/>
        <w:t>Introduction</w:t>
      </w:r>
      <w:bookmarkEnd w:id="0"/>
    </w:p>
    <w:p w14:paraId="35031F95" w14:textId="624D1FDE" w:rsidR="00AE682F" w:rsidRDefault="00AE682F" w:rsidP="003D3EDC">
      <w:pPr>
        <w:spacing w:line="360" w:lineRule="auto"/>
        <w:rPr>
          <w:rFonts w:ascii="Arial" w:hAnsi="Arial" w:cs="Arial"/>
        </w:rPr>
      </w:pPr>
      <w:r w:rsidRPr="003D3EDC">
        <w:rPr>
          <w:rFonts w:ascii="Arial" w:hAnsi="Arial" w:cs="Arial"/>
        </w:rPr>
        <w:t>Recent climate survey data from this department has highlighted tangible progress across three critical indicators: team morale, communication effectiveness, and conflict resolution capability. These improvements have been traced back to the deliberate integration of mindfulness techniques and emotional intelligence (EI) approaches into everyday management practices</w:t>
      </w:r>
      <w:r w:rsidR="0005540C">
        <w:rPr>
          <w:rFonts w:ascii="Arial" w:hAnsi="Arial" w:cs="Arial"/>
        </w:rPr>
        <w:t xml:space="preserve"> (Stimpson</w:t>
      </w:r>
      <w:r w:rsidR="003E6E86">
        <w:rPr>
          <w:rFonts w:ascii="Arial" w:hAnsi="Arial" w:cs="Arial"/>
        </w:rPr>
        <w:t>, 2026)</w:t>
      </w:r>
      <w:r w:rsidRPr="003D3EDC">
        <w:rPr>
          <w:rFonts w:ascii="Arial" w:hAnsi="Arial" w:cs="Arial"/>
        </w:rPr>
        <w:t>. In analytical report for presentation to the Senior Management Team (SMT) prior to the September 2026 strategic planning style.</w:t>
      </w:r>
    </w:p>
    <w:p w14:paraId="7F45BF19" w14:textId="2DD8F962" w:rsidR="00BB51A3" w:rsidRPr="003D3EDC" w:rsidRDefault="002502D0" w:rsidP="003D3EDC">
      <w:pPr>
        <w:spacing w:line="360" w:lineRule="auto"/>
        <w:rPr>
          <w:rFonts w:ascii="Arial" w:hAnsi="Arial" w:cs="Arial"/>
        </w:rPr>
      </w:pPr>
      <w:r>
        <w:rPr>
          <w:rFonts w:ascii="Arial" w:hAnsi="Arial" w:cs="Arial"/>
        </w:rPr>
        <w:t>Given the accelerating pace of current organisational change and the intens</w:t>
      </w:r>
      <w:r w:rsidR="005930CC">
        <w:rPr>
          <w:rFonts w:ascii="Arial" w:hAnsi="Arial" w:cs="Arial"/>
        </w:rPr>
        <w:t>ifying competition for talent, the SMT recognises that increasingly conventional management approaches may no longer suffice</w:t>
      </w:r>
      <w:r w:rsidR="003C49AD">
        <w:rPr>
          <w:rFonts w:ascii="Arial" w:hAnsi="Arial" w:cs="Arial"/>
        </w:rPr>
        <w:t xml:space="preserve"> ac</w:t>
      </w:r>
      <w:r w:rsidR="00D06109">
        <w:rPr>
          <w:rFonts w:ascii="Arial" w:hAnsi="Arial" w:cs="Arial"/>
        </w:rPr>
        <w:t>cording to SmartTMS (2023)</w:t>
      </w:r>
      <w:r w:rsidR="005930CC">
        <w:rPr>
          <w:rFonts w:ascii="Arial" w:hAnsi="Arial" w:cs="Arial"/>
        </w:rPr>
        <w:t xml:space="preserve">. The intersection of emotional intelligence and mindfulness offers evidence-based pathway for </w:t>
      </w:r>
      <w:r w:rsidR="00D84407">
        <w:rPr>
          <w:rFonts w:ascii="Arial" w:hAnsi="Arial" w:cs="Arial"/>
        </w:rPr>
        <w:t>developing resilient leaders capable of navigating complexity while sustaining workforce commitment. This report therefore examines how these constructs can be systematically embedded into strategic organisational strategy rather than</w:t>
      </w:r>
      <w:r w:rsidR="00014F7A">
        <w:rPr>
          <w:rFonts w:ascii="Arial" w:hAnsi="Arial" w:cs="Arial"/>
        </w:rPr>
        <w:t xml:space="preserve"> treated as peripheral wellness initiatives, ensuring that human capital development aligns with broader commercial objectives.</w:t>
      </w:r>
    </w:p>
    <w:p w14:paraId="73CDDE64" w14:textId="1B27E567" w:rsidR="00AE682F" w:rsidRPr="003D3EDC" w:rsidRDefault="00FB7852" w:rsidP="003D3EDC">
      <w:pPr>
        <w:spacing w:line="360" w:lineRule="auto"/>
        <w:rPr>
          <w:rFonts w:ascii="Arial" w:hAnsi="Arial" w:cs="Arial"/>
        </w:rPr>
      </w:pPr>
      <w:r>
        <w:rPr>
          <w:rFonts w:ascii="Arial" w:hAnsi="Arial" w:cs="Arial"/>
        </w:rPr>
        <w:t xml:space="preserve">Additionally, the </w:t>
      </w:r>
      <w:r w:rsidR="00AE682F" w:rsidRPr="003D3EDC">
        <w:rPr>
          <w:rFonts w:ascii="Arial" w:hAnsi="Arial" w:cs="Arial"/>
        </w:rPr>
        <w:t>purpose of this document is threefold: to scrutinise how emotional intelligence and mindfulness function within modern organisational settings; to evaluate their theoretical underpinnings alongside practical implementation, and to generate actionable insight for decisions concerning staff development, leadership capacity, and recruitment planning. The SMT has expressed particular interest in understanding how EI can strengthen employee output, cultivate inclusive leadership that functions across age demographics, and sustain psychologically safe working conditions.</w:t>
      </w:r>
    </w:p>
    <w:p w14:paraId="47B06A89" w14:textId="5C2262A0" w:rsidR="00BA4A77" w:rsidRPr="003D3EDC" w:rsidRDefault="00AE682F" w:rsidP="003D3EDC">
      <w:pPr>
        <w:spacing w:line="360" w:lineRule="auto"/>
        <w:rPr>
          <w:rFonts w:ascii="Arial" w:hAnsi="Arial" w:cs="Arial"/>
        </w:rPr>
      </w:pPr>
      <w:r w:rsidRPr="003D3EDC">
        <w:rPr>
          <w:rFonts w:ascii="Arial" w:hAnsi="Arial" w:cs="Arial"/>
        </w:rPr>
        <w:t xml:space="preserve">This report unfolds across two tasks, The first interrogates the foundational elements of emotional intelligence and their operational value for performance, teamwork, and welfare, engaging </w:t>
      </w:r>
      <w:r w:rsidR="00BA4A77" w:rsidRPr="003D3EDC">
        <w:rPr>
          <w:rFonts w:ascii="Arial" w:hAnsi="Arial" w:cs="Arial"/>
        </w:rPr>
        <w:t>with the models proposed by Goleman (1998), Mayer and Salovey (1997), and Bar-On (2006). The second task investigates the multigenerational landscape, specifically Generations X,</w:t>
      </w:r>
      <w:r w:rsidR="007663AC" w:rsidRPr="003D3EDC">
        <w:rPr>
          <w:rFonts w:ascii="Arial" w:hAnsi="Arial" w:cs="Arial"/>
        </w:rPr>
        <w:t xml:space="preserve"> </w:t>
      </w:r>
      <w:r w:rsidR="00BA4A77" w:rsidRPr="003D3EDC">
        <w:rPr>
          <w:rFonts w:ascii="Arial" w:hAnsi="Arial" w:cs="Arial"/>
        </w:rPr>
        <w:t>Y, and Z, assessing how divergent values, communication habits, motivational triggers, and digital fluency shape organisational outcomes. Throughout, the analysis addresses the dual nature of generational difference as both an enabler and obstacle to emotional intelligence practice, before offering targeted recommendations to leadership consideration.</w:t>
      </w:r>
    </w:p>
    <w:p w14:paraId="0C03F55D" w14:textId="77777777" w:rsidR="00AE682F" w:rsidRPr="003D3EDC" w:rsidRDefault="00AE682F" w:rsidP="003D3EDC">
      <w:pPr>
        <w:spacing w:line="360" w:lineRule="auto"/>
        <w:rPr>
          <w:rFonts w:ascii="Arial" w:hAnsi="Arial" w:cs="Arial"/>
        </w:rPr>
      </w:pPr>
    </w:p>
    <w:p w14:paraId="4439C676" w14:textId="2EB7CCAB" w:rsidR="00AE682F" w:rsidRPr="003D3EDC" w:rsidRDefault="00AE682F" w:rsidP="003D3EDC">
      <w:pPr>
        <w:pStyle w:val="Heading1"/>
        <w:spacing w:line="360" w:lineRule="auto"/>
        <w:rPr>
          <w:rFonts w:ascii="Arial" w:hAnsi="Arial" w:cs="Arial"/>
          <w:sz w:val="22"/>
          <w:szCs w:val="22"/>
        </w:rPr>
      </w:pPr>
      <w:r w:rsidRPr="003D3EDC">
        <w:rPr>
          <w:rFonts w:ascii="Arial" w:hAnsi="Arial" w:cs="Arial"/>
          <w:sz w:val="22"/>
          <w:szCs w:val="22"/>
        </w:rPr>
        <w:br w:type="page"/>
      </w:r>
    </w:p>
    <w:p w14:paraId="2E430EE3" w14:textId="77777777" w:rsidR="00BA4A77" w:rsidRPr="003D3EDC" w:rsidRDefault="00BA4A77" w:rsidP="003D3EDC">
      <w:pPr>
        <w:pStyle w:val="Heading1"/>
        <w:spacing w:line="360" w:lineRule="auto"/>
        <w:rPr>
          <w:rFonts w:ascii="Arial" w:hAnsi="Arial" w:cs="Arial"/>
        </w:rPr>
      </w:pPr>
      <w:bookmarkStart w:id="1" w:name="_Toc238205279"/>
      <w:r w:rsidRPr="003D3EDC">
        <w:rPr>
          <w:rFonts w:ascii="Arial" w:hAnsi="Arial" w:cs="Arial"/>
        </w:rPr>
        <w:lastRenderedPageBreak/>
        <w:t>Theoretical Foundations:</w:t>
      </w:r>
      <w:bookmarkEnd w:id="1"/>
    </w:p>
    <w:p w14:paraId="70ED90E9" w14:textId="5ACE31E8" w:rsidR="00BA4A77" w:rsidRPr="003D3EDC" w:rsidRDefault="00BA4A77" w:rsidP="003D3EDC">
      <w:pPr>
        <w:spacing w:line="360" w:lineRule="auto"/>
        <w:rPr>
          <w:rFonts w:ascii="Arial" w:hAnsi="Arial" w:cs="Arial"/>
        </w:rPr>
      </w:pPr>
      <w:r w:rsidRPr="003D3EDC">
        <w:rPr>
          <w:rFonts w:ascii="Arial" w:hAnsi="Arial" w:cs="Arial"/>
        </w:rPr>
        <w:t>The construct of emotional intelligence has generated considerable scholarly debate regarding its definition, measurement, and practical utility. At its core, EI concerns the capacity to identify, interpret, and respond to emotional information, both internally and interpersonally, in ways that facilitate adaptive functioning. Yet the academic community remains divided on precisely how this capacity should be conceptualised, with significant implications for how organisations might cultivate it.</w:t>
      </w:r>
    </w:p>
    <w:p w14:paraId="5C46FED3" w14:textId="480BF14B" w:rsidR="00BA4A77" w:rsidRDefault="00A66750" w:rsidP="000C29F2">
      <w:pPr>
        <w:spacing w:line="360" w:lineRule="auto"/>
        <w:rPr>
          <w:rFonts w:ascii="Arial" w:hAnsi="Arial" w:cs="Arial"/>
        </w:rPr>
      </w:pPr>
      <w:r>
        <w:rPr>
          <w:noProof/>
        </w:rPr>
        <mc:AlternateContent>
          <mc:Choice Requires="wps">
            <w:drawing>
              <wp:anchor distT="0" distB="0" distL="114300" distR="114300" simplePos="0" relativeHeight="251667456" behindDoc="0" locked="0" layoutInCell="1" allowOverlap="1" wp14:anchorId="5479A4DC" wp14:editId="34F949F1">
                <wp:simplePos x="0" y="0"/>
                <wp:positionH relativeFrom="column">
                  <wp:posOffset>2682875</wp:posOffset>
                </wp:positionH>
                <wp:positionV relativeFrom="paragraph">
                  <wp:posOffset>1710690</wp:posOffset>
                </wp:positionV>
                <wp:extent cx="2656840" cy="635"/>
                <wp:effectExtent l="0" t="0" r="0" b="0"/>
                <wp:wrapSquare wrapText="bothSides"/>
                <wp:docPr id="1881513217" name="Text Box 1"/>
                <wp:cNvGraphicFramePr/>
                <a:graphic xmlns:a="http://schemas.openxmlformats.org/drawingml/2006/main">
                  <a:graphicData uri="http://schemas.microsoft.com/office/word/2010/wordprocessingShape">
                    <wps:wsp>
                      <wps:cNvSpPr txBox="1"/>
                      <wps:spPr>
                        <a:xfrm>
                          <a:off x="0" y="0"/>
                          <a:ext cx="2656840" cy="635"/>
                        </a:xfrm>
                        <a:prstGeom prst="rect">
                          <a:avLst/>
                        </a:prstGeom>
                        <a:solidFill>
                          <a:prstClr val="white"/>
                        </a:solidFill>
                        <a:ln>
                          <a:noFill/>
                        </a:ln>
                      </wps:spPr>
                      <wps:txbx>
                        <w:txbxContent>
                          <w:p w14:paraId="16BD7438" w14:textId="4C502CBF" w:rsidR="00A66750" w:rsidRPr="009B790B" w:rsidRDefault="00A66750" w:rsidP="009B790B">
                            <w:pPr>
                              <w:pStyle w:val="Caption"/>
                              <w:spacing w:line="360" w:lineRule="auto"/>
                              <w:rPr>
                                <w:rFonts w:ascii="Arial" w:hAnsi="Arial" w:cs="Arial"/>
                                <w:noProof/>
                                <w:sz w:val="28"/>
                                <w:szCs w:val="28"/>
                              </w:rPr>
                            </w:pPr>
                            <w:r w:rsidRPr="009B790B">
                              <w:rPr>
                                <w:rFonts w:ascii="Arial" w:hAnsi="Arial" w:cs="Arial"/>
                                <w:sz w:val="22"/>
                                <w:szCs w:val="22"/>
                              </w:rPr>
                              <w:t xml:space="preserve">Figure </w:t>
                            </w:r>
                            <w:r w:rsidRPr="009B790B">
                              <w:rPr>
                                <w:rFonts w:ascii="Arial" w:hAnsi="Arial" w:cs="Arial"/>
                                <w:sz w:val="22"/>
                                <w:szCs w:val="22"/>
                              </w:rPr>
                              <w:fldChar w:fldCharType="begin"/>
                            </w:r>
                            <w:r w:rsidRPr="009B790B">
                              <w:rPr>
                                <w:rFonts w:ascii="Arial" w:hAnsi="Arial" w:cs="Arial"/>
                                <w:sz w:val="22"/>
                                <w:szCs w:val="22"/>
                              </w:rPr>
                              <w:instrText xml:space="preserve"> SEQ Figure \* ARABIC </w:instrText>
                            </w:r>
                            <w:r w:rsidRPr="009B790B">
                              <w:rPr>
                                <w:rFonts w:ascii="Arial" w:hAnsi="Arial" w:cs="Arial"/>
                                <w:sz w:val="22"/>
                                <w:szCs w:val="22"/>
                              </w:rPr>
                              <w:fldChar w:fldCharType="separate"/>
                            </w:r>
                            <w:r w:rsidR="00375D6E">
                              <w:rPr>
                                <w:rFonts w:ascii="Arial" w:hAnsi="Arial" w:cs="Arial"/>
                                <w:noProof/>
                                <w:sz w:val="22"/>
                                <w:szCs w:val="22"/>
                              </w:rPr>
                              <w:t>1</w:t>
                            </w:r>
                            <w:r w:rsidRPr="009B790B">
                              <w:rPr>
                                <w:rFonts w:ascii="Arial" w:hAnsi="Arial" w:cs="Arial"/>
                                <w:sz w:val="22"/>
                                <w:szCs w:val="22"/>
                              </w:rPr>
                              <w:fldChar w:fldCharType="end"/>
                            </w:r>
                            <w:r w:rsidRPr="009B790B">
                              <w:rPr>
                                <w:rFonts w:ascii="Arial" w:hAnsi="Arial" w:cs="Arial"/>
                                <w:sz w:val="22"/>
                                <w:szCs w:val="22"/>
                              </w:rPr>
                              <w:t xml:space="preserve"> </w:t>
                            </w:r>
                            <w:r w:rsidR="00155175">
                              <w:rPr>
                                <w:rFonts w:ascii="Arial" w:hAnsi="Arial" w:cs="Arial"/>
                                <w:sz w:val="22"/>
                                <w:szCs w:val="22"/>
                              </w:rPr>
                              <w:t>Getty Images</w:t>
                            </w:r>
                            <w:r w:rsidR="00EA07E7" w:rsidRPr="009B790B">
                              <w:rPr>
                                <w:rFonts w:ascii="Arial" w:hAnsi="Arial" w:cs="Arial"/>
                                <w:sz w:val="22"/>
                                <w:szCs w:val="22"/>
                              </w:rPr>
                              <w:t>, Inc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79A4DC" id="Text Box 1" o:spid="_x0000_s1028" type="#_x0000_t202" style="position:absolute;margin-left:211.25pt;margin-top:134.7pt;width:209.2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" stroked="f">
                <v:textbox style="mso-fit-shape-to-text:t" inset="0,0,0,0">
                  <w:txbxContent>
                    <w:p w14:paraId="16BD7438" w14:textId="4C502CBF" w:rsidR="00A66750" w:rsidRPr="009B790B" w:rsidRDefault="00A66750" w:rsidP="009B790B">
                      <w:pPr>
                        <w:pStyle w:val="Caption"/>
                        <w:spacing w:line="360" w:lineRule="auto"/>
                        <w:rPr>
                          <w:rFonts w:ascii="Arial" w:hAnsi="Arial" w:cs="Arial"/>
                          <w:noProof/>
                          <w:sz w:val="28"/>
                          <w:szCs w:val="28"/>
                        </w:rPr>
                      </w:pPr>
                      <w:r w:rsidRPr="009B790B">
                        <w:rPr>
                          <w:rFonts w:ascii="Arial" w:hAnsi="Arial" w:cs="Arial"/>
                          <w:sz w:val="22"/>
                          <w:szCs w:val="22"/>
                        </w:rPr>
                        <w:t xml:space="preserve">Figure </w:t>
                      </w:r>
                      <w:r w:rsidRPr="009B790B">
                        <w:rPr>
                          <w:rFonts w:ascii="Arial" w:hAnsi="Arial" w:cs="Arial"/>
                          <w:sz w:val="22"/>
                          <w:szCs w:val="22"/>
                        </w:rPr>
                        <w:fldChar w:fldCharType="begin"/>
                      </w:r>
                      <w:r w:rsidRPr="009B790B">
                        <w:rPr>
                          <w:rFonts w:ascii="Arial" w:hAnsi="Arial" w:cs="Arial"/>
                          <w:sz w:val="22"/>
                          <w:szCs w:val="22"/>
                        </w:rPr>
                        <w:instrText xml:space="preserve"> SEQ Figure \* ARABIC </w:instrText>
                      </w:r>
                      <w:r w:rsidRPr="009B790B">
                        <w:rPr>
                          <w:rFonts w:ascii="Arial" w:hAnsi="Arial" w:cs="Arial"/>
                          <w:sz w:val="22"/>
                          <w:szCs w:val="22"/>
                        </w:rPr>
                        <w:fldChar w:fldCharType="separate"/>
                      </w:r>
                      <w:r w:rsidR="00375D6E">
                        <w:rPr>
                          <w:rFonts w:ascii="Arial" w:hAnsi="Arial" w:cs="Arial"/>
                          <w:noProof/>
                          <w:sz w:val="22"/>
                          <w:szCs w:val="22"/>
                        </w:rPr>
                        <w:t>1</w:t>
                      </w:r>
                      <w:r w:rsidRPr="009B790B">
                        <w:rPr>
                          <w:rFonts w:ascii="Arial" w:hAnsi="Arial" w:cs="Arial"/>
                          <w:sz w:val="22"/>
                          <w:szCs w:val="22"/>
                        </w:rPr>
                        <w:fldChar w:fldCharType="end"/>
                      </w:r>
                      <w:r w:rsidRPr="009B790B">
                        <w:rPr>
                          <w:rFonts w:ascii="Arial" w:hAnsi="Arial" w:cs="Arial"/>
                          <w:sz w:val="22"/>
                          <w:szCs w:val="22"/>
                        </w:rPr>
                        <w:t xml:space="preserve"> </w:t>
                      </w:r>
                      <w:r w:rsidR="00155175">
                        <w:rPr>
                          <w:rFonts w:ascii="Arial" w:hAnsi="Arial" w:cs="Arial"/>
                          <w:sz w:val="22"/>
                          <w:szCs w:val="22"/>
                        </w:rPr>
                        <w:t>Getty Images</w:t>
                      </w:r>
                      <w:r w:rsidR="00EA07E7" w:rsidRPr="009B790B">
                        <w:rPr>
                          <w:rFonts w:ascii="Arial" w:hAnsi="Arial" w:cs="Arial"/>
                          <w:sz w:val="22"/>
                          <w:szCs w:val="22"/>
                        </w:rPr>
                        <w:t>, Inc (2026)</w:t>
                      </w:r>
                    </w:p>
                  </w:txbxContent>
                </v:textbox>
                <w10:wrap type="square"/>
              </v:shape>
            </w:pict>
          </mc:Fallback>
        </mc:AlternateContent>
      </w:r>
      <w:r w:rsidR="000C29F2">
        <w:rPr>
          <w:rFonts w:ascii="Arial" w:hAnsi="Arial" w:cs="Arial"/>
          <w:noProof/>
        </w:rPr>
        <w:drawing>
          <wp:anchor distT="0" distB="0" distL="114300" distR="114300" simplePos="0" relativeHeight="251665408" behindDoc="1" locked="0" layoutInCell="1" allowOverlap="1" wp14:anchorId="169B8BEE" wp14:editId="2FE4C1CF">
            <wp:simplePos x="0" y="0"/>
            <wp:positionH relativeFrom="column">
              <wp:posOffset>2682875</wp:posOffset>
            </wp:positionH>
            <wp:positionV relativeFrom="paragraph">
              <wp:posOffset>8890</wp:posOffset>
            </wp:positionV>
            <wp:extent cx="2656840" cy="1644650"/>
            <wp:effectExtent l="0" t="0" r="0" b="0"/>
            <wp:wrapSquare wrapText="bothSides"/>
            <wp:docPr id="1558792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59"/>
                    <a:stretch>
                      <a:fillRect/>
                    </a:stretch>
                  </pic:blipFill>
                  <pic:spPr bwMode="auto">
                    <a:xfrm>
                      <a:off x="0" y="0"/>
                      <a:ext cx="2656840" cy="1644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BA4A77" w:rsidRPr="003D3EDC">
        <w:rPr>
          <w:rFonts w:ascii="Arial" w:hAnsi="Arial" w:cs="Arial"/>
        </w:rPr>
        <w:t>Daniel Goleman’s (1998) influential framework approaches EI as a set of learned competencies organised into five domains: self-awareness, self-regulation, internal motivation, empathy, and social proficiency</w:t>
      </w:r>
      <w:r w:rsidR="009E1727">
        <w:rPr>
          <w:rFonts w:ascii="Arial" w:hAnsi="Arial" w:cs="Arial"/>
        </w:rPr>
        <w:t xml:space="preserve"> (Channell, 2025)</w:t>
      </w:r>
      <w:r w:rsidR="00BA4A77" w:rsidRPr="003D3EDC">
        <w:rPr>
          <w:rFonts w:ascii="Arial" w:hAnsi="Arial" w:cs="Arial"/>
        </w:rPr>
        <w:t xml:space="preserve">. Goleman’s contribution lies in translating abstract psychological </w:t>
      </w:r>
      <w:r w:rsidR="005954BA" w:rsidRPr="003D3EDC">
        <w:rPr>
          <w:rFonts w:ascii="Arial" w:hAnsi="Arial" w:cs="Arial"/>
        </w:rPr>
        <w:t>concepts into management relevant behaviours, arguing that these competencies distinguish outstanding performers from merely adequate ones. His model implies that organisations can cultivate EI through structured training, positioning emotional competence as development rather than fixed. However, critics note that Goleman’s framework risks conceptual bloating by incorporating elements, substantially with established personality constructs and management competencies, potentially diluting the specificity of EI as a distinct phenome</w:t>
      </w:r>
      <w:r w:rsidR="002C7986">
        <w:rPr>
          <w:rFonts w:ascii="Arial" w:hAnsi="Arial" w:cs="Arial"/>
        </w:rPr>
        <w:t>n</w:t>
      </w:r>
      <w:r w:rsidR="005954BA" w:rsidRPr="003D3EDC">
        <w:rPr>
          <w:rFonts w:ascii="Arial" w:hAnsi="Arial" w:cs="Arial"/>
        </w:rPr>
        <w:t>on</w:t>
      </w:r>
      <w:r w:rsidR="00EC74BD">
        <w:rPr>
          <w:rFonts w:ascii="Arial" w:hAnsi="Arial" w:cs="Arial"/>
        </w:rPr>
        <w:t xml:space="preserve"> (</w:t>
      </w:r>
      <w:r w:rsidR="00E2029F">
        <w:rPr>
          <w:rFonts w:ascii="Arial" w:hAnsi="Arial" w:cs="Arial"/>
        </w:rPr>
        <w:t>Nobahar</w:t>
      </w:r>
      <w:r w:rsidR="006B4A11">
        <w:rPr>
          <w:rFonts w:ascii="Arial" w:hAnsi="Arial" w:cs="Arial"/>
        </w:rPr>
        <w:t>, 20</w:t>
      </w:r>
      <w:r w:rsidR="00E2029F">
        <w:rPr>
          <w:rFonts w:ascii="Arial" w:hAnsi="Arial" w:cs="Arial"/>
        </w:rPr>
        <w:t>24)</w:t>
      </w:r>
      <w:r w:rsidR="005954BA" w:rsidRPr="003D3EDC">
        <w:rPr>
          <w:rFonts w:ascii="Arial" w:hAnsi="Arial" w:cs="Arial"/>
        </w:rPr>
        <w:t>.</w:t>
      </w:r>
    </w:p>
    <w:p w14:paraId="212AF2FA" w14:textId="4F9706F7" w:rsidR="006818E1" w:rsidRPr="003D3EDC" w:rsidRDefault="006818E1" w:rsidP="003D3EDC">
      <w:pPr>
        <w:spacing w:line="360" w:lineRule="auto"/>
        <w:rPr>
          <w:rFonts w:ascii="Arial" w:hAnsi="Arial" w:cs="Arial"/>
        </w:rPr>
      </w:pPr>
    </w:p>
    <w:p w14:paraId="42D88AAF" w14:textId="4FC013CA" w:rsidR="005954BA" w:rsidRPr="003D3EDC" w:rsidRDefault="00067822" w:rsidP="003D3EDC">
      <w:pPr>
        <w:spacing w:line="360" w:lineRule="auto"/>
        <w:rPr>
          <w:rFonts w:ascii="Arial" w:hAnsi="Arial" w:cs="Arial"/>
        </w:rPr>
      </w:pPr>
      <w:r>
        <w:rPr>
          <w:noProof/>
        </w:rPr>
        <mc:AlternateContent>
          <mc:Choice Requires="wps">
            <w:drawing>
              <wp:anchor distT="0" distB="0" distL="114300" distR="114300" simplePos="0" relativeHeight="251669504" behindDoc="1" locked="0" layoutInCell="1" allowOverlap="1" wp14:anchorId="0458E6FD" wp14:editId="58421503">
                <wp:simplePos x="0" y="0"/>
                <wp:positionH relativeFrom="column">
                  <wp:posOffset>2574290</wp:posOffset>
                </wp:positionH>
                <wp:positionV relativeFrom="paragraph">
                  <wp:posOffset>1668145</wp:posOffset>
                </wp:positionV>
                <wp:extent cx="2835910" cy="635"/>
                <wp:effectExtent l="0" t="0" r="0" b="0"/>
                <wp:wrapTight wrapText="bothSides">
                  <wp:wrapPolygon edited="0">
                    <wp:start x="0" y="0"/>
                    <wp:lineTo x="0" y="21600"/>
                    <wp:lineTo x="21600" y="21600"/>
                    <wp:lineTo x="21600" y="0"/>
                  </wp:wrapPolygon>
                </wp:wrapTight>
                <wp:docPr id="1619351930" name="Text Box 1"/>
                <wp:cNvGraphicFramePr/>
                <a:graphic xmlns:a="http://schemas.openxmlformats.org/drawingml/2006/main">
                  <a:graphicData uri="http://schemas.microsoft.com/office/word/2010/wordprocessingShape">
                    <wps:wsp>
                      <wps:cNvSpPr txBox="1"/>
                      <wps:spPr>
                        <a:xfrm>
                          <a:off x="0" y="0"/>
                          <a:ext cx="2835910" cy="635"/>
                        </a:xfrm>
                        <a:prstGeom prst="rect">
                          <a:avLst/>
                        </a:prstGeom>
                        <a:solidFill>
                          <a:prstClr val="white"/>
                        </a:solidFill>
                        <a:ln>
                          <a:noFill/>
                        </a:ln>
                      </wps:spPr>
                      <wps:txbx>
                        <w:txbxContent>
                          <w:p w14:paraId="0F0A8527" w14:textId="7A129113" w:rsidR="00067822" w:rsidRPr="009B790B" w:rsidRDefault="00067822" w:rsidP="009B790B">
                            <w:pPr>
                              <w:pStyle w:val="Caption"/>
                              <w:spacing w:line="360" w:lineRule="auto"/>
                              <w:rPr>
                                <w:rFonts w:ascii="Arial" w:hAnsi="Arial" w:cs="Arial"/>
                                <w:noProof/>
                                <w:sz w:val="28"/>
                                <w:szCs w:val="28"/>
                              </w:rPr>
                            </w:pPr>
                            <w:r w:rsidRPr="009B790B">
                              <w:rPr>
                                <w:rFonts w:ascii="Arial" w:hAnsi="Arial" w:cs="Arial"/>
                                <w:sz w:val="22"/>
                                <w:szCs w:val="22"/>
                              </w:rPr>
                              <w:t xml:space="preserve">Figure </w:t>
                            </w:r>
                            <w:r w:rsidRPr="009B790B">
                              <w:rPr>
                                <w:rFonts w:ascii="Arial" w:hAnsi="Arial" w:cs="Arial"/>
                                <w:sz w:val="22"/>
                                <w:szCs w:val="22"/>
                              </w:rPr>
                              <w:fldChar w:fldCharType="begin"/>
                            </w:r>
                            <w:r w:rsidRPr="009B790B">
                              <w:rPr>
                                <w:rFonts w:ascii="Arial" w:hAnsi="Arial" w:cs="Arial"/>
                                <w:sz w:val="22"/>
                                <w:szCs w:val="22"/>
                              </w:rPr>
                              <w:instrText xml:space="preserve"> SEQ Figure \* ARABIC </w:instrText>
                            </w:r>
                            <w:r w:rsidRPr="009B790B">
                              <w:rPr>
                                <w:rFonts w:ascii="Arial" w:hAnsi="Arial" w:cs="Arial"/>
                                <w:sz w:val="22"/>
                                <w:szCs w:val="22"/>
                              </w:rPr>
                              <w:fldChar w:fldCharType="separate"/>
                            </w:r>
                            <w:r w:rsidR="00375D6E">
                              <w:rPr>
                                <w:rFonts w:ascii="Arial" w:hAnsi="Arial" w:cs="Arial"/>
                                <w:noProof/>
                                <w:sz w:val="22"/>
                                <w:szCs w:val="22"/>
                              </w:rPr>
                              <w:t>2</w:t>
                            </w:r>
                            <w:r w:rsidRPr="009B790B">
                              <w:rPr>
                                <w:rFonts w:ascii="Arial" w:hAnsi="Arial" w:cs="Arial"/>
                                <w:sz w:val="22"/>
                                <w:szCs w:val="22"/>
                              </w:rPr>
                              <w:fldChar w:fldCharType="end"/>
                            </w:r>
                            <w:r w:rsidRPr="009B790B">
                              <w:rPr>
                                <w:rFonts w:ascii="Arial" w:hAnsi="Arial" w:cs="Arial"/>
                                <w:sz w:val="22"/>
                                <w:szCs w:val="22"/>
                              </w:rPr>
                              <w:t xml:space="preserve"> </w:t>
                            </w:r>
                            <w:r w:rsidR="004E7FD8">
                              <w:rPr>
                                <w:rFonts w:ascii="Arial" w:hAnsi="Arial" w:cs="Arial"/>
                                <w:sz w:val="22"/>
                                <w:szCs w:val="22"/>
                              </w:rPr>
                              <w:t>Stefano Centonze</w:t>
                            </w:r>
                            <w:r w:rsidR="00FA6307">
                              <w:rPr>
                                <w:rFonts w:ascii="Arial" w:hAnsi="Arial" w:cs="Arial"/>
                                <w:sz w:val="22"/>
                                <w:szCs w:val="22"/>
                              </w:rPr>
                              <w:t>,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58E6FD" id="_x0000_s1029" type="#_x0000_t202" style="position:absolute;margin-left:202.7pt;margin-top:131.35pt;width:223.3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CGgIAAD8EAAAOAAAAZHJzL2Uyb0RvYy54bWysU01v2zAMvQ/YfxB0X5wPtOi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" stroked="f">
                <v:textbox style="mso-fit-shape-to-text:t" inset="0,0,0,0">
                  <w:txbxContent>
                    <w:p w14:paraId="0F0A8527" w14:textId="7A129113" w:rsidR="00067822" w:rsidRPr="009B790B" w:rsidRDefault="00067822" w:rsidP="009B790B">
                      <w:pPr>
                        <w:pStyle w:val="Caption"/>
                        <w:spacing w:line="360" w:lineRule="auto"/>
                        <w:rPr>
                          <w:rFonts w:ascii="Arial" w:hAnsi="Arial" w:cs="Arial"/>
                          <w:noProof/>
                          <w:sz w:val="28"/>
                          <w:szCs w:val="28"/>
                        </w:rPr>
                      </w:pPr>
                      <w:r w:rsidRPr="009B790B">
                        <w:rPr>
                          <w:rFonts w:ascii="Arial" w:hAnsi="Arial" w:cs="Arial"/>
                          <w:sz w:val="22"/>
                          <w:szCs w:val="22"/>
                        </w:rPr>
                        <w:t xml:space="preserve">Figure </w:t>
                      </w:r>
                      <w:r w:rsidRPr="009B790B">
                        <w:rPr>
                          <w:rFonts w:ascii="Arial" w:hAnsi="Arial" w:cs="Arial"/>
                          <w:sz w:val="22"/>
                          <w:szCs w:val="22"/>
                        </w:rPr>
                        <w:fldChar w:fldCharType="begin"/>
                      </w:r>
                      <w:r w:rsidRPr="009B790B">
                        <w:rPr>
                          <w:rFonts w:ascii="Arial" w:hAnsi="Arial" w:cs="Arial"/>
                          <w:sz w:val="22"/>
                          <w:szCs w:val="22"/>
                        </w:rPr>
                        <w:instrText xml:space="preserve"> SEQ Figure \* ARABIC </w:instrText>
                      </w:r>
                      <w:r w:rsidRPr="009B790B">
                        <w:rPr>
                          <w:rFonts w:ascii="Arial" w:hAnsi="Arial" w:cs="Arial"/>
                          <w:sz w:val="22"/>
                          <w:szCs w:val="22"/>
                        </w:rPr>
                        <w:fldChar w:fldCharType="separate"/>
                      </w:r>
                      <w:r w:rsidR="00375D6E">
                        <w:rPr>
                          <w:rFonts w:ascii="Arial" w:hAnsi="Arial" w:cs="Arial"/>
                          <w:noProof/>
                          <w:sz w:val="22"/>
                          <w:szCs w:val="22"/>
                        </w:rPr>
                        <w:t>2</w:t>
                      </w:r>
                      <w:r w:rsidRPr="009B790B">
                        <w:rPr>
                          <w:rFonts w:ascii="Arial" w:hAnsi="Arial" w:cs="Arial"/>
                          <w:sz w:val="22"/>
                          <w:szCs w:val="22"/>
                        </w:rPr>
                        <w:fldChar w:fldCharType="end"/>
                      </w:r>
                      <w:r w:rsidRPr="009B790B">
                        <w:rPr>
                          <w:rFonts w:ascii="Arial" w:hAnsi="Arial" w:cs="Arial"/>
                          <w:sz w:val="22"/>
                          <w:szCs w:val="22"/>
                        </w:rPr>
                        <w:t xml:space="preserve"> </w:t>
                      </w:r>
                      <w:r w:rsidR="004E7FD8">
                        <w:rPr>
                          <w:rFonts w:ascii="Arial" w:hAnsi="Arial" w:cs="Arial"/>
                          <w:sz w:val="22"/>
                          <w:szCs w:val="22"/>
                        </w:rPr>
                        <w:t>Stefano Centonze</w:t>
                      </w:r>
                      <w:r w:rsidR="00FA6307">
                        <w:rPr>
                          <w:rFonts w:ascii="Arial" w:hAnsi="Arial" w:cs="Arial"/>
                          <w:sz w:val="22"/>
                          <w:szCs w:val="22"/>
                        </w:rPr>
                        <w:t>, (n.d.)</w:t>
                      </w:r>
                    </w:p>
                  </w:txbxContent>
                </v:textbox>
                <w10:wrap type="tight"/>
              </v:shape>
            </w:pict>
          </mc:Fallback>
        </mc:AlternateContent>
      </w:r>
      <w:r w:rsidR="00723DC8">
        <w:rPr>
          <w:rFonts w:ascii="Arial" w:hAnsi="Arial" w:cs="Arial"/>
          <w:noProof/>
        </w:rPr>
        <w:drawing>
          <wp:anchor distT="0" distB="0" distL="114300" distR="114300" simplePos="0" relativeHeight="251663360" behindDoc="1" locked="0" layoutInCell="1" allowOverlap="1" wp14:anchorId="6598D06E" wp14:editId="180C49D7">
            <wp:simplePos x="0" y="0"/>
            <wp:positionH relativeFrom="margin">
              <wp:posOffset>2574758</wp:posOffset>
            </wp:positionH>
            <wp:positionV relativeFrom="paragraph">
              <wp:posOffset>15909</wp:posOffset>
            </wp:positionV>
            <wp:extent cx="2836429" cy="1595327"/>
            <wp:effectExtent l="0" t="0" r="2540" b="5080"/>
            <wp:wrapTight wrapText="bothSides">
              <wp:wrapPolygon edited="0">
                <wp:start x="0" y="0"/>
                <wp:lineTo x="0" y="21411"/>
                <wp:lineTo x="21474" y="21411"/>
                <wp:lineTo x="21474" y="0"/>
                <wp:lineTo x="0" y="0"/>
              </wp:wrapPolygon>
            </wp:wrapTight>
            <wp:docPr id="18777135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6429" cy="1595327"/>
                    </a:xfrm>
                    <a:prstGeom prst="rect">
                      <a:avLst/>
                    </a:prstGeom>
                    <a:noFill/>
                  </pic:spPr>
                </pic:pic>
              </a:graphicData>
            </a:graphic>
          </wp:anchor>
        </w:drawing>
      </w:r>
      <w:r w:rsidR="005954BA" w:rsidRPr="003D3EDC">
        <w:rPr>
          <w:rFonts w:ascii="Arial" w:hAnsi="Arial" w:cs="Arial"/>
        </w:rPr>
        <w:t>By contrast, Mayer and Salovey (199</w:t>
      </w:r>
      <w:r w:rsidR="00DC4CE5">
        <w:rPr>
          <w:rFonts w:ascii="Arial" w:hAnsi="Arial" w:cs="Arial"/>
        </w:rPr>
        <w:t>0</w:t>
      </w:r>
      <w:r w:rsidR="005954BA" w:rsidRPr="003D3EDC">
        <w:rPr>
          <w:rFonts w:ascii="Arial" w:hAnsi="Arial" w:cs="Arial"/>
        </w:rPr>
        <w:t>) advance an ability-based formulation that treats EI as a genuine intelligence akin to verbal or spatial reasoning</w:t>
      </w:r>
      <w:r w:rsidR="006E5F5F">
        <w:rPr>
          <w:rFonts w:ascii="Arial" w:hAnsi="Arial" w:cs="Arial"/>
        </w:rPr>
        <w:t xml:space="preserve"> (Winter, 2016)</w:t>
      </w:r>
      <w:r w:rsidR="005954BA" w:rsidRPr="003D3EDC">
        <w:rPr>
          <w:rFonts w:ascii="Arial" w:hAnsi="Arial" w:cs="Arial"/>
        </w:rPr>
        <w:t xml:space="preserve">. Their four branch model encompassing emotional perception, emotional integration with cognition, emotional comprehension, and emotional regulation, which suggests that a hierarchical skill set that can be objectively assessed through performance based measures. This perspective maintains that EI predicts workplace success independently of </w:t>
      </w:r>
      <w:r w:rsidR="005954BA" w:rsidRPr="003D3EDC">
        <w:rPr>
          <w:rFonts w:ascii="Arial" w:hAnsi="Arial" w:cs="Arial"/>
        </w:rPr>
        <w:lastRenderedPageBreak/>
        <w:t>both personality traits and general cognitive ability, a calm that has attracted both empirical support and</w:t>
      </w:r>
      <w:r w:rsidR="007663AC" w:rsidRPr="003D3EDC">
        <w:rPr>
          <w:rFonts w:ascii="Arial" w:hAnsi="Arial" w:cs="Arial"/>
        </w:rPr>
        <w:t xml:space="preserve"> </w:t>
      </w:r>
      <w:r w:rsidR="005954BA" w:rsidRPr="003D3EDC">
        <w:rPr>
          <w:rFonts w:ascii="Arial" w:hAnsi="Arial" w:cs="Arial"/>
        </w:rPr>
        <w:t>methodological criticism. The ability model’s rigour offers psychometric precision, yet its narrow focus on cognitive emotional processing may understate the social and behavioural manifestations of emotional competence that managers encounter daily</w:t>
      </w:r>
      <w:r w:rsidR="006719E3">
        <w:rPr>
          <w:rFonts w:ascii="Arial" w:hAnsi="Arial" w:cs="Arial"/>
        </w:rPr>
        <w:t xml:space="preserve"> (Elbertson</w:t>
      </w:r>
      <w:r w:rsidR="000E3FC3">
        <w:rPr>
          <w:rFonts w:ascii="Arial" w:hAnsi="Arial" w:cs="Arial"/>
        </w:rPr>
        <w:t>, 2026)</w:t>
      </w:r>
      <w:r w:rsidR="005954BA" w:rsidRPr="003D3EDC">
        <w:rPr>
          <w:rFonts w:ascii="Arial" w:hAnsi="Arial" w:cs="Arial"/>
        </w:rPr>
        <w:t>.</w:t>
      </w:r>
    </w:p>
    <w:p w14:paraId="6519C995" w14:textId="4C7903EB" w:rsidR="005954BA" w:rsidRPr="003D3EDC" w:rsidRDefault="009B790B" w:rsidP="003D3EDC">
      <w:pPr>
        <w:spacing w:line="360" w:lineRule="auto"/>
        <w:rPr>
          <w:rFonts w:ascii="Arial" w:hAnsi="Arial" w:cs="Arial"/>
        </w:rPr>
      </w:pPr>
      <w:r>
        <w:rPr>
          <w:noProof/>
        </w:rPr>
        <mc:AlternateContent>
          <mc:Choice Requires="wps">
            <w:drawing>
              <wp:anchor distT="0" distB="0" distL="114300" distR="114300" simplePos="0" relativeHeight="251671552" behindDoc="0" locked="0" layoutInCell="1" allowOverlap="1" wp14:anchorId="59982AE8" wp14:editId="1E192612">
                <wp:simplePos x="0" y="0"/>
                <wp:positionH relativeFrom="column">
                  <wp:posOffset>0</wp:posOffset>
                </wp:positionH>
                <wp:positionV relativeFrom="paragraph">
                  <wp:posOffset>2516505</wp:posOffset>
                </wp:positionV>
                <wp:extent cx="3214370" cy="635"/>
                <wp:effectExtent l="0" t="0" r="0" b="0"/>
                <wp:wrapSquare wrapText="bothSides"/>
                <wp:docPr id="1544120069" name="Text Box 1"/>
                <wp:cNvGraphicFramePr/>
                <a:graphic xmlns:a="http://schemas.openxmlformats.org/drawingml/2006/main">
                  <a:graphicData uri="http://schemas.microsoft.com/office/word/2010/wordprocessingShape">
                    <wps:wsp>
                      <wps:cNvSpPr txBox="1"/>
                      <wps:spPr>
                        <a:xfrm>
                          <a:off x="0" y="0"/>
                          <a:ext cx="3214370" cy="635"/>
                        </a:xfrm>
                        <a:prstGeom prst="rect">
                          <a:avLst/>
                        </a:prstGeom>
                        <a:solidFill>
                          <a:prstClr val="white"/>
                        </a:solidFill>
                        <a:ln>
                          <a:noFill/>
                        </a:ln>
                      </wps:spPr>
                      <wps:txbx>
                        <w:txbxContent>
                          <w:p w14:paraId="07DEF36B" w14:textId="267C3701" w:rsidR="009B790B" w:rsidRPr="009B790B" w:rsidRDefault="009B790B" w:rsidP="009B790B">
                            <w:pPr>
                              <w:pStyle w:val="Caption"/>
                              <w:spacing w:line="360" w:lineRule="auto"/>
                              <w:rPr>
                                <w:rFonts w:ascii="Arial" w:hAnsi="Arial" w:cs="Arial"/>
                                <w:noProof/>
                                <w:sz w:val="28"/>
                                <w:szCs w:val="28"/>
                              </w:rPr>
                            </w:pPr>
                            <w:r w:rsidRPr="009B790B">
                              <w:rPr>
                                <w:rFonts w:ascii="Arial" w:hAnsi="Arial" w:cs="Arial"/>
                                <w:sz w:val="22"/>
                                <w:szCs w:val="22"/>
                              </w:rPr>
                              <w:t xml:space="preserve">Figure </w:t>
                            </w:r>
                            <w:r w:rsidRPr="009B790B">
                              <w:rPr>
                                <w:rFonts w:ascii="Arial" w:hAnsi="Arial" w:cs="Arial"/>
                                <w:sz w:val="22"/>
                                <w:szCs w:val="22"/>
                              </w:rPr>
                              <w:fldChar w:fldCharType="begin"/>
                            </w:r>
                            <w:r w:rsidRPr="009B790B">
                              <w:rPr>
                                <w:rFonts w:ascii="Arial" w:hAnsi="Arial" w:cs="Arial"/>
                                <w:sz w:val="22"/>
                                <w:szCs w:val="22"/>
                              </w:rPr>
                              <w:instrText xml:space="preserve"> SEQ Figure \* ARABIC </w:instrText>
                            </w:r>
                            <w:r w:rsidRPr="009B790B">
                              <w:rPr>
                                <w:rFonts w:ascii="Arial" w:hAnsi="Arial" w:cs="Arial"/>
                                <w:sz w:val="22"/>
                                <w:szCs w:val="22"/>
                              </w:rPr>
                              <w:fldChar w:fldCharType="separate"/>
                            </w:r>
                            <w:r w:rsidR="00375D6E">
                              <w:rPr>
                                <w:rFonts w:ascii="Arial" w:hAnsi="Arial" w:cs="Arial"/>
                                <w:noProof/>
                                <w:sz w:val="22"/>
                                <w:szCs w:val="22"/>
                              </w:rPr>
                              <w:t>3</w:t>
                            </w:r>
                            <w:r w:rsidRPr="009B790B">
                              <w:rPr>
                                <w:rFonts w:ascii="Arial" w:hAnsi="Arial" w:cs="Arial"/>
                                <w:sz w:val="22"/>
                                <w:szCs w:val="22"/>
                              </w:rPr>
                              <w:fldChar w:fldCharType="end"/>
                            </w:r>
                            <w:r w:rsidRPr="009B790B">
                              <w:rPr>
                                <w:rFonts w:ascii="Arial" w:hAnsi="Arial" w:cs="Arial"/>
                                <w:sz w:val="22"/>
                                <w:szCs w:val="22"/>
                              </w:rPr>
                              <w:t xml:space="preserve"> </w:t>
                            </w:r>
                            <w:r w:rsidR="00FA6307">
                              <w:rPr>
                                <w:rFonts w:ascii="Arial" w:hAnsi="Arial" w:cs="Arial"/>
                                <w:sz w:val="22"/>
                                <w:szCs w:val="22"/>
                              </w:rPr>
                              <w:t>Santiago Ciudad</w:t>
                            </w:r>
                            <w:r w:rsidRPr="009B790B">
                              <w:rPr>
                                <w:rFonts w:ascii="Arial" w:hAnsi="Arial" w:cs="Arial"/>
                                <w:sz w:val="22"/>
                                <w:szCs w:val="22"/>
                              </w:rPr>
                              <w:t xml:space="preserve">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982AE8" id="_x0000_s1030" type="#_x0000_t202" style="position:absolute;margin-left:0;margin-top:198.15pt;width:253.1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" stroked="f">
                <v:textbox style="mso-fit-shape-to-text:t" inset="0,0,0,0">
                  <w:txbxContent>
                    <w:p w14:paraId="07DEF36B" w14:textId="267C3701" w:rsidR="009B790B" w:rsidRPr="009B790B" w:rsidRDefault="009B790B" w:rsidP="009B790B">
                      <w:pPr>
                        <w:pStyle w:val="Caption"/>
                        <w:spacing w:line="360" w:lineRule="auto"/>
                        <w:rPr>
                          <w:rFonts w:ascii="Arial" w:hAnsi="Arial" w:cs="Arial"/>
                          <w:noProof/>
                          <w:sz w:val="28"/>
                          <w:szCs w:val="28"/>
                        </w:rPr>
                      </w:pPr>
                      <w:r w:rsidRPr="009B790B">
                        <w:rPr>
                          <w:rFonts w:ascii="Arial" w:hAnsi="Arial" w:cs="Arial"/>
                          <w:sz w:val="22"/>
                          <w:szCs w:val="22"/>
                        </w:rPr>
                        <w:t xml:space="preserve">Figure </w:t>
                      </w:r>
                      <w:r w:rsidRPr="009B790B">
                        <w:rPr>
                          <w:rFonts w:ascii="Arial" w:hAnsi="Arial" w:cs="Arial"/>
                          <w:sz w:val="22"/>
                          <w:szCs w:val="22"/>
                        </w:rPr>
                        <w:fldChar w:fldCharType="begin"/>
                      </w:r>
                      <w:r w:rsidRPr="009B790B">
                        <w:rPr>
                          <w:rFonts w:ascii="Arial" w:hAnsi="Arial" w:cs="Arial"/>
                          <w:sz w:val="22"/>
                          <w:szCs w:val="22"/>
                        </w:rPr>
                        <w:instrText xml:space="preserve"> SEQ Figure \* ARABIC </w:instrText>
                      </w:r>
                      <w:r w:rsidRPr="009B790B">
                        <w:rPr>
                          <w:rFonts w:ascii="Arial" w:hAnsi="Arial" w:cs="Arial"/>
                          <w:sz w:val="22"/>
                          <w:szCs w:val="22"/>
                        </w:rPr>
                        <w:fldChar w:fldCharType="separate"/>
                      </w:r>
                      <w:r w:rsidR="00375D6E">
                        <w:rPr>
                          <w:rFonts w:ascii="Arial" w:hAnsi="Arial" w:cs="Arial"/>
                          <w:noProof/>
                          <w:sz w:val="22"/>
                          <w:szCs w:val="22"/>
                        </w:rPr>
                        <w:t>3</w:t>
                      </w:r>
                      <w:r w:rsidRPr="009B790B">
                        <w:rPr>
                          <w:rFonts w:ascii="Arial" w:hAnsi="Arial" w:cs="Arial"/>
                          <w:sz w:val="22"/>
                          <w:szCs w:val="22"/>
                        </w:rPr>
                        <w:fldChar w:fldCharType="end"/>
                      </w:r>
                      <w:r w:rsidRPr="009B790B">
                        <w:rPr>
                          <w:rFonts w:ascii="Arial" w:hAnsi="Arial" w:cs="Arial"/>
                          <w:sz w:val="22"/>
                          <w:szCs w:val="22"/>
                        </w:rPr>
                        <w:t xml:space="preserve"> </w:t>
                      </w:r>
                      <w:r w:rsidR="00FA6307">
                        <w:rPr>
                          <w:rFonts w:ascii="Arial" w:hAnsi="Arial" w:cs="Arial"/>
                          <w:sz w:val="22"/>
                          <w:szCs w:val="22"/>
                        </w:rPr>
                        <w:t>Santiago Ciudad</w:t>
                      </w:r>
                      <w:r w:rsidRPr="009B790B">
                        <w:rPr>
                          <w:rFonts w:ascii="Arial" w:hAnsi="Arial" w:cs="Arial"/>
                          <w:sz w:val="22"/>
                          <w:szCs w:val="22"/>
                        </w:rPr>
                        <w:t xml:space="preserve"> (2013)</w:t>
                      </w:r>
                    </w:p>
                  </w:txbxContent>
                </v:textbox>
                <w10:wrap type="square"/>
              </v:shape>
            </w:pict>
          </mc:Fallback>
        </mc:AlternateContent>
      </w:r>
      <w:r w:rsidR="00930326">
        <w:rPr>
          <w:rFonts w:ascii="Arial" w:hAnsi="Arial" w:cs="Arial"/>
          <w:noProof/>
        </w:rPr>
        <w:drawing>
          <wp:anchor distT="0" distB="0" distL="114300" distR="114300" simplePos="0" relativeHeight="251664384" behindDoc="0" locked="0" layoutInCell="1" allowOverlap="1" wp14:anchorId="7565DE89" wp14:editId="0194CEE1">
            <wp:simplePos x="0" y="0"/>
            <wp:positionH relativeFrom="margin">
              <wp:align>left</wp:align>
            </wp:positionH>
            <wp:positionV relativeFrom="paragraph">
              <wp:posOffset>317834</wp:posOffset>
            </wp:positionV>
            <wp:extent cx="3214370" cy="2141855"/>
            <wp:effectExtent l="0" t="0" r="5080" b="0"/>
            <wp:wrapSquare wrapText="bothSides"/>
            <wp:docPr id="4552836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4370" cy="2141855"/>
                    </a:xfrm>
                    <a:prstGeom prst="rect">
                      <a:avLst/>
                    </a:prstGeom>
                    <a:noFill/>
                  </pic:spPr>
                </pic:pic>
              </a:graphicData>
            </a:graphic>
          </wp:anchor>
        </w:drawing>
      </w:r>
      <w:r w:rsidR="005954BA" w:rsidRPr="003D3EDC">
        <w:rPr>
          <w:rFonts w:ascii="Arial" w:hAnsi="Arial" w:cs="Arial"/>
        </w:rPr>
        <w:t>Reuven Bar-On (2006) offers a third vantage points through his Emotional Social Intelligence Model, which conceptualises EI as a broad array of interrelated emotional and social capabilit</w:t>
      </w:r>
      <w:r w:rsidR="007663AC" w:rsidRPr="003D3EDC">
        <w:rPr>
          <w:rFonts w:ascii="Arial" w:hAnsi="Arial" w:cs="Arial"/>
        </w:rPr>
        <w:t>i</w:t>
      </w:r>
      <w:r w:rsidR="005954BA" w:rsidRPr="003D3EDC">
        <w:rPr>
          <w:rFonts w:ascii="Arial" w:hAnsi="Arial" w:cs="Arial"/>
        </w:rPr>
        <w:t>es that determine how effectively individuals negotiate daily pressures. His framework incorporates intra-personal skills, inter-person</w:t>
      </w:r>
      <w:r w:rsidR="007663AC" w:rsidRPr="003D3EDC">
        <w:rPr>
          <w:rFonts w:ascii="Arial" w:hAnsi="Arial" w:cs="Arial"/>
        </w:rPr>
        <w:t>a</w:t>
      </w:r>
      <w:r w:rsidR="005954BA" w:rsidRPr="003D3EDC">
        <w:rPr>
          <w:rFonts w:ascii="Arial" w:hAnsi="Arial" w:cs="Arial"/>
        </w:rPr>
        <w:t>l skills, stress tolerance, adaptability, and general mood. Unlike the ability model’s cognitive emphasis, Bar-On’s approach acknowledges the interplay between</w:t>
      </w:r>
      <w:r w:rsidR="00113859" w:rsidRPr="003D3EDC">
        <w:rPr>
          <w:rFonts w:ascii="Arial" w:hAnsi="Arial" w:cs="Arial"/>
        </w:rPr>
        <w:t xml:space="preserve"> emotional functioning and social context, making it particularly applicable to workplace dynamics where individual emotion and collective culture intersect. Bar-</w:t>
      </w:r>
      <w:r w:rsidR="007663AC" w:rsidRPr="003D3EDC">
        <w:rPr>
          <w:rFonts w:ascii="Arial" w:hAnsi="Arial" w:cs="Arial"/>
        </w:rPr>
        <w:t>O</w:t>
      </w:r>
      <w:r w:rsidR="00113859" w:rsidRPr="003D3EDC">
        <w:rPr>
          <w:rFonts w:ascii="Arial" w:hAnsi="Arial" w:cs="Arial"/>
        </w:rPr>
        <w:t>n’s mixed model approach has proven especially useful in applied organisational settings because it captures the behavioural manifestations of emotional competence that directly influence team fun</w:t>
      </w:r>
      <w:r w:rsidR="007663AC" w:rsidRPr="003D3EDC">
        <w:rPr>
          <w:rFonts w:ascii="Arial" w:hAnsi="Arial" w:cs="Arial"/>
        </w:rPr>
        <w:t>c</w:t>
      </w:r>
      <w:r w:rsidR="00113859" w:rsidRPr="003D3EDC">
        <w:rPr>
          <w:rFonts w:ascii="Arial" w:hAnsi="Arial" w:cs="Arial"/>
        </w:rPr>
        <w:t>tioning and leadership effectiveness.</w:t>
      </w:r>
    </w:p>
    <w:p w14:paraId="49440BFA" w14:textId="27477829" w:rsidR="00113859" w:rsidRPr="003D3EDC" w:rsidRDefault="00113859" w:rsidP="003D3EDC">
      <w:pPr>
        <w:pStyle w:val="Heading2"/>
        <w:spacing w:line="360" w:lineRule="auto"/>
        <w:rPr>
          <w:rFonts w:ascii="Arial" w:hAnsi="Arial" w:cs="Arial"/>
        </w:rPr>
      </w:pPr>
      <w:bookmarkStart w:id="2" w:name="_Toc238205280"/>
      <w:r w:rsidRPr="003D3EDC">
        <w:rPr>
          <w:rFonts w:ascii="Arial" w:hAnsi="Arial" w:cs="Arial"/>
        </w:rPr>
        <w:t>Operationalising EI: Performance, Collaboration, and Well-being</w:t>
      </w:r>
      <w:bookmarkEnd w:id="2"/>
    </w:p>
    <w:p w14:paraId="450E072D" w14:textId="590BBB09" w:rsidR="007663AC" w:rsidRPr="003D3EDC" w:rsidRDefault="00113859" w:rsidP="003D3EDC">
      <w:pPr>
        <w:spacing w:line="360" w:lineRule="auto"/>
        <w:rPr>
          <w:rFonts w:ascii="Arial" w:hAnsi="Arial" w:cs="Arial"/>
        </w:rPr>
      </w:pPr>
      <w:r w:rsidRPr="003D3EDC">
        <w:rPr>
          <w:rFonts w:ascii="Arial" w:hAnsi="Arial" w:cs="Arial"/>
        </w:rPr>
        <w:t>Understanding these frameworks in abstraction offers limited value, their significance emerges through application. In performance terms, Goleman’s (1998) self-awareness dimension enables employees to recognise their own emotional triggers and behavioural patterns</w:t>
      </w:r>
      <w:r w:rsidR="00794FF9">
        <w:rPr>
          <w:rFonts w:ascii="Arial" w:hAnsi="Arial" w:cs="Arial"/>
        </w:rPr>
        <w:t xml:space="preserve"> (Sahni, 2025)</w:t>
      </w:r>
      <w:r w:rsidRPr="003D3EDC">
        <w:rPr>
          <w:rFonts w:ascii="Arial" w:hAnsi="Arial" w:cs="Arial"/>
        </w:rPr>
        <w:t>. A professional who understand</w:t>
      </w:r>
      <w:r w:rsidR="007663AC" w:rsidRPr="003D3EDC">
        <w:rPr>
          <w:rFonts w:ascii="Arial" w:hAnsi="Arial" w:cs="Arial"/>
        </w:rPr>
        <w:t>s</w:t>
      </w:r>
      <w:r w:rsidRPr="003D3EDC">
        <w:rPr>
          <w:rFonts w:ascii="Arial" w:hAnsi="Arial" w:cs="Arial"/>
        </w:rPr>
        <w:t xml:space="preserve"> that deadline pressure produces irritability can implement pre-emptive coping strategies, whether brief breathing exercises, priority restructuring, or transport communication with colleagues, before frustration escalates into counterproductive conduct. This metacognitive loop preserves cognitive resources for task execution rather than dissipating them through emotional turbulence. Furthermore, self-aware employees demonstrate greater accuracy in self</w:t>
      </w:r>
      <w:r w:rsidR="007663AC" w:rsidRPr="003D3EDC">
        <w:rPr>
          <w:rFonts w:ascii="Arial" w:hAnsi="Arial" w:cs="Arial"/>
        </w:rPr>
        <w:t>-</w:t>
      </w:r>
      <w:r w:rsidRPr="003D3EDC">
        <w:rPr>
          <w:rFonts w:ascii="Arial" w:hAnsi="Arial" w:cs="Arial"/>
        </w:rPr>
        <w:t xml:space="preserve">assessment, </w:t>
      </w:r>
      <w:r w:rsidRPr="003D3EDC">
        <w:rPr>
          <w:rFonts w:ascii="Arial" w:hAnsi="Arial" w:cs="Arial"/>
        </w:rPr>
        <w:lastRenderedPageBreak/>
        <w:t>enabling them to identify skill gaps and seek development opportunities proactively rather than defending incompetence through denial.</w:t>
      </w:r>
    </w:p>
    <w:p w14:paraId="2CB5DECD" w14:textId="154A66BA" w:rsidR="007663AC" w:rsidRPr="003D3EDC" w:rsidRDefault="007663AC" w:rsidP="003D3EDC">
      <w:pPr>
        <w:spacing w:line="360" w:lineRule="auto"/>
        <w:rPr>
          <w:rFonts w:ascii="Arial" w:hAnsi="Arial" w:cs="Arial"/>
        </w:rPr>
      </w:pPr>
      <w:r w:rsidRPr="003D3EDC">
        <w:rPr>
          <w:rFonts w:ascii="Arial" w:hAnsi="Arial" w:cs="Arial"/>
        </w:rPr>
        <w:t xml:space="preserve">Self-regulation extends this awareness into behavioural control. Rather than suppressing emotion, a strategy linked to exhaustion and diminished authenticity, regulation involves modulating emotional expression to suit situational </w:t>
      </w:r>
      <w:r w:rsidRPr="003D3EDC">
        <w:rPr>
          <w:rFonts w:ascii="Arial" w:hAnsi="Arial" w:cs="Arial"/>
        </w:rPr>
        <w:t>demands. In client-facing roles, this might manifest as maintaining composure during confrontational exchanges, or in creative industries, as channelling frustration into iterative problem-solving. The regulatory capacity described by Goleman (1998) correlates with consistency; emotionally regulated employees deliver more predictable output because their performance remains less vulnerable to affective volatility</w:t>
      </w:r>
      <w:r w:rsidR="00F16BFF">
        <w:rPr>
          <w:rFonts w:ascii="Arial" w:hAnsi="Arial" w:cs="Arial"/>
        </w:rPr>
        <w:t xml:space="preserve"> (</w:t>
      </w:r>
      <w:r w:rsidR="00157AFB">
        <w:rPr>
          <w:rFonts w:ascii="Arial" w:hAnsi="Arial" w:cs="Arial"/>
        </w:rPr>
        <w:t>ProjectJournal, 2024)</w:t>
      </w:r>
      <w:r w:rsidRPr="003D3EDC">
        <w:rPr>
          <w:rFonts w:ascii="Arial" w:hAnsi="Arial" w:cs="Arial"/>
        </w:rPr>
        <w:t>. This predictability proves particularly valuable in roles requiring sustained attention to detail or prolonged engagement with complex problems, where emotional disruption can cascade into costly errors.</w:t>
      </w:r>
    </w:p>
    <w:p w14:paraId="58312F52" w14:textId="77777777" w:rsidR="007663AC" w:rsidRPr="003D3EDC" w:rsidRDefault="007663AC" w:rsidP="003D3EDC">
      <w:pPr>
        <w:spacing w:line="360" w:lineRule="auto"/>
        <w:rPr>
          <w:rFonts w:ascii="Arial" w:hAnsi="Arial" w:cs="Arial"/>
        </w:rPr>
      </w:pPr>
      <w:r w:rsidRPr="003D3EDC">
        <w:rPr>
          <w:rFonts w:ascii="Arial" w:hAnsi="Arial" w:cs="Arial"/>
        </w:rPr>
        <w:t>Bar-On's (2006) intra-personal and inter-personal factors illuminate collaborative mechanics. Teams function not merely as task assemblies but as emotional ecosystems. When members possess developed inter-personal competence, they perceive subtle shifts in collective mood, recognise when colleagues require support, and calibrate their contributions to sustain group equilibrium. Edmondson's (1999) work on psychological safety demonstrates that teams where members feel secure expressing uncertainty or dissent outperform those governed by defensive posturing. EI functions as the lubricant for this safety; empathic team members create the conditions where vulnerability becomes permissible rather than professionally hazardous. In project-based environments where innovation depends upon intellectual risk-taking, this emotional infrastructure proves as critical as technical expertise.</w:t>
      </w:r>
    </w:p>
    <w:p w14:paraId="2048BF83" w14:textId="185A7AE7" w:rsidR="00BA4A77" w:rsidRPr="003D3EDC" w:rsidRDefault="007663AC" w:rsidP="003D3EDC">
      <w:pPr>
        <w:spacing w:line="360" w:lineRule="auto"/>
        <w:rPr>
          <w:rFonts w:ascii="Arial" w:hAnsi="Arial" w:cs="Arial"/>
        </w:rPr>
      </w:pPr>
      <w:r w:rsidRPr="003D3EDC">
        <w:rPr>
          <w:rFonts w:ascii="Arial" w:hAnsi="Arial" w:cs="Arial"/>
        </w:rPr>
        <w:t xml:space="preserve">Well-being constitutes the third pillar. Bar-On's (2006) stress management component addresses how employees process occupational strain. Those lacking emotional competence often resort to avoidance, aggression, or rumination—patterns that amplify distress and erode health. Conversely, individuals with developed EI deploy situationally appropriate coping mechanisms, whether problem-focused strategies for controllable stressors or emotion-focused acceptance for unavoidable pressures. Mindfulness practice complements this by training attentional control and </w:t>
      </w:r>
      <w:r w:rsidRPr="003D3EDC">
        <w:rPr>
          <w:rFonts w:ascii="Arial" w:hAnsi="Arial" w:cs="Arial"/>
        </w:rPr>
        <w:t>decentring</w:t>
      </w:r>
      <w:r w:rsidRPr="003D3EDC">
        <w:rPr>
          <w:rFonts w:ascii="Arial" w:hAnsi="Arial" w:cs="Arial"/>
        </w:rPr>
        <w:t>—the capacity to observe thoughts and feelings without immediate identification or reaction</w:t>
      </w:r>
      <w:r w:rsidRPr="003D3EDC">
        <w:rPr>
          <w:rFonts w:ascii="Arial" w:hAnsi="Arial" w:cs="Arial"/>
        </w:rPr>
        <w:t>. O</w:t>
      </w:r>
      <w:r w:rsidRPr="003D3EDC">
        <w:rPr>
          <w:rFonts w:ascii="Arial" w:hAnsi="Arial" w:cs="Arial"/>
        </w:rPr>
        <w:t xml:space="preserve">rganisations that embed both EI education and mindfulness programming report measurable reductions in sick leave, turnover intention, and </w:t>
      </w:r>
      <w:r w:rsidRPr="003D3EDC">
        <w:rPr>
          <w:rFonts w:ascii="Arial" w:hAnsi="Arial" w:cs="Arial"/>
        </w:rPr>
        <w:t>bur</w:t>
      </w:r>
      <w:r w:rsidRPr="003D3EDC">
        <w:rPr>
          <w:rFonts w:ascii="Arial" w:hAnsi="Arial" w:cs="Arial"/>
        </w:rPr>
        <w:t>nout symptomatology</w:t>
      </w:r>
      <w:r w:rsidRPr="003D3EDC">
        <w:rPr>
          <w:rFonts w:ascii="Arial" w:hAnsi="Arial" w:cs="Arial"/>
        </w:rPr>
        <w:t xml:space="preserve">. </w:t>
      </w:r>
      <w:r w:rsidRPr="003D3EDC">
        <w:rPr>
          <w:rFonts w:ascii="Arial" w:hAnsi="Arial" w:cs="Arial"/>
        </w:rPr>
        <w:t xml:space="preserve">The cumulative effect is a workforce capable of sustained high performance without the attrition rates that characterise emotionally impoverished </w:t>
      </w:r>
      <w:r w:rsidRPr="003D3EDC">
        <w:rPr>
          <w:rFonts w:ascii="Arial" w:hAnsi="Arial" w:cs="Arial"/>
        </w:rPr>
        <w:t>organisational cultures</w:t>
      </w:r>
    </w:p>
    <w:p w14:paraId="18DC5FAD" w14:textId="08F4F5BF" w:rsidR="007663AC" w:rsidRPr="003D3EDC" w:rsidRDefault="007B5C23" w:rsidP="003D3EDC">
      <w:pPr>
        <w:pStyle w:val="Heading2"/>
        <w:spacing w:line="360" w:lineRule="auto"/>
        <w:rPr>
          <w:rFonts w:ascii="Arial" w:hAnsi="Arial" w:cs="Arial"/>
        </w:rPr>
      </w:pPr>
      <w:bookmarkStart w:id="3" w:name="_Toc238205281"/>
      <w:r w:rsidRPr="003D3EDC">
        <w:rPr>
          <w:rFonts w:ascii="Arial" w:hAnsi="Arial" w:cs="Arial"/>
        </w:rPr>
        <w:lastRenderedPageBreak/>
        <w:t>Communication, Conflict, Leadership, and Decisions</w:t>
      </w:r>
      <w:bookmarkEnd w:id="3"/>
    </w:p>
    <w:p w14:paraId="3756B4F0" w14:textId="289FA21E" w:rsidR="007B5C23" w:rsidRPr="003D3EDC" w:rsidRDefault="007B5C23" w:rsidP="003D3EDC">
      <w:pPr>
        <w:spacing w:line="360" w:lineRule="auto"/>
        <w:rPr>
          <w:rFonts w:ascii="Arial" w:hAnsi="Arial" w:cs="Arial"/>
        </w:rPr>
      </w:pPr>
      <w:r w:rsidRPr="003D3EDC">
        <w:rPr>
          <w:rFonts w:ascii="Arial" w:hAnsi="Arial" w:cs="Arial"/>
        </w:rPr>
        <w:t>Communication failures in organisations rarely stem from information deficiency alone, more commonly, they result form emotional misalignment between parties. Mayer and Salovey’s (1997) perception branch addresses this by emphasising the accurate decoding of emotional cues embedded within messages. A manager who registers the hesitation in an employee’s manager who registers the hesitation in an employee’s agreement recognises that apparent consensus may mask reservation, prompting exploratory dialogue that surface level listening would miss. This emotional granularity prevents the accumulation of unspoken grievances that eventually destabilise working relationship. In multicultural workplaces, this perceptual acuity becomes even more vital, as emotional expression norms vary significantly across cultural boundaries, and misreading these signals can generate unintended offence or alienation.</w:t>
      </w:r>
    </w:p>
    <w:p w14:paraId="1B22B1BD" w14:textId="0F1B1C6A" w:rsidR="007B5C23" w:rsidRPr="003D3EDC" w:rsidRDefault="007B5C23" w:rsidP="003D3EDC">
      <w:pPr>
        <w:spacing w:line="360" w:lineRule="auto"/>
        <w:rPr>
          <w:rFonts w:ascii="Arial" w:hAnsi="Arial" w:cs="Arial"/>
        </w:rPr>
      </w:pPr>
      <w:r w:rsidRPr="003D3EDC">
        <w:rPr>
          <w:rFonts w:ascii="Arial" w:hAnsi="Arial" w:cs="Arial"/>
        </w:rPr>
        <w:t>Empathy, positioned centrally in Goleman’s (1998) framework, enables communicators to construct messages that resonate with recipients’ current emotional states. Rather than transmitting identical transformation uniformly, emotionally intelligent professionals adapt their delivery, timing, tone, medium, and framing, to maximise receptivity. In cross functional projects where participants hold divergent priorities, this adaptive communication prevents the alienation that occurs when technical accuracy overrides relational sensitivity, Moreover, empathic communication build relational capital over time, creating trust reserves that sustain collaboration through periods of disagreement or resource scarcity.</w:t>
      </w:r>
    </w:p>
    <w:p w14:paraId="5F439FC0" w14:textId="31EC9DB7" w:rsidR="007B11C4" w:rsidRPr="003D3EDC" w:rsidRDefault="007B11C4" w:rsidP="003D3EDC">
      <w:pPr>
        <w:spacing w:line="360" w:lineRule="auto"/>
        <w:rPr>
          <w:rFonts w:ascii="Arial" w:hAnsi="Arial" w:cs="Arial"/>
        </w:rPr>
      </w:pPr>
      <w:r w:rsidRPr="003D3EDC">
        <w:rPr>
          <w:rFonts w:ascii="Arial" w:hAnsi="Arial" w:cs="Arial"/>
        </w:rPr>
        <w:t xml:space="preserve">Conflict presents </w:t>
      </w:r>
      <w:r w:rsidRPr="003D3EDC">
        <w:rPr>
          <w:rFonts w:ascii="Arial" w:hAnsi="Arial" w:cs="Arial"/>
        </w:rPr>
        <w:t xml:space="preserve">perhaps the sternest test of emotional intelligence. Interpersonal friction is inevitable in organisations characterised by resource competition, </w:t>
      </w:r>
      <w:r w:rsidRPr="003D3EDC">
        <w:rPr>
          <w:rFonts w:ascii="Arial" w:hAnsi="Arial" w:cs="Arial"/>
        </w:rPr>
        <w:t>role</w:t>
      </w:r>
      <w:r w:rsidRPr="003D3EDC">
        <w:rPr>
          <w:rFonts w:ascii="Arial" w:hAnsi="Arial" w:cs="Arial"/>
        </w:rPr>
        <w:t xml:space="preserve"> ambiguity, and divergent objectives. What distinguishes functional from dysfunctional conflict is not the absence of disagreement but the emotional quality of its expression. </w:t>
      </w:r>
      <w:r w:rsidRPr="003D3EDC">
        <w:rPr>
          <w:rFonts w:ascii="Arial" w:hAnsi="Arial" w:cs="Arial"/>
        </w:rPr>
        <w:t xml:space="preserve">Mayer and Salovey’s (1997) </w:t>
      </w:r>
      <w:r w:rsidRPr="003D3EDC">
        <w:rPr>
          <w:rFonts w:ascii="Arial" w:hAnsi="Arial" w:cs="Arial"/>
        </w:rPr>
        <w:t>management branch equip individuals to experience anger or frustration without being commandeered by these states. This creates the internal space necessary for perspective-taking—the recognition that an opponent's position, however disagreeable, emerges from understandable concerns rather than mere obstructionism.</w:t>
      </w:r>
    </w:p>
    <w:p w14:paraId="405477B8" w14:textId="4DF5876E" w:rsidR="007B11C4" w:rsidRPr="003D3EDC" w:rsidRDefault="007B11C4" w:rsidP="003D3EDC">
      <w:pPr>
        <w:spacing w:line="360" w:lineRule="auto"/>
        <w:rPr>
          <w:rFonts w:ascii="Arial" w:hAnsi="Arial" w:cs="Arial"/>
        </w:rPr>
      </w:pPr>
      <w:r w:rsidRPr="003D3EDC">
        <w:rPr>
          <w:rFonts w:ascii="Arial" w:hAnsi="Arial" w:cs="Arial"/>
        </w:rPr>
        <w:t>E</w:t>
      </w:r>
      <w:r w:rsidRPr="003D3EDC">
        <w:rPr>
          <w:rFonts w:ascii="Arial" w:hAnsi="Arial" w:cs="Arial"/>
        </w:rPr>
        <w:t xml:space="preserve">motionally intelligent employees gravitate toward integrative negotiation strategies that expand available resources rather than zero-sum </w:t>
      </w:r>
      <w:r w:rsidRPr="003D3EDC">
        <w:rPr>
          <w:rFonts w:ascii="Arial" w:hAnsi="Arial" w:cs="Arial"/>
        </w:rPr>
        <w:t>distributive tactics</w:t>
      </w:r>
      <w:r w:rsidRPr="003D3EDC">
        <w:rPr>
          <w:rFonts w:ascii="Arial" w:hAnsi="Arial" w:cs="Arial"/>
        </w:rPr>
        <w:t xml:space="preserve">. This preference transforms conflict from a relationship-damaging event into a generative process that surfaces latent issues and produces more robust solutions. Leaders particularly benefit from this capacity, as their emotional responses set the tonal ceiling for their teams; a leader who </w:t>
      </w:r>
      <w:r w:rsidRPr="003D3EDC">
        <w:rPr>
          <w:rFonts w:ascii="Arial" w:hAnsi="Arial" w:cs="Arial"/>
        </w:rPr>
        <w:lastRenderedPageBreak/>
        <w:t xml:space="preserve">models regulated, curious engagement with disagreement licenses subordinates to do </w:t>
      </w:r>
      <w:r w:rsidRPr="003D3EDC">
        <w:rPr>
          <w:rFonts w:ascii="Arial" w:hAnsi="Arial" w:cs="Arial"/>
        </w:rPr>
        <w:t>likewise.</w:t>
      </w:r>
    </w:p>
    <w:p w14:paraId="00C2A199" w14:textId="64B1AE01" w:rsidR="007B5C23" w:rsidRPr="003D3EDC" w:rsidRDefault="007B11C4" w:rsidP="003D3EDC">
      <w:pPr>
        <w:spacing w:line="360" w:lineRule="auto"/>
        <w:rPr>
          <w:rFonts w:ascii="Arial" w:hAnsi="Arial" w:cs="Arial"/>
        </w:rPr>
      </w:pPr>
      <w:r w:rsidRPr="003D3EDC">
        <w:rPr>
          <w:rFonts w:ascii="Arial" w:hAnsi="Arial" w:cs="Arial"/>
        </w:rPr>
        <w:t xml:space="preserve">Leadership effectiveness and emotional intelligence enjoy one of the most robust empirical relationships in organisational psychology. Transformational leadership—characterised by inspirational vision, intellectual stimulation, individualised consideration, and idealised </w:t>
      </w:r>
      <w:r w:rsidRPr="003D3EDC">
        <w:rPr>
          <w:rFonts w:ascii="Arial" w:hAnsi="Arial" w:cs="Arial"/>
        </w:rPr>
        <w:t xml:space="preserve">influence demands </w:t>
      </w:r>
      <w:r w:rsidRPr="003D3EDC">
        <w:rPr>
          <w:rFonts w:ascii="Arial" w:hAnsi="Arial" w:cs="Arial"/>
        </w:rPr>
        <w:t xml:space="preserve">sophisticated emotional capabilities at every juncture (Bass &amp; Riggio, 2006). Inspiring others requires detecting what moves them; individualised consideration necessitates perceiving developmental needs beneath surface behaviour; intellectual stimulation involves creating emotional safety for intellectual risk. Goleman's (1998) research across numerous industries consistently identified emotional competence as the differentiator between average and exceptional leaders, often outweighing technical expertise or analytical </w:t>
      </w:r>
      <w:r w:rsidRPr="003D3EDC">
        <w:rPr>
          <w:rFonts w:ascii="Arial" w:hAnsi="Arial" w:cs="Arial"/>
        </w:rPr>
        <w:t>intelligence.</w:t>
      </w:r>
    </w:p>
    <w:p w14:paraId="77E5F8EF" w14:textId="2D441636" w:rsidR="007B11C4" w:rsidRPr="003D3EDC" w:rsidRDefault="007B11C4" w:rsidP="003D3EDC">
      <w:pPr>
        <w:spacing w:line="360" w:lineRule="auto"/>
        <w:rPr>
          <w:rFonts w:ascii="Arial" w:hAnsi="Arial" w:cs="Arial"/>
        </w:rPr>
      </w:pPr>
      <w:r w:rsidRPr="003D3EDC">
        <w:rPr>
          <w:rFonts w:ascii="Arial" w:hAnsi="Arial" w:cs="Arial"/>
        </w:rPr>
        <w:t xml:space="preserve">Decision-making, traditionally modelled as rational calculation, is increasingly understood as an emotionally saturated process. Somatic markers established that emotional responses function as rapid evaluation mechanisms, tagging options with visceral valences that guide choice far faster than conscious analysis permits. Mayer and Salovey’s (1997) facilitating branch </w:t>
      </w:r>
      <w:proofErr w:type="gramStart"/>
      <w:r w:rsidRPr="003D3EDC">
        <w:rPr>
          <w:rFonts w:ascii="Arial" w:hAnsi="Arial" w:cs="Arial"/>
        </w:rPr>
        <w:t>suggests</w:t>
      </w:r>
      <w:proofErr w:type="gramEnd"/>
      <w:r w:rsidRPr="003D3EDC">
        <w:rPr>
          <w:rFonts w:ascii="Arial" w:hAnsi="Arial" w:cs="Arial"/>
        </w:rPr>
        <w:t xml:space="preserve"> that emotionally intelligent decision markers can harness this affective data without surrendering to it. They recognise when anxiety signals genuine threat requiring caution, when enthusiasm indicates that alignment with values, and when anger reflects ego injury rather than substantive injustice. This emotional discernment prevents both the paralysis of hyper-rationalism and the impulsivity of unexamined affect.</w:t>
      </w:r>
    </w:p>
    <w:p w14:paraId="70D2D717" w14:textId="77777777" w:rsidR="00017CD0" w:rsidRDefault="007B11C4" w:rsidP="003D3EDC">
      <w:pPr>
        <w:spacing w:line="360" w:lineRule="auto"/>
        <w:rPr>
          <w:rFonts w:ascii="Arial" w:hAnsi="Arial" w:cs="Arial"/>
        </w:rPr>
      </w:pPr>
      <w:r w:rsidRPr="003D3EDC">
        <w:rPr>
          <w:rFonts w:ascii="Arial" w:hAnsi="Arial" w:cs="Arial"/>
        </w:rPr>
        <w:t xml:space="preserve">Nevertheless, critical scrutiny remains warranted. </w:t>
      </w:r>
      <w:r w:rsidR="00017CD0" w:rsidRPr="003D3EDC">
        <w:rPr>
          <w:rFonts w:ascii="Arial" w:hAnsi="Arial" w:cs="Arial"/>
        </w:rPr>
        <w:t>Challenges towards EI constitutes a coherent construct distinct from established personality dimensions and cognitive abilities. Does the psychometric rigour of popular EI assessment, noting problematic overlap with general intelligence measures. These critiques do not invalidate EI’s practical relevance but counsel against treating it as a panacea or accepting commercial EI products uncritically. The most defensible position recognises emotional competencies as contextually valuable capabilities that complement rather than replace technical skills and ethical reasoning.</w:t>
      </w:r>
    </w:p>
    <w:p w14:paraId="50A59C09" w14:textId="77777777" w:rsidR="00521746" w:rsidRDefault="00521746" w:rsidP="003D3EDC">
      <w:pPr>
        <w:spacing w:line="360" w:lineRule="auto"/>
        <w:rPr>
          <w:rFonts w:ascii="Arial" w:hAnsi="Arial" w:cs="Arial"/>
        </w:rPr>
      </w:pPr>
    </w:p>
    <w:p w14:paraId="055542F8" w14:textId="77777777" w:rsidR="00521746" w:rsidRDefault="00521746" w:rsidP="003D3EDC">
      <w:pPr>
        <w:spacing w:line="360" w:lineRule="auto"/>
        <w:rPr>
          <w:rFonts w:ascii="Arial" w:hAnsi="Arial" w:cs="Arial"/>
        </w:rPr>
      </w:pPr>
    </w:p>
    <w:p w14:paraId="415FDD3B" w14:textId="77777777" w:rsidR="00521746" w:rsidRPr="003D3EDC" w:rsidRDefault="00521746" w:rsidP="003D3EDC">
      <w:pPr>
        <w:spacing w:line="360" w:lineRule="auto"/>
        <w:rPr>
          <w:rFonts w:ascii="Arial" w:hAnsi="Arial" w:cs="Arial"/>
        </w:rPr>
      </w:pPr>
    </w:p>
    <w:p w14:paraId="43A6AA88" w14:textId="7ED59BCD" w:rsidR="007B11C4" w:rsidRPr="003D3EDC" w:rsidRDefault="00017CD0" w:rsidP="003D3EDC">
      <w:pPr>
        <w:pStyle w:val="Heading1"/>
        <w:spacing w:line="360" w:lineRule="auto"/>
        <w:rPr>
          <w:rFonts w:ascii="Arial" w:hAnsi="Arial" w:cs="Arial"/>
        </w:rPr>
      </w:pPr>
      <w:bookmarkStart w:id="4" w:name="_Toc238205282"/>
      <w:r w:rsidRPr="003D3EDC">
        <w:rPr>
          <w:rFonts w:ascii="Arial" w:hAnsi="Arial" w:cs="Arial"/>
        </w:rPr>
        <w:lastRenderedPageBreak/>
        <w:t>Managing a Multigenerational Workforce</w:t>
      </w:r>
      <w:bookmarkEnd w:id="4"/>
    </w:p>
    <w:p w14:paraId="6CC86E23" w14:textId="603617B2" w:rsidR="00017CD0" w:rsidRPr="003D3EDC" w:rsidRDefault="00017CD0" w:rsidP="003D3EDC">
      <w:pPr>
        <w:pStyle w:val="Heading2"/>
        <w:spacing w:line="360" w:lineRule="auto"/>
        <w:rPr>
          <w:rFonts w:ascii="Arial" w:hAnsi="Arial" w:cs="Arial"/>
        </w:rPr>
      </w:pPr>
      <w:bookmarkStart w:id="5" w:name="_Toc238205283"/>
      <w:r w:rsidRPr="003D3EDC">
        <w:rPr>
          <w:rFonts w:ascii="Arial" w:hAnsi="Arial" w:cs="Arial"/>
        </w:rPr>
        <w:t>Mapping the Generational Terrain</w:t>
      </w:r>
      <w:bookmarkEnd w:id="5"/>
    </w:p>
    <w:p w14:paraId="212EE2AE" w14:textId="548A4E0D" w:rsidR="00017CD0" w:rsidRPr="003D3EDC" w:rsidRDefault="00017CD0" w:rsidP="003D3EDC">
      <w:pPr>
        <w:spacing w:line="360" w:lineRule="auto"/>
        <w:rPr>
          <w:rFonts w:ascii="Arial" w:hAnsi="Arial" w:cs="Arial"/>
        </w:rPr>
      </w:pPr>
      <w:r w:rsidRPr="003D3EDC">
        <w:rPr>
          <w:rFonts w:ascii="Arial" w:hAnsi="Arial" w:cs="Arial"/>
        </w:rPr>
        <w:t>Contemporary workplaces contain an unprecedented demographic mix, with Generation X, Generation Y (Millennials), and Generation Z simultaneously contributing to organisational output. Each cohort carries formative imprints from distinct historical, economic, and technological environments that shape their workplace expectations and behavioural repertoires.</w:t>
      </w:r>
    </w:p>
    <w:p w14:paraId="50BB3731" w14:textId="7E9B9EEA" w:rsidR="00017CD0" w:rsidRPr="003D3EDC" w:rsidRDefault="00017CD0" w:rsidP="003D3EDC">
      <w:pPr>
        <w:spacing w:line="360" w:lineRule="auto"/>
        <w:rPr>
          <w:rFonts w:ascii="Arial" w:hAnsi="Arial" w:cs="Arial"/>
        </w:rPr>
      </w:pPr>
      <w:r w:rsidRPr="003D3EDC">
        <w:rPr>
          <w:rFonts w:ascii="Arial" w:hAnsi="Arial" w:cs="Arial"/>
        </w:rPr>
        <w:t>Generation X (born</w:t>
      </w:r>
      <w:r w:rsidR="00FD7B3F" w:rsidRPr="003D3EDC">
        <w:rPr>
          <w:rFonts w:ascii="Arial" w:hAnsi="Arial" w:cs="Arial"/>
        </w:rPr>
        <w:t xml:space="preserve"> from 1965 to 1980) came of age during economic restructuring, rising divorce rates, and the twilight of job for life security. These conditions cultivated pragmatism, self-sufficiency, and a guarded relationship with institutional authority. Gen X professionals typically prioritise autonomy and work-life boundaries over organisational loyalty perse. Their communicative style favours brevity and directness, and they respond motivationally to recognition of expertise and freedom from excessive supervision</w:t>
      </w:r>
      <w:r w:rsidR="00125CFA">
        <w:rPr>
          <w:rFonts w:ascii="Arial" w:hAnsi="Arial" w:cs="Arial"/>
        </w:rPr>
        <w:t xml:space="preserve"> (</w:t>
      </w:r>
      <w:r w:rsidR="002159E6">
        <w:rPr>
          <w:rFonts w:ascii="Arial" w:hAnsi="Arial" w:cs="Arial"/>
        </w:rPr>
        <w:t>Lancioni, 2025)</w:t>
      </w:r>
      <w:r w:rsidR="00FD7B3F" w:rsidRPr="003D3EDC">
        <w:rPr>
          <w:rFonts w:ascii="Arial" w:hAnsi="Arial" w:cs="Arial"/>
        </w:rPr>
        <w:t>.</w:t>
      </w:r>
    </w:p>
    <w:p w14:paraId="7B382827" w14:textId="1A984765" w:rsidR="00FD7B3F" w:rsidRPr="003D3EDC" w:rsidRDefault="00FD7B3F" w:rsidP="003D3EDC">
      <w:pPr>
        <w:spacing w:line="360" w:lineRule="auto"/>
        <w:rPr>
          <w:rFonts w:ascii="Arial" w:hAnsi="Arial" w:cs="Arial"/>
        </w:rPr>
      </w:pPr>
      <w:r w:rsidRPr="003D3EDC">
        <w:rPr>
          <w:rFonts w:ascii="Arial" w:hAnsi="Arial" w:cs="Arial"/>
        </w:rPr>
        <w:t>Millennials (Generation Y, born from 1981 to 1996) represent the first cohort to mature alongside the internet’s mainstream integration. They exhibit comfort with digital connectivity, preference for collaborative rather than hierarchical structures, and expectation of frequent feedback. Their career decisions are a heavily influenced by perceived organisational purpose and values alignment, they are more likely than previous generations to leave employers whose ethical commitments appear inconsistent with their own</w:t>
      </w:r>
      <w:r w:rsidR="005D6B6A">
        <w:rPr>
          <w:rFonts w:ascii="Arial" w:hAnsi="Arial" w:cs="Arial"/>
        </w:rPr>
        <w:t xml:space="preserve"> (Rock, 2011)</w:t>
      </w:r>
      <w:r w:rsidRPr="003D3EDC">
        <w:rPr>
          <w:rFonts w:ascii="Arial" w:hAnsi="Arial" w:cs="Arial"/>
        </w:rPr>
        <w:t>.</w:t>
      </w:r>
    </w:p>
    <w:p w14:paraId="6F0A6CF8" w14:textId="68EA46AE" w:rsidR="00FD7B3F" w:rsidRDefault="00FD7B3F" w:rsidP="003D3EDC">
      <w:pPr>
        <w:spacing w:line="360" w:lineRule="auto"/>
        <w:rPr>
          <w:rFonts w:ascii="Arial" w:hAnsi="Arial" w:cs="Arial"/>
        </w:rPr>
      </w:pPr>
      <w:r w:rsidRPr="003D3EDC">
        <w:rPr>
          <w:rFonts w:ascii="Arial" w:hAnsi="Arial" w:cs="Arial"/>
        </w:rPr>
        <w:t>Generation Z (born from 1997 to 2012) enters employment as true digital natives, having never experienced a world without smartphones and on demand information access. They demonstrate exceptional visual literacy and preference for concise, multimedia com</w:t>
      </w:r>
      <w:r w:rsidR="003F2694" w:rsidRPr="003D3EDC">
        <w:rPr>
          <w:rFonts w:ascii="Arial" w:hAnsi="Arial" w:cs="Arial"/>
        </w:rPr>
        <w:t>m</w:t>
      </w:r>
      <w:r w:rsidRPr="003D3EDC">
        <w:rPr>
          <w:rFonts w:ascii="Arial" w:hAnsi="Arial" w:cs="Arial"/>
        </w:rPr>
        <w:t>unication formats</w:t>
      </w:r>
      <w:r w:rsidR="00FE74E8">
        <w:rPr>
          <w:rFonts w:ascii="Arial" w:hAnsi="Arial" w:cs="Arial"/>
        </w:rPr>
        <w:t xml:space="preserve"> (Speaker Agency, 2026)</w:t>
      </w:r>
      <w:r w:rsidRPr="003D3EDC">
        <w:rPr>
          <w:rFonts w:ascii="Arial" w:hAnsi="Arial" w:cs="Arial"/>
        </w:rPr>
        <w:t>. Unlike Millennials’ sometimes idealistic prioritisation of purpose over pay. Gen Z exhibits pragmatic financial caution shaped by witnessing economic precarity during the 2007 crisis and COVID-19 disruption. They explicitly demand inclusive, diverse workplaces and scru</w:t>
      </w:r>
      <w:r w:rsidR="003F2694" w:rsidRPr="003D3EDC">
        <w:rPr>
          <w:rFonts w:ascii="Arial" w:hAnsi="Arial" w:cs="Arial"/>
        </w:rPr>
        <w:t>tinise organisations whose diversity commitments appear performative.</w:t>
      </w:r>
    </w:p>
    <w:p w14:paraId="3C21BAD5" w14:textId="77777777" w:rsidR="00375D6E" w:rsidRDefault="000025A9" w:rsidP="00375D6E">
      <w:pPr>
        <w:keepNext/>
        <w:spacing w:line="360" w:lineRule="auto"/>
      </w:pPr>
      <w:r>
        <w:rPr>
          <w:rFonts w:ascii="Arial" w:hAnsi="Arial" w:cs="Arial"/>
          <w:noProof/>
        </w:rPr>
        <w:lastRenderedPageBreak/>
        <w:drawing>
          <wp:inline distT="0" distB="0" distL="0" distR="0" wp14:anchorId="6F557CEC" wp14:editId="3C235EF7">
            <wp:extent cx="4589354" cy="2308584"/>
            <wp:effectExtent l="0" t="0" r="1905" b="0"/>
            <wp:docPr id="505939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4082" cy="2321023"/>
                    </a:xfrm>
                    <a:prstGeom prst="rect">
                      <a:avLst/>
                    </a:prstGeom>
                    <a:noFill/>
                  </pic:spPr>
                </pic:pic>
              </a:graphicData>
            </a:graphic>
          </wp:inline>
        </w:drawing>
      </w:r>
    </w:p>
    <w:p w14:paraId="7F485483" w14:textId="1B0B04FF" w:rsidR="000025A9" w:rsidRPr="00130BF7" w:rsidRDefault="00375D6E" w:rsidP="00130BF7">
      <w:pPr>
        <w:pStyle w:val="Caption"/>
        <w:spacing w:line="360" w:lineRule="auto"/>
        <w:rPr>
          <w:rFonts w:ascii="Arial" w:hAnsi="Arial" w:cs="Arial"/>
          <w:sz w:val="22"/>
          <w:szCs w:val="22"/>
        </w:rPr>
      </w:pPr>
      <w:r w:rsidRPr="00130BF7">
        <w:rPr>
          <w:rFonts w:ascii="Arial" w:hAnsi="Arial" w:cs="Arial"/>
          <w:sz w:val="22"/>
          <w:szCs w:val="22"/>
        </w:rPr>
        <w:t xml:space="preserve">Figure </w:t>
      </w:r>
      <w:r w:rsidRPr="00130BF7">
        <w:rPr>
          <w:rFonts w:ascii="Arial" w:hAnsi="Arial" w:cs="Arial"/>
          <w:sz w:val="22"/>
          <w:szCs w:val="22"/>
        </w:rPr>
        <w:fldChar w:fldCharType="begin"/>
      </w:r>
      <w:r w:rsidRPr="00130BF7">
        <w:rPr>
          <w:rFonts w:ascii="Arial" w:hAnsi="Arial" w:cs="Arial"/>
          <w:sz w:val="22"/>
          <w:szCs w:val="22"/>
        </w:rPr>
        <w:instrText xml:space="preserve"> SEQ Figure \* ARABIC </w:instrText>
      </w:r>
      <w:r w:rsidRPr="00130BF7">
        <w:rPr>
          <w:rFonts w:ascii="Arial" w:hAnsi="Arial" w:cs="Arial"/>
          <w:sz w:val="22"/>
          <w:szCs w:val="22"/>
        </w:rPr>
        <w:fldChar w:fldCharType="separate"/>
      </w:r>
      <w:r w:rsidRPr="00130BF7">
        <w:rPr>
          <w:rFonts w:ascii="Arial" w:hAnsi="Arial" w:cs="Arial"/>
          <w:noProof/>
          <w:sz w:val="22"/>
          <w:szCs w:val="22"/>
        </w:rPr>
        <w:t>4</w:t>
      </w:r>
      <w:r w:rsidRPr="00130BF7">
        <w:rPr>
          <w:rFonts w:ascii="Arial" w:hAnsi="Arial" w:cs="Arial"/>
          <w:sz w:val="22"/>
          <w:szCs w:val="22"/>
        </w:rPr>
        <w:fldChar w:fldCharType="end"/>
      </w:r>
      <w:r w:rsidRPr="00130BF7">
        <w:rPr>
          <w:rFonts w:ascii="Arial" w:hAnsi="Arial" w:cs="Arial"/>
          <w:sz w:val="22"/>
          <w:szCs w:val="22"/>
        </w:rPr>
        <w:t xml:space="preserve">, </w:t>
      </w:r>
      <w:proofErr w:type="gramStart"/>
      <w:r w:rsidR="00813AA8">
        <w:rPr>
          <w:rFonts w:ascii="Arial" w:hAnsi="Arial" w:cs="Arial"/>
          <w:sz w:val="22"/>
          <w:szCs w:val="22"/>
        </w:rPr>
        <w:t>Nair,P.</w:t>
      </w:r>
      <w:proofErr w:type="gramEnd"/>
      <w:r w:rsidRPr="00130BF7">
        <w:rPr>
          <w:rFonts w:ascii="Arial" w:hAnsi="Arial" w:cs="Arial"/>
          <w:sz w:val="22"/>
          <w:szCs w:val="22"/>
        </w:rPr>
        <w:t xml:space="preserve"> (2017)</w:t>
      </w:r>
    </w:p>
    <w:p w14:paraId="6040E802" w14:textId="77777777" w:rsidR="00375D6E" w:rsidRPr="00375D6E" w:rsidRDefault="00375D6E" w:rsidP="00375D6E"/>
    <w:p w14:paraId="2018AFDB" w14:textId="2D7C0C33" w:rsidR="003F2694" w:rsidRPr="00521746" w:rsidRDefault="003F2694" w:rsidP="00521746">
      <w:pPr>
        <w:pStyle w:val="Heading2"/>
        <w:spacing w:line="360" w:lineRule="auto"/>
        <w:rPr>
          <w:rFonts w:ascii="Arial" w:hAnsi="Arial" w:cs="Arial"/>
        </w:rPr>
      </w:pPr>
      <w:bookmarkStart w:id="6" w:name="_Toc238205284"/>
      <w:r w:rsidRPr="00521746">
        <w:rPr>
          <w:rFonts w:ascii="Arial" w:hAnsi="Arial" w:cs="Arial"/>
        </w:rPr>
        <w:t>Generational Friction and Organisational Impact</w:t>
      </w:r>
      <w:bookmarkEnd w:id="6"/>
    </w:p>
    <w:p w14:paraId="7F74E03C" w14:textId="39019AB0" w:rsidR="003F2694" w:rsidRPr="003D3EDC" w:rsidRDefault="003F2694" w:rsidP="003D3EDC">
      <w:pPr>
        <w:spacing w:line="360" w:lineRule="auto"/>
        <w:rPr>
          <w:rFonts w:ascii="Arial" w:hAnsi="Arial" w:cs="Arial"/>
        </w:rPr>
      </w:pPr>
      <w:r w:rsidRPr="003D3EDC">
        <w:rPr>
          <w:rFonts w:ascii="Arial" w:hAnsi="Arial" w:cs="Arial"/>
        </w:rPr>
        <w:t>These demographics differences generate both creative tension and operational friction. Values divergence manifests in divergent conceptions of professional commitment. Gen X’s boundary conscious approach to work as a component of life, not</w:t>
      </w:r>
      <w:r w:rsidR="000025A9">
        <w:rPr>
          <w:rFonts w:ascii="Arial" w:hAnsi="Arial" w:cs="Arial"/>
        </w:rPr>
        <w:t xml:space="preserve"> </w:t>
      </w:r>
      <w:r w:rsidRPr="003D3EDC">
        <w:rPr>
          <w:rFonts w:ascii="Arial" w:hAnsi="Arial" w:cs="Arial"/>
        </w:rPr>
        <w:t>its defining centre, can clash with Millennials’ tendency to seek identity fulfilment through career, while Gen Z’s expectation of rapid advancement may conflict with Gen X’s patience based progression model</w:t>
      </w:r>
      <w:r w:rsidR="009F44F1">
        <w:rPr>
          <w:rFonts w:ascii="Arial" w:hAnsi="Arial" w:cs="Arial"/>
        </w:rPr>
        <w:t xml:space="preserve"> (</w:t>
      </w:r>
      <w:r w:rsidR="0034506F">
        <w:rPr>
          <w:rFonts w:ascii="Arial" w:hAnsi="Arial" w:cs="Arial"/>
        </w:rPr>
        <w:t>Ma</w:t>
      </w:r>
      <w:r w:rsidR="00C86076">
        <w:rPr>
          <w:rFonts w:ascii="Arial" w:hAnsi="Arial" w:cs="Arial"/>
        </w:rPr>
        <w:t>rtinez</w:t>
      </w:r>
      <w:r w:rsidR="009F44F1">
        <w:rPr>
          <w:rFonts w:ascii="Arial" w:hAnsi="Arial" w:cs="Arial"/>
        </w:rPr>
        <w:t>, 202</w:t>
      </w:r>
      <w:r w:rsidR="00C86076">
        <w:rPr>
          <w:rFonts w:ascii="Arial" w:hAnsi="Arial" w:cs="Arial"/>
        </w:rPr>
        <w:t>6</w:t>
      </w:r>
      <w:r w:rsidR="009F44F1">
        <w:rPr>
          <w:rFonts w:ascii="Arial" w:hAnsi="Arial" w:cs="Arial"/>
        </w:rPr>
        <w:t>)</w:t>
      </w:r>
      <w:r w:rsidRPr="003D3EDC">
        <w:rPr>
          <w:rFonts w:ascii="Arial" w:hAnsi="Arial" w:cs="Arial"/>
        </w:rPr>
        <w:t>.</w:t>
      </w:r>
    </w:p>
    <w:p w14:paraId="498BC366" w14:textId="61264865" w:rsidR="003F2694" w:rsidRPr="003D3EDC" w:rsidRDefault="003F2694" w:rsidP="003D3EDC">
      <w:pPr>
        <w:spacing w:line="360" w:lineRule="auto"/>
        <w:rPr>
          <w:rFonts w:ascii="Arial" w:hAnsi="Arial" w:cs="Arial"/>
        </w:rPr>
      </w:pPr>
      <w:r w:rsidRPr="003D3EDC">
        <w:rPr>
          <w:rFonts w:ascii="Arial" w:hAnsi="Arial" w:cs="Arial"/>
        </w:rPr>
        <w:t>Communication style mismatches produce daily micro frictions. Gen X’s directness may be interpreted by younger colleagues may be interpreted by younger colleagues as abrupt or emotionally withholding, while Gen Z’s reliance on digital messaging can strike older colleagues as impersonal. These differences carry motivational weight, with each cohort interpreting the other’s style through their own communicative norms.</w:t>
      </w:r>
    </w:p>
    <w:p w14:paraId="60122E3F" w14:textId="1C7C532C" w:rsidR="003F2694" w:rsidRPr="003D3EDC" w:rsidRDefault="003F2694" w:rsidP="003D3EDC">
      <w:pPr>
        <w:spacing w:line="360" w:lineRule="auto"/>
        <w:rPr>
          <w:rFonts w:ascii="Arial" w:hAnsi="Arial" w:cs="Arial"/>
        </w:rPr>
      </w:pPr>
      <w:r w:rsidRPr="003D3EDC">
        <w:rPr>
          <w:rFonts w:ascii="Arial" w:hAnsi="Arial" w:cs="Arial"/>
        </w:rPr>
        <w:t xml:space="preserve">Technological adaptability varies predictability, though less dramatically than stereotype suggests. Gen Z navigates new platforms with minimal friction, yet Gen X has demonstrated considerable adaptability throughout careers spanning the digital revolution. The greater challenge lies not in technical competence but in emotional relationship </w:t>
      </w:r>
      <w:r w:rsidR="007500F0" w:rsidRPr="003D3EDC">
        <w:rPr>
          <w:rFonts w:ascii="Arial" w:hAnsi="Arial" w:cs="Arial"/>
        </w:rPr>
        <w:t>with technology, whether digital tools are experienced as liberating or alienating.</w:t>
      </w:r>
    </w:p>
    <w:p w14:paraId="650F690B" w14:textId="568624F4" w:rsidR="007500F0" w:rsidRPr="003D3EDC" w:rsidRDefault="007500F0" w:rsidP="003D3EDC">
      <w:pPr>
        <w:spacing w:line="360" w:lineRule="auto"/>
        <w:rPr>
          <w:rFonts w:ascii="Arial" w:hAnsi="Arial" w:cs="Arial"/>
        </w:rPr>
      </w:pPr>
      <w:r w:rsidRPr="003D3EDC">
        <w:rPr>
          <w:rFonts w:ascii="Arial" w:hAnsi="Arial" w:cs="Arial"/>
        </w:rPr>
        <w:t xml:space="preserve">Motivational architecture requires careful calibration. What energises Gen X, acknowledged mastery, flexible scheduling, minimal interference, differs from Millennial drivers (mentorship, meaningful contribution, transparent advancement) and Gen Z prioritises (diverse teams, </w:t>
      </w:r>
      <w:r w:rsidRPr="003D3EDC">
        <w:rPr>
          <w:rFonts w:ascii="Arial" w:hAnsi="Arial" w:cs="Arial"/>
        </w:rPr>
        <w:lastRenderedPageBreak/>
        <w:t>rapid skill acquisition, authentic purpose). Managers applying uniform motivational strategies across cohorts inevitably misalign with significant portions of their workforce.</w:t>
      </w:r>
    </w:p>
    <w:p w14:paraId="281C2AAE" w14:textId="3F43A4D3" w:rsidR="007500F0" w:rsidRPr="003D3EDC" w:rsidRDefault="007500F0" w:rsidP="003D3EDC">
      <w:pPr>
        <w:spacing w:line="360" w:lineRule="auto"/>
        <w:rPr>
          <w:rFonts w:ascii="Arial" w:hAnsi="Arial" w:cs="Arial"/>
        </w:rPr>
      </w:pPr>
      <w:r w:rsidRPr="003D3EDC">
        <w:rPr>
          <w:rFonts w:ascii="Arial" w:hAnsi="Arial" w:cs="Arial"/>
        </w:rPr>
        <w:t>These differences directly implicate emotional intelligence practice in paradoxical ways. On the negative side, generational stereotyping severely compromises empathic accuracy. When a manager dismisses Millennial feedback seeking as entitlement, or characterises Gen X autonomy as disengagement, they commit the fundamental EI error of misattributing emotional causation. Such stereotypes trigger defensive spirals, the labelled employee experiences invalidation, withdraws or confronts, and the manager’s initial stereotype appears confirmed. This dynamic erodes the psychological safety necessary for authentic emotional expression.</w:t>
      </w:r>
    </w:p>
    <w:p w14:paraId="09EE4A7A" w14:textId="12C30C00" w:rsidR="007500F0" w:rsidRPr="003D3EDC" w:rsidRDefault="007500F0" w:rsidP="003D3EDC">
      <w:pPr>
        <w:spacing w:line="360" w:lineRule="auto"/>
        <w:rPr>
          <w:rFonts w:ascii="Arial" w:hAnsi="Arial" w:cs="Arial"/>
        </w:rPr>
      </w:pPr>
      <w:r w:rsidRPr="003D3EDC">
        <w:rPr>
          <w:rFonts w:ascii="Arial" w:hAnsi="Arial" w:cs="Arial"/>
        </w:rPr>
        <w:t xml:space="preserve">Yet generational diversity simultaneously offers unique opportunities for collective emotional intelligence development. Each cohort possesses distinct emotional strengths forged by development context. Gen X’s experience navigating organisational politics without digital mediation has honed nuanced interpersonal reading, detecting subtext and interpreting power dynamics. Millennials’ collaborative socialisation has produced </w:t>
      </w:r>
      <w:r w:rsidR="008650FB" w:rsidRPr="003D3EDC">
        <w:rPr>
          <w:rFonts w:ascii="Arial" w:hAnsi="Arial" w:cs="Arial"/>
        </w:rPr>
        <w:t>nuanced interpersonal reding, detecting subtext and interpreting power dynamics. Millennials’ collaborative socialisation has produced comfort with emotional vulnerability that enriches team effective culture. Gen Z’s navigation of complex digital social environments has developed sophisticated skills in managing distributed emotional dynamics, interpreting tone in text based communication and managing the emotional labour of curated professional personas.</w:t>
      </w:r>
    </w:p>
    <w:p w14:paraId="015CC0D7" w14:textId="393B5E20" w:rsidR="008650FB" w:rsidRPr="003D3EDC" w:rsidRDefault="008650FB" w:rsidP="003D3EDC">
      <w:pPr>
        <w:spacing w:line="360" w:lineRule="auto"/>
        <w:rPr>
          <w:rFonts w:ascii="Arial" w:hAnsi="Arial" w:cs="Arial"/>
        </w:rPr>
      </w:pPr>
      <w:r w:rsidRPr="003D3EDC">
        <w:rPr>
          <w:rFonts w:ascii="Arial" w:hAnsi="Arial" w:cs="Arial"/>
        </w:rPr>
        <w:t>When organisations create structures for these diverse emotional competencies to interact, the result is an emotionally literate culture more capable of addressing complex interpersonal challenges than any single cohort could produce alone.</w:t>
      </w:r>
    </w:p>
    <w:p w14:paraId="7117734B" w14:textId="2B22CFDE" w:rsidR="008650FB" w:rsidRPr="003D3EDC" w:rsidRDefault="008650FB" w:rsidP="003D3EDC">
      <w:pPr>
        <w:spacing w:line="360" w:lineRule="auto"/>
        <w:rPr>
          <w:rFonts w:ascii="Arial" w:hAnsi="Arial" w:cs="Arial"/>
        </w:rPr>
      </w:pPr>
      <w:r w:rsidRPr="003D3EDC">
        <w:rPr>
          <w:rFonts w:ascii="Arial" w:hAnsi="Arial" w:cs="Arial"/>
        </w:rPr>
        <w:t xml:space="preserve">Managers can deploy emotional intelligence and mindfulness as deliberate bridging strategies across generational divides. During recruitment, emotionally intelligent hiring acknowledges that generational tendencies describe statistical patterns, not individual destinies. Bar-On’s adaptability factor enables the design of inclusive assessment processes, offering video </w:t>
      </w:r>
      <w:r w:rsidR="00726D5C" w:rsidRPr="003D3EDC">
        <w:rPr>
          <w:rFonts w:ascii="Arial" w:hAnsi="Arial" w:cs="Arial"/>
        </w:rPr>
        <w:t xml:space="preserve">portfolios </w:t>
      </w:r>
      <w:r w:rsidRPr="003D3EDC">
        <w:rPr>
          <w:rFonts w:ascii="Arial" w:hAnsi="Arial" w:cs="Arial"/>
        </w:rPr>
        <w:t>for Gen Z candidates, competency</w:t>
      </w:r>
      <w:r w:rsidR="00726D5C" w:rsidRPr="003D3EDC">
        <w:rPr>
          <w:rFonts w:ascii="Arial" w:hAnsi="Arial" w:cs="Arial"/>
        </w:rPr>
        <w:t xml:space="preserve"> based structured interviews that appeal to Gen X’s preference for meritocratic evaluation, and values discussion components that allow Millennials to assess organisational alignment.</w:t>
      </w:r>
    </w:p>
    <w:p w14:paraId="2BA3053E" w14:textId="25CDC8B6" w:rsidR="00726D5C" w:rsidRPr="003D3EDC" w:rsidRDefault="00726D5C" w:rsidP="003D3EDC">
      <w:pPr>
        <w:spacing w:line="360" w:lineRule="auto"/>
        <w:rPr>
          <w:rFonts w:ascii="Arial" w:hAnsi="Arial" w:cs="Arial"/>
        </w:rPr>
      </w:pPr>
      <w:r w:rsidRPr="003D3EDC">
        <w:rPr>
          <w:rFonts w:ascii="Arial" w:hAnsi="Arial" w:cs="Arial"/>
        </w:rPr>
        <w:t>In ongoing management, empathy enables supervisors to d</w:t>
      </w:r>
      <w:r w:rsidR="00C37D08" w:rsidRPr="003D3EDC">
        <w:rPr>
          <w:rFonts w:ascii="Arial" w:hAnsi="Arial" w:cs="Arial"/>
        </w:rPr>
        <w:t>ec</w:t>
      </w:r>
      <w:r w:rsidRPr="003D3EDC">
        <w:rPr>
          <w:rFonts w:ascii="Arial" w:hAnsi="Arial" w:cs="Arial"/>
        </w:rPr>
        <w:t>ode the emotional logic be</w:t>
      </w:r>
      <w:r w:rsidR="00C37D08" w:rsidRPr="003D3EDC">
        <w:rPr>
          <w:rFonts w:ascii="Arial" w:hAnsi="Arial" w:cs="Arial"/>
        </w:rPr>
        <w:t>n</w:t>
      </w:r>
      <w:r w:rsidRPr="003D3EDC">
        <w:rPr>
          <w:rFonts w:ascii="Arial" w:hAnsi="Arial" w:cs="Arial"/>
        </w:rPr>
        <w:t>eath gen</w:t>
      </w:r>
      <w:r w:rsidR="00C37D08" w:rsidRPr="003D3EDC">
        <w:rPr>
          <w:rFonts w:ascii="Arial" w:hAnsi="Arial" w:cs="Arial"/>
        </w:rPr>
        <w:t>e</w:t>
      </w:r>
      <w:r w:rsidRPr="003D3EDC">
        <w:rPr>
          <w:rFonts w:ascii="Arial" w:hAnsi="Arial" w:cs="Arial"/>
        </w:rPr>
        <w:t>rational surface b</w:t>
      </w:r>
      <w:r w:rsidR="00C37D08" w:rsidRPr="003D3EDC">
        <w:rPr>
          <w:rFonts w:ascii="Arial" w:hAnsi="Arial" w:cs="Arial"/>
        </w:rPr>
        <w:t>e</w:t>
      </w:r>
      <w:r w:rsidRPr="003D3EDC">
        <w:rPr>
          <w:rFonts w:ascii="Arial" w:hAnsi="Arial" w:cs="Arial"/>
        </w:rPr>
        <w:t xml:space="preserve">haviours. When a Gen Z employee requests monthly career conversations, an emotionally intelligent manager recognises this as not impatience but as a need for development clarity shaped by an educational environment of continuous </w:t>
      </w:r>
      <w:r w:rsidRPr="003D3EDC">
        <w:rPr>
          <w:rFonts w:ascii="Arial" w:hAnsi="Arial" w:cs="Arial"/>
        </w:rPr>
        <w:lastRenderedPageBreak/>
        <w:t>assessment. When a Gen X employee prefers email to instant messaging, the manager understands this a s boundary maintenance rather than technological incompetence. This interpretive generosity, grounded in Goleman’s (1998) empathic accuracy, prevents the resentment that accumulates when behaviours are evaluated through alien generational lenses.</w:t>
      </w:r>
    </w:p>
    <w:p w14:paraId="5DEC91FD" w14:textId="69F826F4" w:rsidR="00726D5C" w:rsidRPr="003D3EDC" w:rsidRDefault="00726D5C" w:rsidP="003D3EDC">
      <w:pPr>
        <w:spacing w:line="360" w:lineRule="auto"/>
        <w:rPr>
          <w:rFonts w:ascii="Arial" w:hAnsi="Arial" w:cs="Arial"/>
        </w:rPr>
      </w:pPr>
      <w:r w:rsidRPr="003D3EDC">
        <w:rPr>
          <w:rFonts w:ascii="Arial" w:hAnsi="Arial" w:cs="Arial"/>
        </w:rPr>
        <w:t xml:space="preserve">Mindfulness practice offers </w:t>
      </w:r>
      <w:r w:rsidR="00C01A4A">
        <w:rPr>
          <w:rFonts w:ascii="Arial" w:hAnsi="Arial" w:cs="Arial"/>
        </w:rPr>
        <w:t>significant</w:t>
      </w:r>
      <w:r w:rsidR="00D340C1" w:rsidRPr="003D3EDC">
        <w:rPr>
          <w:rFonts w:ascii="Arial" w:hAnsi="Arial" w:cs="Arial"/>
        </w:rPr>
        <w:t xml:space="preserve"> value </w:t>
      </w:r>
      <w:r w:rsidRPr="003D3EDC">
        <w:rPr>
          <w:rFonts w:ascii="Arial" w:hAnsi="Arial" w:cs="Arial"/>
        </w:rPr>
        <w:t>in multigenerational settings by interrupting automatic stereotypical responding. Through cultivated present moment awareness, managers observe their own generational biases as mental events rather than factual perceptions. A mindful supervisor might notice the though “Millennials are so needy” arise during a feedback request, recognise it as a generalising narrative rather than truth, and respond to the specific employee’s specific need with fresh attention. This decentring capacity disrupts the reactivity cycles that otherwise perpetuate intergenerational conflict.</w:t>
      </w:r>
    </w:p>
    <w:p w14:paraId="658B8BC3" w14:textId="16B7D293" w:rsidR="00726D5C" w:rsidRPr="003D3EDC" w:rsidRDefault="00726D5C" w:rsidP="003D3EDC">
      <w:pPr>
        <w:spacing w:line="360" w:lineRule="auto"/>
        <w:rPr>
          <w:rFonts w:ascii="Arial" w:hAnsi="Arial" w:cs="Arial"/>
        </w:rPr>
      </w:pPr>
      <w:r w:rsidRPr="003D3EDC">
        <w:rPr>
          <w:rFonts w:ascii="Arial" w:hAnsi="Arial" w:cs="Arial"/>
        </w:rPr>
        <w:t>Retention strategies benefit from emotional customisation without rigid cohort segregation, While Gen X may value flexible arrangements and recognition of expertise, Millennials often require visible pathways for impact and mentorship access, and Gen Z seeks demonstrable commitment to equity alongside rapid skill development. However, emotionally intelligent managers resist checkbox approaches, using Bar-On’s inter-personal competency to engage each employee as an individual whose motivation</w:t>
      </w:r>
      <w:r w:rsidR="00D340C1" w:rsidRPr="003D3EDC">
        <w:rPr>
          <w:rFonts w:ascii="Arial" w:hAnsi="Arial" w:cs="Arial"/>
        </w:rPr>
        <w:t>a</w:t>
      </w:r>
      <w:r w:rsidRPr="003D3EDC">
        <w:rPr>
          <w:rFonts w:ascii="Arial" w:hAnsi="Arial" w:cs="Arial"/>
        </w:rPr>
        <w:t>l profile may align with, or diverge from, cohort norms.</w:t>
      </w:r>
    </w:p>
    <w:p w14:paraId="405F5643" w14:textId="0FDF61DF" w:rsidR="00C37D08" w:rsidRPr="003D3EDC" w:rsidRDefault="00BB52AA" w:rsidP="003D3EDC">
      <w:pPr>
        <w:spacing w:line="360" w:lineRule="auto"/>
        <w:rPr>
          <w:rFonts w:ascii="Arial" w:hAnsi="Arial" w:cs="Arial"/>
        </w:rPr>
      </w:pPr>
      <w:r w:rsidRPr="003D3EDC">
        <w:rPr>
          <w:rFonts w:ascii="Arial" w:hAnsi="Arial" w:cs="Arial"/>
        </w:rPr>
        <w:t>Collective mindfulness interventions can establish shared practices that transcend generational identity. Whether through guided medi</w:t>
      </w:r>
      <w:r w:rsidR="00D340C1" w:rsidRPr="003D3EDC">
        <w:rPr>
          <w:rFonts w:ascii="Arial" w:hAnsi="Arial" w:cs="Arial"/>
        </w:rPr>
        <w:t>at</w:t>
      </w:r>
      <w:r w:rsidRPr="003D3EDC">
        <w:rPr>
          <w:rFonts w:ascii="Arial" w:hAnsi="Arial" w:cs="Arial"/>
        </w:rPr>
        <w:t xml:space="preserve">ion sessions, mindful meeting protocols that begin with brief centring </w:t>
      </w:r>
      <w:r w:rsidR="00652313" w:rsidRPr="003D3EDC">
        <w:rPr>
          <w:rFonts w:ascii="Arial" w:hAnsi="Arial" w:cs="Arial"/>
        </w:rPr>
        <w:t>exercises</w:t>
      </w:r>
      <w:r w:rsidRPr="003D3EDC">
        <w:rPr>
          <w:rFonts w:ascii="Arial" w:hAnsi="Arial" w:cs="Arial"/>
        </w:rPr>
        <w:t xml:space="preserve">, or reflective journaling practices, these interventions create common ground where generational differences become </w:t>
      </w:r>
      <w:r w:rsidR="002955F5" w:rsidRPr="003D3EDC">
        <w:rPr>
          <w:rFonts w:ascii="Arial" w:hAnsi="Arial" w:cs="Arial"/>
        </w:rPr>
        <w:t>less salient than shared human experience. Such practices enhance emotional regulation uni</w:t>
      </w:r>
      <w:r w:rsidR="000255BF" w:rsidRPr="003D3EDC">
        <w:rPr>
          <w:rFonts w:ascii="Arial" w:hAnsi="Arial" w:cs="Arial"/>
        </w:rPr>
        <w:t>versally</w:t>
      </w:r>
      <w:r w:rsidR="00052467" w:rsidRPr="003D3EDC">
        <w:rPr>
          <w:rFonts w:ascii="Arial" w:hAnsi="Arial" w:cs="Arial"/>
        </w:rPr>
        <w:t>, producing psychologically safe enviro</w:t>
      </w:r>
      <w:r w:rsidR="00A90887" w:rsidRPr="003D3EDC">
        <w:rPr>
          <w:rFonts w:ascii="Arial" w:hAnsi="Arial" w:cs="Arial"/>
        </w:rPr>
        <w:t>n</w:t>
      </w:r>
      <w:r w:rsidR="00052467" w:rsidRPr="003D3EDC">
        <w:rPr>
          <w:rFonts w:ascii="Arial" w:hAnsi="Arial" w:cs="Arial"/>
        </w:rPr>
        <w:t>ments where Gen X directness and Gen Z digital fluence can coexist as complementary assets rather than competing liabilities.</w:t>
      </w:r>
    </w:p>
    <w:p w14:paraId="5EF52A37" w14:textId="5E630E41" w:rsidR="00052467" w:rsidRPr="003D3EDC" w:rsidRDefault="00052467" w:rsidP="003D3EDC">
      <w:pPr>
        <w:spacing w:line="360" w:lineRule="auto"/>
        <w:rPr>
          <w:rFonts w:ascii="Arial" w:hAnsi="Arial" w:cs="Arial"/>
        </w:rPr>
      </w:pPr>
      <w:r w:rsidRPr="003D3EDC">
        <w:rPr>
          <w:rFonts w:ascii="Arial" w:hAnsi="Arial" w:cs="Arial"/>
        </w:rPr>
        <w:t xml:space="preserve">The relationship between emotional intelligence and generational diversity is ultimately reciprocal. Emotional Intelligence (EI) </w:t>
      </w:r>
      <w:r w:rsidR="00B1729B" w:rsidRPr="003D3EDC">
        <w:rPr>
          <w:rFonts w:ascii="Arial" w:hAnsi="Arial" w:cs="Arial"/>
        </w:rPr>
        <w:t xml:space="preserve">enables effective navigation of generational complexity, conversely, </w:t>
      </w:r>
      <w:r w:rsidR="00A90887" w:rsidRPr="003D3EDC">
        <w:rPr>
          <w:rFonts w:ascii="Arial" w:hAnsi="Arial" w:cs="Arial"/>
        </w:rPr>
        <w:t>generational</w:t>
      </w:r>
      <w:r w:rsidR="00B1729B" w:rsidRPr="003D3EDC">
        <w:rPr>
          <w:rFonts w:ascii="Arial" w:hAnsi="Arial" w:cs="Arial"/>
        </w:rPr>
        <w:t xml:space="preserve"> divers</w:t>
      </w:r>
      <w:r w:rsidR="00A90887" w:rsidRPr="003D3EDC">
        <w:rPr>
          <w:rFonts w:ascii="Arial" w:hAnsi="Arial" w:cs="Arial"/>
        </w:rPr>
        <w:t>i</w:t>
      </w:r>
      <w:r w:rsidR="00B1729B" w:rsidRPr="003D3EDC">
        <w:rPr>
          <w:rFonts w:ascii="Arial" w:hAnsi="Arial" w:cs="Arial"/>
        </w:rPr>
        <w:t>ty provides the very conditions that demand and therefore develop emotional intelligence. Or</w:t>
      </w:r>
      <w:r w:rsidR="00A90887" w:rsidRPr="003D3EDC">
        <w:rPr>
          <w:rFonts w:ascii="Arial" w:hAnsi="Arial" w:cs="Arial"/>
        </w:rPr>
        <w:t>ganisations</w:t>
      </w:r>
      <w:r w:rsidR="00B1729B" w:rsidRPr="003D3EDC">
        <w:rPr>
          <w:rFonts w:ascii="Arial" w:hAnsi="Arial" w:cs="Arial"/>
        </w:rPr>
        <w:t xml:space="preserve"> that recognise this symbiosis, treating multigenerational composition not as a problem to be solved but as a developmental resource to be cultivated, position themselves to b</w:t>
      </w:r>
      <w:r w:rsidR="00D340C1" w:rsidRPr="003D3EDC">
        <w:rPr>
          <w:rFonts w:ascii="Arial" w:hAnsi="Arial" w:cs="Arial"/>
        </w:rPr>
        <w:t>u</w:t>
      </w:r>
      <w:r w:rsidR="00B1729B" w:rsidRPr="003D3EDC">
        <w:rPr>
          <w:rFonts w:ascii="Arial" w:hAnsi="Arial" w:cs="Arial"/>
        </w:rPr>
        <w:t>ild genuinely inclusive cultures where emotional compete</w:t>
      </w:r>
      <w:r w:rsidR="00A90887" w:rsidRPr="003D3EDC">
        <w:rPr>
          <w:rFonts w:ascii="Arial" w:hAnsi="Arial" w:cs="Arial"/>
        </w:rPr>
        <w:t>nce</w:t>
      </w:r>
      <w:r w:rsidR="00B1729B" w:rsidRPr="003D3EDC">
        <w:rPr>
          <w:rFonts w:ascii="Arial" w:hAnsi="Arial" w:cs="Arial"/>
        </w:rPr>
        <w:t xml:space="preserve"> becomes a collective capability rather than an individual attribute.</w:t>
      </w:r>
    </w:p>
    <w:p w14:paraId="6EDD3C3A" w14:textId="063D2371" w:rsidR="00AE682F" w:rsidRPr="003D3EDC" w:rsidRDefault="00AE682F" w:rsidP="003D3EDC">
      <w:pPr>
        <w:spacing w:line="360" w:lineRule="auto"/>
        <w:rPr>
          <w:rFonts w:ascii="Arial" w:hAnsi="Arial" w:cs="Arial"/>
        </w:rPr>
      </w:pPr>
    </w:p>
    <w:p w14:paraId="413CB629" w14:textId="77777777" w:rsidR="00FD2E95" w:rsidRPr="003D3EDC" w:rsidRDefault="00D340C1" w:rsidP="003D3EDC">
      <w:pPr>
        <w:pStyle w:val="Heading1"/>
        <w:spacing w:line="360" w:lineRule="auto"/>
        <w:rPr>
          <w:rFonts w:ascii="Arial" w:hAnsi="Arial" w:cs="Arial"/>
        </w:rPr>
      </w:pPr>
      <w:bookmarkStart w:id="7" w:name="_Toc238205285"/>
      <w:r w:rsidRPr="003D3EDC">
        <w:rPr>
          <w:rFonts w:ascii="Arial" w:hAnsi="Arial" w:cs="Arial"/>
        </w:rPr>
        <w:lastRenderedPageBreak/>
        <w:t>Conclusion</w:t>
      </w:r>
      <w:bookmarkEnd w:id="7"/>
    </w:p>
    <w:p w14:paraId="5B7B1808" w14:textId="530A5741" w:rsidR="006034AD" w:rsidRPr="003D3EDC" w:rsidRDefault="00FD2E95" w:rsidP="003D3EDC">
      <w:pPr>
        <w:spacing w:line="360" w:lineRule="auto"/>
        <w:rPr>
          <w:rFonts w:ascii="Arial" w:hAnsi="Arial" w:cs="Arial"/>
        </w:rPr>
      </w:pPr>
      <w:r w:rsidRPr="003D3EDC">
        <w:rPr>
          <w:rFonts w:ascii="Arial" w:hAnsi="Arial" w:cs="Arial"/>
        </w:rPr>
        <w:t>This report has examined emotional intelligence and mindfulness as strate</w:t>
      </w:r>
      <w:r w:rsidR="0076111C" w:rsidRPr="003D3EDC">
        <w:rPr>
          <w:rFonts w:ascii="Arial" w:hAnsi="Arial" w:cs="Arial"/>
        </w:rPr>
        <w:t>gic organisational capabilities with direct relevance to the SMT’s planning priorities. Through critical engagement with Goleman’s competency model, Mayer and Salovey’s ability framework, and Bar-On’s emotional social formulation, Task One established that EI fundamentally enhances individual</w:t>
      </w:r>
      <w:r w:rsidR="00437C23" w:rsidRPr="003D3EDC">
        <w:rPr>
          <w:rFonts w:ascii="Arial" w:hAnsi="Arial" w:cs="Arial"/>
        </w:rPr>
        <w:t xml:space="preserve"> performance, collaborative quality, and occupational well-being. The analysis demonstrated that emotional </w:t>
      </w:r>
      <w:r w:rsidR="006034AD" w:rsidRPr="003D3EDC">
        <w:rPr>
          <w:rFonts w:ascii="Arial" w:hAnsi="Arial" w:cs="Arial"/>
        </w:rPr>
        <w:t>competencies, self</w:t>
      </w:r>
      <w:r w:rsidR="0022407C">
        <w:rPr>
          <w:rFonts w:ascii="Arial" w:hAnsi="Arial" w:cs="Arial"/>
        </w:rPr>
        <w:t>-</w:t>
      </w:r>
      <w:r w:rsidR="006034AD" w:rsidRPr="003D3EDC">
        <w:rPr>
          <w:rFonts w:ascii="Arial" w:hAnsi="Arial" w:cs="Arial"/>
        </w:rPr>
        <w:t>awareness, regulation, empathy, and social skill, directly improve communicative clarity, transform conflict from destructive to generative, enable transformational leadership, and enrich decision-making through emotionally informed judgment.</w:t>
      </w:r>
    </w:p>
    <w:p w14:paraId="088E84BE" w14:textId="77777777" w:rsidR="00DC69C7" w:rsidRPr="003D3EDC" w:rsidRDefault="006034AD" w:rsidP="003D3EDC">
      <w:pPr>
        <w:spacing w:line="360" w:lineRule="auto"/>
        <w:rPr>
          <w:rFonts w:ascii="Arial" w:hAnsi="Arial" w:cs="Arial"/>
        </w:rPr>
      </w:pPr>
      <w:r w:rsidRPr="003D3EDC">
        <w:rPr>
          <w:rFonts w:ascii="Arial" w:hAnsi="Arial" w:cs="Arial"/>
        </w:rPr>
        <w:t xml:space="preserve">Task Two mapped the multigenerational workforce landscape, identifying distinctive characteristics across Generations X, Y, and Z. The evaluation revealed that while divergent values, communication preferences, motivational structures, and technological relationships can generate friction and negatively impact emotional intelligence practice through stereotyping and empathic failure, these same differences constitute </w:t>
      </w:r>
      <w:r w:rsidR="00D4002E" w:rsidRPr="003D3EDC">
        <w:rPr>
          <w:rFonts w:ascii="Arial" w:hAnsi="Arial" w:cs="Arial"/>
        </w:rPr>
        <w:t>a reservoir of diverse emotional competencies. When managed through emotionally intelligent leadership and mindful organisatio</w:t>
      </w:r>
      <w:r w:rsidR="00DC69C7" w:rsidRPr="003D3EDC">
        <w:rPr>
          <w:rFonts w:ascii="Arial" w:hAnsi="Arial" w:cs="Arial"/>
        </w:rPr>
        <w:t>nal</w:t>
      </w:r>
      <w:r w:rsidR="00D4002E" w:rsidRPr="003D3EDC">
        <w:rPr>
          <w:rFonts w:ascii="Arial" w:hAnsi="Arial" w:cs="Arial"/>
        </w:rPr>
        <w:t xml:space="preserve"> practice, generational diversity becomes a catalyst for collective EI development rather than a barrier to it.</w:t>
      </w:r>
    </w:p>
    <w:p w14:paraId="63621AB6" w14:textId="2F79D495" w:rsidR="00E204D2" w:rsidRPr="003D3EDC" w:rsidRDefault="003F19F2" w:rsidP="003D3EDC">
      <w:pPr>
        <w:spacing w:line="360" w:lineRule="auto"/>
        <w:rPr>
          <w:rFonts w:ascii="Arial" w:hAnsi="Arial" w:cs="Arial"/>
        </w:rPr>
      </w:pPr>
      <w:r w:rsidRPr="003D3EDC">
        <w:rPr>
          <w:rFonts w:ascii="Arial" w:hAnsi="Arial" w:cs="Arial"/>
        </w:rPr>
        <w:t>For strategic consideration, this report recommends, embedding EI development within leadership curricula as a core rather than peripheral componen</w:t>
      </w:r>
      <w:r w:rsidR="00407941" w:rsidRPr="003D3EDC">
        <w:rPr>
          <w:rFonts w:ascii="Arial" w:hAnsi="Arial" w:cs="Arial"/>
        </w:rPr>
        <w:t>t, implementing evidence-based mindfulness programming across organisational</w:t>
      </w:r>
      <w:r w:rsidR="004A7402" w:rsidRPr="003D3EDC">
        <w:rPr>
          <w:rFonts w:ascii="Arial" w:hAnsi="Arial" w:cs="Arial"/>
        </w:rPr>
        <w:t xml:space="preserve"> levels, designing recruitment and retention architectures that honour generational diversity without essentialising individuals</w:t>
      </w:r>
      <w:r w:rsidR="00EA3A0C" w:rsidRPr="003D3EDC">
        <w:rPr>
          <w:rFonts w:ascii="Arial" w:hAnsi="Arial" w:cs="Arial"/>
        </w:rPr>
        <w:t xml:space="preserve">, and framing psychological safety as the foundational condition for both emotional intelligence expression and multigenerational inclusion. As the </w:t>
      </w:r>
      <w:r w:rsidR="00E204D2" w:rsidRPr="003D3EDC">
        <w:rPr>
          <w:rFonts w:ascii="Arial" w:hAnsi="Arial" w:cs="Arial"/>
        </w:rPr>
        <w:t xml:space="preserve">department’s </w:t>
      </w:r>
      <w:r w:rsidR="00EA3A0C" w:rsidRPr="003D3EDC">
        <w:rPr>
          <w:rFonts w:ascii="Arial" w:hAnsi="Arial" w:cs="Arial"/>
        </w:rPr>
        <w:t>recent climate survey illustrates</w:t>
      </w:r>
      <w:r w:rsidR="005B6778" w:rsidRPr="003D3EDC">
        <w:rPr>
          <w:rFonts w:ascii="Arial" w:hAnsi="Arial" w:cs="Arial"/>
        </w:rPr>
        <w:t>. These investments yield measurable return in morale, communication, and conflict resolution, for the SMT’s September 2026 strategic planning, emotional intelligence and mindfulness represent not optimal wellness initiatives but essential infrastructure for sustainable organisational</w:t>
      </w:r>
      <w:r w:rsidR="00E204D2" w:rsidRPr="003D3EDC">
        <w:rPr>
          <w:rFonts w:ascii="Arial" w:hAnsi="Arial" w:cs="Arial"/>
        </w:rPr>
        <w:t xml:space="preserve"> effectiveness in an increasingly complex human capital environment.</w:t>
      </w:r>
    </w:p>
    <w:p w14:paraId="2F96A0EE" w14:textId="1CE88744" w:rsidR="00AE682F" w:rsidRPr="003D3EDC" w:rsidRDefault="00AE682F" w:rsidP="003D3EDC">
      <w:pPr>
        <w:spacing w:line="360" w:lineRule="auto"/>
        <w:rPr>
          <w:rFonts w:ascii="Arial" w:hAnsi="Arial" w:cs="Arial"/>
        </w:rPr>
      </w:pPr>
    </w:p>
    <w:p w14:paraId="1C80E004" w14:textId="171EB33A" w:rsidR="00AE682F" w:rsidRPr="003D3EDC" w:rsidRDefault="00AE682F" w:rsidP="003D3EDC">
      <w:pPr>
        <w:spacing w:line="360" w:lineRule="auto"/>
        <w:rPr>
          <w:rFonts w:ascii="Arial" w:hAnsi="Arial" w:cs="Arial"/>
        </w:rPr>
      </w:pPr>
      <w:r w:rsidRPr="003D3EDC">
        <w:rPr>
          <w:rFonts w:ascii="Arial" w:hAnsi="Arial" w:cs="Arial"/>
        </w:rPr>
        <w:br w:type="page"/>
      </w:r>
    </w:p>
    <w:p w14:paraId="0FCE6D46" w14:textId="40BFDFFF" w:rsidR="000A577C" w:rsidRDefault="00A6008B" w:rsidP="00C7071B">
      <w:pPr>
        <w:pStyle w:val="Heading1"/>
        <w:rPr>
          <w:rFonts w:ascii="Arial" w:hAnsi="Arial" w:cs="Arial"/>
        </w:rPr>
      </w:pPr>
      <w:bookmarkStart w:id="8" w:name="_Toc238205286"/>
      <w:r w:rsidRPr="00C7071B">
        <w:rPr>
          <w:rFonts w:ascii="Arial" w:hAnsi="Arial" w:cs="Arial"/>
        </w:rPr>
        <w:lastRenderedPageBreak/>
        <w:t>References</w:t>
      </w:r>
      <w:bookmarkEnd w:id="8"/>
    </w:p>
    <w:p w14:paraId="3A005E26" w14:textId="77777777" w:rsidR="009338CB" w:rsidRDefault="009338CB" w:rsidP="009338CB"/>
    <w:p w14:paraId="229E5F57" w14:textId="1AF32ECF" w:rsidR="009338CB" w:rsidRDefault="008A71F4" w:rsidP="009338CB">
      <w:r>
        <w:t>Channel</w:t>
      </w:r>
      <w:r w:rsidR="003A2EB1">
        <w:t xml:space="preserve">l, M. (2025) </w:t>
      </w:r>
      <w:r w:rsidR="003A2EB1" w:rsidRPr="00603836">
        <w:rPr>
          <w:i/>
          <w:iCs/>
        </w:rPr>
        <w:t>Daniel Goleman’s Emotional Intelligence</w:t>
      </w:r>
      <w:r w:rsidR="00A264CB">
        <w:t>.</w:t>
      </w:r>
      <w:r w:rsidR="00AB193A">
        <w:t xml:space="preserve"> [</w:t>
      </w:r>
      <w:r w:rsidR="006C3455">
        <w:t>O</w:t>
      </w:r>
      <w:r w:rsidR="00AB193A">
        <w:t>nline] TSW Training. Available at:</w:t>
      </w:r>
      <w:r w:rsidR="003A66D9" w:rsidRPr="003A66D9">
        <w:t xml:space="preserve"> </w:t>
      </w:r>
      <w:hyperlink r:id="rId12" w:history="1">
        <w:r w:rsidR="003A66D9" w:rsidRPr="00CF0FB5">
          <w:rPr>
            <w:rStyle w:val="Hyperlink"/>
          </w:rPr>
          <w:t>https://www.tsw.co.uk/insights/daniel-goleman-emotional-intelligence</w:t>
        </w:r>
        <w:r w:rsidR="003A66D9" w:rsidRPr="00CF0FB5">
          <w:rPr>
            <w:rStyle w:val="Hyperlink"/>
          </w:rPr>
          <w:t>/</w:t>
        </w:r>
      </w:hyperlink>
      <w:r w:rsidR="003A66D9">
        <w:t xml:space="preserve">. </w:t>
      </w:r>
      <w:r w:rsidR="000453AE">
        <w:t>[</w:t>
      </w:r>
      <w:r w:rsidR="003A66D9">
        <w:t>Accessed: 19/08/2026</w:t>
      </w:r>
      <w:r w:rsidR="000453AE">
        <w:t>]</w:t>
      </w:r>
    </w:p>
    <w:p w14:paraId="533A7103" w14:textId="36B36422" w:rsidR="000453AE" w:rsidRDefault="000453AE" w:rsidP="009338CB">
      <w:r>
        <w:t>Elbertson, N. (2026)</w:t>
      </w:r>
      <w:r w:rsidR="00A264CB">
        <w:t xml:space="preserve"> </w:t>
      </w:r>
      <w:r w:rsidR="00A264CB" w:rsidRPr="00F67393">
        <w:rPr>
          <w:i/>
          <w:iCs/>
        </w:rPr>
        <w:t>The Truth About Emotional Intelligence</w:t>
      </w:r>
      <w:r w:rsidR="00A264CB">
        <w:t>. [</w:t>
      </w:r>
      <w:r w:rsidR="006C3455">
        <w:t>O</w:t>
      </w:r>
      <w:r w:rsidR="00A264CB">
        <w:t>nline] Yale</w:t>
      </w:r>
      <w:r w:rsidR="00850D05">
        <w:t xml:space="preserve"> School of Medicine</w:t>
      </w:r>
      <w:r w:rsidR="00A264CB">
        <w:t>. Available at:</w:t>
      </w:r>
      <w:r w:rsidR="006218BD">
        <w:t xml:space="preserve"> </w:t>
      </w:r>
      <w:hyperlink r:id="rId13" w:history="1">
        <w:r w:rsidR="006218BD" w:rsidRPr="00CF0FB5">
          <w:rPr>
            <w:rStyle w:val="Hyperlink"/>
          </w:rPr>
          <w:t>https://medicine.yale.edu/news-article/the-truth-about-emotional-intelligence</w:t>
        </w:r>
        <w:r w:rsidR="006218BD" w:rsidRPr="00CF0FB5">
          <w:rPr>
            <w:rStyle w:val="Hyperlink"/>
          </w:rPr>
          <w:t>/</w:t>
        </w:r>
      </w:hyperlink>
      <w:r w:rsidR="006218BD">
        <w:t>. [Accessed: 19/08/2026]</w:t>
      </w:r>
    </w:p>
    <w:p w14:paraId="43EC2280" w14:textId="3CCBE52E" w:rsidR="009A074D" w:rsidRDefault="00E0104E" w:rsidP="009338CB">
      <w:r>
        <w:t>Getty Images</w:t>
      </w:r>
      <w:r w:rsidR="00F27429">
        <w:t xml:space="preserve"> (2026) </w:t>
      </w:r>
      <w:r w:rsidR="002F7115" w:rsidRPr="00B501E8">
        <w:rPr>
          <w:i/>
          <w:iCs/>
        </w:rPr>
        <w:t>Psychologist</w:t>
      </w:r>
      <w:r w:rsidR="00A60545" w:rsidRPr="00B501E8">
        <w:rPr>
          <w:i/>
          <w:iCs/>
        </w:rPr>
        <w:t xml:space="preserve"> Daniel Goleman Says AI Can Give You Answers, but Great Leaders Still need This 1 Human Skill to Succeed</w:t>
      </w:r>
      <w:r w:rsidR="00B501E8">
        <w:t xml:space="preserve">. [Online Image]. Available at: </w:t>
      </w:r>
      <w:hyperlink r:id="rId14" w:history="1">
        <w:r w:rsidR="009A074D" w:rsidRPr="00CF0FB5">
          <w:rPr>
            <w:rStyle w:val="Hyperlink"/>
          </w:rPr>
          <w:t>https://www.inc.com/marcel-schwantes/daniel-goleman-ai-skills-success/9137568</w:t>
        </w:r>
        <w:r w:rsidR="009A074D" w:rsidRPr="00CF0FB5">
          <w:rPr>
            <w:rStyle w:val="Hyperlink"/>
          </w:rPr>
          <w:t>6</w:t>
        </w:r>
      </w:hyperlink>
      <w:r w:rsidR="009A074D">
        <w:t>. [Accessed: 19/08/2026]</w:t>
      </w:r>
    </w:p>
    <w:p w14:paraId="14AE46C8" w14:textId="08CD42BB" w:rsidR="006218BD" w:rsidRDefault="00713707" w:rsidP="009338CB">
      <w:r>
        <w:t xml:space="preserve">Lancioni, K. (2025) </w:t>
      </w:r>
      <w:r w:rsidRPr="00F67393">
        <w:rPr>
          <w:i/>
          <w:iCs/>
        </w:rPr>
        <w:t>Talking Across Time</w:t>
      </w:r>
      <w:r w:rsidR="00645A3C" w:rsidRPr="00F67393">
        <w:rPr>
          <w:i/>
          <w:iCs/>
        </w:rPr>
        <w:t>: How Generational Communication Styles Shape – And Challenge – The Modern Workplace</w:t>
      </w:r>
      <w:r w:rsidR="00645A3C">
        <w:t>. [</w:t>
      </w:r>
      <w:r w:rsidR="006C3455">
        <w:t>O</w:t>
      </w:r>
      <w:r w:rsidR="00645A3C">
        <w:t xml:space="preserve">nline] </w:t>
      </w:r>
      <w:r w:rsidR="00EB0E9A">
        <w:t xml:space="preserve">Forbes. Available at: </w:t>
      </w:r>
      <w:hyperlink r:id="rId15" w:history="1">
        <w:r w:rsidR="00EB0E9A" w:rsidRPr="00CF0FB5">
          <w:rPr>
            <w:rStyle w:val="Hyperlink"/>
          </w:rPr>
          <w:t>https://www.forbes.com/councils/forbescoachescouncil/2025/06/05/talking-across-time-how-generational-communication-styles-shape-and-challenge-the-modern-workplace</w:t>
        </w:r>
        <w:r w:rsidR="00EB0E9A" w:rsidRPr="00CF0FB5">
          <w:rPr>
            <w:rStyle w:val="Hyperlink"/>
          </w:rPr>
          <w:t>/</w:t>
        </w:r>
      </w:hyperlink>
      <w:r w:rsidR="00EB0E9A">
        <w:t>. [Accessed: 19/08/2026]</w:t>
      </w:r>
    </w:p>
    <w:p w14:paraId="5CB91CC6" w14:textId="5BC7DB35" w:rsidR="00297C18" w:rsidRDefault="00297C18" w:rsidP="009338CB">
      <w:r>
        <w:t xml:space="preserve">Martinez (2026) </w:t>
      </w:r>
      <w:r w:rsidRPr="00F67393">
        <w:rPr>
          <w:i/>
          <w:iCs/>
        </w:rPr>
        <w:t>Gen Z, Millennials, Gen X &amp; Boomers Have Completely Different Ways of Dealing With Conflict</w:t>
      </w:r>
      <w:r w:rsidR="00F67393">
        <w:t xml:space="preserve">. </w:t>
      </w:r>
      <w:r w:rsidR="00B44762">
        <w:t>[</w:t>
      </w:r>
      <w:r w:rsidR="006C3455">
        <w:t>O</w:t>
      </w:r>
      <w:r w:rsidR="00B44762">
        <w:t>nline] Your Tango</w:t>
      </w:r>
      <w:r w:rsidR="00603836">
        <w:t xml:space="preserve">. Available at: </w:t>
      </w:r>
      <w:hyperlink r:id="rId16" w:history="1">
        <w:r w:rsidR="00603836" w:rsidRPr="00CF0FB5">
          <w:rPr>
            <w:rStyle w:val="Hyperlink"/>
          </w:rPr>
          <w:t>https://www.yourtango.com/self/gen-z-millennials-gen-x-boomers-have-different-ways-dealing-conflic</w:t>
        </w:r>
        <w:r w:rsidR="00603836" w:rsidRPr="00CF0FB5">
          <w:rPr>
            <w:rStyle w:val="Hyperlink"/>
          </w:rPr>
          <w:t>t</w:t>
        </w:r>
      </w:hyperlink>
      <w:r w:rsidR="00603836">
        <w:t>. [Accessed: 19/08/2026]</w:t>
      </w:r>
    </w:p>
    <w:p w14:paraId="4B64C5B9" w14:textId="31F67E2E" w:rsidR="00CD6462" w:rsidRDefault="00CD6462" w:rsidP="009338CB">
      <w:r>
        <w:t xml:space="preserve">Nair, P. (2017) </w:t>
      </w:r>
      <w:r w:rsidR="00686B7C" w:rsidRPr="00B501E8">
        <w:rPr>
          <w:i/>
          <w:iCs/>
        </w:rPr>
        <w:t>Will millennials and Gen Z rule the workforce by 2020</w:t>
      </w:r>
      <w:r w:rsidR="00686B7C">
        <w:t>?</w:t>
      </w:r>
      <w:r w:rsidR="00A557F0">
        <w:t xml:space="preserve"> [Online Image]. Available at: </w:t>
      </w:r>
      <w:hyperlink r:id="rId17" w:history="1">
        <w:r w:rsidR="00933961" w:rsidRPr="00CF0FB5">
          <w:rPr>
            <w:rStyle w:val="Hyperlink"/>
          </w:rPr>
          <w:t>https://growthbusiness.co.uk/will-millennials-and-gen-z-rule-workforce-2020-16305</w:t>
        </w:r>
        <w:r w:rsidR="00933961" w:rsidRPr="00CF0FB5">
          <w:rPr>
            <w:rStyle w:val="Hyperlink"/>
          </w:rPr>
          <w:t>/</w:t>
        </w:r>
      </w:hyperlink>
      <w:r w:rsidR="00933961">
        <w:t>. [Accessed: 19/08/2026]</w:t>
      </w:r>
    </w:p>
    <w:p w14:paraId="1258A5FC" w14:textId="76BD1343" w:rsidR="007F3E4A" w:rsidRDefault="0047365E" w:rsidP="009338CB">
      <w:r>
        <w:t xml:space="preserve">Nobahar, S. (2024) </w:t>
      </w:r>
      <w:r w:rsidR="00D665AD" w:rsidRPr="00F67393">
        <w:rPr>
          <w:i/>
          <w:iCs/>
        </w:rPr>
        <w:t>us Emotional Intelligence by Daniel Goleman</w:t>
      </w:r>
      <w:r w:rsidR="00D665AD">
        <w:t>. [</w:t>
      </w:r>
      <w:r w:rsidR="006C3455">
        <w:t>O</w:t>
      </w:r>
      <w:r w:rsidR="00D665AD">
        <w:t xml:space="preserve">nline] Medium. Available at: </w:t>
      </w:r>
      <w:hyperlink r:id="rId18" w:history="1">
        <w:r w:rsidR="00D665AD" w:rsidRPr="00CF0FB5">
          <w:rPr>
            <w:rStyle w:val="Hyperlink"/>
          </w:rPr>
          <w:t>https://medium.com/story-lamp-reviews/emotional-intelligence-by-daniel-goleman-830b8995ca2</w:t>
        </w:r>
        <w:r w:rsidR="00D665AD" w:rsidRPr="00CF0FB5">
          <w:rPr>
            <w:rStyle w:val="Hyperlink"/>
          </w:rPr>
          <w:t>3</w:t>
        </w:r>
      </w:hyperlink>
      <w:r w:rsidR="00D665AD">
        <w:t>. [Accessed</w:t>
      </w:r>
      <w:r w:rsidR="007F3E4A">
        <w:t>: 19/08/2026]</w:t>
      </w:r>
    </w:p>
    <w:p w14:paraId="59265C29" w14:textId="7A5C7AE9" w:rsidR="00B03A37" w:rsidRDefault="00732E42" w:rsidP="009338CB">
      <w:r>
        <w:t>Practical Journal</w:t>
      </w:r>
      <w:r w:rsidR="00B76490">
        <w:t xml:space="preserve"> (2024) </w:t>
      </w:r>
      <w:r w:rsidR="00B76490" w:rsidRPr="00F67393">
        <w:rPr>
          <w:i/>
          <w:iCs/>
        </w:rPr>
        <w:t>Emotional Intelligence by Daniel Goleman</w:t>
      </w:r>
      <w:r w:rsidR="00B03A37">
        <w:t>. [</w:t>
      </w:r>
      <w:r w:rsidR="006C3455">
        <w:t>O</w:t>
      </w:r>
      <w:r w:rsidR="00B03A37">
        <w:t xml:space="preserve">nline] Available at: </w:t>
      </w:r>
      <w:hyperlink r:id="rId19" w:history="1">
        <w:r w:rsidR="00B03A37" w:rsidRPr="00CF0FB5">
          <w:rPr>
            <w:rStyle w:val="Hyperlink"/>
          </w:rPr>
          <w:t>https://blog.practicaljournal.com/articles/overview-of-emotional-intelligence-by-daniel-golema</w:t>
        </w:r>
        <w:r w:rsidR="00B03A37" w:rsidRPr="00CF0FB5">
          <w:rPr>
            <w:rStyle w:val="Hyperlink"/>
          </w:rPr>
          <w:t>m</w:t>
        </w:r>
      </w:hyperlink>
      <w:r w:rsidR="00B03A37">
        <w:t>. [Accessed: 19/08/2026]</w:t>
      </w:r>
    </w:p>
    <w:p w14:paraId="377F7B61" w14:textId="1A09ABB2" w:rsidR="00236E4C" w:rsidRDefault="00756349" w:rsidP="009338CB">
      <w:r>
        <w:t>Rock</w:t>
      </w:r>
      <w:r w:rsidR="0061513C">
        <w:t xml:space="preserve">, P. (2011) </w:t>
      </w:r>
      <w:r w:rsidR="0061513C" w:rsidRPr="00F67393">
        <w:rPr>
          <w:i/>
          <w:iCs/>
        </w:rPr>
        <w:t>What has shaped the career goals of Generation Y graduates?</w:t>
      </w:r>
      <w:r w:rsidR="00236E4C">
        <w:t>. [</w:t>
      </w:r>
      <w:r w:rsidR="006C3455">
        <w:t>O</w:t>
      </w:r>
      <w:r w:rsidR="00236E4C">
        <w:t xml:space="preserve">nline] </w:t>
      </w:r>
      <w:proofErr w:type="gramStart"/>
      <w:r w:rsidR="00236E4C">
        <w:t>The</w:t>
      </w:r>
      <w:proofErr w:type="gramEnd"/>
      <w:r w:rsidR="00236E4C">
        <w:t xml:space="preserve"> Guardian. Available at: </w:t>
      </w:r>
      <w:hyperlink r:id="rId20" w:history="1">
        <w:r w:rsidR="00236E4C" w:rsidRPr="00CF0FB5">
          <w:rPr>
            <w:rStyle w:val="Hyperlink"/>
          </w:rPr>
          <w:t>https://www.theguardian.com/careers/careers-blog/generation-y-work-life-trend</w:t>
        </w:r>
        <w:r w:rsidR="00236E4C" w:rsidRPr="00CF0FB5">
          <w:rPr>
            <w:rStyle w:val="Hyperlink"/>
          </w:rPr>
          <w:t>s</w:t>
        </w:r>
      </w:hyperlink>
      <w:r w:rsidR="00236E4C">
        <w:t>. [Accessed: 19/08/2026]</w:t>
      </w:r>
    </w:p>
    <w:p w14:paraId="7A1D2E7A" w14:textId="3684EA38" w:rsidR="00FC1495" w:rsidRDefault="002E43A4" w:rsidP="009338CB">
      <w:r>
        <w:t xml:space="preserve">Sahni, A. (2025) </w:t>
      </w:r>
      <w:r w:rsidRPr="00F67393">
        <w:rPr>
          <w:i/>
          <w:iCs/>
        </w:rPr>
        <w:t>What Is Goleman’s Theory?</w:t>
      </w:r>
      <w:r w:rsidR="00F67393" w:rsidRPr="0052089D">
        <w:t>.</w:t>
      </w:r>
      <w:r>
        <w:t xml:space="preserve"> [</w:t>
      </w:r>
      <w:r w:rsidR="006C3455">
        <w:t>O</w:t>
      </w:r>
      <w:r>
        <w:t xml:space="preserve">nline] </w:t>
      </w:r>
      <w:r w:rsidR="0061032A">
        <w:t xml:space="preserve">Kapable. Available at: </w:t>
      </w:r>
      <w:hyperlink r:id="rId21" w:history="1">
        <w:r w:rsidR="00FC1495" w:rsidRPr="00CF0FB5">
          <w:rPr>
            <w:rStyle w:val="Hyperlink"/>
          </w:rPr>
          <w:t>https://kapable.club/glossary/golemans-theory</w:t>
        </w:r>
        <w:r w:rsidR="00FC1495" w:rsidRPr="00CF0FB5">
          <w:rPr>
            <w:rStyle w:val="Hyperlink"/>
          </w:rPr>
          <w:t>/</w:t>
        </w:r>
      </w:hyperlink>
      <w:r w:rsidR="00FC1495">
        <w:t>. [Accessed: 19/08/2026]</w:t>
      </w:r>
    </w:p>
    <w:p w14:paraId="24D5C83F" w14:textId="19960A08" w:rsidR="009B1B3E" w:rsidRPr="002F7248" w:rsidRDefault="009B1B3E" w:rsidP="009338CB">
      <w:pPr>
        <w:rPr>
          <w:b/>
          <w:bCs/>
          <w:i/>
          <w:iCs/>
        </w:rPr>
      </w:pPr>
      <w:r>
        <w:t>Santiago</w:t>
      </w:r>
      <w:r w:rsidR="004114B3">
        <w:t xml:space="preserve">, C (2013) </w:t>
      </w:r>
      <w:r w:rsidR="004114B3" w:rsidRPr="002F7248">
        <w:rPr>
          <w:i/>
          <w:iCs/>
        </w:rPr>
        <w:t xml:space="preserve">Reuven Bar-on: </w:t>
      </w:r>
      <w:r w:rsidR="00C3264E" w:rsidRPr="002F7248">
        <w:rPr>
          <w:i/>
          <w:iCs/>
        </w:rPr>
        <w:t>«</w:t>
      </w:r>
      <w:r w:rsidR="00C3264E" w:rsidRPr="002F7248">
        <w:rPr>
          <w:i/>
          <w:iCs/>
        </w:rPr>
        <w:t>La frustrac</w:t>
      </w:r>
      <w:r w:rsidR="00F862DF" w:rsidRPr="002F7248">
        <w:rPr>
          <w:i/>
          <w:iCs/>
        </w:rPr>
        <w:t>i</w:t>
      </w:r>
      <w:r w:rsidR="00F862DF" w:rsidRPr="002F7248">
        <w:rPr>
          <w:i/>
          <w:iCs/>
        </w:rPr>
        <w:t>ó</w:t>
      </w:r>
      <w:r w:rsidR="00F862DF" w:rsidRPr="002F7248">
        <w:rPr>
          <w:i/>
          <w:iCs/>
        </w:rPr>
        <w:t xml:space="preserve">n laboral termina pasando factura al </w:t>
      </w:r>
      <w:r w:rsidR="002F7248" w:rsidRPr="002F7248">
        <w:rPr>
          <w:i/>
          <w:iCs/>
        </w:rPr>
        <w:t>á</w:t>
      </w:r>
      <w:r w:rsidR="00F862DF" w:rsidRPr="002F7248">
        <w:rPr>
          <w:i/>
          <w:iCs/>
        </w:rPr>
        <w:t>mbito privado</w:t>
      </w:r>
      <w:r w:rsidR="002F7248" w:rsidRPr="002F7248">
        <w:t>.</w:t>
      </w:r>
      <w:r w:rsidR="002F7248">
        <w:t xml:space="preserve"> [Online Image]</w:t>
      </w:r>
      <w:r w:rsidR="00EA08FF">
        <w:t xml:space="preserve"> La Voz de Galicia. Available at: </w:t>
      </w:r>
      <w:hyperlink r:id="rId22" w:history="1">
        <w:r w:rsidR="006C3455" w:rsidRPr="00CF0FB5">
          <w:rPr>
            <w:rStyle w:val="Hyperlink"/>
          </w:rPr>
          <w:t>https://www.lavozdegalicia.es/noticia/santiago/santiago/2013/06/23/reuven-bar-on-frustracion-laboral-termina-pasando-factura-ambito-privado/0003_201306SX23P17991.ht</w:t>
        </w:r>
        <w:r w:rsidR="006C3455" w:rsidRPr="00CF0FB5">
          <w:rPr>
            <w:rStyle w:val="Hyperlink"/>
          </w:rPr>
          <w:t>m</w:t>
        </w:r>
      </w:hyperlink>
      <w:r w:rsidR="006C3455">
        <w:t>. [Accessed: 19/08/2026]</w:t>
      </w:r>
    </w:p>
    <w:p w14:paraId="70B57171" w14:textId="52CD30CB" w:rsidR="007D7500" w:rsidRDefault="00732038" w:rsidP="009338CB">
      <w:r>
        <w:lastRenderedPageBreak/>
        <w:t>Stefano Centonze</w:t>
      </w:r>
      <w:r w:rsidR="007D7500">
        <w:t xml:space="preserve"> (</w:t>
      </w:r>
      <w:r>
        <w:t xml:space="preserve">n.d.) </w:t>
      </w:r>
      <w:r w:rsidRPr="002C5B64">
        <w:rPr>
          <w:i/>
          <w:iCs/>
        </w:rPr>
        <w:t>L’i</w:t>
      </w:r>
      <w:r w:rsidR="00330991" w:rsidRPr="002C5B64">
        <w:rPr>
          <w:i/>
          <w:iCs/>
        </w:rPr>
        <w:t>ntelligenza emotiva prima di Goleman</w:t>
      </w:r>
      <w:r w:rsidR="002C5B64" w:rsidRPr="002C5B64">
        <w:t>.</w:t>
      </w:r>
      <w:r w:rsidR="002C5B64">
        <w:t xml:space="preserve"> [Online Image] </w:t>
      </w:r>
      <w:r w:rsidR="00164C10">
        <w:t xml:space="preserve">Scuola Intelligenza Motiva. Available at: </w:t>
      </w:r>
      <w:hyperlink r:id="rId23" w:history="1">
        <w:r w:rsidR="007073F2" w:rsidRPr="00CF0FB5">
          <w:rPr>
            <w:rStyle w:val="Hyperlink"/>
          </w:rPr>
          <w:t>https://scuolaintelligenzaemotiva.it/lintelligenza-emotiva-prima-di-goleman</w:t>
        </w:r>
        <w:r w:rsidR="007073F2" w:rsidRPr="00CF0FB5">
          <w:rPr>
            <w:rStyle w:val="Hyperlink"/>
          </w:rPr>
          <w:t>/</w:t>
        </w:r>
      </w:hyperlink>
      <w:r w:rsidR="007073F2">
        <w:t>. [Accessed: 19/08/2026)</w:t>
      </w:r>
    </w:p>
    <w:p w14:paraId="3402C1D7" w14:textId="5B764E86" w:rsidR="00A321CC" w:rsidRDefault="00DF3127" w:rsidP="009338CB">
      <w:r>
        <w:t xml:space="preserve">SmartTMS (2023) </w:t>
      </w:r>
      <w:r w:rsidRPr="0052089D">
        <w:rPr>
          <w:i/>
          <w:iCs/>
        </w:rPr>
        <w:t>Emotional Intelligence and learning to talk about your feelings</w:t>
      </w:r>
      <w:r>
        <w:t xml:space="preserve">. </w:t>
      </w:r>
      <w:r w:rsidR="00F22C95">
        <w:t>[</w:t>
      </w:r>
      <w:r w:rsidR="006C3455">
        <w:t>O</w:t>
      </w:r>
      <w:r w:rsidR="00F22C95">
        <w:t xml:space="preserve">nline] Available at: </w:t>
      </w:r>
      <w:hyperlink r:id="rId24" w:history="1">
        <w:r w:rsidR="00F22C95" w:rsidRPr="00CF0FB5">
          <w:rPr>
            <w:rStyle w:val="Hyperlink"/>
          </w:rPr>
          <w:t>https://www.smarttms.co.uk/news/emotional-intelligence-and-learning-to-talk-about-your-feeling</w:t>
        </w:r>
        <w:r w:rsidR="00F22C95" w:rsidRPr="00CF0FB5">
          <w:rPr>
            <w:rStyle w:val="Hyperlink"/>
          </w:rPr>
          <w:t>s</w:t>
        </w:r>
      </w:hyperlink>
      <w:r w:rsidR="00F22C95">
        <w:t>. [A</w:t>
      </w:r>
      <w:r w:rsidR="00A321CC">
        <w:t>ccessed: 19/08/2026]</w:t>
      </w:r>
    </w:p>
    <w:p w14:paraId="2FCB88CF" w14:textId="06B7B23C" w:rsidR="00EB0E9A" w:rsidRDefault="0061032A" w:rsidP="009338CB">
      <w:r>
        <w:t xml:space="preserve"> </w:t>
      </w:r>
      <w:r w:rsidR="00F603A2">
        <w:t xml:space="preserve">Speaker Agency (2026) </w:t>
      </w:r>
      <w:r w:rsidR="00A320D4" w:rsidRPr="0052089D">
        <w:rPr>
          <w:i/>
          <w:iCs/>
        </w:rPr>
        <w:t>Who is Gen Z? What will They Bring to the Workplace?</w:t>
      </w:r>
      <w:r w:rsidR="0052089D" w:rsidRPr="0052089D">
        <w:t>.</w:t>
      </w:r>
      <w:r w:rsidR="00A320D4" w:rsidRPr="0052089D">
        <w:t xml:space="preserve"> </w:t>
      </w:r>
      <w:r w:rsidR="00A320D4">
        <w:t>[</w:t>
      </w:r>
      <w:r w:rsidR="006C3455">
        <w:t>O</w:t>
      </w:r>
      <w:r w:rsidR="00A320D4">
        <w:t xml:space="preserve">nline] Available at: </w:t>
      </w:r>
      <w:hyperlink r:id="rId25" w:history="1">
        <w:r w:rsidR="0078661C" w:rsidRPr="00CF0FB5">
          <w:rPr>
            <w:rStyle w:val="Hyperlink"/>
          </w:rPr>
          <w:t>https://www.speakeragency.co.uk/blog/who-is-gen-</w:t>
        </w:r>
        <w:r w:rsidR="0078661C" w:rsidRPr="00CF0FB5">
          <w:rPr>
            <w:rStyle w:val="Hyperlink"/>
          </w:rPr>
          <w:t>z</w:t>
        </w:r>
      </w:hyperlink>
      <w:r w:rsidR="0078661C">
        <w:t>. [Accessed: 19/08/2026]</w:t>
      </w:r>
    </w:p>
    <w:p w14:paraId="77B61E2A" w14:textId="34EE04F2" w:rsidR="0078661C" w:rsidRDefault="00424EFD" w:rsidP="009338CB">
      <w:r>
        <w:t xml:space="preserve">Stimpson, D. (2026) </w:t>
      </w:r>
      <w:r w:rsidRPr="0052089D">
        <w:rPr>
          <w:i/>
          <w:iCs/>
        </w:rPr>
        <w:t>What Is Emotional Intelligence and Why It Matters at Work</w:t>
      </w:r>
      <w:r w:rsidR="00B02FC4">
        <w:t>. [</w:t>
      </w:r>
      <w:r w:rsidR="006C3455">
        <w:t>O</w:t>
      </w:r>
      <w:r w:rsidR="00B02FC4">
        <w:t xml:space="preserve">nline] Thomas. Available at: </w:t>
      </w:r>
      <w:hyperlink r:id="rId26" w:history="1">
        <w:r w:rsidR="00B02FC4" w:rsidRPr="00CF0FB5">
          <w:rPr>
            <w:rStyle w:val="Hyperlink"/>
          </w:rPr>
          <w:t>https://www.thomas.co/resources/type/hr-guides/what-emotional-intelligence-and-why-it-matters-wor</w:t>
        </w:r>
        <w:r w:rsidR="00B02FC4" w:rsidRPr="00CF0FB5">
          <w:rPr>
            <w:rStyle w:val="Hyperlink"/>
          </w:rPr>
          <w:t>k</w:t>
        </w:r>
      </w:hyperlink>
      <w:r w:rsidR="00B02FC4">
        <w:t xml:space="preserve">. </w:t>
      </w:r>
      <w:r w:rsidR="00790FCC">
        <w:t>[Accessed: 19/08/2026]</w:t>
      </w:r>
    </w:p>
    <w:p w14:paraId="2A308CFB" w14:textId="5339753A" w:rsidR="00790FCC" w:rsidRDefault="0060040D" w:rsidP="009338CB">
      <w:r>
        <w:t>Winter, T. (2016)</w:t>
      </w:r>
      <w:r w:rsidR="009838BE">
        <w:t xml:space="preserve"> </w:t>
      </w:r>
      <w:r w:rsidR="009838BE" w:rsidRPr="0052089D">
        <w:rPr>
          <w:i/>
          <w:iCs/>
        </w:rPr>
        <w:t>Models of Emotional Intelligence</w:t>
      </w:r>
      <w:r w:rsidR="009838BE" w:rsidRPr="0052089D">
        <w:t>. [</w:t>
      </w:r>
      <w:r w:rsidR="006C3455">
        <w:t>O</w:t>
      </w:r>
      <w:r w:rsidR="009838BE" w:rsidRPr="0052089D">
        <w:t>nline] Human Performance Technolog</w:t>
      </w:r>
      <w:r w:rsidR="004407E6" w:rsidRPr="0052089D">
        <w:t>y by DTS</w:t>
      </w:r>
      <w:r w:rsidR="004407E6">
        <w:t xml:space="preserve">. Available at: </w:t>
      </w:r>
      <w:hyperlink r:id="rId27" w:history="1">
        <w:r w:rsidR="004407E6" w:rsidRPr="00CF0FB5">
          <w:rPr>
            <w:rStyle w:val="Hyperlink"/>
          </w:rPr>
          <w:t>https://blog.hptbydts.com/models-of-emotional-intelligenc</w:t>
        </w:r>
        <w:r w:rsidR="004407E6" w:rsidRPr="00CF0FB5">
          <w:rPr>
            <w:rStyle w:val="Hyperlink"/>
          </w:rPr>
          <w:t>e</w:t>
        </w:r>
      </w:hyperlink>
      <w:r w:rsidR="004407E6">
        <w:t xml:space="preserve">. </w:t>
      </w:r>
      <w:r w:rsidR="00CB6013">
        <w:t>[Accessed: 19/08/2026]</w:t>
      </w:r>
    </w:p>
    <w:p w14:paraId="040E8588" w14:textId="77777777" w:rsidR="00CB6013" w:rsidRPr="009338CB" w:rsidRDefault="00CB6013" w:rsidP="009338CB"/>
    <w:sectPr w:rsidR="00CB6013" w:rsidRPr="009338CB" w:rsidSect="00AE682F">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3F3A9" w14:textId="77777777" w:rsidR="00E13A5D" w:rsidRDefault="00E13A5D" w:rsidP="00C863D1">
      <w:pPr>
        <w:spacing w:after="0" w:line="240" w:lineRule="auto"/>
      </w:pPr>
      <w:r>
        <w:separator/>
      </w:r>
    </w:p>
  </w:endnote>
  <w:endnote w:type="continuationSeparator" w:id="0">
    <w:p w14:paraId="620C0F75" w14:textId="77777777" w:rsidR="00E13A5D" w:rsidRDefault="00E13A5D" w:rsidP="00C86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512113"/>
      <w:docPartObj>
        <w:docPartGallery w:val="Page Numbers (Bottom of Page)"/>
        <w:docPartUnique/>
      </w:docPartObj>
    </w:sdtPr>
    <w:sdtEndPr>
      <w:rPr>
        <w:noProof/>
      </w:rPr>
    </w:sdtEndPr>
    <w:sdtContent>
      <w:p w14:paraId="7BBE73DB" w14:textId="77777777" w:rsidR="00C863D1" w:rsidRDefault="00C863D1">
        <w:pPr>
          <w:pStyle w:val="Footer"/>
        </w:pPr>
      </w:p>
      <w:p w14:paraId="7BC17CB0" w14:textId="57E15D20" w:rsidR="00C863D1" w:rsidRDefault="00C863D1">
        <w:pPr>
          <w:pStyle w:val="Footer"/>
        </w:pPr>
        <w:r>
          <w:fldChar w:fldCharType="begin"/>
        </w:r>
        <w:r>
          <w:instrText xml:space="preserve"> PAGE   \* MERGEFORMAT </w:instrText>
        </w:r>
        <w:r>
          <w:fldChar w:fldCharType="separate"/>
        </w:r>
        <w:r>
          <w:rPr>
            <w:noProof/>
          </w:rPr>
          <w:t>2</w:t>
        </w:r>
        <w:r>
          <w:rPr>
            <w:noProof/>
          </w:rPr>
          <w:fldChar w:fldCharType="end"/>
        </w:r>
      </w:p>
    </w:sdtContent>
  </w:sdt>
  <w:p w14:paraId="60E34AE6" w14:textId="77777777" w:rsidR="00C863D1" w:rsidRDefault="00C86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FCF56" w14:textId="77777777" w:rsidR="00E13A5D" w:rsidRDefault="00E13A5D" w:rsidP="00C863D1">
      <w:pPr>
        <w:spacing w:after="0" w:line="240" w:lineRule="auto"/>
      </w:pPr>
      <w:r>
        <w:separator/>
      </w:r>
    </w:p>
  </w:footnote>
  <w:footnote w:type="continuationSeparator" w:id="0">
    <w:p w14:paraId="7A77A8E8" w14:textId="77777777" w:rsidR="00E13A5D" w:rsidRDefault="00E13A5D" w:rsidP="00C863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82F"/>
    <w:rsid w:val="000025A9"/>
    <w:rsid w:val="00014F7A"/>
    <w:rsid w:val="00017CD0"/>
    <w:rsid w:val="000255BF"/>
    <w:rsid w:val="000453AE"/>
    <w:rsid w:val="00052467"/>
    <w:rsid w:val="0005540C"/>
    <w:rsid w:val="00067822"/>
    <w:rsid w:val="000A577C"/>
    <w:rsid w:val="000C29F2"/>
    <w:rsid w:val="000E3FC3"/>
    <w:rsid w:val="00113859"/>
    <w:rsid w:val="00125CFA"/>
    <w:rsid w:val="00130BF7"/>
    <w:rsid w:val="00155175"/>
    <w:rsid w:val="00157AFB"/>
    <w:rsid w:val="00164C10"/>
    <w:rsid w:val="001A1F22"/>
    <w:rsid w:val="002159E6"/>
    <w:rsid w:val="00222382"/>
    <w:rsid w:val="0022407C"/>
    <w:rsid w:val="002265BB"/>
    <w:rsid w:val="00236E4C"/>
    <w:rsid w:val="002502D0"/>
    <w:rsid w:val="002955F5"/>
    <w:rsid w:val="00297C18"/>
    <w:rsid w:val="002C5B64"/>
    <w:rsid w:val="002C7986"/>
    <w:rsid w:val="002D5D81"/>
    <w:rsid w:val="002E43A4"/>
    <w:rsid w:val="002F7115"/>
    <w:rsid w:val="002F7248"/>
    <w:rsid w:val="00330991"/>
    <w:rsid w:val="0034395E"/>
    <w:rsid w:val="0034506F"/>
    <w:rsid w:val="00360B19"/>
    <w:rsid w:val="00375D6E"/>
    <w:rsid w:val="003A2EB1"/>
    <w:rsid w:val="003A3E66"/>
    <w:rsid w:val="003A66D9"/>
    <w:rsid w:val="003C49AD"/>
    <w:rsid w:val="003D3EDC"/>
    <w:rsid w:val="003E6E86"/>
    <w:rsid w:val="003F19F2"/>
    <w:rsid w:val="003F2694"/>
    <w:rsid w:val="00407941"/>
    <w:rsid w:val="004114B3"/>
    <w:rsid w:val="00424EFD"/>
    <w:rsid w:val="00437C23"/>
    <w:rsid w:val="004407E6"/>
    <w:rsid w:val="00470D48"/>
    <w:rsid w:val="0047365E"/>
    <w:rsid w:val="00473B97"/>
    <w:rsid w:val="004A7402"/>
    <w:rsid w:val="004E7FD8"/>
    <w:rsid w:val="004F0235"/>
    <w:rsid w:val="0052089D"/>
    <w:rsid w:val="00521746"/>
    <w:rsid w:val="005312BE"/>
    <w:rsid w:val="00585E44"/>
    <w:rsid w:val="005930CC"/>
    <w:rsid w:val="005954BA"/>
    <w:rsid w:val="005A71F6"/>
    <w:rsid w:val="005B6778"/>
    <w:rsid w:val="005D6B6A"/>
    <w:rsid w:val="0060040D"/>
    <w:rsid w:val="006034AD"/>
    <w:rsid w:val="00603836"/>
    <w:rsid w:val="0061032A"/>
    <w:rsid w:val="00613136"/>
    <w:rsid w:val="0061513C"/>
    <w:rsid w:val="006218BD"/>
    <w:rsid w:val="00645A3C"/>
    <w:rsid w:val="00652313"/>
    <w:rsid w:val="006719E3"/>
    <w:rsid w:val="006818E1"/>
    <w:rsid w:val="00686B7C"/>
    <w:rsid w:val="006B4A11"/>
    <w:rsid w:val="006C3455"/>
    <w:rsid w:val="006E5F5F"/>
    <w:rsid w:val="007073F2"/>
    <w:rsid w:val="00713707"/>
    <w:rsid w:val="00723DC8"/>
    <w:rsid w:val="0072666C"/>
    <w:rsid w:val="00726D5C"/>
    <w:rsid w:val="00732038"/>
    <w:rsid w:val="00732E42"/>
    <w:rsid w:val="007500F0"/>
    <w:rsid w:val="00756349"/>
    <w:rsid w:val="0076111C"/>
    <w:rsid w:val="007663AC"/>
    <w:rsid w:val="0078661C"/>
    <w:rsid w:val="00790FCC"/>
    <w:rsid w:val="0079127E"/>
    <w:rsid w:val="00794FF9"/>
    <w:rsid w:val="007B11C4"/>
    <w:rsid w:val="007B5C23"/>
    <w:rsid w:val="007D7500"/>
    <w:rsid w:val="007F3E4A"/>
    <w:rsid w:val="00813AA8"/>
    <w:rsid w:val="0082580F"/>
    <w:rsid w:val="00850D05"/>
    <w:rsid w:val="008650FB"/>
    <w:rsid w:val="008A71F4"/>
    <w:rsid w:val="00930326"/>
    <w:rsid w:val="00932CDB"/>
    <w:rsid w:val="009338CB"/>
    <w:rsid w:val="00933961"/>
    <w:rsid w:val="009838BE"/>
    <w:rsid w:val="009A074D"/>
    <w:rsid w:val="009B1B3E"/>
    <w:rsid w:val="009B790B"/>
    <w:rsid w:val="009E1727"/>
    <w:rsid w:val="009F44F1"/>
    <w:rsid w:val="00A16DD0"/>
    <w:rsid w:val="00A222A3"/>
    <w:rsid w:val="00A264CB"/>
    <w:rsid w:val="00A320D4"/>
    <w:rsid w:val="00A321CC"/>
    <w:rsid w:val="00A45FC9"/>
    <w:rsid w:val="00A557F0"/>
    <w:rsid w:val="00A6008B"/>
    <w:rsid w:val="00A60545"/>
    <w:rsid w:val="00A66750"/>
    <w:rsid w:val="00A90887"/>
    <w:rsid w:val="00AB193A"/>
    <w:rsid w:val="00AE682F"/>
    <w:rsid w:val="00B02FC4"/>
    <w:rsid w:val="00B03A37"/>
    <w:rsid w:val="00B1729B"/>
    <w:rsid w:val="00B44762"/>
    <w:rsid w:val="00B501E8"/>
    <w:rsid w:val="00B76490"/>
    <w:rsid w:val="00BA4A77"/>
    <w:rsid w:val="00BB51A3"/>
    <w:rsid w:val="00BB52AA"/>
    <w:rsid w:val="00C01A4A"/>
    <w:rsid w:val="00C3264E"/>
    <w:rsid w:val="00C37D08"/>
    <w:rsid w:val="00C56C41"/>
    <w:rsid w:val="00C7071B"/>
    <w:rsid w:val="00C86076"/>
    <w:rsid w:val="00C863D1"/>
    <w:rsid w:val="00C97509"/>
    <w:rsid w:val="00CA5897"/>
    <w:rsid w:val="00CB6013"/>
    <w:rsid w:val="00CD6462"/>
    <w:rsid w:val="00D06109"/>
    <w:rsid w:val="00D340C1"/>
    <w:rsid w:val="00D4002E"/>
    <w:rsid w:val="00D665AD"/>
    <w:rsid w:val="00D84407"/>
    <w:rsid w:val="00D97B42"/>
    <w:rsid w:val="00DB746A"/>
    <w:rsid w:val="00DC4CE5"/>
    <w:rsid w:val="00DC69C7"/>
    <w:rsid w:val="00DF3127"/>
    <w:rsid w:val="00E0104E"/>
    <w:rsid w:val="00E111EC"/>
    <w:rsid w:val="00E13A5D"/>
    <w:rsid w:val="00E2029F"/>
    <w:rsid w:val="00E204D2"/>
    <w:rsid w:val="00E627E1"/>
    <w:rsid w:val="00E9349C"/>
    <w:rsid w:val="00EA07E7"/>
    <w:rsid w:val="00EA08FF"/>
    <w:rsid w:val="00EA3A0C"/>
    <w:rsid w:val="00EB0E9A"/>
    <w:rsid w:val="00EC74BD"/>
    <w:rsid w:val="00F008BC"/>
    <w:rsid w:val="00F16BFF"/>
    <w:rsid w:val="00F22C95"/>
    <w:rsid w:val="00F27429"/>
    <w:rsid w:val="00F603A2"/>
    <w:rsid w:val="00F67393"/>
    <w:rsid w:val="00F862DF"/>
    <w:rsid w:val="00FA1B05"/>
    <w:rsid w:val="00FA6307"/>
    <w:rsid w:val="00FB7852"/>
    <w:rsid w:val="00FC1495"/>
    <w:rsid w:val="00FD2E95"/>
    <w:rsid w:val="00FD7B3F"/>
    <w:rsid w:val="00FE7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6B970"/>
  <w15:chartTrackingRefBased/>
  <w15:docId w15:val="{FC133749-A9C7-4F91-B93D-68ED11FD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82F"/>
    <w:pPr>
      <w:keepNext/>
      <w:keepLines/>
      <w:spacing w:before="360" w:after="80"/>
      <w:outlineLvl w:val="0"/>
    </w:pPr>
    <w:rPr>
      <w:rFonts w:asciiTheme="majorHAnsi" w:eastAsiaTheme="majorEastAsia" w:hAnsiTheme="majorHAnsi" w:cstheme="majorBidi"/>
      <w:color w:val="9D3511" w:themeColor="accent1" w:themeShade="BF"/>
      <w:sz w:val="40"/>
      <w:szCs w:val="40"/>
    </w:rPr>
  </w:style>
  <w:style w:type="paragraph" w:styleId="Heading2">
    <w:name w:val="heading 2"/>
    <w:basedOn w:val="Normal"/>
    <w:next w:val="Normal"/>
    <w:link w:val="Heading2Char"/>
    <w:uiPriority w:val="9"/>
    <w:unhideWhenUsed/>
    <w:qFormat/>
    <w:rsid w:val="00AE682F"/>
    <w:pPr>
      <w:keepNext/>
      <w:keepLines/>
      <w:spacing w:before="160" w:after="80"/>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semiHidden/>
    <w:unhideWhenUsed/>
    <w:qFormat/>
    <w:rsid w:val="00AE682F"/>
    <w:pPr>
      <w:keepNext/>
      <w:keepLines/>
      <w:spacing w:before="160" w:after="80"/>
      <w:outlineLvl w:val="2"/>
    </w:pPr>
    <w:rPr>
      <w:rFonts w:eastAsiaTheme="majorEastAsia" w:cstheme="majorBidi"/>
      <w:color w:val="9D3511" w:themeColor="accent1" w:themeShade="BF"/>
      <w:sz w:val="28"/>
      <w:szCs w:val="28"/>
    </w:rPr>
  </w:style>
  <w:style w:type="paragraph" w:styleId="Heading4">
    <w:name w:val="heading 4"/>
    <w:basedOn w:val="Normal"/>
    <w:next w:val="Normal"/>
    <w:link w:val="Heading4Char"/>
    <w:uiPriority w:val="9"/>
    <w:semiHidden/>
    <w:unhideWhenUsed/>
    <w:qFormat/>
    <w:rsid w:val="00AE682F"/>
    <w:pPr>
      <w:keepNext/>
      <w:keepLines/>
      <w:spacing w:before="80" w:after="40"/>
      <w:outlineLvl w:val="3"/>
    </w:pPr>
    <w:rPr>
      <w:rFonts w:eastAsiaTheme="majorEastAsia" w:cstheme="majorBidi"/>
      <w:i/>
      <w:iCs/>
      <w:color w:val="9D3511" w:themeColor="accent1" w:themeShade="BF"/>
    </w:rPr>
  </w:style>
  <w:style w:type="paragraph" w:styleId="Heading5">
    <w:name w:val="heading 5"/>
    <w:basedOn w:val="Normal"/>
    <w:next w:val="Normal"/>
    <w:link w:val="Heading5Char"/>
    <w:uiPriority w:val="9"/>
    <w:semiHidden/>
    <w:unhideWhenUsed/>
    <w:qFormat/>
    <w:rsid w:val="00AE682F"/>
    <w:pPr>
      <w:keepNext/>
      <w:keepLines/>
      <w:spacing w:before="80" w:after="40"/>
      <w:outlineLvl w:val="4"/>
    </w:pPr>
    <w:rPr>
      <w:rFonts w:eastAsiaTheme="majorEastAsia" w:cstheme="majorBidi"/>
      <w:color w:val="9D3511" w:themeColor="accent1" w:themeShade="BF"/>
    </w:rPr>
  </w:style>
  <w:style w:type="paragraph" w:styleId="Heading6">
    <w:name w:val="heading 6"/>
    <w:basedOn w:val="Normal"/>
    <w:next w:val="Normal"/>
    <w:link w:val="Heading6Char"/>
    <w:uiPriority w:val="9"/>
    <w:semiHidden/>
    <w:unhideWhenUsed/>
    <w:qFormat/>
    <w:rsid w:val="00AE68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8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8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8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82F"/>
    <w:rPr>
      <w:rFonts w:asciiTheme="majorHAnsi" w:eastAsiaTheme="majorEastAsia" w:hAnsiTheme="majorHAnsi" w:cstheme="majorBidi"/>
      <w:color w:val="9D3511" w:themeColor="accent1" w:themeShade="BF"/>
      <w:sz w:val="40"/>
      <w:szCs w:val="40"/>
    </w:rPr>
  </w:style>
  <w:style w:type="character" w:customStyle="1" w:styleId="Heading2Char">
    <w:name w:val="Heading 2 Char"/>
    <w:basedOn w:val="DefaultParagraphFont"/>
    <w:link w:val="Heading2"/>
    <w:uiPriority w:val="9"/>
    <w:rsid w:val="00AE682F"/>
    <w:rPr>
      <w:rFonts w:asciiTheme="majorHAnsi" w:eastAsiaTheme="majorEastAsia" w:hAnsiTheme="majorHAnsi" w:cstheme="majorBidi"/>
      <w:color w:val="9D3511" w:themeColor="accent1" w:themeShade="BF"/>
      <w:sz w:val="32"/>
      <w:szCs w:val="32"/>
    </w:rPr>
  </w:style>
  <w:style w:type="character" w:customStyle="1" w:styleId="Heading3Char">
    <w:name w:val="Heading 3 Char"/>
    <w:basedOn w:val="DefaultParagraphFont"/>
    <w:link w:val="Heading3"/>
    <w:uiPriority w:val="9"/>
    <w:semiHidden/>
    <w:rsid w:val="00AE682F"/>
    <w:rPr>
      <w:rFonts w:eastAsiaTheme="majorEastAsia" w:cstheme="majorBidi"/>
      <w:color w:val="9D3511" w:themeColor="accent1" w:themeShade="BF"/>
      <w:sz w:val="28"/>
      <w:szCs w:val="28"/>
    </w:rPr>
  </w:style>
  <w:style w:type="character" w:customStyle="1" w:styleId="Heading4Char">
    <w:name w:val="Heading 4 Char"/>
    <w:basedOn w:val="DefaultParagraphFont"/>
    <w:link w:val="Heading4"/>
    <w:uiPriority w:val="9"/>
    <w:semiHidden/>
    <w:rsid w:val="00AE682F"/>
    <w:rPr>
      <w:rFonts w:eastAsiaTheme="majorEastAsia" w:cstheme="majorBidi"/>
      <w:i/>
      <w:iCs/>
      <w:color w:val="9D3511" w:themeColor="accent1" w:themeShade="BF"/>
    </w:rPr>
  </w:style>
  <w:style w:type="character" w:customStyle="1" w:styleId="Heading5Char">
    <w:name w:val="Heading 5 Char"/>
    <w:basedOn w:val="DefaultParagraphFont"/>
    <w:link w:val="Heading5"/>
    <w:uiPriority w:val="9"/>
    <w:semiHidden/>
    <w:rsid w:val="00AE682F"/>
    <w:rPr>
      <w:rFonts w:eastAsiaTheme="majorEastAsia" w:cstheme="majorBidi"/>
      <w:color w:val="9D3511" w:themeColor="accent1" w:themeShade="BF"/>
    </w:rPr>
  </w:style>
  <w:style w:type="character" w:customStyle="1" w:styleId="Heading6Char">
    <w:name w:val="Heading 6 Char"/>
    <w:basedOn w:val="DefaultParagraphFont"/>
    <w:link w:val="Heading6"/>
    <w:uiPriority w:val="9"/>
    <w:semiHidden/>
    <w:rsid w:val="00AE6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82F"/>
    <w:rPr>
      <w:rFonts w:eastAsiaTheme="majorEastAsia" w:cstheme="majorBidi"/>
      <w:color w:val="272727" w:themeColor="text1" w:themeTint="D8"/>
    </w:rPr>
  </w:style>
  <w:style w:type="paragraph" w:styleId="Title">
    <w:name w:val="Title"/>
    <w:basedOn w:val="Normal"/>
    <w:next w:val="Normal"/>
    <w:link w:val="TitleChar"/>
    <w:uiPriority w:val="10"/>
    <w:qFormat/>
    <w:rsid w:val="00AE68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82F"/>
    <w:pPr>
      <w:spacing w:before="160"/>
      <w:jc w:val="center"/>
    </w:pPr>
    <w:rPr>
      <w:i/>
      <w:iCs/>
      <w:color w:val="404040" w:themeColor="text1" w:themeTint="BF"/>
    </w:rPr>
  </w:style>
  <w:style w:type="character" w:customStyle="1" w:styleId="QuoteChar">
    <w:name w:val="Quote Char"/>
    <w:basedOn w:val="DefaultParagraphFont"/>
    <w:link w:val="Quote"/>
    <w:uiPriority w:val="29"/>
    <w:rsid w:val="00AE682F"/>
    <w:rPr>
      <w:i/>
      <w:iCs/>
      <w:color w:val="404040" w:themeColor="text1" w:themeTint="BF"/>
    </w:rPr>
  </w:style>
  <w:style w:type="paragraph" w:styleId="ListParagraph">
    <w:name w:val="List Paragraph"/>
    <w:basedOn w:val="Normal"/>
    <w:uiPriority w:val="34"/>
    <w:qFormat/>
    <w:rsid w:val="00AE682F"/>
    <w:pPr>
      <w:ind w:left="720"/>
      <w:contextualSpacing/>
    </w:pPr>
  </w:style>
  <w:style w:type="character" w:styleId="IntenseEmphasis">
    <w:name w:val="Intense Emphasis"/>
    <w:basedOn w:val="DefaultParagraphFont"/>
    <w:uiPriority w:val="21"/>
    <w:qFormat/>
    <w:rsid w:val="00AE682F"/>
    <w:rPr>
      <w:i/>
      <w:iCs/>
      <w:color w:val="9D3511" w:themeColor="accent1" w:themeShade="BF"/>
    </w:rPr>
  </w:style>
  <w:style w:type="paragraph" w:styleId="IntenseQuote">
    <w:name w:val="Intense Quote"/>
    <w:basedOn w:val="Normal"/>
    <w:next w:val="Normal"/>
    <w:link w:val="IntenseQuoteChar"/>
    <w:uiPriority w:val="30"/>
    <w:qFormat/>
    <w:rsid w:val="00AE682F"/>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AE682F"/>
    <w:rPr>
      <w:i/>
      <w:iCs/>
      <w:color w:val="9D3511" w:themeColor="accent1" w:themeShade="BF"/>
    </w:rPr>
  </w:style>
  <w:style w:type="character" w:styleId="IntenseReference">
    <w:name w:val="Intense Reference"/>
    <w:basedOn w:val="DefaultParagraphFont"/>
    <w:uiPriority w:val="32"/>
    <w:qFormat/>
    <w:rsid w:val="00AE682F"/>
    <w:rPr>
      <w:b/>
      <w:bCs/>
      <w:smallCaps/>
      <w:color w:val="9D3511" w:themeColor="accent1" w:themeShade="BF"/>
      <w:spacing w:val="5"/>
    </w:rPr>
  </w:style>
  <w:style w:type="paragraph" w:styleId="NoSpacing">
    <w:name w:val="No Spacing"/>
    <w:link w:val="NoSpacingChar"/>
    <w:uiPriority w:val="1"/>
    <w:qFormat/>
    <w:rsid w:val="00AE682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E682F"/>
    <w:rPr>
      <w:rFonts w:eastAsiaTheme="minorEastAsia"/>
      <w:kern w:val="0"/>
      <w:lang w:val="en-US"/>
      <w14:ligatures w14:val="none"/>
    </w:rPr>
  </w:style>
  <w:style w:type="paragraph" w:styleId="TOCHeading">
    <w:name w:val="TOC Heading"/>
    <w:basedOn w:val="Heading1"/>
    <w:next w:val="Normal"/>
    <w:uiPriority w:val="39"/>
    <w:unhideWhenUsed/>
    <w:qFormat/>
    <w:rsid w:val="00AE682F"/>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A66750"/>
    <w:pPr>
      <w:spacing w:after="200" w:line="240" w:lineRule="auto"/>
    </w:pPr>
    <w:rPr>
      <w:i/>
      <w:iCs/>
      <w:color w:val="696464" w:themeColor="text2"/>
      <w:sz w:val="18"/>
      <w:szCs w:val="18"/>
    </w:rPr>
  </w:style>
  <w:style w:type="paragraph" w:styleId="TOC1">
    <w:name w:val="toc 1"/>
    <w:basedOn w:val="Normal"/>
    <w:next w:val="Normal"/>
    <w:autoRedefine/>
    <w:uiPriority w:val="39"/>
    <w:unhideWhenUsed/>
    <w:rsid w:val="00C7071B"/>
    <w:pPr>
      <w:spacing w:after="100"/>
    </w:pPr>
  </w:style>
  <w:style w:type="paragraph" w:styleId="TOC2">
    <w:name w:val="toc 2"/>
    <w:basedOn w:val="Normal"/>
    <w:next w:val="Normal"/>
    <w:autoRedefine/>
    <w:uiPriority w:val="39"/>
    <w:unhideWhenUsed/>
    <w:rsid w:val="00C7071B"/>
    <w:pPr>
      <w:spacing w:after="100"/>
      <w:ind w:left="220"/>
    </w:pPr>
  </w:style>
  <w:style w:type="character" w:styleId="Hyperlink">
    <w:name w:val="Hyperlink"/>
    <w:basedOn w:val="DefaultParagraphFont"/>
    <w:uiPriority w:val="99"/>
    <w:unhideWhenUsed/>
    <w:rsid w:val="00C7071B"/>
    <w:rPr>
      <w:color w:val="CC9900" w:themeColor="hyperlink"/>
      <w:u w:val="single"/>
    </w:rPr>
  </w:style>
  <w:style w:type="paragraph" w:styleId="Header">
    <w:name w:val="header"/>
    <w:basedOn w:val="Normal"/>
    <w:link w:val="HeaderChar"/>
    <w:uiPriority w:val="99"/>
    <w:unhideWhenUsed/>
    <w:rsid w:val="00C86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3D1"/>
  </w:style>
  <w:style w:type="paragraph" w:styleId="Footer">
    <w:name w:val="footer"/>
    <w:basedOn w:val="Normal"/>
    <w:link w:val="FooterChar"/>
    <w:uiPriority w:val="99"/>
    <w:unhideWhenUsed/>
    <w:rsid w:val="00C86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3D1"/>
  </w:style>
  <w:style w:type="character" w:styleId="UnresolvedMention">
    <w:name w:val="Unresolved Mention"/>
    <w:basedOn w:val="DefaultParagraphFont"/>
    <w:uiPriority w:val="99"/>
    <w:semiHidden/>
    <w:unhideWhenUsed/>
    <w:rsid w:val="003A66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medicine.yale.edu/news-article/the-truth-about-emotional-intelligence/" TargetMode="External"/><Relationship Id="rId18" Type="http://schemas.openxmlformats.org/officeDocument/2006/relationships/hyperlink" Target="https://medium.com/story-lamp-reviews/emotional-intelligence-by-daniel-goleman-830b8995ca23" TargetMode="External"/><Relationship Id="rId26" Type="http://schemas.openxmlformats.org/officeDocument/2006/relationships/hyperlink" Target="https://www.thomas.co/resources/type/hr-guides/what-emotional-intelligence-and-why-it-matters-work" TargetMode="External"/><Relationship Id="rId3" Type="http://schemas.openxmlformats.org/officeDocument/2006/relationships/settings" Target="settings.xml"/><Relationship Id="rId21" Type="http://schemas.openxmlformats.org/officeDocument/2006/relationships/hyperlink" Target="https://kapable.club/glossary/golemans-theory/" TargetMode="External"/><Relationship Id="rId7" Type="http://schemas.openxmlformats.org/officeDocument/2006/relationships/image" Target="media/image1.png"/><Relationship Id="rId12" Type="http://schemas.openxmlformats.org/officeDocument/2006/relationships/hyperlink" Target="https://www.tsw.co.uk/insights/daniel-goleman-emotional-intelligence/" TargetMode="External"/><Relationship Id="rId17" Type="http://schemas.openxmlformats.org/officeDocument/2006/relationships/hyperlink" Target="https://growthbusiness.co.uk/will-millennials-and-gen-z-rule-workforce-2020-16305/" TargetMode="External"/><Relationship Id="rId25" Type="http://schemas.openxmlformats.org/officeDocument/2006/relationships/hyperlink" Target="https://www.speakeragency.co.uk/blog/who-is-gen-z" TargetMode="External"/><Relationship Id="rId2" Type="http://schemas.openxmlformats.org/officeDocument/2006/relationships/styles" Target="styles.xml"/><Relationship Id="rId16" Type="http://schemas.openxmlformats.org/officeDocument/2006/relationships/hyperlink" Target="https://www.yourtango.com/self/gen-z-millennials-gen-x-boomers-have-different-ways-dealing-conflict" TargetMode="External"/><Relationship Id="rId20" Type="http://schemas.openxmlformats.org/officeDocument/2006/relationships/hyperlink" Target="https://www.theguardian.com/careers/careers-blog/generation-y-work-life-trend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marttms.co.uk/news/emotional-intelligence-and-learning-to-talk-about-your-feelings" TargetMode="External"/><Relationship Id="rId5" Type="http://schemas.openxmlformats.org/officeDocument/2006/relationships/footnotes" Target="footnotes.xml"/><Relationship Id="rId15" Type="http://schemas.openxmlformats.org/officeDocument/2006/relationships/hyperlink" Target="https://www.forbes.com/councils/forbescoachescouncil/2025/06/05/talking-across-time-how-generational-communication-styles-shape-and-challenge-the-modern-workplace/" TargetMode="External"/><Relationship Id="rId23" Type="http://schemas.openxmlformats.org/officeDocument/2006/relationships/hyperlink" Target="https://scuolaintelligenzaemotiva.it/lintelligenza-emotiva-prima-di-goleman/"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blog.practicaljournal.com/articles/overview-of-emotional-intelligence-by-daniel-golema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inc.com/marcel-schwantes/daniel-goleman-ai-skills-success/91375686" TargetMode="External"/><Relationship Id="rId22" Type="http://schemas.openxmlformats.org/officeDocument/2006/relationships/hyperlink" Target="https://www.lavozdegalicia.es/noticia/santiago/santiago/2013/06/23/reuven-bar-on-frustracion-laboral-termina-pasando-factura-ambito-privado/0003_201306SX23P17991.htm" TargetMode="External"/><Relationship Id="rId27" Type="http://schemas.openxmlformats.org/officeDocument/2006/relationships/hyperlink" Target="https://blog.hptbydts.com/models-of-emotional-intellige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0A458-B3D4-4326-8777-80A331A37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15</Pages>
  <Words>4874</Words>
  <Characters>27783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Dragos Raducanu</dc:title>
  <dc:subject>Emotional Intelligence</dc:subject>
  <dc:creator>dragos raducanu</dc:creator>
  <cp:keywords/>
  <dc:description/>
  <cp:lastModifiedBy>dragos raducanu</cp:lastModifiedBy>
  <cp:revision>164</cp:revision>
  <dcterms:created xsi:type="dcterms:W3CDTF">2026-08-21T04:02:00Z</dcterms:created>
  <dcterms:modified xsi:type="dcterms:W3CDTF">2026-08-21T10:48:00Z</dcterms:modified>
</cp:coreProperties>
</file>