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85FEB7" w14:textId="77777777" w:rsidR="00344FF4" w:rsidRPr="007A3863" w:rsidRDefault="00344FF4" w:rsidP="00344FF4">
      <w:pPr>
        <w:jc w:val="center"/>
        <w:rPr>
          <w:rFonts w:ascii="Arial" w:hAnsi="Arial" w:cs="Arial"/>
        </w:rPr>
      </w:pPr>
      <w:r w:rsidRPr="007A3863">
        <w:rPr>
          <w:rFonts w:ascii="Arial" w:hAnsi="Arial" w:cs="Arial"/>
          <w:noProof/>
        </w:rPr>
        <w:drawing>
          <wp:inline distT="0" distB="0" distL="0" distR="0" wp14:anchorId="1014B742" wp14:editId="05C72A49">
            <wp:extent cx="3228974" cy="1617247"/>
            <wp:effectExtent l="0" t="0" r="0" b="2540"/>
            <wp:docPr id="15267592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6759227" name="Picture 1526759227"/>
                    <pic:cNvPicPr/>
                  </pic:nvPicPr>
                  <pic:blipFill>
                    <a:blip r:embed="rId5">
                      <a:extLst>
                        <a:ext uri="{28A0092B-C50C-407E-A947-70E740481C1C}">
                          <a14:useLocalDpi xmlns:a14="http://schemas.microsoft.com/office/drawing/2010/main" val="0"/>
                        </a:ext>
                      </a:extLst>
                    </a:blip>
                    <a:stretch>
                      <a:fillRect/>
                    </a:stretch>
                  </pic:blipFill>
                  <pic:spPr>
                    <a:xfrm>
                      <a:off x="0" y="0"/>
                      <a:ext cx="3256698" cy="1631133"/>
                    </a:xfrm>
                    <a:prstGeom prst="rect">
                      <a:avLst/>
                    </a:prstGeom>
                  </pic:spPr>
                </pic:pic>
              </a:graphicData>
            </a:graphic>
          </wp:inline>
        </w:drawing>
      </w:r>
    </w:p>
    <w:p w14:paraId="5389ABF0" w14:textId="77777777" w:rsidR="00344FF4" w:rsidRPr="007A3863" w:rsidRDefault="00344FF4" w:rsidP="00344FF4">
      <w:pPr>
        <w:jc w:val="center"/>
        <w:rPr>
          <w:rFonts w:ascii="Arial" w:hAnsi="Arial" w:cs="Arial"/>
        </w:rPr>
      </w:pPr>
    </w:p>
    <w:p w14:paraId="639600F5" w14:textId="1DAF8679" w:rsidR="00344FF4" w:rsidRPr="007A3863" w:rsidRDefault="00344FF4" w:rsidP="00344FF4">
      <w:pPr>
        <w:jc w:val="center"/>
        <w:rPr>
          <w:rFonts w:ascii="Arial" w:hAnsi="Arial" w:cs="Arial"/>
        </w:rPr>
      </w:pPr>
      <w:r w:rsidRPr="007A3863">
        <w:rPr>
          <w:rFonts w:ascii="Arial" w:hAnsi="Arial" w:cs="Arial"/>
        </w:rPr>
        <w:t>Program: Master of Business Administration</w:t>
      </w:r>
    </w:p>
    <w:p w14:paraId="0CAFB0FE" w14:textId="5E830E89" w:rsidR="00344FF4" w:rsidRPr="007A3863" w:rsidRDefault="00344FF4" w:rsidP="00344FF4">
      <w:pPr>
        <w:jc w:val="center"/>
        <w:rPr>
          <w:rFonts w:ascii="Arial" w:hAnsi="Arial" w:cs="Arial"/>
        </w:rPr>
      </w:pPr>
      <w:r w:rsidRPr="007A3863">
        <w:rPr>
          <w:rFonts w:ascii="Arial" w:hAnsi="Arial" w:cs="Arial"/>
        </w:rPr>
        <w:t>Module:  International Business Concept</w:t>
      </w:r>
    </w:p>
    <w:p w14:paraId="4B25A8A9" w14:textId="6790E99C" w:rsidR="00344FF4" w:rsidRPr="007A3863" w:rsidRDefault="00344FF4" w:rsidP="00344FF4">
      <w:pPr>
        <w:jc w:val="center"/>
        <w:rPr>
          <w:rFonts w:ascii="Arial" w:hAnsi="Arial" w:cs="Arial"/>
        </w:rPr>
      </w:pPr>
      <w:r w:rsidRPr="007A3863">
        <w:rPr>
          <w:rFonts w:ascii="Arial" w:hAnsi="Arial" w:cs="Arial"/>
        </w:rPr>
        <w:t>Module code: LCMB7034</w:t>
      </w:r>
    </w:p>
    <w:p w14:paraId="7EC4318F" w14:textId="22CE02FE" w:rsidR="00344FF4" w:rsidRPr="007A3863" w:rsidRDefault="00344FF4" w:rsidP="00344FF4">
      <w:pPr>
        <w:jc w:val="center"/>
        <w:rPr>
          <w:rFonts w:ascii="Arial" w:hAnsi="Arial" w:cs="Arial"/>
        </w:rPr>
      </w:pPr>
      <w:r w:rsidRPr="007A3863">
        <w:rPr>
          <w:rFonts w:ascii="Arial" w:hAnsi="Arial" w:cs="Arial"/>
        </w:rPr>
        <w:t>Assignment Title : Report</w:t>
      </w:r>
    </w:p>
    <w:p w14:paraId="47AE36CE" w14:textId="3351EAC9" w:rsidR="00344FF4" w:rsidRPr="007A3863" w:rsidRDefault="00344FF4" w:rsidP="00344FF4">
      <w:pPr>
        <w:jc w:val="center"/>
        <w:rPr>
          <w:rFonts w:ascii="Arial" w:hAnsi="Arial" w:cs="Arial"/>
        </w:rPr>
      </w:pPr>
      <w:r w:rsidRPr="007A3863">
        <w:rPr>
          <w:rFonts w:ascii="Arial" w:hAnsi="Arial" w:cs="Arial"/>
        </w:rPr>
        <w:t>Lecturer: Jean Wang</w:t>
      </w:r>
    </w:p>
    <w:p w14:paraId="0179606B" w14:textId="77777777" w:rsidR="00344FF4" w:rsidRPr="007A3863" w:rsidRDefault="00344FF4" w:rsidP="00344FF4">
      <w:pPr>
        <w:jc w:val="center"/>
        <w:rPr>
          <w:rFonts w:ascii="Arial" w:hAnsi="Arial" w:cs="Arial"/>
        </w:rPr>
      </w:pPr>
      <w:r w:rsidRPr="007A3863">
        <w:rPr>
          <w:rFonts w:ascii="Arial" w:hAnsi="Arial" w:cs="Arial"/>
        </w:rPr>
        <w:t>Student Name: Urjefaben Usmanbhai Patel</w:t>
      </w:r>
    </w:p>
    <w:p w14:paraId="2874ABB5" w14:textId="77777777" w:rsidR="00344FF4" w:rsidRPr="007A3863" w:rsidRDefault="00344FF4" w:rsidP="00344FF4">
      <w:pPr>
        <w:jc w:val="center"/>
        <w:rPr>
          <w:rFonts w:ascii="Arial" w:hAnsi="Arial" w:cs="Arial"/>
        </w:rPr>
      </w:pPr>
      <w:r w:rsidRPr="007A3863">
        <w:rPr>
          <w:rFonts w:ascii="Arial" w:hAnsi="Arial" w:cs="Arial"/>
        </w:rPr>
        <w:t>Student id: 2504917</w:t>
      </w:r>
    </w:p>
    <w:p w14:paraId="1EEC197F" w14:textId="77777777" w:rsidR="00344FF4" w:rsidRPr="007A3863" w:rsidRDefault="00344FF4" w:rsidP="00344FF4">
      <w:pPr>
        <w:jc w:val="center"/>
        <w:rPr>
          <w:rFonts w:ascii="Arial" w:hAnsi="Arial" w:cs="Arial"/>
        </w:rPr>
      </w:pPr>
      <w:r w:rsidRPr="007A3863">
        <w:rPr>
          <w:rFonts w:ascii="Arial" w:hAnsi="Arial" w:cs="Arial"/>
        </w:rPr>
        <w:t>Group:  3</w:t>
      </w:r>
    </w:p>
    <w:p w14:paraId="629ADAD7" w14:textId="3CD34213" w:rsidR="00344FF4" w:rsidRPr="007A3863" w:rsidRDefault="00344FF4" w:rsidP="00344FF4">
      <w:pPr>
        <w:jc w:val="center"/>
        <w:rPr>
          <w:rFonts w:ascii="Arial" w:hAnsi="Arial" w:cs="Arial"/>
        </w:rPr>
      </w:pPr>
      <w:r w:rsidRPr="007A3863">
        <w:rPr>
          <w:rFonts w:ascii="Arial" w:hAnsi="Arial" w:cs="Arial"/>
        </w:rPr>
        <w:t xml:space="preserve">Total words: </w:t>
      </w:r>
      <w:r w:rsidR="007A3863" w:rsidRPr="007A3863">
        <w:rPr>
          <w:rFonts w:ascii="Arial" w:hAnsi="Arial" w:cs="Arial"/>
        </w:rPr>
        <w:t>6808</w:t>
      </w:r>
    </w:p>
    <w:p w14:paraId="69CA470D" w14:textId="2A8A34D4" w:rsidR="00344FF4" w:rsidRPr="007A3863" w:rsidRDefault="00344FF4" w:rsidP="00344FF4">
      <w:pPr>
        <w:jc w:val="center"/>
        <w:rPr>
          <w:rFonts w:ascii="Arial" w:hAnsi="Arial" w:cs="Arial"/>
        </w:rPr>
      </w:pPr>
      <w:r w:rsidRPr="007A3863">
        <w:rPr>
          <w:rFonts w:ascii="Arial" w:hAnsi="Arial" w:cs="Arial"/>
        </w:rPr>
        <w:t xml:space="preserve">Date of Submission: </w:t>
      </w:r>
      <w:r w:rsidR="007A3863" w:rsidRPr="007A3863">
        <w:rPr>
          <w:rFonts w:ascii="Arial" w:hAnsi="Arial" w:cs="Arial"/>
        </w:rPr>
        <w:t>26/04/2026</w:t>
      </w:r>
    </w:p>
    <w:p w14:paraId="54604A79" w14:textId="77777777" w:rsidR="007A3863" w:rsidRPr="007A3863" w:rsidRDefault="007A3863" w:rsidP="00344FF4">
      <w:pPr>
        <w:jc w:val="center"/>
        <w:rPr>
          <w:rFonts w:ascii="Arial" w:hAnsi="Arial" w:cs="Arial"/>
        </w:rPr>
      </w:pPr>
    </w:p>
    <w:p w14:paraId="1E296769" w14:textId="77777777" w:rsidR="007A3863" w:rsidRPr="007A3863" w:rsidRDefault="007A3863" w:rsidP="00344FF4">
      <w:pPr>
        <w:jc w:val="center"/>
        <w:rPr>
          <w:rFonts w:ascii="Arial" w:hAnsi="Arial" w:cs="Arial"/>
        </w:rPr>
      </w:pPr>
    </w:p>
    <w:p w14:paraId="452C7B2F" w14:textId="77777777" w:rsidR="007A3863" w:rsidRPr="007A3863" w:rsidRDefault="007A3863" w:rsidP="00344FF4">
      <w:pPr>
        <w:jc w:val="center"/>
        <w:rPr>
          <w:rFonts w:ascii="Arial" w:hAnsi="Arial" w:cs="Arial"/>
        </w:rPr>
      </w:pPr>
    </w:p>
    <w:p w14:paraId="5195A2D3" w14:textId="77777777" w:rsidR="007A3863" w:rsidRPr="007A3863" w:rsidRDefault="007A3863" w:rsidP="00344FF4">
      <w:pPr>
        <w:jc w:val="center"/>
        <w:rPr>
          <w:rFonts w:ascii="Arial" w:hAnsi="Arial" w:cs="Arial"/>
        </w:rPr>
      </w:pPr>
    </w:p>
    <w:p w14:paraId="7ADF89EA" w14:textId="77777777" w:rsidR="007A3863" w:rsidRPr="007A3863" w:rsidRDefault="007A3863" w:rsidP="00344FF4">
      <w:pPr>
        <w:jc w:val="center"/>
        <w:rPr>
          <w:rFonts w:ascii="Arial" w:hAnsi="Arial" w:cs="Arial"/>
        </w:rPr>
      </w:pPr>
    </w:p>
    <w:p w14:paraId="556576A0" w14:textId="77777777" w:rsidR="007A3863" w:rsidRPr="007A3863" w:rsidRDefault="007A3863" w:rsidP="00344FF4">
      <w:pPr>
        <w:jc w:val="center"/>
        <w:rPr>
          <w:rFonts w:ascii="Arial" w:hAnsi="Arial" w:cs="Arial"/>
        </w:rPr>
      </w:pPr>
    </w:p>
    <w:p w14:paraId="6CCBEC7D" w14:textId="77777777" w:rsidR="007A3863" w:rsidRPr="007A3863" w:rsidRDefault="007A3863" w:rsidP="00344FF4">
      <w:pPr>
        <w:jc w:val="center"/>
        <w:rPr>
          <w:rFonts w:ascii="Arial" w:hAnsi="Arial" w:cs="Arial"/>
        </w:rPr>
      </w:pPr>
    </w:p>
    <w:p w14:paraId="35223DAF" w14:textId="77777777" w:rsidR="007A3863" w:rsidRPr="007A3863" w:rsidRDefault="007A3863" w:rsidP="00344FF4">
      <w:pPr>
        <w:jc w:val="center"/>
        <w:rPr>
          <w:rFonts w:ascii="Arial" w:hAnsi="Arial" w:cs="Arial"/>
        </w:rPr>
      </w:pPr>
    </w:p>
    <w:p w14:paraId="46E621DC" w14:textId="77777777" w:rsidR="007A3863" w:rsidRPr="007A3863" w:rsidRDefault="007A3863" w:rsidP="00344FF4">
      <w:pPr>
        <w:jc w:val="center"/>
        <w:rPr>
          <w:rFonts w:ascii="Arial" w:hAnsi="Arial" w:cs="Arial"/>
        </w:rPr>
      </w:pPr>
    </w:p>
    <w:p w14:paraId="7A1B06E7" w14:textId="77777777" w:rsidR="007A3863" w:rsidRPr="007A3863" w:rsidRDefault="007A3863" w:rsidP="00344FF4">
      <w:pPr>
        <w:jc w:val="center"/>
        <w:rPr>
          <w:rFonts w:ascii="Arial" w:hAnsi="Arial" w:cs="Arial"/>
        </w:rPr>
      </w:pPr>
    </w:p>
    <w:p w14:paraId="57D9A5A1" w14:textId="77777777" w:rsidR="007A3863" w:rsidRPr="007A3863" w:rsidRDefault="007A3863" w:rsidP="00344FF4">
      <w:pPr>
        <w:jc w:val="center"/>
        <w:rPr>
          <w:rFonts w:ascii="Arial" w:hAnsi="Arial" w:cs="Arial"/>
        </w:rPr>
      </w:pPr>
    </w:p>
    <w:p w14:paraId="3C069CC5" w14:textId="77777777" w:rsidR="007A3863" w:rsidRPr="007A3863" w:rsidRDefault="007A3863" w:rsidP="00344FF4">
      <w:pPr>
        <w:jc w:val="center"/>
        <w:rPr>
          <w:rFonts w:ascii="Arial" w:hAnsi="Arial" w:cs="Arial"/>
        </w:rPr>
      </w:pPr>
    </w:p>
    <w:sdt>
      <w:sdtPr>
        <w:rPr>
          <w:rFonts w:ascii="Arial" w:hAnsi="Arial" w:cs="Arial"/>
        </w:rPr>
        <w:id w:val="-136563656"/>
        <w:docPartObj>
          <w:docPartGallery w:val="Table of Contents"/>
          <w:docPartUnique/>
        </w:docPartObj>
      </w:sdtPr>
      <w:sdtEndPr>
        <w:rPr>
          <w:rFonts w:eastAsiaTheme="minorHAnsi"/>
          <w:b/>
          <w:bCs/>
          <w:noProof/>
          <w:color w:val="auto"/>
          <w:kern w:val="2"/>
          <w:sz w:val="24"/>
          <w:szCs w:val="24"/>
          <w:lang w:val="en-GB"/>
          <w14:ligatures w14:val="standardContextual"/>
        </w:rPr>
      </w:sdtEndPr>
      <w:sdtContent>
        <w:p w14:paraId="1BABB9EE" w14:textId="69C3144F" w:rsidR="007A3863" w:rsidRPr="007A3863" w:rsidRDefault="007A3863">
          <w:pPr>
            <w:pStyle w:val="TOCHeading"/>
            <w:rPr>
              <w:rFonts w:ascii="Arial" w:hAnsi="Arial" w:cs="Arial"/>
            </w:rPr>
          </w:pPr>
          <w:r w:rsidRPr="007A3863">
            <w:rPr>
              <w:rFonts w:ascii="Arial" w:hAnsi="Arial" w:cs="Arial"/>
            </w:rPr>
            <w:t>Contents</w:t>
          </w:r>
        </w:p>
        <w:p w14:paraId="5D078D5F" w14:textId="51C44E52" w:rsidR="007A3863" w:rsidRPr="007A3863" w:rsidRDefault="007A3863">
          <w:pPr>
            <w:pStyle w:val="TOC1"/>
            <w:tabs>
              <w:tab w:val="right" w:leader="dot" w:pos="9016"/>
            </w:tabs>
            <w:rPr>
              <w:rFonts w:ascii="Arial" w:eastAsiaTheme="minorEastAsia" w:hAnsi="Arial" w:cs="Arial"/>
              <w:noProof/>
              <w:lang w:eastAsia="en-GB"/>
            </w:rPr>
          </w:pPr>
          <w:r w:rsidRPr="007A3863">
            <w:rPr>
              <w:rFonts w:ascii="Arial" w:hAnsi="Arial" w:cs="Arial"/>
            </w:rPr>
            <w:fldChar w:fldCharType="begin"/>
          </w:r>
          <w:r w:rsidRPr="007A3863">
            <w:rPr>
              <w:rFonts w:ascii="Arial" w:hAnsi="Arial" w:cs="Arial"/>
            </w:rPr>
            <w:instrText xml:space="preserve"> TOC \o "1-3" \h \z \u </w:instrText>
          </w:r>
          <w:r w:rsidRPr="007A3863">
            <w:rPr>
              <w:rFonts w:ascii="Arial" w:hAnsi="Arial" w:cs="Arial"/>
            </w:rPr>
            <w:fldChar w:fldCharType="separate"/>
          </w:r>
          <w:hyperlink w:anchor="_Toc228057479" w:history="1">
            <w:r w:rsidRPr="007A3863">
              <w:rPr>
                <w:rStyle w:val="Hyperlink"/>
                <w:rFonts w:ascii="Arial" w:hAnsi="Arial" w:cs="Arial"/>
                <w:noProof/>
              </w:rPr>
              <w:t>Section 1: International Industry/Business Report</w:t>
            </w:r>
            <w:r w:rsidRPr="007A3863">
              <w:rPr>
                <w:rFonts w:ascii="Arial" w:hAnsi="Arial" w:cs="Arial"/>
                <w:noProof/>
                <w:webHidden/>
              </w:rPr>
              <w:tab/>
            </w:r>
            <w:r w:rsidRPr="007A3863">
              <w:rPr>
                <w:rFonts w:ascii="Arial" w:hAnsi="Arial" w:cs="Arial"/>
                <w:noProof/>
                <w:webHidden/>
              </w:rPr>
              <w:fldChar w:fldCharType="begin"/>
            </w:r>
            <w:r w:rsidRPr="007A3863">
              <w:rPr>
                <w:rFonts w:ascii="Arial" w:hAnsi="Arial" w:cs="Arial"/>
                <w:noProof/>
                <w:webHidden/>
              </w:rPr>
              <w:instrText xml:space="preserve"> PAGEREF _Toc228057479 \h </w:instrText>
            </w:r>
            <w:r w:rsidRPr="007A3863">
              <w:rPr>
                <w:rFonts w:ascii="Arial" w:hAnsi="Arial" w:cs="Arial"/>
                <w:noProof/>
                <w:webHidden/>
              </w:rPr>
            </w:r>
            <w:r w:rsidRPr="007A3863">
              <w:rPr>
                <w:rFonts w:ascii="Arial" w:hAnsi="Arial" w:cs="Arial"/>
                <w:noProof/>
                <w:webHidden/>
              </w:rPr>
              <w:fldChar w:fldCharType="separate"/>
            </w:r>
            <w:r>
              <w:rPr>
                <w:rFonts w:ascii="Arial" w:hAnsi="Arial" w:cs="Arial"/>
                <w:noProof/>
                <w:webHidden/>
              </w:rPr>
              <w:t>4</w:t>
            </w:r>
            <w:r w:rsidRPr="007A3863">
              <w:rPr>
                <w:rFonts w:ascii="Arial" w:hAnsi="Arial" w:cs="Arial"/>
                <w:noProof/>
                <w:webHidden/>
              </w:rPr>
              <w:fldChar w:fldCharType="end"/>
            </w:r>
          </w:hyperlink>
        </w:p>
        <w:p w14:paraId="05C74FE1" w14:textId="478981F1" w:rsidR="007A3863" w:rsidRPr="007A3863" w:rsidRDefault="007A3863">
          <w:pPr>
            <w:pStyle w:val="TOC2"/>
            <w:tabs>
              <w:tab w:val="right" w:leader="dot" w:pos="9016"/>
            </w:tabs>
            <w:rPr>
              <w:rFonts w:ascii="Arial" w:eastAsiaTheme="minorEastAsia" w:hAnsi="Arial" w:cs="Arial"/>
              <w:noProof/>
              <w:lang w:eastAsia="en-GB"/>
            </w:rPr>
          </w:pPr>
          <w:hyperlink w:anchor="_Toc228057480" w:history="1">
            <w:r w:rsidRPr="007A3863">
              <w:rPr>
                <w:rStyle w:val="Hyperlink"/>
                <w:rFonts w:ascii="Arial" w:hAnsi="Arial" w:cs="Arial"/>
                <w:noProof/>
              </w:rPr>
              <w:t>1.1 Background and Objectives of the Research</w:t>
            </w:r>
            <w:r w:rsidRPr="007A3863">
              <w:rPr>
                <w:rFonts w:ascii="Arial" w:hAnsi="Arial" w:cs="Arial"/>
                <w:noProof/>
                <w:webHidden/>
              </w:rPr>
              <w:tab/>
            </w:r>
            <w:r w:rsidRPr="007A3863">
              <w:rPr>
                <w:rFonts w:ascii="Arial" w:hAnsi="Arial" w:cs="Arial"/>
                <w:noProof/>
                <w:webHidden/>
              </w:rPr>
              <w:fldChar w:fldCharType="begin"/>
            </w:r>
            <w:r w:rsidRPr="007A3863">
              <w:rPr>
                <w:rFonts w:ascii="Arial" w:hAnsi="Arial" w:cs="Arial"/>
                <w:noProof/>
                <w:webHidden/>
              </w:rPr>
              <w:instrText xml:space="preserve"> PAGEREF _Toc228057480 \h </w:instrText>
            </w:r>
            <w:r w:rsidRPr="007A3863">
              <w:rPr>
                <w:rFonts w:ascii="Arial" w:hAnsi="Arial" w:cs="Arial"/>
                <w:noProof/>
                <w:webHidden/>
              </w:rPr>
            </w:r>
            <w:r w:rsidRPr="007A3863">
              <w:rPr>
                <w:rFonts w:ascii="Arial" w:hAnsi="Arial" w:cs="Arial"/>
                <w:noProof/>
                <w:webHidden/>
              </w:rPr>
              <w:fldChar w:fldCharType="separate"/>
            </w:r>
            <w:r>
              <w:rPr>
                <w:rFonts w:ascii="Arial" w:hAnsi="Arial" w:cs="Arial"/>
                <w:noProof/>
                <w:webHidden/>
              </w:rPr>
              <w:t>4</w:t>
            </w:r>
            <w:r w:rsidRPr="007A3863">
              <w:rPr>
                <w:rFonts w:ascii="Arial" w:hAnsi="Arial" w:cs="Arial"/>
                <w:noProof/>
                <w:webHidden/>
              </w:rPr>
              <w:fldChar w:fldCharType="end"/>
            </w:r>
          </w:hyperlink>
        </w:p>
        <w:p w14:paraId="4A502076" w14:textId="312156B7" w:rsidR="007A3863" w:rsidRPr="007A3863" w:rsidRDefault="007A3863">
          <w:pPr>
            <w:pStyle w:val="TOC2"/>
            <w:tabs>
              <w:tab w:val="right" w:leader="dot" w:pos="9016"/>
            </w:tabs>
            <w:rPr>
              <w:rFonts w:ascii="Arial" w:eastAsiaTheme="minorEastAsia" w:hAnsi="Arial" w:cs="Arial"/>
              <w:noProof/>
              <w:lang w:eastAsia="en-GB"/>
            </w:rPr>
          </w:pPr>
          <w:hyperlink w:anchor="_Toc228057481" w:history="1">
            <w:r w:rsidRPr="007A3863">
              <w:rPr>
                <w:rStyle w:val="Hyperlink"/>
                <w:rFonts w:ascii="Arial" w:hAnsi="Arial" w:cs="Arial"/>
                <w:noProof/>
              </w:rPr>
              <w:t>1.2 Justification of Choosing the Pharmaceutical Industry in India</w:t>
            </w:r>
            <w:r w:rsidRPr="007A3863">
              <w:rPr>
                <w:rFonts w:ascii="Arial" w:hAnsi="Arial" w:cs="Arial"/>
                <w:noProof/>
                <w:webHidden/>
              </w:rPr>
              <w:tab/>
            </w:r>
            <w:r w:rsidRPr="007A3863">
              <w:rPr>
                <w:rFonts w:ascii="Arial" w:hAnsi="Arial" w:cs="Arial"/>
                <w:noProof/>
                <w:webHidden/>
              </w:rPr>
              <w:fldChar w:fldCharType="begin"/>
            </w:r>
            <w:r w:rsidRPr="007A3863">
              <w:rPr>
                <w:rFonts w:ascii="Arial" w:hAnsi="Arial" w:cs="Arial"/>
                <w:noProof/>
                <w:webHidden/>
              </w:rPr>
              <w:instrText xml:space="preserve"> PAGEREF _Toc228057481 \h </w:instrText>
            </w:r>
            <w:r w:rsidRPr="007A3863">
              <w:rPr>
                <w:rFonts w:ascii="Arial" w:hAnsi="Arial" w:cs="Arial"/>
                <w:noProof/>
                <w:webHidden/>
              </w:rPr>
            </w:r>
            <w:r w:rsidRPr="007A3863">
              <w:rPr>
                <w:rFonts w:ascii="Arial" w:hAnsi="Arial" w:cs="Arial"/>
                <w:noProof/>
                <w:webHidden/>
              </w:rPr>
              <w:fldChar w:fldCharType="separate"/>
            </w:r>
            <w:r>
              <w:rPr>
                <w:rFonts w:ascii="Arial" w:hAnsi="Arial" w:cs="Arial"/>
                <w:noProof/>
                <w:webHidden/>
              </w:rPr>
              <w:t>5</w:t>
            </w:r>
            <w:r w:rsidRPr="007A3863">
              <w:rPr>
                <w:rFonts w:ascii="Arial" w:hAnsi="Arial" w:cs="Arial"/>
                <w:noProof/>
                <w:webHidden/>
              </w:rPr>
              <w:fldChar w:fldCharType="end"/>
            </w:r>
          </w:hyperlink>
        </w:p>
        <w:p w14:paraId="7EFA31C5" w14:textId="48E3A7D7" w:rsidR="007A3863" w:rsidRPr="007A3863" w:rsidRDefault="007A3863">
          <w:pPr>
            <w:pStyle w:val="TOC2"/>
            <w:tabs>
              <w:tab w:val="right" w:leader="dot" w:pos="9016"/>
            </w:tabs>
            <w:rPr>
              <w:rFonts w:ascii="Arial" w:eastAsiaTheme="minorEastAsia" w:hAnsi="Arial" w:cs="Arial"/>
              <w:noProof/>
              <w:lang w:eastAsia="en-GB"/>
            </w:rPr>
          </w:pPr>
          <w:hyperlink w:anchor="_Toc228057482" w:history="1">
            <w:r w:rsidRPr="007A3863">
              <w:rPr>
                <w:rStyle w:val="Hyperlink"/>
                <w:rFonts w:ascii="Arial" w:hAnsi="Arial" w:cs="Arial"/>
                <w:noProof/>
              </w:rPr>
              <w:t>1.3 Structure of the Report</w:t>
            </w:r>
            <w:r w:rsidRPr="007A3863">
              <w:rPr>
                <w:rFonts w:ascii="Arial" w:hAnsi="Arial" w:cs="Arial"/>
                <w:noProof/>
                <w:webHidden/>
              </w:rPr>
              <w:tab/>
            </w:r>
            <w:r w:rsidRPr="007A3863">
              <w:rPr>
                <w:rFonts w:ascii="Arial" w:hAnsi="Arial" w:cs="Arial"/>
                <w:noProof/>
                <w:webHidden/>
              </w:rPr>
              <w:fldChar w:fldCharType="begin"/>
            </w:r>
            <w:r w:rsidRPr="007A3863">
              <w:rPr>
                <w:rFonts w:ascii="Arial" w:hAnsi="Arial" w:cs="Arial"/>
                <w:noProof/>
                <w:webHidden/>
              </w:rPr>
              <w:instrText xml:space="preserve"> PAGEREF _Toc228057482 \h </w:instrText>
            </w:r>
            <w:r w:rsidRPr="007A3863">
              <w:rPr>
                <w:rFonts w:ascii="Arial" w:hAnsi="Arial" w:cs="Arial"/>
                <w:noProof/>
                <w:webHidden/>
              </w:rPr>
            </w:r>
            <w:r w:rsidRPr="007A3863">
              <w:rPr>
                <w:rFonts w:ascii="Arial" w:hAnsi="Arial" w:cs="Arial"/>
                <w:noProof/>
                <w:webHidden/>
              </w:rPr>
              <w:fldChar w:fldCharType="separate"/>
            </w:r>
            <w:r>
              <w:rPr>
                <w:rFonts w:ascii="Arial" w:hAnsi="Arial" w:cs="Arial"/>
                <w:noProof/>
                <w:webHidden/>
              </w:rPr>
              <w:t>5</w:t>
            </w:r>
            <w:r w:rsidRPr="007A3863">
              <w:rPr>
                <w:rFonts w:ascii="Arial" w:hAnsi="Arial" w:cs="Arial"/>
                <w:noProof/>
                <w:webHidden/>
              </w:rPr>
              <w:fldChar w:fldCharType="end"/>
            </w:r>
          </w:hyperlink>
        </w:p>
        <w:p w14:paraId="5F5449C7" w14:textId="0F1718FF" w:rsidR="007A3863" w:rsidRPr="007A3863" w:rsidRDefault="007A3863">
          <w:pPr>
            <w:pStyle w:val="TOC1"/>
            <w:tabs>
              <w:tab w:val="right" w:leader="dot" w:pos="9016"/>
            </w:tabs>
            <w:rPr>
              <w:rFonts w:ascii="Arial" w:eastAsiaTheme="minorEastAsia" w:hAnsi="Arial" w:cs="Arial"/>
              <w:noProof/>
              <w:lang w:eastAsia="en-GB"/>
            </w:rPr>
          </w:pPr>
          <w:hyperlink w:anchor="_Toc228057483" w:history="1">
            <w:r w:rsidRPr="007A3863">
              <w:rPr>
                <w:rStyle w:val="Hyperlink"/>
                <w:rFonts w:ascii="Arial" w:hAnsi="Arial" w:cs="Arial"/>
                <w:noProof/>
              </w:rPr>
              <w:t>2. Industry and Country Overview</w:t>
            </w:r>
            <w:r w:rsidRPr="007A3863">
              <w:rPr>
                <w:rFonts w:ascii="Arial" w:hAnsi="Arial" w:cs="Arial"/>
                <w:noProof/>
                <w:webHidden/>
              </w:rPr>
              <w:tab/>
            </w:r>
            <w:r w:rsidRPr="007A3863">
              <w:rPr>
                <w:rFonts w:ascii="Arial" w:hAnsi="Arial" w:cs="Arial"/>
                <w:noProof/>
                <w:webHidden/>
              </w:rPr>
              <w:fldChar w:fldCharType="begin"/>
            </w:r>
            <w:r w:rsidRPr="007A3863">
              <w:rPr>
                <w:rFonts w:ascii="Arial" w:hAnsi="Arial" w:cs="Arial"/>
                <w:noProof/>
                <w:webHidden/>
              </w:rPr>
              <w:instrText xml:space="preserve"> PAGEREF _Toc228057483 \h </w:instrText>
            </w:r>
            <w:r w:rsidRPr="007A3863">
              <w:rPr>
                <w:rFonts w:ascii="Arial" w:hAnsi="Arial" w:cs="Arial"/>
                <w:noProof/>
                <w:webHidden/>
              </w:rPr>
            </w:r>
            <w:r w:rsidRPr="007A3863">
              <w:rPr>
                <w:rFonts w:ascii="Arial" w:hAnsi="Arial" w:cs="Arial"/>
                <w:noProof/>
                <w:webHidden/>
              </w:rPr>
              <w:fldChar w:fldCharType="separate"/>
            </w:r>
            <w:r>
              <w:rPr>
                <w:rFonts w:ascii="Arial" w:hAnsi="Arial" w:cs="Arial"/>
                <w:noProof/>
                <w:webHidden/>
              </w:rPr>
              <w:t>6</w:t>
            </w:r>
            <w:r w:rsidRPr="007A3863">
              <w:rPr>
                <w:rFonts w:ascii="Arial" w:hAnsi="Arial" w:cs="Arial"/>
                <w:noProof/>
                <w:webHidden/>
              </w:rPr>
              <w:fldChar w:fldCharType="end"/>
            </w:r>
          </w:hyperlink>
        </w:p>
        <w:p w14:paraId="3F9F30D5" w14:textId="5BA147A0" w:rsidR="007A3863" w:rsidRPr="007A3863" w:rsidRDefault="007A3863">
          <w:pPr>
            <w:pStyle w:val="TOC2"/>
            <w:tabs>
              <w:tab w:val="right" w:leader="dot" w:pos="9016"/>
            </w:tabs>
            <w:rPr>
              <w:rFonts w:ascii="Arial" w:eastAsiaTheme="minorEastAsia" w:hAnsi="Arial" w:cs="Arial"/>
              <w:noProof/>
              <w:lang w:eastAsia="en-GB"/>
            </w:rPr>
          </w:pPr>
          <w:hyperlink w:anchor="_Toc228057484" w:history="1">
            <w:r w:rsidRPr="007A3863">
              <w:rPr>
                <w:rStyle w:val="Hyperlink"/>
                <w:rFonts w:ascii="Arial" w:hAnsi="Arial" w:cs="Arial"/>
                <w:noProof/>
              </w:rPr>
              <w:t>2.1 Overview of the Pharmaceutical Industry in India</w:t>
            </w:r>
            <w:r w:rsidRPr="007A3863">
              <w:rPr>
                <w:rFonts w:ascii="Arial" w:hAnsi="Arial" w:cs="Arial"/>
                <w:noProof/>
                <w:webHidden/>
              </w:rPr>
              <w:tab/>
            </w:r>
            <w:r w:rsidRPr="007A3863">
              <w:rPr>
                <w:rFonts w:ascii="Arial" w:hAnsi="Arial" w:cs="Arial"/>
                <w:noProof/>
                <w:webHidden/>
              </w:rPr>
              <w:fldChar w:fldCharType="begin"/>
            </w:r>
            <w:r w:rsidRPr="007A3863">
              <w:rPr>
                <w:rFonts w:ascii="Arial" w:hAnsi="Arial" w:cs="Arial"/>
                <w:noProof/>
                <w:webHidden/>
              </w:rPr>
              <w:instrText xml:space="preserve"> PAGEREF _Toc228057484 \h </w:instrText>
            </w:r>
            <w:r w:rsidRPr="007A3863">
              <w:rPr>
                <w:rFonts w:ascii="Arial" w:hAnsi="Arial" w:cs="Arial"/>
                <w:noProof/>
                <w:webHidden/>
              </w:rPr>
            </w:r>
            <w:r w:rsidRPr="007A3863">
              <w:rPr>
                <w:rFonts w:ascii="Arial" w:hAnsi="Arial" w:cs="Arial"/>
                <w:noProof/>
                <w:webHidden/>
              </w:rPr>
              <w:fldChar w:fldCharType="separate"/>
            </w:r>
            <w:r>
              <w:rPr>
                <w:rFonts w:ascii="Arial" w:hAnsi="Arial" w:cs="Arial"/>
                <w:noProof/>
                <w:webHidden/>
              </w:rPr>
              <w:t>6</w:t>
            </w:r>
            <w:r w:rsidRPr="007A3863">
              <w:rPr>
                <w:rFonts w:ascii="Arial" w:hAnsi="Arial" w:cs="Arial"/>
                <w:noProof/>
                <w:webHidden/>
              </w:rPr>
              <w:fldChar w:fldCharType="end"/>
            </w:r>
          </w:hyperlink>
        </w:p>
        <w:p w14:paraId="5921378A" w14:textId="6C5D4AFA" w:rsidR="007A3863" w:rsidRPr="007A3863" w:rsidRDefault="007A3863">
          <w:pPr>
            <w:pStyle w:val="TOC2"/>
            <w:tabs>
              <w:tab w:val="right" w:leader="dot" w:pos="9016"/>
            </w:tabs>
            <w:rPr>
              <w:rFonts w:ascii="Arial" w:eastAsiaTheme="minorEastAsia" w:hAnsi="Arial" w:cs="Arial"/>
              <w:noProof/>
              <w:lang w:eastAsia="en-GB"/>
            </w:rPr>
          </w:pPr>
          <w:hyperlink w:anchor="_Toc228057485" w:history="1">
            <w:r w:rsidRPr="007A3863">
              <w:rPr>
                <w:rStyle w:val="Hyperlink"/>
                <w:rFonts w:ascii="Arial" w:hAnsi="Arial" w:cs="Arial"/>
                <w:noProof/>
              </w:rPr>
              <w:t>2.2 Size, Scope, and Economic Importance of the Industry</w:t>
            </w:r>
            <w:r w:rsidRPr="007A3863">
              <w:rPr>
                <w:rFonts w:ascii="Arial" w:hAnsi="Arial" w:cs="Arial"/>
                <w:noProof/>
                <w:webHidden/>
              </w:rPr>
              <w:tab/>
            </w:r>
            <w:r w:rsidRPr="007A3863">
              <w:rPr>
                <w:rFonts w:ascii="Arial" w:hAnsi="Arial" w:cs="Arial"/>
                <w:noProof/>
                <w:webHidden/>
              </w:rPr>
              <w:fldChar w:fldCharType="begin"/>
            </w:r>
            <w:r w:rsidRPr="007A3863">
              <w:rPr>
                <w:rFonts w:ascii="Arial" w:hAnsi="Arial" w:cs="Arial"/>
                <w:noProof/>
                <w:webHidden/>
              </w:rPr>
              <w:instrText xml:space="preserve"> PAGEREF _Toc228057485 \h </w:instrText>
            </w:r>
            <w:r w:rsidRPr="007A3863">
              <w:rPr>
                <w:rFonts w:ascii="Arial" w:hAnsi="Arial" w:cs="Arial"/>
                <w:noProof/>
                <w:webHidden/>
              </w:rPr>
            </w:r>
            <w:r w:rsidRPr="007A3863">
              <w:rPr>
                <w:rFonts w:ascii="Arial" w:hAnsi="Arial" w:cs="Arial"/>
                <w:noProof/>
                <w:webHidden/>
              </w:rPr>
              <w:fldChar w:fldCharType="separate"/>
            </w:r>
            <w:r>
              <w:rPr>
                <w:rFonts w:ascii="Arial" w:hAnsi="Arial" w:cs="Arial"/>
                <w:noProof/>
                <w:webHidden/>
              </w:rPr>
              <w:t>8</w:t>
            </w:r>
            <w:r w:rsidRPr="007A3863">
              <w:rPr>
                <w:rFonts w:ascii="Arial" w:hAnsi="Arial" w:cs="Arial"/>
                <w:noProof/>
                <w:webHidden/>
              </w:rPr>
              <w:fldChar w:fldCharType="end"/>
            </w:r>
          </w:hyperlink>
        </w:p>
        <w:p w14:paraId="6A5C9301" w14:textId="212B182E" w:rsidR="007A3863" w:rsidRPr="007A3863" w:rsidRDefault="007A3863">
          <w:pPr>
            <w:pStyle w:val="TOC2"/>
            <w:tabs>
              <w:tab w:val="right" w:leader="dot" w:pos="9016"/>
            </w:tabs>
            <w:rPr>
              <w:rFonts w:ascii="Arial" w:eastAsiaTheme="minorEastAsia" w:hAnsi="Arial" w:cs="Arial"/>
              <w:noProof/>
              <w:lang w:eastAsia="en-GB"/>
            </w:rPr>
          </w:pPr>
          <w:hyperlink w:anchor="_Toc228057486" w:history="1">
            <w:r w:rsidRPr="007A3863">
              <w:rPr>
                <w:rStyle w:val="Hyperlink"/>
                <w:rFonts w:ascii="Arial" w:hAnsi="Arial" w:cs="Arial"/>
                <w:noProof/>
              </w:rPr>
              <w:t>2.3 Major Domestic Companies</w:t>
            </w:r>
            <w:r w:rsidRPr="007A3863">
              <w:rPr>
                <w:rFonts w:ascii="Arial" w:hAnsi="Arial" w:cs="Arial"/>
                <w:noProof/>
                <w:webHidden/>
              </w:rPr>
              <w:tab/>
            </w:r>
            <w:r w:rsidRPr="007A3863">
              <w:rPr>
                <w:rFonts w:ascii="Arial" w:hAnsi="Arial" w:cs="Arial"/>
                <w:noProof/>
                <w:webHidden/>
              </w:rPr>
              <w:fldChar w:fldCharType="begin"/>
            </w:r>
            <w:r w:rsidRPr="007A3863">
              <w:rPr>
                <w:rFonts w:ascii="Arial" w:hAnsi="Arial" w:cs="Arial"/>
                <w:noProof/>
                <w:webHidden/>
              </w:rPr>
              <w:instrText xml:space="preserve"> PAGEREF _Toc228057486 \h </w:instrText>
            </w:r>
            <w:r w:rsidRPr="007A3863">
              <w:rPr>
                <w:rFonts w:ascii="Arial" w:hAnsi="Arial" w:cs="Arial"/>
                <w:noProof/>
                <w:webHidden/>
              </w:rPr>
            </w:r>
            <w:r w:rsidRPr="007A3863">
              <w:rPr>
                <w:rFonts w:ascii="Arial" w:hAnsi="Arial" w:cs="Arial"/>
                <w:noProof/>
                <w:webHidden/>
              </w:rPr>
              <w:fldChar w:fldCharType="separate"/>
            </w:r>
            <w:r>
              <w:rPr>
                <w:rFonts w:ascii="Arial" w:hAnsi="Arial" w:cs="Arial"/>
                <w:noProof/>
                <w:webHidden/>
              </w:rPr>
              <w:t>11</w:t>
            </w:r>
            <w:r w:rsidRPr="007A3863">
              <w:rPr>
                <w:rFonts w:ascii="Arial" w:hAnsi="Arial" w:cs="Arial"/>
                <w:noProof/>
                <w:webHidden/>
              </w:rPr>
              <w:fldChar w:fldCharType="end"/>
            </w:r>
          </w:hyperlink>
        </w:p>
        <w:p w14:paraId="7C808073" w14:textId="1D2AB4CB" w:rsidR="007A3863" w:rsidRPr="007A3863" w:rsidRDefault="007A3863">
          <w:pPr>
            <w:pStyle w:val="TOC2"/>
            <w:tabs>
              <w:tab w:val="right" w:leader="dot" w:pos="9016"/>
            </w:tabs>
            <w:rPr>
              <w:rFonts w:ascii="Arial" w:eastAsiaTheme="minorEastAsia" w:hAnsi="Arial" w:cs="Arial"/>
              <w:noProof/>
              <w:lang w:eastAsia="en-GB"/>
            </w:rPr>
          </w:pPr>
          <w:hyperlink w:anchor="_Toc228057487" w:history="1">
            <w:r w:rsidRPr="007A3863">
              <w:rPr>
                <w:rStyle w:val="Hyperlink"/>
                <w:rFonts w:ascii="Arial" w:hAnsi="Arial" w:cs="Arial"/>
                <w:noProof/>
              </w:rPr>
              <w:t>2.4 Important Multinational Companies</w:t>
            </w:r>
            <w:r w:rsidRPr="007A3863">
              <w:rPr>
                <w:rFonts w:ascii="Arial" w:hAnsi="Arial" w:cs="Arial"/>
                <w:noProof/>
                <w:webHidden/>
              </w:rPr>
              <w:tab/>
            </w:r>
            <w:r w:rsidRPr="007A3863">
              <w:rPr>
                <w:rFonts w:ascii="Arial" w:hAnsi="Arial" w:cs="Arial"/>
                <w:noProof/>
                <w:webHidden/>
              </w:rPr>
              <w:fldChar w:fldCharType="begin"/>
            </w:r>
            <w:r w:rsidRPr="007A3863">
              <w:rPr>
                <w:rFonts w:ascii="Arial" w:hAnsi="Arial" w:cs="Arial"/>
                <w:noProof/>
                <w:webHidden/>
              </w:rPr>
              <w:instrText xml:space="preserve"> PAGEREF _Toc228057487 \h </w:instrText>
            </w:r>
            <w:r w:rsidRPr="007A3863">
              <w:rPr>
                <w:rFonts w:ascii="Arial" w:hAnsi="Arial" w:cs="Arial"/>
                <w:noProof/>
                <w:webHidden/>
              </w:rPr>
            </w:r>
            <w:r w:rsidRPr="007A3863">
              <w:rPr>
                <w:rFonts w:ascii="Arial" w:hAnsi="Arial" w:cs="Arial"/>
                <w:noProof/>
                <w:webHidden/>
              </w:rPr>
              <w:fldChar w:fldCharType="separate"/>
            </w:r>
            <w:r>
              <w:rPr>
                <w:rFonts w:ascii="Arial" w:hAnsi="Arial" w:cs="Arial"/>
                <w:noProof/>
                <w:webHidden/>
              </w:rPr>
              <w:t>11</w:t>
            </w:r>
            <w:r w:rsidRPr="007A3863">
              <w:rPr>
                <w:rFonts w:ascii="Arial" w:hAnsi="Arial" w:cs="Arial"/>
                <w:noProof/>
                <w:webHidden/>
              </w:rPr>
              <w:fldChar w:fldCharType="end"/>
            </w:r>
          </w:hyperlink>
        </w:p>
        <w:p w14:paraId="68CCBBFA" w14:textId="1BFB39E7" w:rsidR="007A3863" w:rsidRPr="007A3863" w:rsidRDefault="007A3863">
          <w:pPr>
            <w:pStyle w:val="TOC2"/>
            <w:tabs>
              <w:tab w:val="right" w:leader="dot" w:pos="9016"/>
            </w:tabs>
            <w:rPr>
              <w:rFonts w:ascii="Arial" w:eastAsiaTheme="minorEastAsia" w:hAnsi="Arial" w:cs="Arial"/>
              <w:noProof/>
              <w:lang w:eastAsia="en-GB"/>
            </w:rPr>
          </w:pPr>
          <w:hyperlink w:anchor="_Toc228057488" w:history="1">
            <w:r w:rsidRPr="007A3863">
              <w:rPr>
                <w:rStyle w:val="Hyperlink"/>
                <w:rFonts w:ascii="Arial" w:hAnsi="Arial" w:cs="Arial"/>
                <w:noProof/>
              </w:rPr>
              <w:t>2.5 Comparative Evaluation</w:t>
            </w:r>
            <w:r w:rsidRPr="007A3863">
              <w:rPr>
                <w:rFonts w:ascii="Arial" w:hAnsi="Arial" w:cs="Arial"/>
                <w:noProof/>
                <w:webHidden/>
              </w:rPr>
              <w:tab/>
            </w:r>
            <w:r w:rsidRPr="007A3863">
              <w:rPr>
                <w:rFonts w:ascii="Arial" w:hAnsi="Arial" w:cs="Arial"/>
                <w:noProof/>
                <w:webHidden/>
              </w:rPr>
              <w:fldChar w:fldCharType="begin"/>
            </w:r>
            <w:r w:rsidRPr="007A3863">
              <w:rPr>
                <w:rFonts w:ascii="Arial" w:hAnsi="Arial" w:cs="Arial"/>
                <w:noProof/>
                <w:webHidden/>
              </w:rPr>
              <w:instrText xml:space="preserve"> PAGEREF _Toc228057488 \h </w:instrText>
            </w:r>
            <w:r w:rsidRPr="007A3863">
              <w:rPr>
                <w:rFonts w:ascii="Arial" w:hAnsi="Arial" w:cs="Arial"/>
                <w:noProof/>
                <w:webHidden/>
              </w:rPr>
            </w:r>
            <w:r w:rsidRPr="007A3863">
              <w:rPr>
                <w:rFonts w:ascii="Arial" w:hAnsi="Arial" w:cs="Arial"/>
                <w:noProof/>
                <w:webHidden/>
              </w:rPr>
              <w:fldChar w:fldCharType="separate"/>
            </w:r>
            <w:r>
              <w:rPr>
                <w:rFonts w:ascii="Arial" w:hAnsi="Arial" w:cs="Arial"/>
                <w:noProof/>
                <w:webHidden/>
              </w:rPr>
              <w:t>12</w:t>
            </w:r>
            <w:r w:rsidRPr="007A3863">
              <w:rPr>
                <w:rFonts w:ascii="Arial" w:hAnsi="Arial" w:cs="Arial"/>
                <w:noProof/>
                <w:webHidden/>
              </w:rPr>
              <w:fldChar w:fldCharType="end"/>
            </w:r>
          </w:hyperlink>
        </w:p>
        <w:p w14:paraId="11545DEF" w14:textId="7E670BA8" w:rsidR="007A3863" w:rsidRPr="007A3863" w:rsidRDefault="007A3863">
          <w:pPr>
            <w:pStyle w:val="TOC2"/>
            <w:tabs>
              <w:tab w:val="right" w:leader="dot" w:pos="9016"/>
            </w:tabs>
            <w:rPr>
              <w:rFonts w:ascii="Arial" w:eastAsiaTheme="minorEastAsia" w:hAnsi="Arial" w:cs="Arial"/>
              <w:noProof/>
              <w:lang w:eastAsia="en-GB"/>
            </w:rPr>
          </w:pPr>
          <w:hyperlink w:anchor="_Toc228057489" w:history="1">
            <w:r w:rsidRPr="007A3863">
              <w:rPr>
                <w:rStyle w:val="Hyperlink"/>
                <w:rFonts w:ascii="Arial" w:hAnsi="Arial" w:cs="Arial"/>
                <w:noProof/>
              </w:rPr>
              <w:t>2.6 Competitive Positioning</w:t>
            </w:r>
            <w:r w:rsidRPr="007A3863">
              <w:rPr>
                <w:rFonts w:ascii="Arial" w:hAnsi="Arial" w:cs="Arial"/>
                <w:noProof/>
                <w:webHidden/>
              </w:rPr>
              <w:tab/>
            </w:r>
            <w:r w:rsidRPr="007A3863">
              <w:rPr>
                <w:rFonts w:ascii="Arial" w:hAnsi="Arial" w:cs="Arial"/>
                <w:noProof/>
                <w:webHidden/>
              </w:rPr>
              <w:fldChar w:fldCharType="begin"/>
            </w:r>
            <w:r w:rsidRPr="007A3863">
              <w:rPr>
                <w:rFonts w:ascii="Arial" w:hAnsi="Arial" w:cs="Arial"/>
                <w:noProof/>
                <w:webHidden/>
              </w:rPr>
              <w:instrText xml:space="preserve"> PAGEREF _Toc228057489 \h </w:instrText>
            </w:r>
            <w:r w:rsidRPr="007A3863">
              <w:rPr>
                <w:rFonts w:ascii="Arial" w:hAnsi="Arial" w:cs="Arial"/>
                <w:noProof/>
                <w:webHidden/>
              </w:rPr>
            </w:r>
            <w:r w:rsidRPr="007A3863">
              <w:rPr>
                <w:rFonts w:ascii="Arial" w:hAnsi="Arial" w:cs="Arial"/>
                <w:noProof/>
                <w:webHidden/>
              </w:rPr>
              <w:fldChar w:fldCharType="separate"/>
            </w:r>
            <w:r>
              <w:rPr>
                <w:rFonts w:ascii="Arial" w:hAnsi="Arial" w:cs="Arial"/>
                <w:noProof/>
                <w:webHidden/>
              </w:rPr>
              <w:t>13</w:t>
            </w:r>
            <w:r w:rsidRPr="007A3863">
              <w:rPr>
                <w:rFonts w:ascii="Arial" w:hAnsi="Arial" w:cs="Arial"/>
                <w:noProof/>
                <w:webHidden/>
              </w:rPr>
              <w:fldChar w:fldCharType="end"/>
            </w:r>
          </w:hyperlink>
        </w:p>
        <w:p w14:paraId="6CA453D1" w14:textId="2710C958" w:rsidR="007A3863" w:rsidRPr="007A3863" w:rsidRDefault="007A3863">
          <w:pPr>
            <w:pStyle w:val="TOC1"/>
            <w:tabs>
              <w:tab w:val="right" w:leader="dot" w:pos="9016"/>
            </w:tabs>
            <w:rPr>
              <w:rFonts w:ascii="Arial" w:eastAsiaTheme="minorEastAsia" w:hAnsi="Arial" w:cs="Arial"/>
              <w:noProof/>
              <w:lang w:eastAsia="en-GB"/>
            </w:rPr>
          </w:pPr>
          <w:hyperlink w:anchor="_Toc228057490" w:history="1">
            <w:r w:rsidRPr="007A3863">
              <w:rPr>
                <w:rStyle w:val="Hyperlink"/>
                <w:rFonts w:ascii="Arial" w:hAnsi="Arial" w:cs="Arial"/>
                <w:noProof/>
              </w:rPr>
              <w:t>3. Porter’s Diamond Model</w:t>
            </w:r>
            <w:r w:rsidRPr="007A3863">
              <w:rPr>
                <w:rFonts w:ascii="Arial" w:hAnsi="Arial" w:cs="Arial"/>
                <w:noProof/>
                <w:webHidden/>
              </w:rPr>
              <w:tab/>
            </w:r>
            <w:r w:rsidRPr="007A3863">
              <w:rPr>
                <w:rFonts w:ascii="Arial" w:hAnsi="Arial" w:cs="Arial"/>
                <w:noProof/>
                <w:webHidden/>
              </w:rPr>
              <w:fldChar w:fldCharType="begin"/>
            </w:r>
            <w:r w:rsidRPr="007A3863">
              <w:rPr>
                <w:rFonts w:ascii="Arial" w:hAnsi="Arial" w:cs="Arial"/>
                <w:noProof/>
                <w:webHidden/>
              </w:rPr>
              <w:instrText xml:space="preserve"> PAGEREF _Toc228057490 \h </w:instrText>
            </w:r>
            <w:r w:rsidRPr="007A3863">
              <w:rPr>
                <w:rFonts w:ascii="Arial" w:hAnsi="Arial" w:cs="Arial"/>
                <w:noProof/>
                <w:webHidden/>
              </w:rPr>
            </w:r>
            <w:r w:rsidRPr="007A3863">
              <w:rPr>
                <w:rFonts w:ascii="Arial" w:hAnsi="Arial" w:cs="Arial"/>
                <w:noProof/>
                <w:webHidden/>
              </w:rPr>
              <w:fldChar w:fldCharType="separate"/>
            </w:r>
            <w:r>
              <w:rPr>
                <w:rFonts w:ascii="Arial" w:hAnsi="Arial" w:cs="Arial"/>
                <w:noProof/>
                <w:webHidden/>
              </w:rPr>
              <w:t>13</w:t>
            </w:r>
            <w:r w:rsidRPr="007A3863">
              <w:rPr>
                <w:rFonts w:ascii="Arial" w:hAnsi="Arial" w:cs="Arial"/>
                <w:noProof/>
                <w:webHidden/>
              </w:rPr>
              <w:fldChar w:fldCharType="end"/>
            </w:r>
          </w:hyperlink>
        </w:p>
        <w:p w14:paraId="77306964" w14:textId="576799EF" w:rsidR="007A3863" w:rsidRPr="007A3863" w:rsidRDefault="007A3863">
          <w:pPr>
            <w:pStyle w:val="TOC2"/>
            <w:tabs>
              <w:tab w:val="right" w:leader="dot" w:pos="9016"/>
            </w:tabs>
            <w:rPr>
              <w:rFonts w:ascii="Arial" w:eastAsiaTheme="minorEastAsia" w:hAnsi="Arial" w:cs="Arial"/>
              <w:noProof/>
              <w:lang w:eastAsia="en-GB"/>
            </w:rPr>
          </w:pPr>
          <w:hyperlink w:anchor="_Toc228057491" w:history="1">
            <w:r w:rsidRPr="007A3863">
              <w:rPr>
                <w:rStyle w:val="Hyperlink"/>
                <w:rFonts w:ascii="Arial" w:hAnsi="Arial" w:cs="Arial"/>
                <w:noProof/>
              </w:rPr>
              <w:t>3.1 Factor Conditions</w:t>
            </w:r>
            <w:r w:rsidRPr="007A3863">
              <w:rPr>
                <w:rFonts w:ascii="Arial" w:hAnsi="Arial" w:cs="Arial"/>
                <w:noProof/>
                <w:webHidden/>
              </w:rPr>
              <w:tab/>
            </w:r>
            <w:r w:rsidRPr="007A3863">
              <w:rPr>
                <w:rFonts w:ascii="Arial" w:hAnsi="Arial" w:cs="Arial"/>
                <w:noProof/>
                <w:webHidden/>
              </w:rPr>
              <w:fldChar w:fldCharType="begin"/>
            </w:r>
            <w:r w:rsidRPr="007A3863">
              <w:rPr>
                <w:rFonts w:ascii="Arial" w:hAnsi="Arial" w:cs="Arial"/>
                <w:noProof/>
                <w:webHidden/>
              </w:rPr>
              <w:instrText xml:space="preserve"> PAGEREF _Toc228057491 \h </w:instrText>
            </w:r>
            <w:r w:rsidRPr="007A3863">
              <w:rPr>
                <w:rFonts w:ascii="Arial" w:hAnsi="Arial" w:cs="Arial"/>
                <w:noProof/>
                <w:webHidden/>
              </w:rPr>
            </w:r>
            <w:r w:rsidRPr="007A3863">
              <w:rPr>
                <w:rFonts w:ascii="Arial" w:hAnsi="Arial" w:cs="Arial"/>
                <w:noProof/>
                <w:webHidden/>
              </w:rPr>
              <w:fldChar w:fldCharType="separate"/>
            </w:r>
            <w:r>
              <w:rPr>
                <w:rFonts w:ascii="Arial" w:hAnsi="Arial" w:cs="Arial"/>
                <w:noProof/>
                <w:webHidden/>
              </w:rPr>
              <w:t>14</w:t>
            </w:r>
            <w:r w:rsidRPr="007A3863">
              <w:rPr>
                <w:rFonts w:ascii="Arial" w:hAnsi="Arial" w:cs="Arial"/>
                <w:noProof/>
                <w:webHidden/>
              </w:rPr>
              <w:fldChar w:fldCharType="end"/>
            </w:r>
          </w:hyperlink>
        </w:p>
        <w:p w14:paraId="174813E5" w14:textId="776D9929" w:rsidR="007A3863" w:rsidRPr="007A3863" w:rsidRDefault="007A3863">
          <w:pPr>
            <w:pStyle w:val="TOC2"/>
            <w:tabs>
              <w:tab w:val="right" w:leader="dot" w:pos="9016"/>
            </w:tabs>
            <w:rPr>
              <w:rFonts w:ascii="Arial" w:eastAsiaTheme="minorEastAsia" w:hAnsi="Arial" w:cs="Arial"/>
              <w:noProof/>
              <w:lang w:eastAsia="en-GB"/>
            </w:rPr>
          </w:pPr>
          <w:hyperlink w:anchor="_Toc228057492" w:history="1">
            <w:r w:rsidRPr="007A3863">
              <w:rPr>
                <w:rStyle w:val="Hyperlink"/>
                <w:rFonts w:ascii="Arial" w:hAnsi="Arial" w:cs="Arial"/>
                <w:noProof/>
              </w:rPr>
              <w:t>3.2  Demand Conditions in the Pharmaceutical Industry of India</w:t>
            </w:r>
            <w:r w:rsidRPr="007A3863">
              <w:rPr>
                <w:rFonts w:ascii="Arial" w:hAnsi="Arial" w:cs="Arial"/>
                <w:noProof/>
                <w:webHidden/>
              </w:rPr>
              <w:tab/>
            </w:r>
            <w:r w:rsidRPr="007A3863">
              <w:rPr>
                <w:rFonts w:ascii="Arial" w:hAnsi="Arial" w:cs="Arial"/>
                <w:noProof/>
                <w:webHidden/>
              </w:rPr>
              <w:fldChar w:fldCharType="begin"/>
            </w:r>
            <w:r w:rsidRPr="007A3863">
              <w:rPr>
                <w:rFonts w:ascii="Arial" w:hAnsi="Arial" w:cs="Arial"/>
                <w:noProof/>
                <w:webHidden/>
              </w:rPr>
              <w:instrText xml:space="preserve"> PAGEREF _Toc228057492 \h </w:instrText>
            </w:r>
            <w:r w:rsidRPr="007A3863">
              <w:rPr>
                <w:rFonts w:ascii="Arial" w:hAnsi="Arial" w:cs="Arial"/>
                <w:noProof/>
                <w:webHidden/>
              </w:rPr>
            </w:r>
            <w:r w:rsidRPr="007A3863">
              <w:rPr>
                <w:rFonts w:ascii="Arial" w:hAnsi="Arial" w:cs="Arial"/>
                <w:noProof/>
                <w:webHidden/>
              </w:rPr>
              <w:fldChar w:fldCharType="separate"/>
            </w:r>
            <w:r>
              <w:rPr>
                <w:rFonts w:ascii="Arial" w:hAnsi="Arial" w:cs="Arial"/>
                <w:noProof/>
                <w:webHidden/>
              </w:rPr>
              <w:t>14</w:t>
            </w:r>
            <w:r w:rsidRPr="007A3863">
              <w:rPr>
                <w:rFonts w:ascii="Arial" w:hAnsi="Arial" w:cs="Arial"/>
                <w:noProof/>
                <w:webHidden/>
              </w:rPr>
              <w:fldChar w:fldCharType="end"/>
            </w:r>
          </w:hyperlink>
        </w:p>
        <w:p w14:paraId="433007B1" w14:textId="1DF8493E" w:rsidR="007A3863" w:rsidRPr="007A3863" w:rsidRDefault="007A3863">
          <w:pPr>
            <w:pStyle w:val="TOC2"/>
            <w:tabs>
              <w:tab w:val="right" w:leader="dot" w:pos="9016"/>
            </w:tabs>
            <w:rPr>
              <w:rFonts w:ascii="Arial" w:eastAsiaTheme="minorEastAsia" w:hAnsi="Arial" w:cs="Arial"/>
              <w:noProof/>
              <w:lang w:eastAsia="en-GB"/>
            </w:rPr>
          </w:pPr>
          <w:hyperlink w:anchor="_Toc228057493" w:history="1">
            <w:r w:rsidRPr="007A3863">
              <w:rPr>
                <w:rStyle w:val="Hyperlink"/>
                <w:rFonts w:ascii="Arial" w:hAnsi="Arial" w:cs="Arial"/>
                <w:noProof/>
              </w:rPr>
              <w:t>3.3 Related and Supporting Industries</w:t>
            </w:r>
            <w:r w:rsidRPr="007A3863">
              <w:rPr>
                <w:rFonts w:ascii="Arial" w:hAnsi="Arial" w:cs="Arial"/>
                <w:noProof/>
                <w:webHidden/>
              </w:rPr>
              <w:tab/>
            </w:r>
            <w:r w:rsidRPr="007A3863">
              <w:rPr>
                <w:rFonts w:ascii="Arial" w:hAnsi="Arial" w:cs="Arial"/>
                <w:noProof/>
                <w:webHidden/>
              </w:rPr>
              <w:fldChar w:fldCharType="begin"/>
            </w:r>
            <w:r w:rsidRPr="007A3863">
              <w:rPr>
                <w:rFonts w:ascii="Arial" w:hAnsi="Arial" w:cs="Arial"/>
                <w:noProof/>
                <w:webHidden/>
              </w:rPr>
              <w:instrText xml:space="preserve"> PAGEREF _Toc228057493 \h </w:instrText>
            </w:r>
            <w:r w:rsidRPr="007A3863">
              <w:rPr>
                <w:rFonts w:ascii="Arial" w:hAnsi="Arial" w:cs="Arial"/>
                <w:noProof/>
                <w:webHidden/>
              </w:rPr>
            </w:r>
            <w:r w:rsidRPr="007A3863">
              <w:rPr>
                <w:rFonts w:ascii="Arial" w:hAnsi="Arial" w:cs="Arial"/>
                <w:noProof/>
                <w:webHidden/>
              </w:rPr>
              <w:fldChar w:fldCharType="separate"/>
            </w:r>
            <w:r>
              <w:rPr>
                <w:rFonts w:ascii="Arial" w:hAnsi="Arial" w:cs="Arial"/>
                <w:noProof/>
                <w:webHidden/>
              </w:rPr>
              <w:t>15</w:t>
            </w:r>
            <w:r w:rsidRPr="007A3863">
              <w:rPr>
                <w:rFonts w:ascii="Arial" w:hAnsi="Arial" w:cs="Arial"/>
                <w:noProof/>
                <w:webHidden/>
              </w:rPr>
              <w:fldChar w:fldCharType="end"/>
            </w:r>
          </w:hyperlink>
        </w:p>
        <w:p w14:paraId="24A3E06D" w14:textId="061DDFF0" w:rsidR="007A3863" w:rsidRPr="007A3863" w:rsidRDefault="007A3863">
          <w:pPr>
            <w:pStyle w:val="TOC2"/>
            <w:tabs>
              <w:tab w:val="right" w:leader="dot" w:pos="9016"/>
            </w:tabs>
            <w:rPr>
              <w:rFonts w:ascii="Arial" w:eastAsiaTheme="minorEastAsia" w:hAnsi="Arial" w:cs="Arial"/>
              <w:noProof/>
              <w:lang w:eastAsia="en-GB"/>
            </w:rPr>
          </w:pPr>
          <w:hyperlink w:anchor="_Toc228057494" w:history="1">
            <w:r w:rsidRPr="007A3863">
              <w:rPr>
                <w:rStyle w:val="Hyperlink"/>
                <w:rFonts w:ascii="Arial" w:hAnsi="Arial" w:cs="Arial"/>
                <w:noProof/>
              </w:rPr>
              <w:t>3.4 Firm Strategy, Structure, and Rivalry</w:t>
            </w:r>
            <w:r w:rsidRPr="007A3863">
              <w:rPr>
                <w:rFonts w:ascii="Arial" w:hAnsi="Arial" w:cs="Arial"/>
                <w:noProof/>
                <w:webHidden/>
              </w:rPr>
              <w:tab/>
            </w:r>
            <w:r w:rsidRPr="007A3863">
              <w:rPr>
                <w:rFonts w:ascii="Arial" w:hAnsi="Arial" w:cs="Arial"/>
                <w:noProof/>
                <w:webHidden/>
              </w:rPr>
              <w:fldChar w:fldCharType="begin"/>
            </w:r>
            <w:r w:rsidRPr="007A3863">
              <w:rPr>
                <w:rFonts w:ascii="Arial" w:hAnsi="Arial" w:cs="Arial"/>
                <w:noProof/>
                <w:webHidden/>
              </w:rPr>
              <w:instrText xml:space="preserve"> PAGEREF _Toc228057494 \h </w:instrText>
            </w:r>
            <w:r w:rsidRPr="007A3863">
              <w:rPr>
                <w:rFonts w:ascii="Arial" w:hAnsi="Arial" w:cs="Arial"/>
                <w:noProof/>
                <w:webHidden/>
              </w:rPr>
            </w:r>
            <w:r w:rsidRPr="007A3863">
              <w:rPr>
                <w:rFonts w:ascii="Arial" w:hAnsi="Arial" w:cs="Arial"/>
                <w:noProof/>
                <w:webHidden/>
              </w:rPr>
              <w:fldChar w:fldCharType="separate"/>
            </w:r>
            <w:r>
              <w:rPr>
                <w:rFonts w:ascii="Arial" w:hAnsi="Arial" w:cs="Arial"/>
                <w:noProof/>
                <w:webHidden/>
              </w:rPr>
              <w:t>15</w:t>
            </w:r>
            <w:r w:rsidRPr="007A3863">
              <w:rPr>
                <w:rFonts w:ascii="Arial" w:hAnsi="Arial" w:cs="Arial"/>
                <w:noProof/>
                <w:webHidden/>
              </w:rPr>
              <w:fldChar w:fldCharType="end"/>
            </w:r>
          </w:hyperlink>
        </w:p>
        <w:p w14:paraId="3DE5883E" w14:textId="72047A78" w:rsidR="007A3863" w:rsidRPr="007A3863" w:rsidRDefault="007A3863">
          <w:pPr>
            <w:pStyle w:val="TOC2"/>
            <w:tabs>
              <w:tab w:val="right" w:leader="dot" w:pos="9016"/>
            </w:tabs>
            <w:rPr>
              <w:rFonts w:ascii="Arial" w:eastAsiaTheme="minorEastAsia" w:hAnsi="Arial" w:cs="Arial"/>
              <w:noProof/>
              <w:lang w:eastAsia="en-GB"/>
            </w:rPr>
          </w:pPr>
          <w:hyperlink w:anchor="_Toc228057495" w:history="1">
            <w:r w:rsidRPr="007A3863">
              <w:rPr>
                <w:rStyle w:val="Hyperlink"/>
                <w:rFonts w:ascii="Arial" w:hAnsi="Arial" w:cs="Arial"/>
                <w:noProof/>
              </w:rPr>
              <w:t>3.5 Role of Government</w:t>
            </w:r>
            <w:r w:rsidRPr="007A3863">
              <w:rPr>
                <w:rFonts w:ascii="Arial" w:hAnsi="Arial" w:cs="Arial"/>
                <w:noProof/>
                <w:webHidden/>
              </w:rPr>
              <w:tab/>
            </w:r>
            <w:r w:rsidRPr="007A3863">
              <w:rPr>
                <w:rFonts w:ascii="Arial" w:hAnsi="Arial" w:cs="Arial"/>
                <w:noProof/>
                <w:webHidden/>
              </w:rPr>
              <w:fldChar w:fldCharType="begin"/>
            </w:r>
            <w:r w:rsidRPr="007A3863">
              <w:rPr>
                <w:rFonts w:ascii="Arial" w:hAnsi="Arial" w:cs="Arial"/>
                <w:noProof/>
                <w:webHidden/>
              </w:rPr>
              <w:instrText xml:space="preserve"> PAGEREF _Toc228057495 \h </w:instrText>
            </w:r>
            <w:r w:rsidRPr="007A3863">
              <w:rPr>
                <w:rFonts w:ascii="Arial" w:hAnsi="Arial" w:cs="Arial"/>
                <w:noProof/>
                <w:webHidden/>
              </w:rPr>
            </w:r>
            <w:r w:rsidRPr="007A3863">
              <w:rPr>
                <w:rFonts w:ascii="Arial" w:hAnsi="Arial" w:cs="Arial"/>
                <w:noProof/>
                <w:webHidden/>
              </w:rPr>
              <w:fldChar w:fldCharType="separate"/>
            </w:r>
            <w:r>
              <w:rPr>
                <w:rFonts w:ascii="Arial" w:hAnsi="Arial" w:cs="Arial"/>
                <w:noProof/>
                <w:webHidden/>
              </w:rPr>
              <w:t>16</w:t>
            </w:r>
            <w:r w:rsidRPr="007A3863">
              <w:rPr>
                <w:rFonts w:ascii="Arial" w:hAnsi="Arial" w:cs="Arial"/>
                <w:noProof/>
                <w:webHidden/>
              </w:rPr>
              <w:fldChar w:fldCharType="end"/>
            </w:r>
          </w:hyperlink>
        </w:p>
        <w:p w14:paraId="29A899C7" w14:textId="66A38FAE" w:rsidR="007A3863" w:rsidRPr="007A3863" w:rsidRDefault="007A3863">
          <w:pPr>
            <w:pStyle w:val="TOC2"/>
            <w:tabs>
              <w:tab w:val="right" w:leader="dot" w:pos="9016"/>
            </w:tabs>
            <w:rPr>
              <w:rFonts w:ascii="Arial" w:eastAsiaTheme="minorEastAsia" w:hAnsi="Arial" w:cs="Arial"/>
              <w:noProof/>
              <w:lang w:eastAsia="en-GB"/>
            </w:rPr>
          </w:pPr>
          <w:hyperlink w:anchor="_Toc228057496" w:history="1">
            <w:r w:rsidRPr="007A3863">
              <w:rPr>
                <w:rStyle w:val="Hyperlink"/>
                <w:rFonts w:ascii="Arial" w:hAnsi="Arial" w:cs="Arial"/>
                <w:noProof/>
              </w:rPr>
              <w:t>3.6 Role of Chance</w:t>
            </w:r>
            <w:r w:rsidRPr="007A3863">
              <w:rPr>
                <w:rFonts w:ascii="Arial" w:hAnsi="Arial" w:cs="Arial"/>
                <w:noProof/>
                <w:webHidden/>
              </w:rPr>
              <w:tab/>
            </w:r>
            <w:r w:rsidRPr="007A3863">
              <w:rPr>
                <w:rFonts w:ascii="Arial" w:hAnsi="Arial" w:cs="Arial"/>
                <w:noProof/>
                <w:webHidden/>
              </w:rPr>
              <w:fldChar w:fldCharType="begin"/>
            </w:r>
            <w:r w:rsidRPr="007A3863">
              <w:rPr>
                <w:rFonts w:ascii="Arial" w:hAnsi="Arial" w:cs="Arial"/>
                <w:noProof/>
                <w:webHidden/>
              </w:rPr>
              <w:instrText xml:space="preserve"> PAGEREF _Toc228057496 \h </w:instrText>
            </w:r>
            <w:r w:rsidRPr="007A3863">
              <w:rPr>
                <w:rFonts w:ascii="Arial" w:hAnsi="Arial" w:cs="Arial"/>
                <w:noProof/>
                <w:webHidden/>
              </w:rPr>
            </w:r>
            <w:r w:rsidRPr="007A3863">
              <w:rPr>
                <w:rFonts w:ascii="Arial" w:hAnsi="Arial" w:cs="Arial"/>
                <w:noProof/>
                <w:webHidden/>
              </w:rPr>
              <w:fldChar w:fldCharType="separate"/>
            </w:r>
            <w:r>
              <w:rPr>
                <w:rFonts w:ascii="Arial" w:hAnsi="Arial" w:cs="Arial"/>
                <w:noProof/>
                <w:webHidden/>
              </w:rPr>
              <w:t>16</w:t>
            </w:r>
            <w:r w:rsidRPr="007A3863">
              <w:rPr>
                <w:rFonts w:ascii="Arial" w:hAnsi="Arial" w:cs="Arial"/>
                <w:noProof/>
                <w:webHidden/>
              </w:rPr>
              <w:fldChar w:fldCharType="end"/>
            </w:r>
          </w:hyperlink>
        </w:p>
        <w:p w14:paraId="4420264F" w14:textId="4CB486F7" w:rsidR="007A3863" w:rsidRPr="007A3863" w:rsidRDefault="007A3863">
          <w:pPr>
            <w:pStyle w:val="TOC2"/>
            <w:tabs>
              <w:tab w:val="right" w:leader="dot" w:pos="9016"/>
            </w:tabs>
            <w:rPr>
              <w:rFonts w:ascii="Arial" w:eastAsiaTheme="minorEastAsia" w:hAnsi="Arial" w:cs="Arial"/>
              <w:noProof/>
              <w:lang w:eastAsia="en-GB"/>
            </w:rPr>
          </w:pPr>
          <w:hyperlink w:anchor="_Toc228057497" w:history="1">
            <w:r w:rsidRPr="007A3863">
              <w:rPr>
                <w:rStyle w:val="Hyperlink"/>
                <w:rFonts w:ascii="Arial" w:hAnsi="Arial" w:cs="Arial"/>
                <w:noProof/>
              </w:rPr>
              <w:t>3.7 Critical Evaluation of India’s Global Competitiveness</w:t>
            </w:r>
            <w:r w:rsidRPr="007A3863">
              <w:rPr>
                <w:rFonts w:ascii="Arial" w:hAnsi="Arial" w:cs="Arial"/>
                <w:noProof/>
                <w:webHidden/>
              </w:rPr>
              <w:tab/>
            </w:r>
            <w:r w:rsidRPr="007A3863">
              <w:rPr>
                <w:rFonts w:ascii="Arial" w:hAnsi="Arial" w:cs="Arial"/>
                <w:noProof/>
                <w:webHidden/>
              </w:rPr>
              <w:fldChar w:fldCharType="begin"/>
            </w:r>
            <w:r w:rsidRPr="007A3863">
              <w:rPr>
                <w:rFonts w:ascii="Arial" w:hAnsi="Arial" w:cs="Arial"/>
                <w:noProof/>
                <w:webHidden/>
              </w:rPr>
              <w:instrText xml:space="preserve"> PAGEREF _Toc228057497 \h </w:instrText>
            </w:r>
            <w:r w:rsidRPr="007A3863">
              <w:rPr>
                <w:rFonts w:ascii="Arial" w:hAnsi="Arial" w:cs="Arial"/>
                <w:noProof/>
                <w:webHidden/>
              </w:rPr>
            </w:r>
            <w:r w:rsidRPr="007A3863">
              <w:rPr>
                <w:rFonts w:ascii="Arial" w:hAnsi="Arial" w:cs="Arial"/>
                <w:noProof/>
                <w:webHidden/>
              </w:rPr>
              <w:fldChar w:fldCharType="separate"/>
            </w:r>
            <w:r>
              <w:rPr>
                <w:rFonts w:ascii="Arial" w:hAnsi="Arial" w:cs="Arial"/>
                <w:noProof/>
                <w:webHidden/>
              </w:rPr>
              <w:t>17</w:t>
            </w:r>
            <w:r w:rsidRPr="007A3863">
              <w:rPr>
                <w:rFonts w:ascii="Arial" w:hAnsi="Arial" w:cs="Arial"/>
                <w:noProof/>
                <w:webHidden/>
              </w:rPr>
              <w:fldChar w:fldCharType="end"/>
            </w:r>
          </w:hyperlink>
        </w:p>
        <w:p w14:paraId="206A7553" w14:textId="5D82942B" w:rsidR="007A3863" w:rsidRPr="007A3863" w:rsidRDefault="007A3863">
          <w:pPr>
            <w:pStyle w:val="TOC1"/>
            <w:tabs>
              <w:tab w:val="right" w:leader="dot" w:pos="9016"/>
            </w:tabs>
            <w:rPr>
              <w:rFonts w:ascii="Arial" w:eastAsiaTheme="minorEastAsia" w:hAnsi="Arial" w:cs="Arial"/>
              <w:noProof/>
              <w:lang w:eastAsia="en-GB"/>
            </w:rPr>
          </w:pPr>
          <w:hyperlink w:anchor="_Toc228057498" w:history="1">
            <w:r w:rsidRPr="007A3863">
              <w:rPr>
                <w:rStyle w:val="Hyperlink"/>
                <w:rFonts w:ascii="Arial" w:hAnsi="Arial" w:cs="Arial"/>
                <w:noProof/>
              </w:rPr>
              <w:t>4. Evaluation of a Major Foreign MNC in India: Merck &amp; Co. (MSD)</w:t>
            </w:r>
            <w:r w:rsidRPr="007A3863">
              <w:rPr>
                <w:rFonts w:ascii="Arial" w:hAnsi="Arial" w:cs="Arial"/>
                <w:noProof/>
                <w:webHidden/>
              </w:rPr>
              <w:tab/>
            </w:r>
            <w:r w:rsidRPr="007A3863">
              <w:rPr>
                <w:rFonts w:ascii="Arial" w:hAnsi="Arial" w:cs="Arial"/>
                <w:noProof/>
                <w:webHidden/>
              </w:rPr>
              <w:fldChar w:fldCharType="begin"/>
            </w:r>
            <w:r w:rsidRPr="007A3863">
              <w:rPr>
                <w:rFonts w:ascii="Arial" w:hAnsi="Arial" w:cs="Arial"/>
                <w:noProof/>
                <w:webHidden/>
              </w:rPr>
              <w:instrText xml:space="preserve"> PAGEREF _Toc228057498 \h </w:instrText>
            </w:r>
            <w:r w:rsidRPr="007A3863">
              <w:rPr>
                <w:rFonts w:ascii="Arial" w:hAnsi="Arial" w:cs="Arial"/>
                <w:noProof/>
                <w:webHidden/>
              </w:rPr>
            </w:r>
            <w:r w:rsidRPr="007A3863">
              <w:rPr>
                <w:rFonts w:ascii="Arial" w:hAnsi="Arial" w:cs="Arial"/>
                <w:noProof/>
                <w:webHidden/>
              </w:rPr>
              <w:fldChar w:fldCharType="separate"/>
            </w:r>
            <w:r>
              <w:rPr>
                <w:rFonts w:ascii="Arial" w:hAnsi="Arial" w:cs="Arial"/>
                <w:noProof/>
                <w:webHidden/>
              </w:rPr>
              <w:t>17</w:t>
            </w:r>
            <w:r w:rsidRPr="007A3863">
              <w:rPr>
                <w:rFonts w:ascii="Arial" w:hAnsi="Arial" w:cs="Arial"/>
                <w:noProof/>
                <w:webHidden/>
              </w:rPr>
              <w:fldChar w:fldCharType="end"/>
            </w:r>
          </w:hyperlink>
        </w:p>
        <w:p w14:paraId="2F23B5B7" w14:textId="0D38119A" w:rsidR="007A3863" w:rsidRPr="007A3863" w:rsidRDefault="007A3863">
          <w:pPr>
            <w:pStyle w:val="TOC2"/>
            <w:tabs>
              <w:tab w:val="right" w:leader="dot" w:pos="9016"/>
            </w:tabs>
            <w:rPr>
              <w:rFonts w:ascii="Arial" w:eastAsiaTheme="minorEastAsia" w:hAnsi="Arial" w:cs="Arial"/>
              <w:noProof/>
              <w:lang w:eastAsia="en-GB"/>
            </w:rPr>
          </w:pPr>
          <w:hyperlink w:anchor="_Toc228057499" w:history="1">
            <w:r w:rsidRPr="007A3863">
              <w:rPr>
                <w:rStyle w:val="Hyperlink"/>
                <w:rFonts w:ascii="Arial" w:hAnsi="Arial" w:cs="Arial"/>
                <w:noProof/>
              </w:rPr>
              <w:t>4.1 Introduction to the Selected MNC</w:t>
            </w:r>
            <w:r w:rsidRPr="007A3863">
              <w:rPr>
                <w:rFonts w:ascii="Arial" w:hAnsi="Arial" w:cs="Arial"/>
                <w:noProof/>
                <w:webHidden/>
              </w:rPr>
              <w:tab/>
            </w:r>
            <w:r w:rsidRPr="007A3863">
              <w:rPr>
                <w:rFonts w:ascii="Arial" w:hAnsi="Arial" w:cs="Arial"/>
                <w:noProof/>
                <w:webHidden/>
              </w:rPr>
              <w:fldChar w:fldCharType="begin"/>
            </w:r>
            <w:r w:rsidRPr="007A3863">
              <w:rPr>
                <w:rFonts w:ascii="Arial" w:hAnsi="Arial" w:cs="Arial"/>
                <w:noProof/>
                <w:webHidden/>
              </w:rPr>
              <w:instrText xml:space="preserve"> PAGEREF _Toc228057499 \h </w:instrText>
            </w:r>
            <w:r w:rsidRPr="007A3863">
              <w:rPr>
                <w:rFonts w:ascii="Arial" w:hAnsi="Arial" w:cs="Arial"/>
                <w:noProof/>
                <w:webHidden/>
              </w:rPr>
            </w:r>
            <w:r w:rsidRPr="007A3863">
              <w:rPr>
                <w:rFonts w:ascii="Arial" w:hAnsi="Arial" w:cs="Arial"/>
                <w:noProof/>
                <w:webHidden/>
              </w:rPr>
              <w:fldChar w:fldCharType="separate"/>
            </w:r>
            <w:r>
              <w:rPr>
                <w:rFonts w:ascii="Arial" w:hAnsi="Arial" w:cs="Arial"/>
                <w:noProof/>
                <w:webHidden/>
              </w:rPr>
              <w:t>17</w:t>
            </w:r>
            <w:r w:rsidRPr="007A3863">
              <w:rPr>
                <w:rFonts w:ascii="Arial" w:hAnsi="Arial" w:cs="Arial"/>
                <w:noProof/>
                <w:webHidden/>
              </w:rPr>
              <w:fldChar w:fldCharType="end"/>
            </w:r>
          </w:hyperlink>
        </w:p>
        <w:p w14:paraId="07FEE8AD" w14:textId="3D664BD1" w:rsidR="007A3863" w:rsidRPr="007A3863" w:rsidRDefault="007A3863">
          <w:pPr>
            <w:pStyle w:val="TOC2"/>
            <w:tabs>
              <w:tab w:val="right" w:leader="dot" w:pos="9016"/>
            </w:tabs>
            <w:rPr>
              <w:rFonts w:ascii="Arial" w:eastAsiaTheme="minorEastAsia" w:hAnsi="Arial" w:cs="Arial"/>
              <w:noProof/>
              <w:lang w:eastAsia="en-GB"/>
            </w:rPr>
          </w:pPr>
          <w:hyperlink w:anchor="_Toc228057500" w:history="1">
            <w:r w:rsidRPr="007A3863">
              <w:rPr>
                <w:rStyle w:val="Hyperlink"/>
                <w:rFonts w:ascii="Arial" w:hAnsi="Arial" w:cs="Arial"/>
                <w:noProof/>
              </w:rPr>
              <w:t>4.2 Overview of the Company’s Operations in India</w:t>
            </w:r>
            <w:r w:rsidRPr="007A3863">
              <w:rPr>
                <w:rFonts w:ascii="Arial" w:hAnsi="Arial" w:cs="Arial"/>
                <w:noProof/>
                <w:webHidden/>
              </w:rPr>
              <w:tab/>
            </w:r>
            <w:r w:rsidRPr="007A3863">
              <w:rPr>
                <w:rFonts w:ascii="Arial" w:hAnsi="Arial" w:cs="Arial"/>
                <w:noProof/>
                <w:webHidden/>
              </w:rPr>
              <w:fldChar w:fldCharType="begin"/>
            </w:r>
            <w:r w:rsidRPr="007A3863">
              <w:rPr>
                <w:rFonts w:ascii="Arial" w:hAnsi="Arial" w:cs="Arial"/>
                <w:noProof/>
                <w:webHidden/>
              </w:rPr>
              <w:instrText xml:space="preserve"> PAGEREF _Toc228057500 \h </w:instrText>
            </w:r>
            <w:r w:rsidRPr="007A3863">
              <w:rPr>
                <w:rFonts w:ascii="Arial" w:hAnsi="Arial" w:cs="Arial"/>
                <w:noProof/>
                <w:webHidden/>
              </w:rPr>
            </w:r>
            <w:r w:rsidRPr="007A3863">
              <w:rPr>
                <w:rFonts w:ascii="Arial" w:hAnsi="Arial" w:cs="Arial"/>
                <w:noProof/>
                <w:webHidden/>
              </w:rPr>
              <w:fldChar w:fldCharType="separate"/>
            </w:r>
            <w:r>
              <w:rPr>
                <w:rFonts w:ascii="Arial" w:hAnsi="Arial" w:cs="Arial"/>
                <w:noProof/>
                <w:webHidden/>
              </w:rPr>
              <w:t>18</w:t>
            </w:r>
            <w:r w:rsidRPr="007A3863">
              <w:rPr>
                <w:rFonts w:ascii="Arial" w:hAnsi="Arial" w:cs="Arial"/>
                <w:noProof/>
                <w:webHidden/>
              </w:rPr>
              <w:fldChar w:fldCharType="end"/>
            </w:r>
          </w:hyperlink>
        </w:p>
        <w:p w14:paraId="5930FB5B" w14:textId="3922290C" w:rsidR="007A3863" w:rsidRPr="007A3863" w:rsidRDefault="007A3863">
          <w:pPr>
            <w:pStyle w:val="TOC2"/>
            <w:tabs>
              <w:tab w:val="right" w:leader="dot" w:pos="9016"/>
            </w:tabs>
            <w:rPr>
              <w:rFonts w:ascii="Arial" w:eastAsiaTheme="minorEastAsia" w:hAnsi="Arial" w:cs="Arial"/>
              <w:noProof/>
              <w:lang w:eastAsia="en-GB"/>
            </w:rPr>
          </w:pPr>
          <w:hyperlink w:anchor="_Toc228057501" w:history="1">
            <w:r w:rsidRPr="007A3863">
              <w:rPr>
                <w:rStyle w:val="Hyperlink"/>
                <w:rFonts w:ascii="Arial" w:hAnsi="Arial" w:cs="Arial"/>
                <w:noProof/>
              </w:rPr>
              <w:t>4.3 Political Factors Affecting Operations</w:t>
            </w:r>
            <w:r w:rsidRPr="007A3863">
              <w:rPr>
                <w:rFonts w:ascii="Arial" w:hAnsi="Arial" w:cs="Arial"/>
                <w:noProof/>
                <w:webHidden/>
              </w:rPr>
              <w:tab/>
            </w:r>
            <w:r w:rsidRPr="007A3863">
              <w:rPr>
                <w:rFonts w:ascii="Arial" w:hAnsi="Arial" w:cs="Arial"/>
                <w:noProof/>
                <w:webHidden/>
              </w:rPr>
              <w:fldChar w:fldCharType="begin"/>
            </w:r>
            <w:r w:rsidRPr="007A3863">
              <w:rPr>
                <w:rFonts w:ascii="Arial" w:hAnsi="Arial" w:cs="Arial"/>
                <w:noProof/>
                <w:webHidden/>
              </w:rPr>
              <w:instrText xml:space="preserve"> PAGEREF _Toc228057501 \h </w:instrText>
            </w:r>
            <w:r w:rsidRPr="007A3863">
              <w:rPr>
                <w:rFonts w:ascii="Arial" w:hAnsi="Arial" w:cs="Arial"/>
                <w:noProof/>
                <w:webHidden/>
              </w:rPr>
            </w:r>
            <w:r w:rsidRPr="007A3863">
              <w:rPr>
                <w:rFonts w:ascii="Arial" w:hAnsi="Arial" w:cs="Arial"/>
                <w:noProof/>
                <w:webHidden/>
              </w:rPr>
              <w:fldChar w:fldCharType="separate"/>
            </w:r>
            <w:r>
              <w:rPr>
                <w:rFonts w:ascii="Arial" w:hAnsi="Arial" w:cs="Arial"/>
                <w:noProof/>
                <w:webHidden/>
              </w:rPr>
              <w:t>18</w:t>
            </w:r>
            <w:r w:rsidRPr="007A3863">
              <w:rPr>
                <w:rFonts w:ascii="Arial" w:hAnsi="Arial" w:cs="Arial"/>
                <w:noProof/>
                <w:webHidden/>
              </w:rPr>
              <w:fldChar w:fldCharType="end"/>
            </w:r>
          </w:hyperlink>
        </w:p>
        <w:p w14:paraId="4727A8FA" w14:textId="461F40D7" w:rsidR="007A3863" w:rsidRPr="007A3863" w:rsidRDefault="007A3863">
          <w:pPr>
            <w:pStyle w:val="TOC2"/>
            <w:tabs>
              <w:tab w:val="right" w:leader="dot" w:pos="9016"/>
            </w:tabs>
            <w:rPr>
              <w:rFonts w:ascii="Arial" w:eastAsiaTheme="minorEastAsia" w:hAnsi="Arial" w:cs="Arial"/>
              <w:noProof/>
              <w:lang w:eastAsia="en-GB"/>
            </w:rPr>
          </w:pPr>
          <w:hyperlink w:anchor="_Toc228057502" w:history="1">
            <w:r w:rsidRPr="007A3863">
              <w:rPr>
                <w:rStyle w:val="Hyperlink"/>
                <w:rFonts w:ascii="Arial" w:hAnsi="Arial" w:cs="Arial"/>
                <w:noProof/>
              </w:rPr>
              <w:t>4.4 Economic Factors Affecting Market Attractiveness</w:t>
            </w:r>
            <w:r w:rsidRPr="007A3863">
              <w:rPr>
                <w:rFonts w:ascii="Arial" w:hAnsi="Arial" w:cs="Arial"/>
                <w:noProof/>
                <w:webHidden/>
              </w:rPr>
              <w:tab/>
            </w:r>
            <w:r w:rsidRPr="007A3863">
              <w:rPr>
                <w:rFonts w:ascii="Arial" w:hAnsi="Arial" w:cs="Arial"/>
                <w:noProof/>
                <w:webHidden/>
              </w:rPr>
              <w:fldChar w:fldCharType="begin"/>
            </w:r>
            <w:r w:rsidRPr="007A3863">
              <w:rPr>
                <w:rFonts w:ascii="Arial" w:hAnsi="Arial" w:cs="Arial"/>
                <w:noProof/>
                <w:webHidden/>
              </w:rPr>
              <w:instrText xml:space="preserve"> PAGEREF _Toc228057502 \h </w:instrText>
            </w:r>
            <w:r w:rsidRPr="007A3863">
              <w:rPr>
                <w:rFonts w:ascii="Arial" w:hAnsi="Arial" w:cs="Arial"/>
                <w:noProof/>
                <w:webHidden/>
              </w:rPr>
            </w:r>
            <w:r w:rsidRPr="007A3863">
              <w:rPr>
                <w:rFonts w:ascii="Arial" w:hAnsi="Arial" w:cs="Arial"/>
                <w:noProof/>
                <w:webHidden/>
              </w:rPr>
              <w:fldChar w:fldCharType="separate"/>
            </w:r>
            <w:r>
              <w:rPr>
                <w:rFonts w:ascii="Arial" w:hAnsi="Arial" w:cs="Arial"/>
                <w:noProof/>
                <w:webHidden/>
              </w:rPr>
              <w:t>18</w:t>
            </w:r>
            <w:r w:rsidRPr="007A3863">
              <w:rPr>
                <w:rFonts w:ascii="Arial" w:hAnsi="Arial" w:cs="Arial"/>
                <w:noProof/>
                <w:webHidden/>
              </w:rPr>
              <w:fldChar w:fldCharType="end"/>
            </w:r>
          </w:hyperlink>
        </w:p>
        <w:p w14:paraId="578A4D45" w14:textId="09E5995A" w:rsidR="007A3863" w:rsidRPr="007A3863" w:rsidRDefault="007A3863">
          <w:pPr>
            <w:pStyle w:val="TOC2"/>
            <w:tabs>
              <w:tab w:val="right" w:leader="dot" w:pos="9016"/>
            </w:tabs>
            <w:rPr>
              <w:rFonts w:ascii="Arial" w:eastAsiaTheme="minorEastAsia" w:hAnsi="Arial" w:cs="Arial"/>
              <w:noProof/>
              <w:lang w:eastAsia="en-GB"/>
            </w:rPr>
          </w:pPr>
          <w:hyperlink w:anchor="_Toc228057503" w:history="1">
            <w:r w:rsidRPr="007A3863">
              <w:rPr>
                <w:rStyle w:val="Hyperlink"/>
                <w:rFonts w:ascii="Arial" w:hAnsi="Arial" w:cs="Arial"/>
                <w:noProof/>
              </w:rPr>
              <w:t>4.5 Legal and Regulatory Environment</w:t>
            </w:r>
            <w:r w:rsidRPr="007A3863">
              <w:rPr>
                <w:rFonts w:ascii="Arial" w:hAnsi="Arial" w:cs="Arial"/>
                <w:noProof/>
                <w:webHidden/>
              </w:rPr>
              <w:tab/>
            </w:r>
            <w:r w:rsidRPr="007A3863">
              <w:rPr>
                <w:rFonts w:ascii="Arial" w:hAnsi="Arial" w:cs="Arial"/>
                <w:noProof/>
                <w:webHidden/>
              </w:rPr>
              <w:fldChar w:fldCharType="begin"/>
            </w:r>
            <w:r w:rsidRPr="007A3863">
              <w:rPr>
                <w:rFonts w:ascii="Arial" w:hAnsi="Arial" w:cs="Arial"/>
                <w:noProof/>
                <w:webHidden/>
              </w:rPr>
              <w:instrText xml:space="preserve"> PAGEREF _Toc228057503 \h </w:instrText>
            </w:r>
            <w:r w:rsidRPr="007A3863">
              <w:rPr>
                <w:rFonts w:ascii="Arial" w:hAnsi="Arial" w:cs="Arial"/>
                <w:noProof/>
                <w:webHidden/>
              </w:rPr>
            </w:r>
            <w:r w:rsidRPr="007A3863">
              <w:rPr>
                <w:rFonts w:ascii="Arial" w:hAnsi="Arial" w:cs="Arial"/>
                <w:noProof/>
                <w:webHidden/>
              </w:rPr>
              <w:fldChar w:fldCharType="separate"/>
            </w:r>
            <w:r>
              <w:rPr>
                <w:rFonts w:ascii="Arial" w:hAnsi="Arial" w:cs="Arial"/>
                <w:noProof/>
                <w:webHidden/>
              </w:rPr>
              <w:t>19</w:t>
            </w:r>
            <w:r w:rsidRPr="007A3863">
              <w:rPr>
                <w:rFonts w:ascii="Arial" w:hAnsi="Arial" w:cs="Arial"/>
                <w:noProof/>
                <w:webHidden/>
              </w:rPr>
              <w:fldChar w:fldCharType="end"/>
            </w:r>
          </w:hyperlink>
        </w:p>
        <w:p w14:paraId="6FC330B9" w14:textId="4455C1A4" w:rsidR="007A3863" w:rsidRPr="007A3863" w:rsidRDefault="007A3863">
          <w:pPr>
            <w:pStyle w:val="TOC2"/>
            <w:tabs>
              <w:tab w:val="right" w:leader="dot" w:pos="9016"/>
            </w:tabs>
            <w:rPr>
              <w:rFonts w:ascii="Arial" w:eastAsiaTheme="minorEastAsia" w:hAnsi="Arial" w:cs="Arial"/>
              <w:noProof/>
              <w:lang w:eastAsia="en-GB"/>
            </w:rPr>
          </w:pPr>
          <w:hyperlink w:anchor="_Toc228057504" w:history="1">
            <w:r w:rsidRPr="007A3863">
              <w:rPr>
                <w:rStyle w:val="Hyperlink"/>
                <w:rFonts w:ascii="Arial" w:hAnsi="Arial" w:cs="Arial"/>
                <w:noProof/>
              </w:rPr>
              <w:t>4.6 Cultural and Social Factors Influencing Business Success</w:t>
            </w:r>
            <w:r w:rsidRPr="007A3863">
              <w:rPr>
                <w:rFonts w:ascii="Arial" w:hAnsi="Arial" w:cs="Arial"/>
                <w:noProof/>
                <w:webHidden/>
              </w:rPr>
              <w:tab/>
            </w:r>
            <w:r w:rsidRPr="007A3863">
              <w:rPr>
                <w:rFonts w:ascii="Arial" w:hAnsi="Arial" w:cs="Arial"/>
                <w:noProof/>
                <w:webHidden/>
              </w:rPr>
              <w:fldChar w:fldCharType="begin"/>
            </w:r>
            <w:r w:rsidRPr="007A3863">
              <w:rPr>
                <w:rFonts w:ascii="Arial" w:hAnsi="Arial" w:cs="Arial"/>
                <w:noProof/>
                <w:webHidden/>
              </w:rPr>
              <w:instrText xml:space="preserve"> PAGEREF _Toc228057504 \h </w:instrText>
            </w:r>
            <w:r w:rsidRPr="007A3863">
              <w:rPr>
                <w:rFonts w:ascii="Arial" w:hAnsi="Arial" w:cs="Arial"/>
                <w:noProof/>
                <w:webHidden/>
              </w:rPr>
            </w:r>
            <w:r w:rsidRPr="007A3863">
              <w:rPr>
                <w:rFonts w:ascii="Arial" w:hAnsi="Arial" w:cs="Arial"/>
                <w:noProof/>
                <w:webHidden/>
              </w:rPr>
              <w:fldChar w:fldCharType="separate"/>
            </w:r>
            <w:r>
              <w:rPr>
                <w:rFonts w:ascii="Arial" w:hAnsi="Arial" w:cs="Arial"/>
                <w:noProof/>
                <w:webHidden/>
              </w:rPr>
              <w:t>19</w:t>
            </w:r>
            <w:r w:rsidRPr="007A3863">
              <w:rPr>
                <w:rFonts w:ascii="Arial" w:hAnsi="Arial" w:cs="Arial"/>
                <w:noProof/>
                <w:webHidden/>
              </w:rPr>
              <w:fldChar w:fldCharType="end"/>
            </w:r>
          </w:hyperlink>
        </w:p>
        <w:p w14:paraId="2E310F30" w14:textId="7A7E8A82" w:rsidR="007A3863" w:rsidRPr="007A3863" w:rsidRDefault="007A3863">
          <w:pPr>
            <w:pStyle w:val="TOC2"/>
            <w:tabs>
              <w:tab w:val="right" w:leader="dot" w:pos="9016"/>
            </w:tabs>
            <w:rPr>
              <w:rFonts w:ascii="Arial" w:eastAsiaTheme="minorEastAsia" w:hAnsi="Arial" w:cs="Arial"/>
              <w:noProof/>
              <w:lang w:eastAsia="en-GB"/>
            </w:rPr>
          </w:pPr>
          <w:hyperlink w:anchor="_Toc228057505" w:history="1">
            <w:r w:rsidRPr="007A3863">
              <w:rPr>
                <w:rStyle w:val="Hyperlink"/>
                <w:rFonts w:ascii="Arial" w:hAnsi="Arial" w:cs="Arial"/>
                <w:noProof/>
              </w:rPr>
              <w:t>4.7 Opportunities and Challenges for MSD in India</w:t>
            </w:r>
            <w:r w:rsidRPr="007A3863">
              <w:rPr>
                <w:rFonts w:ascii="Arial" w:hAnsi="Arial" w:cs="Arial"/>
                <w:noProof/>
                <w:webHidden/>
              </w:rPr>
              <w:tab/>
            </w:r>
            <w:r w:rsidRPr="007A3863">
              <w:rPr>
                <w:rFonts w:ascii="Arial" w:hAnsi="Arial" w:cs="Arial"/>
                <w:noProof/>
                <w:webHidden/>
              </w:rPr>
              <w:fldChar w:fldCharType="begin"/>
            </w:r>
            <w:r w:rsidRPr="007A3863">
              <w:rPr>
                <w:rFonts w:ascii="Arial" w:hAnsi="Arial" w:cs="Arial"/>
                <w:noProof/>
                <w:webHidden/>
              </w:rPr>
              <w:instrText xml:space="preserve"> PAGEREF _Toc228057505 \h </w:instrText>
            </w:r>
            <w:r w:rsidRPr="007A3863">
              <w:rPr>
                <w:rFonts w:ascii="Arial" w:hAnsi="Arial" w:cs="Arial"/>
                <w:noProof/>
                <w:webHidden/>
              </w:rPr>
            </w:r>
            <w:r w:rsidRPr="007A3863">
              <w:rPr>
                <w:rFonts w:ascii="Arial" w:hAnsi="Arial" w:cs="Arial"/>
                <w:noProof/>
                <w:webHidden/>
              </w:rPr>
              <w:fldChar w:fldCharType="separate"/>
            </w:r>
            <w:r>
              <w:rPr>
                <w:rFonts w:ascii="Arial" w:hAnsi="Arial" w:cs="Arial"/>
                <w:noProof/>
                <w:webHidden/>
              </w:rPr>
              <w:t>19</w:t>
            </w:r>
            <w:r w:rsidRPr="007A3863">
              <w:rPr>
                <w:rFonts w:ascii="Arial" w:hAnsi="Arial" w:cs="Arial"/>
                <w:noProof/>
                <w:webHidden/>
              </w:rPr>
              <w:fldChar w:fldCharType="end"/>
            </w:r>
          </w:hyperlink>
        </w:p>
        <w:p w14:paraId="2B206028" w14:textId="550CB1DD" w:rsidR="007A3863" w:rsidRPr="007A3863" w:rsidRDefault="007A3863">
          <w:pPr>
            <w:pStyle w:val="TOC2"/>
            <w:tabs>
              <w:tab w:val="right" w:leader="dot" w:pos="9016"/>
            </w:tabs>
            <w:rPr>
              <w:rFonts w:ascii="Arial" w:eastAsiaTheme="minorEastAsia" w:hAnsi="Arial" w:cs="Arial"/>
              <w:noProof/>
              <w:lang w:eastAsia="en-GB"/>
            </w:rPr>
          </w:pPr>
          <w:hyperlink w:anchor="_Toc228057506" w:history="1">
            <w:r w:rsidRPr="007A3863">
              <w:rPr>
                <w:rStyle w:val="Hyperlink"/>
                <w:rFonts w:ascii="Arial" w:hAnsi="Arial" w:cs="Arial"/>
                <w:noProof/>
              </w:rPr>
              <w:t>4.8 Strategic Recommendations</w:t>
            </w:r>
            <w:r w:rsidRPr="007A3863">
              <w:rPr>
                <w:rFonts w:ascii="Arial" w:hAnsi="Arial" w:cs="Arial"/>
                <w:noProof/>
                <w:webHidden/>
              </w:rPr>
              <w:tab/>
            </w:r>
            <w:r w:rsidRPr="007A3863">
              <w:rPr>
                <w:rFonts w:ascii="Arial" w:hAnsi="Arial" w:cs="Arial"/>
                <w:noProof/>
                <w:webHidden/>
              </w:rPr>
              <w:fldChar w:fldCharType="begin"/>
            </w:r>
            <w:r w:rsidRPr="007A3863">
              <w:rPr>
                <w:rFonts w:ascii="Arial" w:hAnsi="Arial" w:cs="Arial"/>
                <w:noProof/>
                <w:webHidden/>
              </w:rPr>
              <w:instrText xml:space="preserve"> PAGEREF _Toc228057506 \h </w:instrText>
            </w:r>
            <w:r w:rsidRPr="007A3863">
              <w:rPr>
                <w:rFonts w:ascii="Arial" w:hAnsi="Arial" w:cs="Arial"/>
                <w:noProof/>
                <w:webHidden/>
              </w:rPr>
            </w:r>
            <w:r w:rsidRPr="007A3863">
              <w:rPr>
                <w:rFonts w:ascii="Arial" w:hAnsi="Arial" w:cs="Arial"/>
                <w:noProof/>
                <w:webHidden/>
              </w:rPr>
              <w:fldChar w:fldCharType="separate"/>
            </w:r>
            <w:r>
              <w:rPr>
                <w:rFonts w:ascii="Arial" w:hAnsi="Arial" w:cs="Arial"/>
                <w:noProof/>
                <w:webHidden/>
              </w:rPr>
              <w:t>20</w:t>
            </w:r>
            <w:r w:rsidRPr="007A3863">
              <w:rPr>
                <w:rFonts w:ascii="Arial" w:hAnsi="Arial" w:cs="Arial"/>
                <w:noProof/>
                <w:webHidden/>
              </w:rPr>
              <w:fldChar w:fldCharType="end"/>
            </w:r>
          </w:hyperlink>
        </w:p>
        <w:p w14:paraId="1415AF75" w14:textId="0668DE10" w:rsidR="007A3863" w:rsidRPr="007A3863" w:rsidRDefault="007A3863">
          <w:pPr>
            <w:pStyle w:val="TOC1"/>
            <w:tabs>
              <w:tab w:val="right" w:leader="dot" w:pos="9016"/>
            </w:tabs>
            <w:rPr>
              <w:rFonts w:ascii="Arial" w:eastAsiaTheme="minorEastAsia" w:hAnsi="Arial" w:cs="Arial"/>
              <w:noProof/>
              <w:lang w:eastAsia="en-GB"/>
            </w:rPr>
          </w:pPr>
          <w:hyperlink w:anchor="_Toc228057507" w:history="1">
            <w:r w:rsidRPr="007A3863">
              <w:rPr>
                <w:rStyle w:val="Hyperlink"/>
                <w:rFonts w:ascii="Arial" w:hAnsi="Arial" w:cs="Arial"/>
                <w:noProof/>
              </w:rPr>
              <w:t>5.Conclusion</w:t>
            </w:r>
            <w:r w:rsidRPr="007A3863">
              <w:rPr>
                <w:rFonts w:ascii="Arial" w:hAnsi="Arial" w:cs="Arial"/>
                <w:noProof/>
                <w:webHidden/>
              </w:rPr>
              <w:tab/>
            </w:r>
            <w:r w:rsidRPr="007A3863">
              <w:rPr>
                <w:rFonts w:ascii="Arial" w:hAnsi="Arial" w:cs="Arial"/>
                <w:noProof/>
                <w:webHidden/>
              </w:rPr>
              <w:fldChar w:fldCharType="begin"/>
            </w:r>
            <w:r w:rsidRPr="007A3863">
              <w:rPr>
                <w:rFonts w:ascii="Arial" w:hAnsi="Arial" w:cs="Arial"/>
                <w:noProof/>
                <w:webHidden/>
              </w:rPr>
              <w:instrText xml:space="preserve"> PAGEREF _Toc228057507 \h </w:instrText>
            </w:r>
            <w:r w:rsidRPr="007A3863">
              <w:rPr>
                <w:rFonts w:ascii="Arial" w:hAnsi="Arial" w:cs="Arial"/>
                <w:noProof/>
                <w:webHidden/>
              </w:rPr>
            </w:r>
            <w:r w:rsidRPr="007A3863">
              <w:rPr>
                <w:rFonts w:ascii="Arial" w:hAnsi="Arial" w:cs="Arial"/>
                <w:noProof/>
                <w:webHidden/>
              </w:rPr>
              <w:fldChar w:fldCharType="separate"/>
            </w:r>
            <w:r>
              <w:rPr>
                <w:rFonts w:ascii="Arial" w:hAnsi="Arial" w:cs="Arial"/>
                <w:noProof/>
                <w:webHidden/>
              </w:rPr>
              <w:t>20</w:t>
            </w:r>
            <w:r w:rsidRPr="007A3863">
              <w:rPr>
                <w:rFonts w:ascii="Arial" w:hAnsi="Arial" w:cs="Arial"/>
                <w:noProof/>
                <w:webHidden/>
              </w:rPr>
              <w:fldChar w:fldCharType="end"/>
            </w:r>
          </w:hyperlink>
        </w:p>
        <w:p w14:paraId="1EF8D593" w14:textId="431070DB" w:rsidR="007A3863" w:rsidRPr="007A3863" w:rsidRDefault="007A3863">
          <w:pPr>
            <w:pStyle w:val="TOC2"/>
            <w:tabs>
              <w:tab w:val="right" w:leader="dot" w:pos="9016"/>
            </w:tabs>
            <w:rPr>
              <w:rFonts w:ascii="Arial" w:eastAsiaTheme="minorEastAsia" w:hAnsi="Arial" w:cs="Arial"/>
              <w:noProof/>
              <w:lang w:eastAsia="en-GB"/>
            </w:rPr>
          </w:pPr>
          <w:hyperlink w:anchor="_Toc228057508" w:history="1">
            <w:r w:rsidRPr="007A3863">
              <w:rPr>
                <w:rStyle w:val="Hyperlink"/>
                <w:rFonts w:ascii="Arial" w:hAnsi="Arial" w:cs="Arial"/>
                <w:noProof/>
              </w:rPr>
              <w:t>5.1 Summary of Key Findings</w:t>
            </w:r>
            <w:r w:rsidRPr="007A3863">
              <w:rPr>
                <w:rFonts w:ascii="Arial" w:hAnsi="Arial" w:cs="Arial"/>
                <w:noProof/>
                <w:webHidden/>
              </w:rPr>
              <w:tab/>
            </w:r>
            <w:r w:rsidRPr="007A3863">
              <w:rPr>
                <w:rFonts w:ascii="Arial" w:hAnsi="Arial" w:cs="Arial"/>
                <w:noProof/>
                <w:webHidden/>
              </w:rPr>
              <w:fldChar w:fldCharType="begin"/>
            </w:r>
            <w:r w:rsidRPr="007A3863">
              <w:rPr>
                <w:rFonts w:ascii="Arial" w:hAnsi="Arial" w:cs="Arial"/>
                <w:noProof/>
                <w:webHidden/>
              </w:rPr>
              <w:instrText xml:space="preserve"> PAGEREF _Toc228057508 \h </w:instrText>
            </w:r>
            <w:r w:rsidRPr="007A3863">
              <w:rPr>
                <w:rFonts w:ascii="Arial" w:hAnsi="Arial" w:cs="Arial"/>
                <w:noProof/>
                <w:webHidden/>
              </w:rPr>
            </w:r>
            <w:r w:rsidRPr="007A3863">
              <w:rPr>
                <w:rFonts w:ascii="Arial" w:hAnsi="Arial" w:cs="Arial"/>
                <w:noProof/>
                <w:webHidden/>
              </w:rPr>
              <w:fldChar w:fldCharType="separate"/>
            </w:r>
            <w:r>
              <w:rPr>
                <w:rFonts w:ascii="Arial" w:hAnsi="Arial" w:cs="Arial"/>
                <w:noProof/>
                <w:webHidden/>
              </w:rPr>
              <w:t>20</w:t>
            </w:r>
            <w:r w:rsidRPr="007A3863">
              <w:rPr>
                <w:rFonts w:ascii="Arial" w:hAnsi="Arial" w:cs="Arial"/>
                <w:noProof/>
                <w:webHidden/>
              </w:rPr>
              <w:fldChar w:fldCharType="end"/>
            </w:r>
          </w:hyperlink>
        </w:p>
        <w:p w14:paraId="4B263979" w14:textId="1EEEFE1F" w:rsidR="007A3863" w:rsidRPr="007A3863" w:rsidRDefault="007A3863">
          <w:pPr>
            <w:pStyle w:val="TOC2"/>
            <w:tabs>
              <w:tab w:val="right" w:leader="dot" w:pos="9016"/>
            </w:tabs>
            <w:rPr>
              <w:rFonts w:ascii="Arial" w:eastAsiaTheme="minorEastAsia" w:hAnsi="Arial" w:cs="Arial"/>
              <w:noProof/>
              <w:lang w:eastAsia="en-GB"/>
            </w:rPr>
          </w:pPr>
          <w:hyperlink w:anchor="_Toc228057509" w:history="1">
            <w:r w:rsidRPr="007A3863">
              <w:rPr>
                <w:rStyle w:val="Hyperlink"/>
                <w:rFonts w:ascii="Arial" w:hAnsi="Arial" w:cs="Arial"/>
                <w:noProof/>
              </w:rPr>
              <w:t>5.2 Final Evaluation of India’s Pharmaceutical Industry Competitiveness</w:t>
            </w:r>
            <w:r w:rsidRPr="007A3863">
              <w:rPr>
                <w:rFonts w:ascii="Arial" w:hAnsi="Arial" w:cs="Arial"/>
                <w:noProof/>
                <w:webHidden/>
              </w:rPr>
              <w:tab/>
            </w:r>
            <w:r w:rsidRPr="007A3863">
              <w:rPr>
                <w:rFonts w:ascii="Arial" w:hAnsi="Arial" w:cs="Arial"/>
                <w:noProof/>
                <w:webHidden/>
              </w:rPr>
              <w:fldChar w:fldCharType="begin"/>
            </w:r>
            <w:r w:rsidRPr="007A3863">
              <w:rPr>
                <w:rFonts w:ascii="Arial" w:hAnsi="Arial" w:cs="Arial"/>
                <w:noProof/>
                <w:webHidden/>
              </w:rPr>
              <w:instrText xml:space="preserve"> PAGEREF _Toc228057509 \h </w:instrText>
            </w:r>
            <w:r w:rsidRPr="007A3863">
              <w:rPr>
                <w:rFonts w:ascii="Arial" w:hAnsi="Arial" w:cs="Arial"/>
                <w:noProof/>
                <w:webHidden/>
              </w:rPr>
            </w:r>
            <w:r w:rsidRPr="007A3863">
              <w:rPr>
                <w:rFonts w:ascii="Arial" w:hAnsi="Arial" w:cs="Arial"/>
                <w:noProof/>
                <w:webHidden/>
              </w:rPr>
              <w:fldChar w:fldCharType="separate"/>
            </w:r>
            <w:r>
              <w:rPr>
                <w:rFonts w:ascii="Arial" w:hAnsi="Arial" w:cs="Arial"/>
                <w:noProof/>
                <w:webHidden/>
              </w:rPr>
              <w:t>21</w:t>
            </w:r>
            <w:r w:rsidRPr="007A3863">
              <w:rPr>
                <w:rFonts w:ascii="Arial" w:hAnsi="Arial" w:cs="Arial"/>
                <w:noProof/>
                <w:webHidden/>
              </w:rPr>
              <w:fldChar w:fldCharType="end"/>
            </w:r>
          </w:hyperlink>
        </w:p>
        <w:p w14:paraId="1477C554" w14:textId="4241185B" w:rsidR="007A3863" w:rsidRPr="007A3863" w:rsidRDefault="007A3863">
          <w:pPr>
            <w:pStyle w:val="TOC2"/>
            <w:tabs>
              <w:tab w:val="right" w:leader="dot" w:pos="9016"/>
            </w:tabs>
            <w:rPr>
              <w:rFonts w:ascii="Arial" w:eastAsiaTheme="minorEastAsia" w:hAnsi="Arial" w:cs="Arial"/>
              <w:noProof/>
              <w:lang w:eastAsia="en-GB"/>
            </w:rPr>
          </w:pPr>
          <w:hyperlink w:anchor="_Toc228057510" w:history="1">
            <w:r w:rsidRPr="007A3863">
              <w:rPr>
                <w:rStyle w:val="Hyperlink"/>
                <w:rFonts w:ascii="Arial" w:hAnsi="Arial" w:cs="Arial"/>
                <w:noProof/>
              </w:rPr>
              <w:t>5.3 Implications for Foreign MNCs</w:t>
            </w:r>
            <w:r w:rsidRPr="007A3863">
              <w:rPr>
                <w:rFonts w:ascii="Arial" w:hAnsi="Arial" w:cs="Arial"/>
                <w:noProof/>
                <w:webHidden/>
              </w:rPr>
              <w:tab/>
            </w:r>
            <w:r w:rsidRPr="007A3863">
              <w:rPr>
                <w:rFonts w:ascii="Arial" w:hAnsi="Arial" w:cs="Arial"/>
                <w:noProof/>
                <w:webHidden/>
              </w:rPr>
              <w:fldChar w:fldCharType="begin"/>
            </w:r>
            <w:r w:rsidRPr="007A3863">
              <w:rPr>
                <w:rFonts w:ascii="Arial" w:hAnsi="Arial" w:cs="Arial"/>
                <w:noProof/>
                <w:webHidden/>
              </w:rPr>
              <w:instrText xml:space="preserve"> PAGEREF _Toc228057510 \h </w:instrText>
            </w:r>
            <w:r w:rsidRPr="007A3863">
              <w:rPr>
                <w:rFonts w:ascii="Arial" w:hAnsi="Arial" w:cs="Arial"/>
                <w:noProof/>
                <w:webHidden/>
              </w:rPr>
            </w:r>
            <w:r w:rsidRPr="007A3863">
              <w:rPr>
                <w:rFonts w:ascii="Arial" w:hAnsi="Arial" w:cs="Arial"/>
                <w:noProof/>
                <w:webHidden/>
              </w:rPr>
              <w:fldChar w:fldCharType="separate"/>
            </w:r>
            <w:r>
              <w:rPr>
                <w:rFonts w:ascii="Arial" w:hAnsi="Arial" w:cs="Arial"/>
                <w:noProof/>
                <w:webHidden/>
              </w:rPr>
              <w:t>21</w:t>
            </w:r>
            <w:r w:rsidRPr="007A3863">
              <w:rPr>
                <w:rFonts w:ascii="Arial" w:hAnsi="Arial" w:cs="Arial"/>
                <w:noProof/>
                <w:webHidden/>
              </w:rPr>
              <w:fldChar w:fldCharType="end"/>
            </w:r>
          </w:hyperlink>
        </w:p>
        <w:p w14:paraId="51D9F058" w14:textId="5E5D8979" w:rsidR="007A3863" w:rsidRPr="007A3863" w:rsidRDefault="007A3863">
          <w:pPr>
            <w:pStyle w:val="TOC1"/>
            <w:tabs>
              <w:tab w:val="right" w:leader="dot" w:pos="9016"/>
            </w:tabs>
            <w:rPr>
              <w:rFonts w:ascii="Arial" w:eastAsiaTheme="minorEastAsia" w:hAnsi="Arial" w:cs="Arial"/>
              <w:noProof/>
              <w:lang w:eastAsia="en-GB"/>
            </w:rPr>
          </w:pPr>
          <w:hyperlink w:anchor="_Toc228057511" w:history="1">
            <w:r w:rsidRPr="007A3863">
              <w:rPr>
                <w:rStyle w:val="Hyperlink"/>
                <w:rFonts w:ascii="Arial" w:hAnsi="Arial" w:cs="Arial"/>
                <w:noProof/>
              </w:rPr>
              <w:t>Section 2</w:t>
            </w:r>
            <w:r w:rsidRPr="007A3863">
              <w:rPr>
                <w:rFonts w:ascii="Arial" w:hAnsi="Arial" w:cs="Arial"/>
                <w:noProof/>
                <w:webHidden/>
              </w:rPr>
              <w:tab/>
            </w:r>
            <w:r w:rsidRPr="007A3863">
              <w:rPr>
                <w:rFonts w:ascii="Arial" w:hAnsi="Arial" w:cs="Arial"/>
                <w:noProof/>
                <w:webHidden/>
              </w:rPr>
              <w:fldChar w:fldCharType="begin"/>
            </w:r>
            <w:r w:rsidRPr="007A3863">
              <w:rPr>
                <w:rFonts w:ascii="Arial" w:hAnsi="Arial" w:cs="Arial"/>
                <w:noProof/>
                <w:webHidden/>
              </w:rPr>
              <w:instrText xml:space="preserve"> PAGEREF _Toc228057511 \h </w:instrText>
            </w:r>
            <w:r w:rsidRPr="007A3863">
              <w:rPr>
                <w:rFonts w:ascii="Arial" w:hAnsi="Arial" w:cs="Arial"/>
                <w:noProof/>
                <w:webHidden/>
              </w:rPr>
            </w:r>
            <w:r w:rsidRPr="007A3863">
              <w:rPr>
                <w:rFonts w:ascii="Arial" w:hAnsi="Arial" w:cs="Arial"/>
                <w:noProof/>
                <w:webHidden/>
              </w:rPr>
              <w:fldChar w:fldCharType="separate"/>
            </w:r>
            <w:r>
              <w:rPr>
                <w:rFonts w:ascii="Arial" w:hAnsi="Arial" w:cs="Arial"/>
                <w:noProof/>
                <w:webHidden/>
              </w:rPr>
              <w:t>21</w:t>
            </w:r>
            <w:r w:rsidRPr="007A3863">
              <w:rPr>
                <w:rFonts w:ascii="Arial" w:hAnsi="Arial" w:cs="Arial"/>
                <w:noProof/>
                <w:webHidden/>
              </w:rPr>
              <w:fldChar w:fldCharType="end"/>
            </w:r>
          </w:hyperlink>
        </w:p>
        <w:p w14:paraId="30E64F17" w14:textId="704909F8" w:rsidR="007A3863" w:rsidRPr="007A3863" w:rsidRDefault="007A3863">
          <w:pPr>
            <w:pStyle w:val="TOC1"/>
            <w:tabs>
              <w:tab w:val="right" w:leader="dot" w:pos="9016"/>
            </w:tabs>
            <w:rPr>
              <w:rFonts w:ascii="Arial" w:eastAsiaTheme="minorEastAsia" w:hAnsi="Arial" w:cs="Arial"/>
              <w:noProof/>
              <w:lang w:eastAsia="en-GB"/>
            </w:rPr>
          </w:pPr>
          <w:hyperlink w:anchor="_Toc228057512" w:history="1">
            <w:r w:rsidRPr="007A3863">
              <w:rPr>
                <w:rStyle w:val="Hyperlink"/>
                <w:rFonts w:ascii="Arial" w:hAnsi="Arial" w:cs="Arial"/>
                <w:noProof/>
              </w:rPr>
              <w:t>6.Reflective Analysis Using Gibbs</w:t>
            </w:r>
            <w:r w:rsidRPr="007A3863">
              <w:rPr>
                <w:rFonts w:ascii="Arial" w:hAnsi="Arial" w:cs="Arial"/>
                <w:noProof/>
                <w:webHidden/>
              </w:rPr>
              <w:tab/>
            </w:r>
            <w:r w:rsidRPr="007A3863">
              <w:rPr>
                <w:rFonts w:ascii="Arial" w:hAnsi="Arial" w:cs="Arial"/>
                <w:noProof/>
                <w:webHidden/>
              </w:rPr>
              <w:fldChar w:fldCharType="begin"/>
            </w:r>
            <w:r w:rsidRPr="007A3863">
              <w:rPr>
                <w:rFonts w:ascii="Arial" w:hAnsi="Arial" w:cs="Arial"/>
                <w:noProof/>
                <w:webHidden/>
              </w:rPr>
              <w:instrText xml:space="preserve"> PAGEREF _Toc228057512 \h </w:instrText>
            </w:r>
            <w:r w:rsidRPr="007A3863">
              <w:rPr>
                <w:rFonts w:ascii="Arial" w:hAnsi="Arial" w:cs="Arial"/>
                <w:noProof/>
                <w:webHidden/>
              </w:rPr>
            </w:r>
            <w:r w:rsidRPr="007A3863">
              <w:rPr>
                <w:rFonts w:ascii="Arial" w:hAnsi="Arial" w:cs="Arial"/>
                <w:noProof/>
                <w:webHidden/>
              </w:rPr>
              <w:fldChar w:fldCharType="separate"/>
            </w:r>
            <w:r>
              <w:rPr>
                <w:rFonts w:ascii="Arial" w:hAnsi="Arial" w:cs="Arial"/>
                <w:noProof/>
                <w:webHidden/>
              </w:rPr>
              <w:t>21</w:t>
            </w:r>
            <w:r w:rsidRPr="007A3863">
              <w:rPr>
                <w:rFonts w:ascii="Arial" w:hAnsi="Arial" w:cs="Arial"/>
                <w:noProof/>
                <w:webHidden/>
              </w:rPr>
              <w:fldChar w:fldCharType="end"/>
            </w:r>
          </w:hyperlink>
        </w:p>
        <w:p w14:paraId="0E74E725" w14:textId="3A5F6A39" w:rsidR="007A3863" w:rsidRPr="007A3863" w:rsidRDefault="007A3863">
          <w:pPr>
            <w:pStyle w:val="TOC2"/>
            <w:tabs>
              <w:tab w:val="right" w:leader="dot" w:pos="9016"/>
            </w:tabs>
            <w:rPr>
              <w:rFonts w:ascii="Arial" w:eastAsiaTheme="minorEastAsia" w:hAnsi="Arial" w:cs="Arial"/>
              <w:noProof/>
              <w:lang w:eastAsia="en-GB"/>
            </w:rPr>
          </w:pPr>
          <w:hyperlink w:anchor="_Toc228057513" w:history="1">
            <w:r w:rsidRPr="007A3863">
              <w:rPr>
                <w:rStyle w:val="Hyperlink"/>
                <w:rFonts w:ascii="Arial" w:hAnsi="Arial" w:cs="Arial"/>
                <w:noProof/>
              </w:rPr>
              <w:t>6.1 Description of the Research and Writing Process</w:t>
            </w:r>
            <w:r w:rsidRPr="007A3863">
              <w:rPr>
                <w:rFonts w:ascii="Arial" w:hAnsi="Arial" w:cs="Arial"/>
                <w:noProof/>
                <w:webHidden/>
              </w:rPr>
              <w:tab/>
            </w:r>
            <w:r w:rsidRPr="007A3863">
              <w:rPr>
                <w:rFonts w:ascii="Arial" w:hAnsi="Arial" w:cs="Arial"/>
                <w:noProof/>
                <w:webHidden/>
              </w:rPr>
              <w:fldChar w:fldCharType="begin"/>
            </w:r>
            <w:r w:rsidRPr="007A3863">
              <w:rPr>
                <w:rFonts w:ascii="Arial" w:hAnsi="Arial" w:cs="Arial"/>
                <w:noProof/>
                <w:webHidden/>
              </w:rPr>
              <w:instrText xml:space="preserve"> PAGEREF _Toc228057513 \h </w:instrText>
            </w:r>
            <w:r w:rsidRPr="007A3863">
              <w:rPr>
                <w:rFonts w:ascii="Arial" w:hAnsi="Arial" w:cs="Arial"/>
                <w:noProof/>
                <w:webHidden/>
              </w:rPr>
            </w:r>
            <w:r w:rsidRPr="007A3863">
              <w:rPr>
                <w:rFonts w:ascii="Arial" w:hAnsi="Arial" w:cs="Arial"/>
                <w:noProof/>
                <w:webHidden/>
              </w:rPr>
              <w:fldChar w:fldCharType="separate"/>
            </w:r>
            <w:r>
              <w:rPr>
                <w:rFonts w:ascii="Arial" w:hAnsi="Arial" w:cs="Arial"/>
                <w:noProof/>
                <w:webHidden/>
              </w:rPr>
              <w:t>21</w:t>
            </w:r>
            <w:r w:rsidRPr="007A3863">
              <w:rPr>
                <w:rFonts w:ascii="Arial" w:hAnsi="Arial" w:cs="Arial"/>
                <w:noProof/>
                <w:webHidden/>
              </w:rPr>
              <w:fldChar w:fldCharType="end"/>
            </w:r>
          </w:hyperlink>
        </w:p>
        <w:p w14:paraId="35D43C5A" w14:textId="789E150A" w:rsidR="007A3863" w:rsidRPr="007A3863" w:rsidRDefault="007A3863">
          <w:pPr>
            <w:pStyle w:val="TOC2"/>
            <w:tabs>
              <w:tab w:val="right" w:leader="dot" w:pos="9016"/>
            </w:tabs>
            <w:rPr>
              <w:rFonts w:ascii="Arial" w:eastAsiaTheme="minorEastAsia" w:hAnsi="Arial" w:cs="Arial"/>
              <w:noProof/>
              <w:lang w:eastAsia="en-GB"/>
            </w:rPr>
          </w:pPr>
          <w:hyperlink w:anchor="_Toc228057514" w:history="1">
            <w:r w:rsidRPr="007A3863">
              <w:rPr>
                <w:rStyle w:val="Hyperlink"/>
                <w:rFonts w:ascii="Arial" w:hAnsi="Arial" w:cs="Arial"/>
                <w:noProof/>
              </w:rPr>
              <w:t>6.2 Feelings and Initial Reactions</w:t>
            </w:r>
            <w:r w:rsidRPr="007A3863">
              <w:rPr>
                <w:rFonts w:ascii="Arial" w:hAnsi="Arial" w:cs="Arial"/>
                <w:noProof/>
                <w:webHidden/>
              </w:rPr>
              <w:tab/>
            </w:r>
            <w:r w:rsidRPr="007A3863">
              <w:rPr>
                <w:rFonts w:ascii="Arial" w:hAnsi="Arial" w:cs="Arial"/>
                <w:noProof/>
                <w:webHidden/>
              </w:rPr>
              <w:fldChar w:fldCharType="begin"/>
            </w:r>
            <w:r w:rsidRPr="007A3863">
              <w:rPr>
                <w:rFonts w:ascii="Arial" w:hAnsi="Arial" w:cs="Arial"/>
                <w:noProof/>
                <w:webHidden/>
              </w:rPr>
              <w:instrText xml:space="preserve"> PAGEREF _Toc228057514 \h </w:instrText>
            </w:r>
            <w:r w:rsidRPr="007A3863">
              <w:rPr>
                <w:rFonts w:ascii="Arial" w:hAnsi="Arial" w:cs="Arial"/>
                <w:noProof/>
                <w:webHidden/>
              </w:rPr>
            </w:r>
            <w:r w:rsidRPr="007A3863">
              <w:rPr>
                <w:rFonts w:ascii="Arial" w:hAnsi="Arial" w:cs="Arial"/>
                <w:noProof/>
                <w:webHidden/>
              </w:rPr>
              <w:fldChar w:fldCharType="separate"/>
            </w:r>
            <w:r>
              <w:rPr>
                <w:rFonts w:ascii="Arial" w:hAnsi="Arial" w:cs="Arial"/>
                <w:noProof/>
                <w:webHidden/>
              </w:rPr>
              <w:t>22</w:t>
            </w:r>
            <w:r w:rsidRPr="007A3863">
              <w:rPr>
                <w:rFonts w:ascii="Arial" w:hAnsi="Arial" w:cs="Arial"/>
                <w:noProof/>
                <w:webHidden/>
              </w:rPr>
              <w:fldChar w:fldCharType="end"/>
            </w:r>
          </w:hyperlink>
        </w:p>
        <w:p w14:paraId="2A1C0E3B" w14:textId="2AFBC2B7" w:rsidR="007A3863" w:rsidRPr="007A3863" w:rsidRDefault="007A3863">
          <w:pPr>
            <w:pStyle w:val="TOC2"/>
            <w:tabs>
              <w:tab w:val="right" w:leader="dot" w:pos="9016"/>
            </w:tabs>
            <w:rPr>
              <w:rFonts w:ascii="Arial" w:eastAsiaTheme="minorEastAsia" w:hAnsi="Arial" w:cs="Arial"/>
              <w:noProof/>
              <w:lang w:eastAsia="en-GB"/>
            </w:rPr>
          </w:pPr>
          <w:hyperlink w:anchor="_Toc228057515" w:history="1">
            <w:r w:rsidRPr="007A3863">
              <w:rPr>
                <w:rStyle w:val="Hyperlink"/>
                <w:rFonts w:ascii="Arial" w:hAnsi="Arial" w:cs="Arial"/>
                <w:noProof/>
              </w:rPr>
              <w:t>6.3 Evaluation of What Worked Well and What Was Challenging</w:t>
            </w:r>
            <w:r w:rsidRPr="007A3863">
              <w:rPr>
                <w:rFonts w:ascii="Arial" w:hAnsi="Arial" w:cs="Arial"/>
                <w:noProof/>
                <w:webHidden/>
              </w:rPr>
              <w:tab/>
            </w:r>
            <w:r w:rsidRPr="007A3863">
              <w:rPr>
                <w:rFonts w:ascii="Arial" w:hAnsi="Arial" w:cs="Arial"/>
                <w:noProof/>
                <w:webHidden/>
              </w:rPr>
              <w:fldChar w:fldCharType="begin"/>
            </w:r>
            <w:r w:rsidRPr="007A3863">
              <w:rPr>
                <w:rFonts w:ascii="Arial" w:hAnsi="Arial" w:cs="Arial"/>
                <w:noProof/>
                <w:webHidden/>
              </w:rPr>
              <w:instrText xml:space="preserve"> PAGEREF _Toc228057515 \h </w:instrText>
            </w:r>
            <w:r w:rsidRPr="007A3863">
              <w:rPr>
                <w:rFonts w:ascii="Arial" w:hAnsi="Arial" w:cs="Arial"/>
                <w:noProof/>
                <w:webHidden/>
              </w:rPr>
            </w:r>
            <w:r w:rsidRPr="007A3863">
              <w:rPr>
                <w:rFonts w:ascii="Arial" w:hAnsi="Arial" w:cs="Arial"/>
                <w:noProof/>
                <w:webHidden/>
              </w:rPr>
              <w:fldChar w:fldCharType="separate"/>
            </w:r>
            <w:r>
              <w:rPr>
                <w:rFonts w:ascii="Arial" w:hAnsi="Arial" w:cs="Arial"/>
                <w:noProof/>
                <w:webHidden/>
              </w:rPr>
              <w:t>23</w:t>
            </w:r>
            <w:r w:rsidRPr="007A3863">
              <w:rPr>
                <w:rFonts w:ascii="Arial" w:hAnsi="Arial" w:cs="Arial"/>
                <w:noProof/>
                <w:webHidden/>
              </w:rPr>
              <w:fldChar w:fldCharType="end"/>
            </w:r>
          </w:hyperlink>
        </w:p>
        <w:p w14:paraId="115AB67E" w14:textId="4C495AE3" w:rsidR="007A3863" w:rsidRPr="007A3863" w:rsidRDefault="007A3863">
          <w:pPr>
            <w:pStyle w:val="TOC2"/>
            <w:tabs>
              <w:tab w:val="right" w:leader="dot" w:pos="9016"/>
            </w:tabs>
            <w:rPr>
              <w:rFonts w:ascii="Arial" w:eastAsiaTheme="minorEastAsia" w:hAnsi="Arial" w:cs="Arial"/>
              <w:noProof/>
              <w:lang w:eastAsia="en-GB"/>
            </w:rPr>
          </w:pPr>
          <w:hyperlink w:anchor="_Toc228057516" w:history="1">
            <w:r w:rsidRPr="007A3863">
              <w:rPr>
                <w:rStyle w:val="Hyperlink"/>
                <w:rFonts w:ascii="Arial" w:hAnsi="Arial" w:cs="Arial"/>
                <w:noProof/>
              </w:rPr>
              <w:t>6.4 Analysis of Skills Used and Knowledge Gained</w:t>
            </w:r>
            <w:r w:rsidRPr="007A3863">
              <w:rPr>
                <w:rFonts w:ascii="Arial" w:hAnsi="Arial" w:cs="Arial"/>
                <w:noProof/>
                <w:webHidden/>
              </w:rPr>
              <w:tab/>
            </w:r>
            <w:r w:rsidRPr="007A3863">
              <w:rPr>
                <w:rFonts w:ascii="Arial" w:hAnsi="Arial" w:cs="Arial"/>
                <w:noProof/>
                <w:webHidden/>
              </w:rPr>
              <w:fldChar w:fldCharType="begin"/>
            </w:r>
            <w:r w:rsidRPr="007A3863">
              <w:rPr>
                <w:rFonts w:ascii="Arial" w:hAnsi="Arial" w:cs="Arial"/>
                <w:noProof/>
                <w:webHidden/>
              </w:rPr>
              <w:instrText xml:space="preserve"> PAGEREF _Toc228057516 \h </w:instrText>
            </w:r>
            <w:r w:rsidRPr="007A3863">
              <w:rPr>
                <w:rFonts w:ascii="Arial" w:hAnsi="Arial" w:cs="Arial"/>
                <w:noProof/>
                <w:webHidden/>
              </w:rPr>
            </w:r>
            <w:r w:rsidRPr="007A3863">
              <w:rPr>
                <w:rFonts w:ascii="Arial" w:hAnsi="Arial" w:cs="Arial"/>
                <w:noProof/>
                <w:webHidden/>
              </w:rPr>
              <w:fldChar w:fldCharType="separate"/>
            </w:r>
            <w:r>
              <w:rPr>
                <w:rFonts w:ascii="Arial" w:hAnsi="Arial" w:cs="Arial"/>
                <w:noProof/>
                <w:webHidden/>
              </w:rPr>
              <w:t>23</w:t>
            </w:r>
            <w:r w:rsidRPr="007A3863">
              <w:rPr>
                <w:rFonts w:ascii="Arial" w:hAnsi="Arial" w:cs="Arial"/>
                <w:noProof/>
                <w:webHidden/>
              </w:rPr>
              <w:fldChar w:fldCharType="end"/>
            </w:r>
          </w:hyperlink>
        </w:p>
        <w:p w14:paraId="6017B712" w14:textId="23A3EBEE" w:rsidR="007A3863" w:rsidRPr="007A3863" w:rsidRDefault="007A3863">
          <w:pPr>
            <w:pStyle w:val="TOC2"/>
            <w:tabs>
              <w:tab w:val="right" w:leader="dot" w:pos="9016"/>
            </w:tabs>
            <w:rPr>
              <w:rFonts w:ascii="Arial" w:eastAsiaTheme="minorEastAsia" w:hAnsi="Arial" w:cs="Arial"/>
              <w:noProof/>
              <w:lang w:eastAsia="en-GB"/>
            </w:rPr>
          </w:pPr>
          <w:hyperlink w:anchor="_Toc228057517" w:history="1">
            <w:r w:rsidRPr="007A3863">
              <w:rPr>
                <w:rStyle w:val="Hyperlink"/>
                <w:rFonts w:ascii="Arial" w:hAnsi="Arial" w:cs="Arial"/>
                <w:noProof/>
              </w:rPr>
              <w:t>6.5 Conclusion:</w:t>
            </w:r>
            <w:r w:rsidRPr="007A3863">
              <w:rPr>
                <w:rFonts w:ascii="Arial" w:hAnsi="Arial" w:cs="Arial"/>
                <w:noProof/>
                <w:webHidden/>
              </w:rPr>
              <w:tab/>
            </w:r>
            <w:r w:rsidRPr="007A3863">
              <w:rPr>
                <w:rFonts w:ascii="Arial" w:hAnsi="Arial" w:cs="Arial"/>
                <w:noProof/>
                <w:webHidden/>
              </w:rPr>
              <w:fldChar w:fldCharType="begin"/>
            </w:r>
            <w:r w:rsidRPr="007A3863">
              <w:rPr>
                <w:rFonts w:ascii="Arial" w:hAnsi="Arial" w:cs="Arial"/>
                <w:noProof/>
                <w:webHidden/>
              </w:rPr>
              <w:instrText xml:space="preserve"> PAGEREF _Toc228057517 \h </w:instrText>
            </w:r>
            <w:r w:rsidRPr="007A3863">
              <w:rPr>
                <w:rFonts w:ascii="Arial" w:hAnsi="Arial" w:cs="Arial"/>
                <w:noProof/>
                <w:webHidden/>
              </w:rPr>
            </w:r>
            <w:r w:rsidRPr="007A3863">
              <w:rPr>
                <w:rFonts w:ascii="Arial" w:hAnsi="Arial" w:cs="Arial"/>
                <w:noProof/>
                <w:webHidden/>
              </w:rPr>
              <w:fldChar w:fldCharType="separate"/>
            </w:r>
            <w:r>
              <w:rPr>
                <w:rFonts w:ascii="Arial" w:hAnsi="Arial" w:cs="Arial"/>
                <w:noProof/>
                <w:webHidden/>
              </w:rPr>
              <w:t>24</w:t>
            </w:r>
            <w:r w:rsidRPr="007A3863">
              <w:rPr>
                <w:rFonts w:ascii="Arial" w:hAnsi="Arial" w:cs="Arial"/>
                <w:noProof/>
                <w:webHidden/>
              </w:rPr>
              <w:fldChar w:fldCharType="end"/>
            </w:r>
          </w:hyperlink>
        </w:p>
        <w:p w14:paraId="08D70954" w14:textId="0429B6A8" w:rsidR="007A3863" w:rsidRPr="007A3863" w:rsidRDefault="007A3863">
          <w:pPr>
            <w:pStyle w:val="TOC1"/>
            <w:tabs>
              <w:tab w:val="right" w:leader="dot" w:pos="9016"/>
            </w:tabs>
            <w:rPr>
              <w:rFonts w:ascii="Arial" w:eastAsiaTheme="minorEastAsia" w:hAnsi="Arial" w:cs="Arial"/>
              <w:noProof/>
              <w:lang w:eastAsia="en-GB"/>
            </w:rPr>
          </w:pPr>
          <w:hyperlink w:anchor="_Toc228057518" w:history="1">
            <w:r w:rsidRPr="007A3863">
              <w:rPr>
                <w:rStyle w:val="Hyperlink"/>
                <w:rFonts w:ascii="Arial" w:hAnsi="Arial" w:cs="Arial"/>
                <w:noProof/>
              </w:rPr>
              <w:t>References</w:t>
            </w:r>
            <w:r w:rsidRPr="007A3863">
              <w:rPr>
                <w:rFonts w:ascii="Arial" w:hAnsi="Arial" w:cs="Arial"/>
                <w:noProof/>
                <w:webHidden/>
              </w:rPr>
              <w:tab/>
            </w:r>
            <w:r w:rsidRPr="007A3863">
              <w:rPr>
                <w:rFonts w:ascii="Arial" w:hAnsi="Arial" w:cs="Arial"/>
                <w:noProof/>
                <w:webHidden/>
              </w:rPr>
              <w:fldChar w:fldCharType="begin"/>
            </w:r>
            <w:r w:rsidRPr="007A3863">
              <w:rPr>
                <w:rFonts w:ascii="Arial" w:hAnsi="Arial" w:cs="Arial"/>
                <w:noProof/>
                <w:webHidden/>
              </w:rPr>
              <w:instrText xml:space="preserve"> PAGEREF _Toc228057518 \h </w:instrText>
            </w:r>
            <w:r w:rsidRPr="007A3863">
              <w:rPr>
                <w:rFonts w:ascii="Arial" w:hAnsi="Arial" w:cs="Arial"/>
                <w:noProof/>
                <w:webHidden/>
              </w:rPr>
            </w:r>
            <w:r w:rsidRPr="007A3863">
              <w:rPr>
                <w:rFonts w:ascii="Arial" w:hAnsi="Arial" w:cs="Arial"/>
                <w:noProof/>
                <w:webHidden/>
              </w:rPr>
              <w:fldChar w:fldCharType="separate"/>
            </w:r>
            <w:r>
              <w:rPr>
                <w:rFonts w:ascii="Arial" w:hAnsi="Arial" w:cs="Arial"/>
                <w:noProof/>
                <w:webHidden/>
              </w:rPr>
              <w:t>25</w:t>
            </w:r>
            <w:r w:rsidRPr="007A3863">
              <w:rPr>
                <w:rFonts w:ascii="Arial" w:hAnsi="Arial" w:cs="Arial"/>
                <w:noProof/>
                <w:webHidden/>
              </w:rPr>
              <w:fldChar w:fldCharType="end"/>
            </w:r>
          </w:hyperlink>
        </w:p>
        <w:p w14:paraId="2608A1C7" w14:textId="162021F3" w:rsidR="007A3863" w:rsidRPr="007A3863" w:rsidRDefault="007A3863">
          <w:pPr>
            <w:rPr>
              <w:rFonts w:ascii="Arial" w:hAnsi="Arial" w:cs="Arial"/>
            </w:rPr>
          </w:pPr>
          <w:r w:rsidRPr="007A3863">
            <w:rPr>
              <w:rFonts w:ascii="Arial" w:hAnsi="Arial" w:cs="Arial"/>
              <w:b/>
              <w:bCs/>
              <w:noProof/>
            </w:rPr>
            <w:fldChar w:fldCharType="end"/>
          </w:r>
        </w:p>
      </w:sdtContent>
    </w:sdt>
    <w:p w14:paraId="288D36C0" w14:textId="77777777" w:rsidR="007A3863" w:rsidRPr="007A3863" w:rsidRDefault="007A3863" w:rsidP="00344FF4">
      <w:pPr>
        <w:jc w:val="center"/>
        <w:rPr>
          <w:rFonts w:ascii="Arial" w:hAnsi="Arial" w:cs="Arial"/>
        </w:rPr>
      </w:pPr>
    </w:p>
    <w:p w14:paraId="05DC3B16" w14:textId="77777777" w:rsidR="007A3863" w:rsidRPr="007A3863" w:rsidRDefault="007A3863" w:rsidP="00344FF4">
      <w:pPr>
        <w:jc w:val="center"/>
        <w:rPr>
          <w:rFonts w:ascii="Arial" w:hAnsi="Arial" w:cs="Arial"/>
        </w:rPr>
      </w:pPr>
    </w:p>
    <w:p w14:paraId="0766F614" w14:textId="77777777" w:rsidR="007A3863" w:rsidRPr="007A3863" w:rsidRDefault="007A3863" w:rsidP="00344FF4">
      <w:pPr>
        <w:jc w:val="center"/>
        <w:rPr>
          <w:rFonts w:ascii="Arial" w:hAnsi="Arial" w:cs="Arial"/>
        </w:rPr>
      </w:pPr>
    </w:p>
    <w:p w14:paraId="21EC18A1" w14:textId="77777777" w:rsidR="007A3863" w:rsidRPr="007A3863" w:rsidRDefault="007A3863" w:rsidP="00344FF4">
      <w:pPr>
        <w:jc w:val="center"/>
        <w:rPr>
          <w:rFonts w:ascii="Arial" w:hAnsi="Arial" w:cs="Arial"/>
        </w:rPr>
      </w:pPr>
    </w:p>
    <w:p w14:paraId="4888028E" w14:textId="77777777" w:rsidR="007A3863" w:rsidRPr="007A3863" w:rsidRDefault="007A3863" w:rsidP="00344FF4">
      <w:pPr>
        <w:jc w:val="center"/>
        <w:rPr>
          <w:rFonts w:ascii="Arial" w:hAnsi="Arial" w:cs="Arial"/>
        </w:rPr>
      </w:pPr>
    </w:p>
    <w:p w14:paraId="629E2B68" w14:textId="77777777" w:rsidR="007A3863" w:rsidRPr="007A3863" w:rsidRDefault="007A3863" w:rsidP="00344FF4">
      <w:pPr>
        <w:jc w:val="center"/>
        <w:rPr>
          <w:rFonts w:ascii="Arial" w:hAnsi="Arial" w:cs="Arial"/>
        </w:rPr>
      </w:pPr>
    </w:p>
    <w:p w14:paraId="75ADFDC2" w14:textId="77777777" w:rsidR="007A3863" w:rsidRPr="007A3863" w:rsidRDefault="007A3863" w:rsidP="00344FF4">
      <w:pPr>
        <w:jc w:val="center"/>
        <w:rPr>
          <w:rFonts w:ascii="Arial" w:hAnsi="Arial" w:cs="Arial"/>
        </w:rPr>
      </w:pPr>
    </w:p>
    <w:p w14:paraId="540D1921" w14:textId="77777777" w:rsidR="007A3863" w:rsidRPr="007A3863" w:rsidRDefault="007A3863" w:rsidP="00344FF4">
      <w:pPr>
        <w:jc w:val="center"/>
        <w:rPr>
          <w:rFonts w:ascii="Arial" w:hAnsi="Arial" w:cs="Arial"/>
        </w:rPr>
      </w:pPr>
    </w:p>
    <w:p w14:paraId="6831F7C7" w14:textId="77777777" w:rsidR="007A3863" w:rsidRPr="007A3863" w:rsidRDefault="007A3863" w:rsidP="00344FF4">
      <w:pPr>
        <w:jc w:val="center"/>
        <w:rPr>
          <w:rFonts w:ascii="Arial" w:hAnsi="Arial" w:cs="Arial"/>
        </w:rPr>
      </w:pPr>
    </w:p>
    <w:p w14:paraId="4C7F2034" w14:textId="77777777" w:rsidR="007A3863" w:rsidRPr="007A3863" w:rsidRDefault="007A3863" w:rsidP="00344FF4">
      <w:pPr>
        <w:jc w:val="center"/>
        <w:rPr>
          <w:rFonts w:ascii="Arial" w:hAnsi="Arial" w:cs="Arial"/>
        </w:rPr>
      </w:pPr>
    </w:p>
    <w:p w14:paraId="4AAD3FE9" w14:textId="77777777" w:rsidR="007A3863" w:rsidRPr="007A3863" w:rsidRDefault="007A3863" w:rsidP="00344FF4">
      <w:pPr>
        <w:jc w:val="center"/>
        <w:rPr>
          <w:rFonts w:ascii="Arial" w:hAnsi="Arial" w:cs="Arial"/>
        </w:rPr>
      </w:pPr>
    </w:p>
    <w:p w14:paraId="1C437B6C" w14:textId="77777777" w:rsidR="007A3863" w:rsidRPr="007A3863" w:rsidRDefault="007A3863" w:rsidP="00344FF4">
      <w:pPr>
        <w:jc w:val="center"/>
        <w:rPr>
          <w:rFonts w:ascii="Arial" w:hAnsi="Arial" w:cs="Arial"/>
        </w:rPr>
      </w:pPr>
    </w:p>
    <w:p w14:paraId="0641C1B0" w14:textId="77777777" w:rsidR="007A3863" w:rsidRPr="007A3863" w:rsidRDefault="007A3863" w:rsidP="00344FF4">
      <w:pPr>
        <w:jc w:val="center"/>
        <w:rPr>
          <w:rFonts w:ascii="Arial" w:hAnsi="Arial" w:cs="Arial"/>
        </w:rPr>
      </w:pPr>
    </w:p>
    <w:p w14:paraId="3B99C906" w14:textId="77777777" w:rsidR="007A3863" w:rsidRPr="007A3863" w:rsidRDefault="007A3863" w:rsidP="00344FF4">
      <w:pPr>
        <w:jc w:val="center"/>
        <w:rPr>
          <w:rFonts w:ascii="Arial" w:hAnsi="Arial" w:cs="Arial"/>
        </w:rPr>
      </w:pPr>
    </w:p>
    <w:p w14:paraId="4268C840" w14:textId="77777777" w:rsidR="007A3863" w:rsidRPr="007A3863" w:rsidRDefault="007A3863" w:rsidP="00344FF4">
      <w:pPr>
        <w:jc w:val="center"/>
        <w:rPr>
          <w:rFonts w:ascii="Arial" w:hAnsi="Arial" w:cs="Arial"/>
        </w:rPr>
      </w:pPr>
    </w:p>
    <w:p w14:paraId="00F5817F" w14:textId="77777777" w:rsidR="007A3863" w:rsidRPr="007A3863" w:rsidRDefault="007A3863" w:rsidP="00344FF4">
      <w:pPr>
        <w:jc w:val="center"/>
        <w:rPr>
          <w:rFonts w:ascii="Arial" w:hAnsi="Arial" w:cs="Arial"/>
        </w:rPr>
      </w:pPr>
    </w:p>
    <w:p w14:paraId="6830B5F4" w14:textId="77777777" w:rsidR="007A3863" w:rsidRPr="007A3863" w:rsidRDefault="007A3863" w:rsidP="00344FF4">
      <w:pPr>
        <w:jc w:val="center"/>
        <w:rPr>
          <w:rFonts w:ascii="Arial" w:hAnsi="Arial" w:cs="Arial"/>
        </w:rPr>
      </w:pPr>
    </w:p>
    <w:p w14:paraId="21F8707C" w14:textId="77777777" w:rsidR="007A3863" w:rsidRPr="007A3863" w:rsidRDefault="007A3863" w:rsidP="00344FF4">
      <w:pPr>
        <w:jc w:val="center"/>
        <w:rPr>
          <w:rFonts w:ascii="Arial" w:hAnsi="Arial" w:cs="Arial"/>
        </w:rPr>
      </w:pPr>
    </w:p>
    <w:p w14:paraId="44943452" w14:textId="77777777" w:rsidR="007A3863" w:rsidRPr="007A3863" w:rsidRDefault="007A3863" w:rsidP="00344FF4">
      <w:pPr>
        <w:jc w:val="center"/>
        <w:rPr>
          <w:rFonts w:ascii="Arial" w:hAnsi="Arial" w:cs="Arial"/>
        </w:rPr>
      </w:pPr>
    </w:p>
    <w:p w14:paraId="64FE9F9E" w14:textId="77777777" w:rsidR="00344FF4" w:rsidRPr="007A3863" w:rsidRDefault="00344FF4" w:rsidP="007A3863">
      <w:pPr>
        <w:rPr>
          <w:rFonts w:ascii="Arial" w:hAnsi="Arial" w:cs="Arial"/>
        </w:rPr>
      </w:pPr>
    </w:p>
    <w:p w14:paraId="659FD388" w14:textId="30D33D68" w:rsidR="007A3863" w:rsidRPr="007A3863" w:rsidRDefault="0000332E" w:rsidP="007A3863">
      <w:pPr>
        <w:pStyle w:val="Heading1"/>
        <w:rPr>
          <w:rFonts w:ascii="Arial" w:hAnsi="Arial" w:cs="Arial"/>
        </w:rPr>
      </w:pPr>
      <w:bookmarkStart w:id="0" w:name="_Toc228057479"/>
      <w:r w:rsidRPr="007A3863">
        <w:rPr>
          <w:rFonts w:ascii="Arial" w:hAnsi="Arial" w:cs="Arial"/>
        </w:rPr>
        <w:lastRenderedPageBreak/>
        <w:t>Section 1: International Industry/Business Report</w:t>
      </w:r>
      <w:bookmarkEnd w:id="0"/>
      <w:r w:rsidR="007A3863" w:rsidRPr="007A3863">
        <w:rPr>
          <w:rFonts w:ascii="Arial" w:hAnsi="Arial" w:cs="Arial"/>
        </w:rPr>
        <w:t xml:space="preserve"> </w:t>
      </w:r>
    </w:p>
    <w:p w14:paraId="4979AA06" w14:textId="11358B47" w:rsidR="007A3863" w:rsidRPr="007A3863" w:rsidRDefault="007A3863" w:rsidP="007A3863">
      <w:pPr>
        <w:jc w:val="center"/>
        <w:rPr>
          <w:rFonts w:ascii="Arial" w:hAnsi="Arial" w:cs="Arial"/>
        </w:rPr>
      </w:pPr>
      <w:r w:rsidRPr="007A3863">
        <w:rPr>
          <w:rFonts w:ascii="Arial" w:hAnsi="Arial" w:cs="Arial"/>
          <w:noProof/>
        </w:rPr>
        <w:drawing>
          <wp:inline distT="0" distB="0" distL="0" distR="0" wp14:anchorId="4E2CE33B" wp14:editId="7C58DE6A">
            <wp:extent cx="4744682" cy="3158741"/>
            <wp:effectExtent l="0" t="0" r="0" b="3810"/>
            <wp:docPr id="14576133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7613323" name="Picture 1457613323"/>
                    <pic:cNvPicPr/>
                  </pic:nvPicPr>
                  <pic:blipFill>
                    <a:blip r:embed="rId6">
                      <a:extLst>
                        <a:ext uri="{28A0092B-C50C-407E-A947-70E740481C1C}">
                          <a14:useLocalDpi xmlns:a14="http://schemas.microsoft.com/office/drawing/2010/main" val="0"/>
                        </a:ext>
                      </a:extLst>
                    </a:blip>
                    <a:stretch>
                      <a:fillRect/>
                    </a:stretch>
                  </pic:blipFill>
                  <pic:spPr>
                    <a:xfrm>
                      <a:off x="0" y="0"/>
                      <a:ext cx="4772021" cy="3176942"/>
                    </a:xfrm>
                    <a:prstGeom prst="rect">
                      <a:avLst/>
                    </a:prstGeom>
                  </pic:spPr>
                </pic:pic>
              </a:graphicData>
            </a:graphic>
          </wp:inline>
        </w:drawing>
      </w:r>
    </w:p>
    <w:p w14:paraId="3BEB2084" w14:textId="77777777" w:rsidR="007A3863" w:rsidRPr="007A3863" w:rsidRDefault="007A3863" w:rsidP="007A3863">
      <w:pPr>
        <w:rPr>
          <w:rFonts w:ascii="Arial" w:hAnsi="Arial" w:cs="Arial"/>
        </w:rPr>
      </w:pPr>
      <w:r w:rsidRPr="007A3863">
        <w:rPr>
          <w:rFonts w:ascii="Arial" w:hAnsi="Arial" w:cs="Arial"/>
        </w:rPr>
        <w:t xml:space="preserve">The global pharmaceutical sector plays an indispensable role in enhancing public health, fostering innovations, and promoting economic growth. India is considered one of the most important </w:t>
      </w:r>
      <w:proofErr w:type="spellStart"/>
      <w:r w:rsidRPr="007A3863">
        <w:rPr>
          <w:rFonts w:ascii="Arial" w:hAnsi="Arial" w:cs="Arial"/>
        </w:rPr>
        <w:t>centers</w:t>
      </w:r>
      <w:proofErr w:type="spellEnd"/>
      <w:r w:rsidRPr="007A3863">
        <w:rPr>
          <w:rFonts w:ascii="Arial" w:hAnsi="Arial" w:cs="Arial"/>
        </w:rPr>
        <w:t xml:space="preserve"> of the global pharmaceutical industry due to its huge manufacturing capacity, low-cost manufacturing, and rising research and development activities. This study investigates the nature of the Indian pharmaceutical industry in terms of its structure, competitiveness, and the overall strategic environment of the industry. It particularly explores the operations of Merck &amp; Co. (MSD) – a leading healthcare company operating in India.</w:t>
      </w:r>
    </w:p>
    <w:p w14:paraId="4333DCAC" w14:textId="2D3DEE49" w:rsidR="007A3863" w:rsidRPr="007A3863" w:rsidRDefault="007A3863" w:rsidP="007A3863">
      <w:pPr>
        <w:rPr>
          <w:rFonts w:ascii="Arial" w:hAnsi="Arial" w:cs="Arial"/>
        </w:rPr>
      </w:pPr>
      <w:r w:rsidRPr="007A3863">
        <w:rPr>
          <w:rFonts w:ascii="Arial" w:hAnsi="Arial" w:cs="Arial"/>
        </w:rPr>
        <w:t>The main objective of the study is to investigate the national strengths of the industry, the competitive dynamics within the industry, and the external forces affecting the performance of multinational corporations (MNCs) operating in India. With the aid of recognized frameworks, this study aims at examining the nature of the industry at both industry and corporate levels.</w:t>
      </w:r>
    </w:p>
    <w:p w14:paraId="4DCC3593" w14:textId="77777777" w:rsidR="007A3863" w:rsidRPr="007A3863" w:rsidRDefault="007A3863" w:rsidP="007A3863">
      <w:pPr>
        <w:rPr>
          <w:rFonts w:ascii="Arial" w:hAnsi="Arial" w:cs="Arial"/>
        </w:rPr>
      </w:pPr>
    </w:p>
    <w:p w14:paraId="4EC49CD8" w14:textId="77777777" w:rsidR="007A3863" w:rsidRPr="007A3863" w:rsidRDefault="007A3863" w:rsidP="007A3863">
      <w:pPr>
        <w:pStyle w:val="Heading2"/>
        <w:rPr>
          <w:rFonts w:ascii="Arial" w:hAnsi="Arial" w:cs="Arial"/>
        </w:rPr>
      </w:pPr>
      <w:bookmarkStart w:id="1" w:name="_Toc228057480"/>
      <w:r w:rsidRPr="007A3863">
        <w:rPr>
          <w:rFonts w:ascii="Arial" w:hAnsi="Arial" w:cs="Arial"/>
        </w:rPr>
        <w:t>1.1 Background and Objectives of the Research</w:t>
      </w:r>
      <w:bookmarkEnd w:id="1"/>
    </w:p>
    <w:p w14:paraId="0AC351FD" w14:textId="67C1FA42" w:rsidR="007A3863" w:rsidRPr="007A3863" w:rsidRDefault="007A3863" w:rsidP="007A3863">
      <w:pPr>
        <w:rPr>
          <w:rFonts w:ascii="Arial" w:hAnsi="Arial" w:cs="Arial"/>
        </w:rPr>
      </w:pPr>
      <w:r w:rsidRPr="007A3863">
        <w:rPr>
          <w:rFonts w:ascii="Arial" w:hAnsi="Arial" w:cs="Arial"/>
        </w:rPr>
        <w:t xml:space="preserve">Pharmaceuticals represent one of the sectors that are highly globalized and innovative, having a significant effect on both the quality of healthcare services provided as well as economic development. India has emerged as an important member of the sector, providing cheap medicines for over 200 countries as well as developing a fast-growing domestic pharmaceutical market. The main objective of the research is to </w:t>
      </w:r>
      <w:proofErr w:type="spellStart"/>
      <w:r w:rsidRPr="007A3863">
        <w:rPr>
          <w:rFonts w:ascii="Arial" w:hAnsi="Arial" w:cs="Arial"/>
        </w:rPr>
        <w:t>analyze</w:t>
      </w:r>
      <w:proofErr w:type="spellEnd"/>
      <w:r w:rsidRPr="007A3863">
        <w:rPr>
          <w:rFonts w:ascii="Arial" w:hAnsi="Arial" w:cs="Arial"/>
        </w:rPr>
        <w:t xml:space="preserve"> the level of competitiveness of India’s pharmaceutical sector, as well as operations of multinational corporations working in the country.</w:t>
      </w:r>
    </w:p>
    <w:p w14:paraId="08EC9554" w14:textId="09C6D1C9" w:rsidR="007A3863" w:rsidRPr="007A3863" w:rsidRDefault="007A3863" w:rsidP="007A3863">
      <w:pPr>
        <w:rPr>
          <w:rFonts w:ascii="Arial" w:hAnsi="Arial" w:cs="Arial"/>
        </w:rPr>
      </w:pPr>
      <w:r w:rsidRPr="007A3863">
        <w:rPr>
          <w:rFonts w:ascii="Arial" w:hAnsi="Arial" w:cs="Arial"/>
        </w:rPr>
        <w:lastRenderedPageBreak/>
        <w:t xml:space="preserve">In addition to these objectives, the research project will examine the strategies that global pharmaceutical firms adopt when operating in developing countries such as India. The changing dynamics of the sector, with increased competition and innovation becoming central, mean that multinational corporations </w:t>
      </w:r>
      <w:proofErr w:type="gramStart"/>
      <w:r w:rsidRPr="007A3863">
        <w:rPr>
          <w:rFonts w:ascii="Arial" w:hAnsi="Arial" w:cs="Arial"/>
        </w:rPr>
        <w:t>have to</w:t>
      </w:r>
      <w:proofErr w:type="gramEnd"/>
      <w:r w:rsidRPr="007A3863">
        <w:rPr>
          <w:rFonts w:ascii="Arial" w:hAnsi="Arial" w:cs="Arial"/>
        </w:rPr>
        <w:t xml:space="preserve"> overcome barriers such as regulation, price control, and culture differences. This analysis will offer significant insight into how firms from outside the country can thrive in an ever-changing environment.</w:t>
      </w:r>
    </w:p>
    <w:p w14:paraId="2BC45BA9" w14:textId="6CF69733" w:rsidR="007A3863" w:rsidRPr="007A3863" w:rsidRDefault="007A3863" w:rsidP="007A3863">
      <w:pPr>
        <w:rPr>
          <w:rFonts w:ascii="Arial" w:hAnsi="Arial" w:cs="Arial"/>
        </w:rPr>
      </w:pPr>
      <w:r w:rsidRPr="007A3863">
        <w:rPr>
          <w:rFonts w:ascii="Arial" w:hAnsi="Arial" w:cs="Arial"/>
        </w:rPr>
        <w:t>Moreover, the report will investigate the contribution of Merck &amp; Co. (MSD) to the Indian pharmaceutical industry. As one of the leading healthcare firms globally, and one whose activities have grown substantially in India, Merck is an excellent case study for understanding how multinational enterprises capitalize on the expertise and capacity of India in the health sector.</w:t>
      </w:r>
    </w:p>
    <w:p w14:paraId="0BBAC3EA" w14:textId="77777777" w:rsidR="007A3863" w:rsidRPr="007A3863" w:rsidRDefault="007A3863" w:rsidP="007A3863">
      <w:pPr>
        <w:pStyle w:val="Heading2"/>
        <w:rPr>
          <w:rFonts w:ascii="Arial" w:hAnsi="Arial" w:cs="Arial"/>
        </w:rPr>
      </w:pPr>
      <w:bookmarkStart w:id="2" w:name="_Toc228057481"/>
      <w:r w:rsidRPr="007A3863">
        <w:rPr>
          <w:rFonts w:ascii="Arial" w:hAnsi="Arial" w:cs="Arial"/>
        </w:rPr>
        <w:t>1.2 Justification of Choosing the Pharmaceutical Industry in India</w:t>
      </w:r>
      <w:bookmarkEnd w:id="2"/>
    </w:p>
    <w:p w14:paraId="453AA4B7" w14:textId="16FA8EE6" w:rsidR="007A3863" w:rsidRPr="007A3863" w:rsidRDefault="007A3863" w:rsidP="007A3863">
      <w:pPr>
        <w:rPr>
          <w:rFonts w:ascii="Arial" w:hAnsi="Arial" w:cs="Arial"/>
        </w:rPr>
      </w:pPr>
      <w:r w:rsidRPr="007A3863">
        <w:rPr>
          <w:rFonts w:ascii="Arial" w:hAnsi="Arial" w:cs="Arial"/>
        </w:rPr>
        <w:t xml:space="preserve">India was chosen because of its reputation as “the pharmacy of the world” due to its robust manufacturing capabilities, skilled workforce, and efficient production methods. India has been identified as the biggest exporter of generics and vaccines globally and therefore plays a vital role in health care provision across the globe. Furthermore, the regulatory framework in India, its investment in research and development, and its demand for healthcare services create a </w:t>
      </w:r>
      <w:proofErr w:type="spellStart"/>
      <w:r w:rsidRPr="007A3863">
        <w:rPr>
          <w:rFonts w:ascii="Arial" w:hAnsi="Arial" w:cs="Arial"/>
        </w:rPr>
        <w:t>favorable</w:t>
      </w:r>
      <w:proofErr w:type="spellEnd"/>
      <w:r w:rsidRPr="007A3863">
        <w:rPr>
          <w:rFonts w:ascii="Arial" w:hAnsi="Arial" w:cs="Arial"/>
        </w:rPr>
        <w:t xml:space="preserve"> and attractive environment for foreign companies.</w:t>
      </w:r>
    </w:p>
    <w:p w14:paraId="5A6EDD68" w14:textId="28BAE72F" w:rsidR="007A3863" w:rsidRPr="007A3863" w:rsidRDefault="007A3863" w:rsidP="007A3863">
      <w:pPr>
        <w:rPr>
          <w:rFonts w:ascii="Arial" w:hAnsi="Arial" w:cs="Arial"/>
        </w:rPr>
      </w:pPr>
      <w:r w:rsidRPr="007A3863">
        <w:rPr>
          <w:rFonts w:ascii="Arial" w:hAnsi="Arial" w:cs="Arial"/>
        </w:rPr>
        <w:t xml:space="preserve">Further, the Indian pharma industry is distinctive in its potential both locally and internationally, thus forming a perfect topic for the analysis of international businesses. This industry enjoys significant state support, including various programs such as the Make in India campaign, PLI schemes, biotechnology parks and clusters. This contributes to India’s growing popularity as one of the most </w:t>
      </w:r>
      <w:proofErr w:type="spellStart"/>
      <w:r w:rsidRPr="007A3863">
        <w:rPr>
          <w:rFonts w:ascii="Arial" w:hAnsi="Arial" w:cs="Arial"/>
        </w:rPr>
        <w:t>favorable</w:t>
      </w:r>
      <w:proofErr w:type="spellEnd"/>
      <w:r w:rsidRPr="007A3863">
        <w:rPr>
          <w:rFonts w:ascii="Arial" w:hAnsi="Arial" w:cs="Arial"/>
        </w:rPr>
        <w:t xml:space="preserve"> locations for developing a pharma industry. Alongside, there is an increase in awareness about health issues, an increase in chronic disease rates, and insurance availability among the local population, which results in higher demand. This forms a highly volatile context within which it is possible for such a multinational company as Merck &amp; Co. (MSD) to work.</w:t>
      </w:r>
    </w:p>
    <w:p w14:paraId="54E9AC10" w14:textId="77777777" w:rsidR="007A3863" w:rsidRPr="007A3863" w:rsidRDefault="007A3863" w:rsidP="007A3863">
      <w:pPr>
        <w:pStyle w:val="Heading2"/>
        <w:rPr>
          <w:rFonts w:ascii="Arial" w:hAnsi="Arial" w:cs="Arial"/>
        </w:rPr>
      </w:pPr>
      <w:bookmarkStart w:id="3" w:name="_Toc228057482"/>
      <w:r w:rsidRPr="007A3863">
        <w:rPr>
          <w:rFonts w:ascii="Arial" w:hAnsi="Arial" w:cs="Arial"/>
        </w:rPr>
        <w:t>1.3 Structure of the Report</w:t>
      </w:r>
      <w:bookmarkEnd w:id="3"/>
    </w:p>
    <w:p w14:paraId="1A754FC3" w14:textId="237ABEBA" w:rsidR="007A3863" w:rsidRPr="007A3863" w:rsidRDefault="007A3863" w:rsidP="007A3863">
      <w:pPr>
        <w:rPr>
          <w:rFonts w:ascii="Arial" w:hAnsi="Arial" w:cs="Arial"/>
        </w:rPr>
      </w:pPr>
      <w:r w:rsidRPr="007A3863">
        <w:rPr>
          <w:rFonts w:ascii="Arial" w:hAnsi="Arial" w:cs="Arial"/>
        </w:rPr>
        <w:t xml:space="preserve">This report has been structured into five parts. The first part gives details on the objectives and structure of this research project. The second section gives a brief background to the pharmaceutical industry in India, highlighting its size and economic significance. The third section uses Porter’s Diamond model to </w:t>
      </w:r>
      <w:proofErr w:type="spellStart"/>
      <w:r w:rsidRPr="007A3863">
        <w:rPr>
          <w:rFonts w:ascii="Arial" w:hAnsi="Arial" w:cs="Arial"/>
        </w:rPr>
        <w:t>analyze</w:t>
      </w:r>
      <w:proofErr w:type="spellEnd"/>
      <w:r w:rsidRPr="007A3863">
        <w:rPr>
          <w:rFonts w:ascii="Arial" w:hAnsi="Arial" w:cs="Arial"/>
        </w:rPr>
        <w:t xml:space="preserve"> India’s competitive strengths. The fourth part is focused on Merck &amp; Co. (MSD). This part </w:t>
      </w:r>
      <w:proofErr w:type="spellStart"/>
      <w:r w:rsidRPr="007A3863">
        <w:rPr>
          <w:rFonts w:ascii="Arial" w:hAnsi="Arial" w:cs="Arial"/>
        </w:rPr>
        <w:t>analyzes</w:t>
      </w:r>
      <w:proofErr w:type="spellEnd"/>
      <w:r w:rsidRPr="007A3863">
        <w:rPr>
          <w:rFonts w:ascii="Arial" w:hAnsi="Arial" w:cs="Arial"/>
        </w:rPr>
        <w:t xml:space="preserve"> political, economic, legal, and social factors impacting Merck &amp; Co. operations in India.</w:t>
      </w:r>
    </w:p>
    <w:p w14:paraId="3241DB93" w14:textId="00C3F451" w:rsidR="007A3863" w:rsidRPr="007A3863" w:rsidRDefault="007A3863" w:rsidP="007A3863">
      <w:pPr>
        <w:rPr>
          <w:rFonts w:ascii="Arial" w:hAnsi="Arial" w:cs="Arial"/>
        </w:rPr>
      </w:pPr>
      <w:r w:rsidRPr="007A3863">
        <w:rPr>
          <w:rFonts w:ascii="Arial" w:hAnsi="Arial" w:cs="Arial"/>
        </w:rPr>
        <w:lastRenderedPageBreak/>
        <w:t>For instance, from section three to four, the analysis shifts from identifying the strengths of India as a nation to determining their impact on Merck &amp; Co. (MSD). It is through this that the reader can understand how the industry conditions affect the operations of a particular multinational firm.</w:t>
      </w:r>
    </w:p>
    <w:p w14:paraId="605C1F9E" w14:textId="77777777" w:rsidR="0000332E" w:rsidRPr="007A3863" w:rsidRDefault="0000332E" w:rsidP="0000332E">
      <w:pPr>
        <w:rPr>
          <w:rFonts w:ascii="Arial" w:hAnsi="Arial" w:cs="Arial"/>
        </w:rPr>
      </w:pPr>
    </w:p>
    <w:p w14:paraId="22974BAC" w14:textId="77777777" w:rsidR="00886033" w:rsidRPr="007A3863" w:rsidRDefault="00886033">
      <w:pPr>
        <w:rPr>
          <w:rFonts w:ascii="Arial" w:hAnsi="Arial" w:cs="Arial"/>
        </w:rPr>
      </w:pPr>
    </w:p>
    <w:p w14:paraId="43931F4B" w14:textId="5EBBDEFB" w:rsidR="007A3863" w:rsidRPr="007A3863" w:rsidRDefault="007A3863" w:rsidP="007A3863">
      <w:pPr>
        <w:pStyle w:val="Heading1"/>
        <w:rPr>
          <w:rFonts w:ascii="Arial" w:hAnsi="Arial" w:cs="Arial"/>
        </w:rPr>
      </w:pPr>
      <w:bookmarkStart w:id="4" w:name="_Toc228057483"/>
      <w:r w:rsidRPr="007A3863">
        <w:rPr>
          <w:rFonts w:ascii="Arial" w:hAnsi="Arial" w:cs="Arial"/>
        </w:rPr>
        <w:t>2.</w:t>
      </w:r>
      <w:r w:rsidRPr="007A3863">
        <w:rPr>
          <w:rFonts w:ascii="Arial" w:hAnsi="Arial" w:cs="Arial"/>
        </w:rPr>
        <w:t xml:space="preserve"> </w:t>
      </w:r>
      <w:r w:rsidRPr="007A3863">
        <w:rPr>
          <w:rFonts w:ascii="Arial" w:hAnsi="Arial" w:cs="Arial"/>
        </w:rPr>
        <w:t>Industry and Country Overview</w:t>
      </w:r>
      <w:bookmarkEnd w:id="4"/>
    </w:p>
    <w:p w14:paraId="3DD093CA" w14:textId="05C28F84" w:rsidR="007A3863" w:rsidRPr="007A3863" w:rsidRDefault="007A3863" w:rsidP="007A3863">
      <w:pPr>
        <w:rPr>
          <w:rFonts w:ascii="Arial" w:hAnsi="Arial" w:cs="Arial"/>
        </w:rPr>
      </w:pPr>
      <w:r w:rsidRPr="007A3863">
        <w:rPr>
          <w:rFonts w:ascii="Arial" w:hAnsi="Arial" w:cs="Arial"/>
        </w:rPr>
        <w:t>The Indian pharmaceutical sector is known for its ability to provide robust monetary gains and exports, thus establishing a lucrative business climate for international companies like Merck &amp; Co. (MSD)</w:t>
      </w:r>
    </w:p>
    <w:p w14:paraId="53176790" w14:textId="2B94FCDB" w:rsidR="007A3863" w:rsidRPr="007A3863" w:rsidRDefault="007A3863" w:rsidP="007A3863">
      <w:pPr>
        <w:pStyle w:val="Heading2"/>
        <w:rPr>
          <w:rFonts w:ascii="Arial" w:hAnsi="Arial" w:cs="Arial"/>
        </w:rPr>
      </w:pPr>
      <w:bookmarkStart w:id="5" w:name="_Toc228057484"/>
      <w:r w:rsidRPr="007A3863">
        <w:rPr>
          <w:rFonts w:ascii="Arial" w:hAnsi="Arial" w:cs="Arial"/>
        </w:rPr>
        <w:t>2.1 Overview of the Pharmaceutical Industry in India</w:t>
      </w:r>
      <w:bookmarkEnd w:id="5"/>
    </w:p>
    <w:p w14:paraId="23ED54C6" w14:textId="17CC22AA" w:rsidR="007A3863" w:rsidRPr="007A3863" w:rsidRDefault="007A3863" w:rsidP="007A3863">
      <w:pPr>
        <w:rPr>
          <w:rFonts w:ascii="Arial" w:hAnsi="Arial" w:cs="Arial"/>
        </w:rPr>
      </w:pPr>
      <w:r w:rsidRPr="007A3863">
        <w:rPr>
          <w:rFonts w:ascii="Arial" w:hAnsi="Arial" w:cs="Arial"/>
        </w:rPr>
        <w:t>The pharmaceutical industry in India is arguably one of the most recognized industries around the world on account of its mass production capabilities, cost-effective manufacturing operations, and scientific excellence. Sometimes described as the "Pharmacy of the World," India accounts for a large proportion of the generics and vaccines produced for worldwide consumption. The pharmaceutical industry covers an array of processes, which include API (bulk drugs), formulations, biotechnology, biosimilar and contract manufacturing.</w:t>
      </w:r>
    </w:p>
    <w:tbl>
      <w:tblPr>
        <w:tblW w:w="3400" w:type="dxa"/>
        <w:tblLook w:val="04A0" w:firstRow="1" w:lastRow="0" w:firstColumn="1" w:lastColumn="0" w:noHBand="0" w:noVBand="1"/>
      </w:tblPr>
      <w:tblGrid>
        <w:gridCol w:w="1745"/>
        <w:gridCol w:w="2149"/>
      </w:tblGrid>
      <w:tr w:rsidR="007A3863" w:rsidRPr="007A3863" w14:paraId="12B51392" w14:textId="77777777" w:rsidTr="007A3863">
        <w:trPr>
          <w:trHeight w:val="580"/>
        </w:trPr>
        <w:tc>
          <w:tcPr>
            <w:tcW w:w="1360" w:type="dxa"/>
            <w:tcBorders>
              <w:top w:val="single" w:sz="4" w:space="0" w:color="auto"/>
              <w:left w:val="single" w:sz="4" w:space="0" w:color="auto"/>
              <w:bottom w:val="single" w:sz="4" w:space="0" w:color="auto"/>
              <w:right w:val="single" w:sz="4" w:space="0" w:color="auto"/>
            </w:tcBorders>
            <w:shd w:val="clear" w:color="000000" w:fill="C0E6F5"/>
            <w:vAlign w:val="center"/>
            <w:hideMark/>
          </w:tcPr>
          <w:p w14:paraId="2EEE57C9" w14:textId="77777777" w:rsidR="007A3863" w:rsidRPr="007A3863" w:rsidRDefault="007A3863" w:rsidP="007A3863">
            <w:pPr>
              <w:spacing w:after="0" w:line="240" w:lineRule="auto"/>
              <w:jc w:val="center"/>
              <w:rPr>
                <w:rFonts w:ascii="Arial" w:eastAsia="Times New Roman" w:hAnsi="Arial" w:cs="Arial"/>
                <w:b/>
                <w:bCs/>
                <w:color w:val="000000"/>
                <w:kern w:val="0"/>
                <w:sz w:val="22"/>
                <w:szCs w:val="22"/>
                <w:lang w:eastAsia="en-GB"/>
                <w14:ligatures w14:val="none"/>
              </w:rPr>
            </w:pPr>
            <w:r w:rsidRPr="007A3863">
              <w:rPr>
                <w:rFonts w:ascii="Arial" w:eastAsia="Times New Roman" w:hAnsi="Arial" w:cs="Arial"/>
                <w:b/>
                <w:bCs/>
                <w:color w:val="000000"/>
                <w:kern w:val="0"/>
                <w:sz w:val="22"/>
                <w:szCs w:val="22"/>
                <w:lang w:eastAsia="en-GB"/>
                <w14:ligatures w14:val="none"/>
              </w:rPr>
              <w:t>Factor</w:t>
            </w:r>
          </w:p>
        </w:tc>
        <w:tc>
          <w:tcPr>
            <w:tcW w:w="2040" w:type="dxa"/>
            <w:tcBorders>
              <w:top w:val="single" w:sz="4" w:space="0" w:color="auto"/>
              <w:left w:val="nil"/>
              <w:bottom w:val="single" w:sz="4" w:space="0" w:color="auto"/>
              <w:right w:val="single" w:sz="4" w:space="0" w:color="auto"/>
            </w:tcBorders>
            <w:shd w:val="clear" w:color="000000" w:fill="C0E6F5"/>
            <w:vAlign w:val="center"/>
            <w:hideMark/>
          </w:tcPr>
          <w:p w14:paraId="08AA9224" w14:textId="77777777" w:rsidR="007A3863" w:rsidRPr="007A3863" w:rsidRDefault="007A3863" w:rsidP="007A3863">
            <w:pPr>
              <w:spacing w:after="0" w:line="240" w:lineRule="auto"/>
              <w:jc w:val="center"/>
              <w:rPr>
                <w:rFonts w:ascii="Arial" w:eastAsia="Times New Roman" w:hAnsi="Arial" w:cs="Arial"/>
                <w:b/>
                <w:bCs/>
                <w:color w:val="000000"/>
                <w:kern w:val="0"/>
                <w:sz w:val="22"/>
                <w:szCs w:val="22"/>
                <w:lang w:eastAsia="en-GB"/>
                <w14:ligatures w14:val="none"/>
              </w:rPr>
            </w:pPr>
            <w:r w:rsidRPr="007A3863">
              <w:rPr>
                <w:rFonts w:ascii="Arial" w:eastAsia="Times New Roman" w:hAnsi="Arial" w:cs="Arial"/>
                <w:b/>
                <w:bCs/>
                <w:color w:val="000000"/>
                <w:kern w:val="0"/>
                <w:sz w:val="22"/>
                <w:szCs w:val="22"/>
                <w:lang w:eastAsia="en-GB"/>
                <w14:ligatures w14:val="none"/>
              </w:rPr>
              <w:t>Key Points</w:t>
            </w:r>
          </w:p>
        </w:tc>
      </w:tr>
      <w:tr w:rsidR="007A3863" w:rsidRPr="007A3863" w14:paraId="46212FD2" w14:textId="77777777" w:rsidTr="007A3863">
        <w:trPr>
          <w:trHeight w:val="3480"/>
        </w:trPr>
        <w:tc>
          <w:tcPr>
            <w:tcW w:w="1360" w:type="dxa"/>
            <w:tcBorders>
              <w:top w:val="nil"/>
              <w:left w:val="single" w:sz="4" w:space="0" w:color="auto"/>
              <w:bottom w:val="single" w:sz="4" w:space="0" w:color="auto"/>
              <w:right w:val="single" w:sz="4" w:space="0" w:color="auto"/>
            </w:tcBorders>
            <w:vAlign w:val="center"/>
            <w:hideMark/>
          </w:tcPr>
          <w:p w14:paraId="47BC8D1F" w14:textId="77777777" w:rsidR="007A3863" w:rsidRPr="007A3863" w:rsidRDefault="007A3863" w:rsidP="007A3863">
            <w:pPr>
              <w:spacing w:after="0" w:line="240" w:lineRule="auto"/>
              <w:rPr>
                <w:rFonts w:ascii="Arial" w:eastAsia="Times New Roman" w:hAnsi="Arial" w:cs="Arial"/>
                <w:b/>
                <w:bCs/>
                <w:color w:val="000000"/>
                <w:kern w:val="0"/>
                <w:sz w:val="22"/>
                <w:szCs w:val="22"/>
                <w:lang w:eastAsia="en-GB"/>
                <w14:ligatures w14:val="none"/>
              </w:rPr>
            </w:pPr>
            <w:r w:rsidRPr="007A3863">
              <w:rPr>
                <w:rFonts w:ascii="Arial" w:eastAsia="Times New Roman" w:hAnsi="Arial" w:cs="Arial"/>
                <w:b/>
                <w:bCs/>
                <w:color w:val="000000"/>
                <w:kern w:val="0"/>
                <w:sz w:val="22"/>
                <w:szCs w:val="22"/>
                <w:lang w:eastAsia="en-GB"/>
                <w14:ligatures w14:val="none"/>
              </w:rPr>
              <w:t>Political</w:t>
            </w:r>
          </w:p>
        </w:tc>
        <w:tc>
          <w:tcPr>
            <w:tcW w:w="2040" w:type="dxa"/>
            <w:tcBorders>
              <w:top w:val="nil"/>
              <w:left w:val="nil"/>
              <w:bottom w:val="single" w:sz="4" w:space="0" w:color="auto"/>
              <w:right w:val="single" w:sz="4" w:space="0" w:color="auto"/>
            </w:tcBorders>
            <w:vAlign w:val="center"/>
            <w:hideMark/>
          </w:tcPr>
          <w:p w14:paraId="277ECA3C" w14:textId="77777777" w:rsidR="007A3863" w:rsidRPr="007A3863" w:rsidRDefault="007A3863" w:rsidP="007A3863">
            <w:pPr>
              <w:spacing w:after="0" w:line="240" w:lineRule="auto"/>
              <w:rPr>
                <w:rFonts w:ascii="Arial" w:eastAsia="Times New Roman" w:hAnsi="Arial" w:cs="Arial"/>
                <w:color w:val="000000"/>
                <w:kern w:val="0"/>
                <w:sz w:val="22"/>
                <w:szCs w:val="22"/>
                <w:lang w:eastAsia="en-GB"/>
                <w14:ligatures w14:val="none"/>
              </w:rPr>
            </w:pPr>
            <w:r w:rsidRPr="007A3863">
              <w:rPr>
                <w:rFonts w:ascii="Arial" w:eastAsia="Times New Roman" w:hAnsi="Arial" w:cs="Arial"/>
                <w:color w:val="000000"/>
                <w:kern w:val="0"/>
                <w:sz w:val="22"/>
                <w:szCs w:val="22"/>
                <w:lang w:eastAsia="en-GB"/>
                <w14:ligatures w14:val="none"/>
              </w:rPr>
              <w:t>Strong government support; PLI scheme; strict CDSCO regulations; DPCO price controls</w:t>
            </w:r>
          </w:p>
        </w:tc>
      </w:tr>
      <w:tr w:rsidR="007A3863" w:rsidRPr="007A3863" w14:paraId="1F26A93A" w14:textId="77777777" w:rsidTr="007A3863">
        <w:trPr>
          <w:trHeight w:val="3480"/>
        </w:trPr>
        <w:tc>
          <w:tcPr>
            <w:tcW w:w="1360" w:type="dxa"/>
            <w:tcBorders>
              <w:top w:val="nil"/>
              <w:left w:val="single" w:sz="4" w:space="0" w:color="auto"/>
              <w:bottom w:val="single" w:sz="4" w:space="0" w:color="auto"/>
              <w:right w:val="single" w:sz="4" w:space="0" w:color="auto"/>
            </w:tcBorders>
            <w:vAlign w:val="center"/>
            <w:hideMark/>
          </w:tcPr>
          <w:p w14:paraId="023464D5" w14:textId="77777777" w:rsidR="007A3863" w:rsidRPr="007A3863" w:rsidRDefault="007A3863" w:rsidP="007A3863">
            <w:pPr>
              <w:spacing w:after="0" w:line="240" w:lineRule="auto"/>
              <w:rPr>
                <w:rFonts w:ascii="Arial" w:eastAsia="Times New Roman" w:hAnsi="Arial" w:cs="Arial"/>
                <w:b/>
                <w:bCs/>
                <w:color w:val="000000"/>
                <w:kern w:val="0"/>
                <w:sz w:val="22"/>
                <w:szCs w:val="22"/>
                <w:lang w:eastAsia="en-GB"/>
                <w14:ligatures w14:val="none"/>
              </w:rPr>
            </w:pPr>
            <w:r w:rsidRPr="007A3863">
              <w:rPr>
                <w:rFonts w:ascii="Arial" w:eastAsia="Times New Roman" w:hAnsi="Arial" w:cs="Arial"/>
                <w:b/>
                <w:bCs/>
                <w:color w:val="000000"/>
                <w:kern w:val="0"/>
                <w:sz w:val="22"/>
                <w:szCs w:val="22"/>
                <w:lang w:eastAsia="en-GB"/>
                <w14:ligatures w14:val="none"/>
              </w:rPr>
              <w:lastRenderedPageBreak/>
              <w:t>Economic</w:t>
            </w:r>
          </w:p>
        </w:tc>
        <w:tc>
          <w:tcPr>
            <w:tcW w:w="2040" w:type="dxa"/>
            <w:tcBorders>
              <w:top w:val="nil"/>
              <w:left w:val="nil"/>
              <w:bottom w:val="single" w:sz="4" w:space="0" w:color="auto"/>
              <w:right w:val="single" w:sz="4" w:space="0" w:color="auto"/>
            </w:tcBorders>
            <w:vAlign w:val="center"/>
            <w:hideMark/>
          </w:tcPr>
          <w:p w14:paraId="2F0CF52E" w14:textId="77777777" w:rsidR="007A3863" w:rsidRPr="007A3863" w:rsidRDefault="007A3863" w:rsidP="007A3863">
            <w:pPr>
              <w:spacing w:after="0" w:line="240" w:lineRule="auto"/>
              <w:rPr>
                <w:rFonts w:ascii="Arial" w:eastAsia="Times New Roman" w:hAnsi="Arial" w:cs="Arial"/>
                <w:color w:val="000000"/>
                <w:kern w:val="0"/>
                <w:sz w:val="22"/>
                <w:szCs w:val="22"/>
                <w:lang w:eastAsia="en-GB"/>
                <w14:ligatures w14:val="none"/>
              </w:rPr>
            </w:pPr>
            <w:r w:rsidRPr="007A3863">
              <w:rPr>
                <w:rFonts w:ascii="Arial" w:eastAsia="Times New Roman" w:hAnsi="Arial" w:cs="Arial"/>
                <w:color w:val="000000"/>
                <w:kern w:val="0"/>
                <w:sz w:val="22"/>
                <w:szCs w:val="22"/>
                <w:lang w:eastAsia="en-GB"/>
                <w14:ligatures w14:val="none"/>
              </w:rPr>
              <w:t>US$ 55B industry; low</w:t>
            </w:r>
            <w:r w:rsidRPr="007A3863">
              <w:rPr>
                <w:rFonts w:ascii="Arial" w:eastAsia="Times New Roman" w:hAnsi="Arial" w:cs="Arial"/>
                <w:color w:val="000000"/>
                <w:kern w:val="0"/>
                <w:sz w:val="22"/>
                <w:szCs w:val="22"/>
                <w:lang w:eastAsia="en-GB"/>
                <w14:ligatures w14:val="none"/>
              </w:rPr>
              <w:noBreakHyphen/>
              <w:t>cost manufacturing; high export revenue; API import dependence</w:t>
            </w:r>
          </w:p>
        </w:tc>
      </w:tr>
      <w:tr w:rsidR="007A3863" w:rsidRPr="007A3863" w14:paraId="1C67C15E" w14:textId="77777777" w:rsidTr="007A3863">
        <w:trPr>
          <w:trHeight w:val="3190"/>
        </w:trPr>
        <w:tc>
          <w:tcPr>
            <w:tcW w:w="1360" w:type="dxa"/>
            <w:tcBorders>
              <w:top w:val="nil"/>
              <w:left w:val="single" w:sz="4" w:space="0" w:color="auto"/>
              <w:bottom w:val="single" w:sz="4" w:space="0" w:color="auto"/>
              <w:right w:val="single" w:sz="4" w:space="0" w:color="auto"/>
            </w:tcBorders>
            <w:vAlign w:val="center"/>
            <w:hideMark/>
          </w:tcPr>
          <w:p w14:paraId="2936D370" w14:textId="77777777" w:rsidR="007A3863" w:rsidRPr="007A3863" w:rsidRDefault="007A3863" w:rsidP="007A3863">
            <w:pPr>
              <w:spacing w:after="0" w:line="240" w:lineRule="auto"/>
              <w:rPr>
                <w:rFonts w:ascii="Arial" w:eastAsia="Times New Roman" w:hAnsi="Arial" w:cs="Arial"/>
                <w:b/>
                <w:bCs/>
                <w:color w:val="000000"/>
                <w:kern w:val="0"/>
                <w:sz w:val="22"/>
                <w:szCs w:val="22"/>
                <w:lang w:eastAsia="en-GB"/>
                <w14:ligatures w14:val="none"/>
              </w:rPr>
            </w:pPr>
            <w:r w:rsidRPr="007A3863">
              <w:rPr>
                <w:rFonts w:ascii="Arial" w:eastAsia="Times New Roman" w:hAnsi="Arial" w:cs="Arial"/>
                <w:b/>
                <w:bCs/>
                <w:color w:val="000000"/>
                <w:kern w:val="0"/>
                <w:sz w:val="22"/>
                <w:szCs w:val="22"/>
                <w:lang w:eastAsia="en-GB"/>
                <w14:ligatures w14:val="none"/>
              </w:rPr>
              <w:t>Social</w:t>
            </w:r>
          </w:p>
        </w:tc>
        <w:tc>
          <w:tcPr>
            <w:tcW w:w="2040" w:type="dxa"/>
            <w:tcBorders>
              <w:top w:val="nil"/>
              <w:left w:val="nil"/>
              <w:bottom w:val="single" w:sz="4" w:space="0" w:color="auto"/>
              <w:right w:val="single" w:sz="4" w:space="0" w:color="auto"/>
            </w:tcBorders>
            <w:vAlign w:val="center"/>
            <w:hideMark/>
          </w:tcPr>
          <w:p w14:paraId="375A4076" w14:textId="77777777" w:rsidR="007A3863" w:rsidRPr="007A3863" w:rsidRDefault="007A3863" w:rsidP="007A3863">
            <w:pPr>
              <w:spacing w:after="0" w:line="240" w:lineRule="auto"/>
              <w:rPr>
                <w:rFonts w:ascii="Arial" w:eastAsia="Times New Roman" w:hAnsi="Arial" w:cs="Arial"/>
                <w:color w:val="000000"/>
                <w:kern w:val="0"/>
                <w:sz w:val="22"/>
                <w:szCs w:val="22"/>
                <w:lang w:eastAsia="en-GB"/>
                <w14:ligatures w14:val="none"/>
              </w:rPr>
            </w:pPr>
            <w:r w:rsidRPr="007A3863">
              <w:rPr>
                <w:rFonts w:ascii="Arial" w:eastAsia="Times New Roman" w:hAnsi="Arial" w:cs="Arial"/>
                <w:color w:val="000000"/>
                <w:kern w:val="0"/>
                <w:sz w:val="22"/>
                <w:szCs w:val="22"/>
                <w:lang w:eastAsia="en-GB"/>
                <w14:ligatures w14:val="none"/>
              </w:rPr>
              <w:t>Large population; rising healthcare demand; preference for generics; urban–rural divide</w:t>
            </w:r>
          </w:p>
        </w:tc>
      </w:tr>
      <w:tr w:rsidR="007A3863" w:rsidRPr="007A3863" w14:paraId="1EF9DB44" w14:textId="77777777" w:rsidTr="007A3863">
        <w:trPr>
          <w:trHeight w:val="3770"/>
        </w:trPr>
        <w:tc>
          <w:tcPr>
            <w:tcW w:w="1360" w:type="dxa"/>
            <w:tcBorders>
              <w:top w:val="nil"/>
              <w:left w:val="single" w:sz="4" w:space="0" w:color="auto"/>
              <w:bottom w:val="single" w:sz="4" w:space="0" w:color="auto"/>
              <w:right w:val="single" w:sz="4" w:space="0" w:color="auto"/>
            </w:tcBorders>
            <w:vAlign w:val="center"/>
            <w:hideMark/>
          </w:tcPr>
          <w:p w14:paraId="5371E619" w14:textId="77777777" w:rsidR="007A3863" w:rsidRPr="007A3863" w:rsidRDefault="007A3863" w:rsidP="007A3863">
            <w:pPr>
              <w:spacing w:after="0" w:line="240" w:lineRule="auto"/>
              <w:rPr>
                <w:rFonts w:ascii="Arial" w:eastAsia="Times New Roman" w:hAnsi="Arial" w:cs="Arial"/>
                <w:b/>
                <w:bCs/>
                <w:color w:val="000000"/>
                <w:kern w:val="0"/>
                <w:sz w:val="22"/>
                <w:szCs w:val="22"/>
                <w:lang w:eastAsia="en-GB"/>
                <w14:ligatures w14:val="none"/>
              </w:rPr>
            </w:pPr>
            <w:r w:rsidRPr="007A3863">
              <w:rPr>
                <w:rFonts w:ascii="Arial" w:eastAsia="Times New Roman" w:hAnsi="Arial" w:cs="Arial"/>
                <w:b/>
                <w:bCs/>
                <w:color w:val="000000"/>
                <w:kern w:val="0"/>
                <w:sz w:val="22"/>
                <w:szCs w:val="22"/>
                <w:lang w:eastAsia="en-GB"/>
                <w14:ligatures w14:val="none"/>
              </w:rPr>
              <w:t>Technological</w:t>
            </w:r>
          </w:p>
        </w:tc>
        <w:tc>
          <w:tcPr>
            <w:tcW w:w="2040" w:type="dxa"/>
            <w:tcBorders>
              <w:top w:val="nil"/>
              <w:left w:val="nil"/>
              <w:bottom w:val="single" w:sz="4" w:space="0" w:color="auto"/>
              <w:right w:val="single" w:sz="4" w:space="0" w:color="auto"/>
            </w:tcBorders>
            <w:vAlign w:val="center"/>
            <w:hideMark/>
          </w:tcPr>
          <w:p w14:paraId="53953AB4" w14:textId="77777777" w:rsidR="007A3863" w:rsidRPr="007A3863" w:rsidRDefault="007A3863" w:rsidP="007A3863">
            <w:pPr>
              <w:spacing w:after="0" w:line="240" w:lineRule="auto"/>
              <w:rPr>
                <w:rFonts w:ascii="Arial" w:eastAsia="Times New Roman" w:hAnsi="Arial" w:cs="Arial"/>
                <w:color w:val="000000"/>
                <w:kern w:val="0"/>
                <w:sz w:val="22"/>
                <w:szCs w:val="22"/>
                <w:lang w:eastAsia="en-GB"/>
                <w14:ligatures w14:val="none"/>
              </w:rPr>
            </w:pPr>
            <w:r w:rsidRPr="007A3863">
              <w:rPr>
                <w:rFonts w:ascii="Arial" w:eastAsia="Times New Roman" w:hAnsi="Arial" w:cs="Arial"/>
                <w:color w:val="000000"/>
                <w:kern w:val="0"/>
                <w:sz w:val="22"/>
                <w:szCs w:val="22"/>
                <w:lang w:eastAsia="en-GB"/>
                <w14:ligatures w14:val="none"/>
              </w:rPr>
              <w:t>Strong formulation capabilities; growing biotech sector; limited high</w:t>
            </w:r>
            <w:r w:rsidRPr="007A3863">
              <w:rPr>
                <w:rFonts w:ascii="Arial" w:eastAsia="Times New Roman" w:hAnsi="Arial" w:cs="Arial"/>
                <w:color w:val="000000"/>
                <w:kern w:val="0"/>
                <w:sz w:val="22"/>
                <w:szCs w:val="22"/>
                <w:lang w:eastAsia="en-GB"/>
                <w14:ligatures w14:val="none"/>
              </w:rPr>
              <w:noBreakHyphen/>
              <w:t>end R&amp;D investment</w:t>
            </w:r>
          </w:p>
        </w:tc>
      </w:tr>
      <w:tr w:rsidR="007A3863" w:rsidRPr="007A3863" w14:paraId="292022C9" w14:textId="77777777" w:rsidTr="007A3863">
        <w:trPr>
          <w:trHeight w:val="3480"/>
        </w:trPr>
        <w:tc>
          <w:tcPr>
            <w:tcW w:w="1360" w:type="dxa"/>
            <w:tcBorders>
              <w:top w:val="nil"/>
              <w:left w:val="single" w:sz="4" w:space="0" w:color="auto"/>
              <w:bottom w:val="single" w:sz="4" w:space="0" w:color="auto"/>
              <w:right w:val="single" w:sz="4" w:space="0" w:color="auto"/>
            </w:tcBorders>
            <w:vAlign w:val="center"/>
            <w:hideMark/>
          </w:tcPr>
          <w:p w14:paraId="725D8B4E" w14:textId="77777777" w:rsidR="007A3863" w:rsidRPr="007A3863" w:rsidRDefault="007A3863" w:rsidP="007A3863">
            <w:pPr>
              <w:spacing w:after="0" w:line="240" w:lineRule="auto"/>
              <w:rPr>
                <w:rFonts w:ascii="Arial" w:eastAsia="Times New Roman" w:hAnsi="Arial" w:cs="Arial"/>
                <w:b/>
                <w:bCs/>
                <w:color w:val="000000"/>
                <w:kern w:val="0"/>
                <w:sz w:val="22"/>
                <w:szCs w:val="22"/>
                <w:lang w:eastAsia="en-GB"/>
                <w14:ligatures w14:val="none"/>
              </w:rPr>
            </w:pPr>
            <w:r w:rsidRPr="007A3863">
              <w:rPr>
                <w:rFonts w:ascii="Arial" w:eastAsia="Times New Roman" w:hAnsi="Arial" w:cs="Arial"/>
                <w:b/>
                <w:bCs/>
                <w:color w:val="000000"/>
                <w:kern w:val="0"/>
                <w:sz w:val="22"/>
                <w:szCs w:val="22"/>
                <w:lang w:eastAsia="en-GB"/>
                <w14:ligatures w14:val="none"/>
              </w:rPr>
              <w:lastRenderedPageBreak/>
              <w:t>Environmental</w:t>
            </w:r>
          </w:p>
        </w:tc>
        <w:tc>
          <w:tcPr>
            <w:tcW w:w="2040" w:type="dxa"/>
            <w:tcBorders>
              <w:top w:val="nil"/>
              <w:left w:val="nil"/>
              <w:bottom w:val="single" w:sz="4" w:space="0" w:color="auto"/>
              <w:right w:val="single" w:sz="4" w:space="0" w:color="auto"/>
            </w:tcBorders>
            <w:vAlign w:val="center"/>
            <w:hideMark/>
          </w:tcPr>
          <w:p w14:paraId="09B613BE" w14:textId="77777777" w:rsidR="007A3863" w:rsidRPr="007A3863" w:rsidRDefault="007A3863" w:rsidP="007A3863">
            <w:pPr>
              <w:spacing w:after="0" w:line="240" w:lineRule="auto"/>
              <w:rPr>
                <w:rFonts w:ascii="Arial" w:eastAsia="Times New Roman" w:hAnsi="Arial" w:cs="Arial"/>
                <w:color w:val="000000"/>
                <w:kern w:val="0"/>
                <w:sz w:val="22"/>
                <w:szCs w:val="22"/>
                <w:lang w:eastAsia="en-GB"/>
                <w14:ligatures w14:val="none"/>
              </w:rPr>
            </w:pPr>
            <w:r w:rsidRPr="007A3863">
              <w:rPr>
                <w:rFonts w:ascii="Arial" w:eastAsia="Times New Roman" w:hAnsi="Arial" w:cs="Arial"/>
                <w:color w:val="000000"/>
                <w:kern w:val="0"/>
                <w:sz w:val="22"/>
                <w:szCs w:val="22"/>
                <w:lang w:eastAsia="en-GB"/>
                <w14:ligatures w14:val="none"/>
              </w:rPr>
              <w:t>Pollution controls for chemical plants; waste</w:t>
            </w:r>
            <w:r w:rsidRPr="007A3863">
              <w:rPr>
                <w:rFonts w:ascii="Arial" w:eastAsia="Times New Roman" w:hAnsi="Arial" w:cs="Arial"/>
                <w:color w:val="000000"/>
                <w:kern w:val="0"/>
                <w:sz w:val="22"/>
                <w:szCs w:val="22"/>
                <w:lang w:eastAsia="en-GB"/>
                <w14:ligatures w14:val="none"/>
              </w:rPr>
              <w:noBreakHyphen/>
              <w:t>management rules; green chemistry adoption</w:t>
            </w:r>
          </w:p>
        </w:tc>
      </w:tr>
      <w:tr w:rsidR="007A3863" w:rsidRPr="007A3863" w14:paraId="66598676" w14:textId="77777777" w:rsidTr="007A3863">
        <w:trPr>
          <w:trHeight w:val="4060"/>
        </w:trPr>
        <w:tc>
          <w:tcPr>
            <w:tcW w:w="1360" w:type="dxa"/>
            <w:tcBorders>
              <w:top w:val="nil"/>
              <w:left w:val="single" w:sz="4" w:space="0" w:color="auto"/>
              <w:bottom w:val="single" w:sz="4" w:space="0" w:color="auto"/>
              <w:right w:val="single" w:sz="4" w:space="0" w:color="auto"/>
            </w:tcBorders>
            <w:vAlign w:val="center"/>
            <w:hideMark/>
          </w:tcPr>
          <w:p w14:paraId="50E34CCA" w14:textId="77777777" w:rsidR="007A3863" w:rsidRPr="007A3863" w:rsidRDefault="007A3863" w:rsidP="007A3863">
            <w:pPr>
              <w:spacing w:after="0" w:line="240" w:lineRule="auto"/>
              <w:rPr>
                <w:rFonts w:ascii="Arial" w:eastAsia="Times New Roman" w:hAnsi="Arial" w:cs="Arial"/>
                <w:b/>
                <w:bCs/>
                <w:color w:val="000000"/>
                <w:kern w:val="0"/>
                <w:sz w:val="22"/>
                <w:szCs w:val="22"/>
                <w:lang w:eastAsia="en-GB"/>
                <w14:ligatures w14:val="none"/>
              </w:rPr>
            </w:pPr>
            <w:r w:rsidRPr="007A3863">
              <w:rPr>
                <w:rFonts w:ascii="Arial" w:eastAsia="Times New Roman" w:hAnsi="Arial" w:cs="Arial"/>
                <w:b/>
                <w:bCs/>
                <w:color w:val="000000"/>
                <w:kern w:val="0"/>
                <w:sz w:val="22"/>
                <w:szCs w:val="22"/>
                <w:lang w:eastAsia="en-GB"/>
                <w14:ligatures w14:val="none"/>
              </w:rPr>
              <w:t>Legal</w:t>
            </w:r>
          </w:p>
        </w:tc>
        <w:tc>
          <w:tcPr>
            <w:tcW w:w="2040" w:type="dxa"/>
            <w:tcBorders>
              <w:top w:val="nil"/>
              <w:left w:val="nil"/>
              <w:bottom w:val="single" w:sz="4" w:space="0" w:color="auto"/>
              <w:right w:val="single" w:sz="4" w:space="0" w:color="auto"/>
            </w:tcBorders>
            <w:vAlign w:val="center"/>
            <w:hideMark/>
          </w:tcPr>
          <w:p w14:paraId="3B05BE12" w14:textId="77777777" w:rsidR="007A3863" w:rsidRPr="007A3863" w:rsidRDefault="007A3863" w:rsidP="007A3863">
            <w:pPr>
              <w:spacing w:after="0" w:line="240" w:lineRule="auto"/>
              <w:rPr>
                <w:rFonts w:ascii="Arial" w:eastAsia="Times New Roman" w:hAnsi="Arial" w:cs="Arial"/>
                <w:color w:val="000000"/>
                <w:kern w:val="0"/>
                <w:sz w:val="22"/>
                <w:szCs w:val="22"/>
                <w:lang w:eastAsia="en-GB"/>
                <w14:ligatures w14:val="none"/>
              </w:rPr>
            </w:pPr>
            <w:r w:rsidRPr="007A3863">
              <w:rPr>
                <w:rFonts w:ascii="Arial" w:eastAsia="Times New Roman" w:hAnsi="Arial" w:cs="Arial"/>
                <w:color w:val="000000"/>
                <w:kern w:val="0"/>
                <w:sz w:val="22"/>
                <w:szCs w:val="22"/>
                <w:lang w:eastAsia="en-GB"/>
                <w14:ligatures w14:val="none"/>
              </w:rPr>
              <w:t>Patent laws (TRIPS</w:t>
            </w:r>
            <w:r w:rsidRPr="007A3863">
              <w:rPr>
                <w:rFonts w:ascii="Arial" w:eastAsia="Times New Roman" w:hAnsi="Arial" w:cs="Arial"/>
                <w:color w:val="000000"/>
                <w:kern w:val="0"/>
                <w:sz w:val="22"/>
                <w:szCs w:val="22"/>
                <w:lang w:eastAsia="en-GB"/>
                <w14:ligatures w14:val="none"/>
              </w:rPr>
              <w:noBreakHyphen/>
              <w:t>compliant); compulsory licensing; strict quality standards (USFDA, WHO</w:t>
            </w:r>
            <w:r w:rsidRPr="007A3863">
              <w:rPr>
                <w:rFonts w:ascii="Arial" w:eastAsia="Times New Roman" w:hAnsi="Arial" w:cs="Arial"/>
                <w:color w:val="000000"/>
                <w:kern w:val="0"/>
                <w:sz w:val="22"/>
                <w:szCs w:val="22"/>
                <w:lang w:eastAsia="en-GB"/>
                <w14:ligatures w14:val="none"/>
              </w:rPr>
              <w:noBreakHyphen/>
              <w:t>GMP)</w:t>
            </w:r>
          </w:p>
        </w:tc>
      </w:tr>
    </w:tbl>
    <w:p w14:paraId="2B1272C0" w14:textId="77777777" w:rsidR="007A3863" w:rsidRPr="007A3863" w:rsidRDefault="007A3863" w:rsidP="007A3863">
      <w:pPr>
        <w:rPr>
          <w:rFonts w:ascii="Arial" w:hAnsi="Arial" w:cs="Arial"/>
        </w:rPr>
      </w:pPr>
    </w:p>
    <w:p w14:paraId="244A4F12" w14:textId="5D7CCCDD" w:rsidR="007A3863" w:rsidRPr="007A3863" w:rsidRDefault="007A3863" w:rsidP="007A3863">
      <w:pPr>
        <w:rPr>
          <w:rFonts w:ascii="Arial" w:hAnsi="Arial" w:cs="Arial"/>
        </w:rPr>
      </w:pPr>
      <w:r w:rsidRPr="007A3863">
        <w:rPr>
          <w:rFonts w:ascii="Arial" w:hAnsi="Arial" w:cs="Arial"/>
        </w:rPr>
        <w:t>The pharmaceutical industry in India benefits from the existence of numerous manufacturing sites, some of which have been recognized and approved by authorities like the US-FDA and WHO-GMP. As a result, companies in the industry have been able to establish themselves as exporters to more than 200 nations. In terms of evolution, the industry is shifting from its traditional focus on generics to more specialized research and innovative medicines.</w:t>
      </w:r>
    </w:p>
    <w:p w14:paraId="4C1A55D4" w14:textId="75F82021" w:rsidR="007A3863" w:rsidRPr="007A3863" w:rsidRDefault="007A3863" w:rsidP="007A3863">
      <w:pPr>
        <w:rPr>
          <w:rFonts w:ascii="Arial" w:hAnsi="Arial" w:cs="Arial"/>
        </w:rPr>
      </w:pPr>
      <w:r w:rsidRPr="007A3863">
        <w:rPr>
          <w:rFonts w:ascii="Arial" w:hAnsi="Arial" w:cs="Arial"/>
        </w:rPr>
        <w:t>Growth in the sector has also been facilitated by the rising demands for health care in India, which is caused by increasing levels of income, urbanization, and prevalence of chronic diseases. In consequence, Indian companies as well as multinationals have been investing extensively in production, research, and marketing within India.</w:t>
      </w:r>
    </w:p>
    <w:p w14:paraId="34CAB69E" w14:textId="77777777" w:rsidR="007A3863" w:rsidRPr="007A3863" w:rsidRDefault="007A3863" w:rsidP="007A3863">
      <w:pPr>
        <w:pStyle w:val="Heading2"/>
        <w:rPr>
          <w:rFonts w:ascii="Arial" w:hAnsi="Arial" w:cs="Arial"/>
        </w:rPr>
      </w:pPr>
      <w:bookmarkStart w:id="6" w:name="_Toc228057485"/>
      <w:r w:rsidRPr="007A3863">
        <w:rPr>
          <w:rFonts w:ascii="Arial" w:hAnsi="Arial" w:cs="Arial"/>
        </w:rPr>
        <w:t>2.2 Size, Scope, and Economic Importance of the Industry</w:t>
      </w:r>
      <w:bookmarkEnd w:id="6"/>
      <w:r w:rsidRPr="007A3863">
        <w:rPr>
          <w:rFonts w:ascii="Arial" w:hAnsi="Arial" w:cs="Arial"/>
        </w:rPr>
        <w:t xml:space="preserve"> </w:t>
      </w:r>
    </w:p>
    <w:p w14:paraId="3014134C" w14:textId="77777777" w:rsidR="007A3863" w:rsidRPr="007A3863" w:rsidRDefault="007A3863" w:rsidP="007A3863">
      <w:pPr>
        <w:rPr>
          <w:rFonts w:ascii="Arial" w:hAnsi="Arial" w:cs="Arial"/>
        </w:rPr>
      </w:pPr>
    </w:p>
    <w:p w14:paraId="464C14EC" w14:textId="77777777" w:rsidR="007A3863" w:rsidRPr="007A3863" w:rsidRDefault="007A3863" w:rsidP="007A3863">
      <w:pPr>
        <w:rPr>
          <w:rFonts w:ascii="Arial" w:hAnsi="Arial" w:cs="Arial"/>
        </w:rPr>
      </w:pPr>
    </w:p>
    <w:p w14:paraId="4226EE58" w14:textId="540DE9AF" w:rsidR="007A3863" w:rsidRPr="007A3863" w:rsidRDefault="007A3863" w:rsidP="007A3863">
      <w:pPr>
        <w:rPr>
          <w:rFonts w:ascii="Arial" w:hAnsi="Arial" w:cs="Arial"/>
        </w:rPr>
      </w:pPr>
      <w:r w:rsidRPr="007A3863">
        <w:rPr>
          <w:rFonts w:ascii="Arial" w:hAnsi="Arial" w:cs="Arial"/>
        </w:rPr>
        <w:t xml:space="preserve">The size and scope of India’s pharmaceutical industry refer to how large the sector is and the wide range of products and activities it covers, including generic medicines, </w:t>
      </w:r>
      <w:r w:rsidRPr="007A3863">
        <w:rPr>
          <w:rFonts w:ascii="Arial" w:hAnsi="Arial" w:cs="Arial"/>
        </w:rPr>
        <w:lastRenderedPageBreak/>
        <w:t>vaccines, Active Pharmaceutical Ingredients (APIs), biotechnology, and biosimilars. It is one of the fastest</w:t>
      </w:r>
      <w:r w:rsidRPr="007A3863">
        <w:rPr>
          <w:rFonts w:ascii="Arial" w:hAnsi="Arial" w:cs="Arial"/>
        </w:rPr>
        <w:noBreakHyphen/>
        <w:t>growing industries in the country, contributing significantly to national GDP and supporting millions of jobs across manufacturing, research, distribution, and healthcare services.</w:t>
      </w:r>
    </w:p>
    <w:tbl>
      <w:tblPr>
        <w:tblW w:w="11304" w:type="dxa"/>
        <w:tblLook w:val="04A0" w:firstRow="1" w:lastRow="0" w:firstColumn="1" w:lastColumn="0" w:noHBand="0" w:noVBand="1"/>
      </w:tblPr>
      <w:tblGrid>
        <w:gridCol w:w="2074"/>
        <w:gridCol w:w="1672"/>
        <w:gridCol w:w="8347"/>
      </w:tblGrid>
      <w:tr w:rsidR="007A3863" w:rsidRPr="007A3863" w14:paraId="4CBC5261" w14:textId="77777777" w:rsidTr="007A3863">
        <w:trPr>
          <w:trHeight w:val="290"/>
        </w:trPr>
        <w:tc>
          <w:tcPr>
            <w:tcW w:w="1587" w:type="dxa"/>
            <w:tcBorders>
              <w:top w:val="nil"/>
              <w:left w:val="nil"/>
              <w:bottom w:val="nil"/>
              <w:right w:val="nil"/>
            </w:tcBorders>
            <w:shd w:val="clear" w:color="000000" w:fill="C0E6F5"/>
            <w:vAlign w:val="center"/>
            <w:hideMark/>
          </w:tcPr>
          <w:p w14:paraId="3DCD557E" w14:textId="77777777" w:rsidR="007A3863" w:rsidRPr="007A3863" w:rsidRDefault="007A3863" w:rsidP="007A3863">
            <w:pPr>
              <w:spacing w:after="0" w:line="240" w:lineRule="auto"/>
              <w:jc w:val="center"/>
              <w:rPr>
                <w:rFonts w:ascii="Arial" w:eastAsia="Times New Roman" w:hAnsi="Arial" w:cs="Arial"/>
                <w:b/>
                <w:bCs/>
                <w:color w:val="000000"/>
                <w:kern w:val="0"/>
                <w:sz w:val="22"/>
                <w:szCs w:val="22"/>
                <w:lang w:eastAsia="en-GB"/>
                <w14:ligatures w14:val="none"/>
              </w:rPr>
            </w:pPr>
            <w:r w:rsidRPr="007A3863">
              <w:rPr>
                <w:rFonts w:ascii="Arial" w:eastAsia="Times New Roman" w:hAnsi="Arial" w:cs="Arial"/>
                <w:b/>
                <w:bCs/>
                <w:color w:val="000000"/>
                <w:kern w:val="0"/>
                <w:sz w:val="22"/>
                <w:szCs w:val="22"/>
                <w:lang w:eastAsia="en-GB"/>
                <w14:ligatures w14:val="none"/>
              </w:rPr>
              <w:t>Category</w:t>
            </w:r>
          </w:p>
        </w:tc>
        <w:tc>
          <w:tcPr>
            <w:tcW w:w="1370" w:type="dxa"/>
            <w:tcBorders>
              <w:top w:val="nil"/>
              <w:left w:val="nil"/>
              <w:bottom w:val="nil"/>
              <w:right w:val="nil"/>
            </w:tcBorders>
            <w:shd w:val="clear" w:color="000000" w:fill="C0E6F5"/>
            <w:vAlign w:val="center"/>
            <w:hideMark/>
          </w:tcPr>
          <w:p w14:paraId="09559D24" w14:textId="77777777" w:rsidR="007A3863" w:rsidRPr="007A3863" w:rsidRDefault="007A3863" w:rsidP="007A3863">
            <w:pPr>
              <w:spacing w:after="0" w:line="240" w:lineRule="auto"/>
              <w:jc w:val="center"/>
              <w:rPr>
                <w:rFonts w:ascii="Arial" w:eastAsia="Times New Roman" w:hAnsi="Arial" w:cs="Arial"/>
                <w:b/>
                <w:bCs/>
                <w:color w:val="000000"/>
                <w:kern w:val="0"/>
                <w:sz w:val="22"/>
                <w:szCs w:val="22"/>
                <w:lang w:eastAsia="en-GB"/>
                <w14:ligatures w14:val="none"/>
              </w:rPr>
            </w:pPr>
            <w:r w:rsidRPr="007A3863">
              <w:rPr>
                <w:rFonts w:ascii="Arial" w:eastAsia="Times New Roman" w:hAnsi="Arial" w:cs="Arial"/>
                <w:b/>
                <w:bCs/>
                <w:color w:val="000000"/>
                <w:kern w:val="0"/>
                <w:sz w:val="22"/>
                <w:szCs w:val="22"/>
                <w:lang w:eastAsia="en-GB"/>
                <w14:ligatures w14:val="none"/>
              </w:rPr>
              <w:t>Details</w:t>
            </w:r>
          </w:p>
        </w:tc>
        <w:tc>
          <w:tcPr>
            <w:tcW w:w="8347" w:type="dxa"/>
            <w:tcBorders>
              <w:top w:val="nil"/>
              <w:left w:val="nil"/>
              <w:bottom w:val="nil"/>
              <w:right w:val="nil"/>
            </w:tcBorders>
            <w:shd w:val="clear" w:color="000000" w:fill="C0E6F5"/>
            <w:vAlign w:val="center"/>
            <w:hideMark/>
          </w:tcPr>
          <w:p w14:paraId="347A23CE" w14:textId="77777777" w:rsidR="007A3863" w:rsidRPr="007A3863" w:rsidRDefault="007A3863" w:rsidP="007A3863">
            <w:pPr>
              <w:spacing w:after="0" w:line="240" w:lineRule="auto"/>
              <w:jc w:val="center"/>
              <w:rPr>
                <w:rFonts w:ascii="Arial" w:eastAsia="Times New Roman" w:hAnsi="Arial" w:cs="Arial"/>
                <w:b/>
                <w:bCs/>
                <w:color w:val="000000"/>
                <w:kern w:val="0"/>
                <w:sz w:val="22"/>
                <w:szCs w:val="22"/>
                <w:lang w:eastAsia="en-GB"/>
                <w14:ligatures w14:val="none"/>
              </w:rPr>
            </w:pPr>
            <w:r w:rsidRPr="007A3863">
              <w:rPr>
                <w:rFonts w:ascii="Arial" w:eastAsia="Times New Roman" w:hAnsi="Arial" w:cs="Arial"/>
                <w:b/>
                <w:bCs/>
                <w:color w:val="000000"/>
                <w:kern w:val="0"/>
                <w:sz w:val="22"/>
                <w:szCs w:val="22"/>
                <w:lang w:eastAsia="en-GB"/>
                <w14:ligatures w14:val="none"/>
              </w:rPr>
              <w:t>Sources</w:t>
            </w:r>
          </w:p>
        </w:tc>
      </w:tr>
      <w:tr w:rsidR="007A3863" w:rsidRPr="007A3863" w14:paraId="7B96E479" w14:textId="77777777" w:rsidTr="007A3863">
        <w:trPr>
          <w:trHeight w:val="870"/>
        </w:trPr>
        <w:tc>
          <w:tcPr>
            <w:tcW w:w="1587" w:type="dxa"/>
            <w:tcBorders>
              <w:top w:val="single" w:sz="4" w:space="0" w:color="auto"/>
              <w:left w:val="single" w:sz="4" w:space="0" w:color="auto"/>
              <w:bottom w:val="single" w:sz="4" w:space="0" w:color="auto"/>
              <w:right w:val="single" w:sz="4" w:space="0" w:color="auto"/>
            </w:tcBorders>
            <w:vAlign w:val="center"/>
            <w:hideMark/>
          </w:tcPr>
          <w:p w14:paraId="6FB12415" w14:textId="77777777" w:rsidR="007A3863" w:rsidRPr="007A3863" w:rsidRDefault="007A3863" w:rsidP="007A3863">
            <w:pPr>
              <w:spacing w:after="0" w:line="240" w:lineRule="auto"/>
              <w:rPr>
                <w:rFonts w:ascii="Arial" w:eastAsia="Times New Roman" w:hAnsi="Arial" w:cs="Arial"/>
                <w:b/>
                <w:bCs/>
                <w:color w:val="000000"/>
                <w:kern w:val="0"/>
                <w:sz w:val="22"/>
                <w:szCs w:val="22"/>
                <w:lang w:eastAsia="en-GB"/>
                <w14:ligatures w14:val="none"/>
              </w:rPr>
            </w:pPr>
            <w:r w:rsidRPr="007A3863">
              <w:rPr>
                <w:rFonts w:ascii="Arial" w:eastAsia="Times New Roman" w:hAnsi="Arial" w:cs="Arial"/>
                <w:b/>
                <w:bCs/>
                <w:color w:val="000000"/>
                <w:kern w:val="0"/>
                <w:sz w:val="22"/>
                <w:szCs w:val="22"/>
                <w:lang w:eastAsia="en-GB"/>
                <w14:ligatures w14:val="none"/>
              </w:rPr>
              <w:t>Industry Size (2025)</w:t>
            </w:r>
          </w:p>
        </w:tc>
        <w:tc>
          <w:tcPr>
            <w:tcW w:w="1370" w:type="dxa"/>
            <w:tcBorders>
              <w:top w:val="single" w:sz="4" w:space="0" w:color="auto"/>
              <w:left w:val="nil"/>
              <w:bottom w:val="single" w:sz="4" w:space="0" w:color="auto"/>
              <w:right w:val="single" w:sz="4" w:space="0" w:color="auto"/>
            </w:tcBorders>
            <w:vAlign w:val="center"/>
            <w:hideMark/>
          </w:tcPr>
          <w:p w14:paraId="79C23974" w14:textId="77777777" w:rsidR="007A3863" w:rsidRPr="007A3863" w:rsidRDefault="007A3863" w:rsidP="007A3863">
            <w:pPr>
              <w:spacing w:after="0" w:line="240" w:lineRule="auto"/>
              <w:rPr>
                <w:rFonts w:ascii="Arial" w:eastAsia="Times New Roman" w:hAnsi="Arial" w:cs="Arial"/>
                <w:color w:val="000000"/>
                <w:kern w:val="0"/>
                <w:sz w:val="22"/>
                <w:szCs w:val="22"/>
                <w:lang w:eastAsia="en-GB"/>
                <w14:ligatures w14:val="none"/>
              </w:rPr>
            </w:pPr>
            <w:r w:rsidRPr="007A3863">
              <w:rPr>
                <w:rFonts w:ascii="Arial" w:eastAsia="Times New Roman" w:hAnsi="Arial" w:cs="Arial"/>
                <w:color w:val="000000"/>
                <w:kern w:val="0"/>
                <w:sz w:val="22"/>
                <w:szCs w:val="22"/>
                <w:lang w:eastAsia="en-GB"/>
                <w14:ligatures w14:val="none"/>
              </w:rPr>
              <w:t>₹4,71,295 crore (US$ 55 billion)</w:t>
            </w:r>
          </w:p>
        </w:tc>
        <w:tc>
          <w:tcPr>
            <w:tcW w:w="8347" w:type="dxa"/>
            <w:tcBorders>
              <w:top w:val="single" w:sz="4" w:space="0" w:color="auto"/>
              <w:left w:val="nil"/>
              <w:bottom w:val="single" w:sz="4" w:space="0" w:color="auto"/>
              <w:right w:val="single" w:sz="4" w:space="0" w:color="auto"/>
            </w:tcBorders>
            <w:noWrap/>
            <w:vAlign w:val="bottom"/>
            <w:hideMark/>
          </w:tcPr>
          <w:p w14:paraId="2B2312D9" w14:textId="77777777" w:rsidR="007A3863" w:rsidRPr="007A3863" w:rsidRDefault="007A3863" w:rsidP="007A3863">
            <w:pPr>
              <w:spacing w:after="0" w:line="240" w:lineRule="auto"/>
              <w:rPr>
                <w:rFonts w:ascii="Arial" w:eastAsia="Times New Roman" w:hAnsi="Arial" w:cs="Arial"/>
                <w:color w:val="467886"/>
                <w:kern w:val="0"/>
                <w:sz w:val="22"/>
                <w:szCs w:val="22"/>
                <w:u w:val="single"/>
                <w:lang w:eastAsia="en-GB"/>
                <w14:ligatures w14:val="none"/>
              </w:rPr>
            </w:pPr>
            <w:hyperlink r:id="rId7" w:history="1">
              <w:r w:rsidRPr="007A3863">
                <w:rPr>
                  <w:rFonts w:ascii="Arial" w:eastAsia="Times New Roman" w:hAnsi="Arial" w:cs="Arial"/>
                  <w:color w:val="467886"/>
                  <w:kern w:val="0"/>
                  <w:sz w:val="22"/>
                  <w:szCs w:val="22"/>
                  <w:u w:val="single"/>
                  <w:lang w:eastAsia="en-GB"/>
                  <w14:ligatures w14:val="none"/>
                </w:rPr>
                <w:t>Indian E-commerce Industry Analysis | IBEF</w:t>
              </w:r>
            </w:hyperlink>
          </w:p>
        </w:tc>
      </w:tr>
      <w:tr w:rsidR="007A3863" w:rsidRPr="007A3863" w14:paraId="33032E3D" w14:textId="77777777" w:rsidTr="007A3863">
        <w:trPr>
          <w:trHeight w:val="870"/>
        </w:trPr>
        <w:tc>
          <w:tcPr>
            <w:tcW w:w="1587" w:type="dxa"/>
            <w:tcBorders>
              <w:top w:val="nil"/>
              <w:left w:val="single" w:sz="4" w:space="0" w:color="auto"/>
              <w:bottom w:val="single" w:sz="4" w:space="0" w:color="auto"/>
              <w:right w:val="single" w:sz="4" w:space="0" w:color="auto"/>
            </w:tcBorders>
            <w:vAlign w:val="center"/>
            <w:hideMark/>
          </w:tcPr>
          <w:p w14:paraId="66C7E765" w14:textId="77777777" w:rsidR="007A3863" w:rsidRPr="007A3863" w:rsidRDefault="007A3863" w:rsidP="007A3863">
            <w:pPr>
              <w:spacing w:after="0" w:line="240" w:lineRule="auto"/>
              <w:rPr>
                <w:rFonts w:ascii="Arial" w:eastAsia="Times New Roman" w:hAnsi="Arial" w:cs="Arial"/>
                <w:b/>
                <w:bCs/>
                <w:color w:val="000000"/>
                <w:kern w:val="0"/>
                <w:sz w:val="22"/>
                <w:szCs w:val="22"/>
                <w:lang w:eastAsia="en-GB"/>
                <w14:ligatures w14:val="none"/>
              </w:rPr>
            </w:pPr>
            <w:r w:rsidRPr="007A3863">
              <w:rPr>
                <w:rFonts w:ascii="Arial" w:eastAsia="Times New Roman" w:hAnsi="Arial" w:cs="Arial"/>
                <w:b/>
                <w:bCs/>
                <w:color w:val="000000"/>
                <w:kern w:val="0"/>
                <w:sz w:val="22"/>
                <w:szCs w:val="22"/>
                <w:lang w:eastAsia="en-GB"/>
                <w14:ligatures w14:val="none"/>
              </w:rPr>
              <w:t>Projected Size (2030)</w:t>
            </w:r>
          </w:p>
        </w:tc>
        <w:tc>
          <w:tcPr>
            <w:tcW w:w="1370" w:type="dxa"/>
            <w:tcBorders>
              <w:top w:val="nil"/>
              <w:left w:val="nil"/>
              <w:bottom w:val="single" w:sz="4" w:space="0" w:color="auto"/>
              <w:right w:val="single" w:sz="4" w:space="0" w:color="auto"/>
            </w:tcBorders>
            <w:vAlign w:val="center"/>
            <w:hideMark/>
          </w:tcPr>
          <w:p w14:paraId="1E050E32" w14:textId="77777777" w:rsidR="007A3863" w:rsidRPr="007A3863" w:rsidRDefault="007A3863" w:rsidP="007A3863">
            <w:pPr>
              <w:spacing w:after="0" w:line="240" w:lineRule="auto"/>
              <w:rPr>
                <w:rFonts w:ascii="Arial" w:eastAsia="Times New Roman" w:hAnsi="Arial" w:cs="Arial"/>
                <w:color w:val="000000"/>
                <w:kern w:val="0"/>
                <w:sz w:val="22"/>
                <w:szCs w:val="22"/>
                <w:lang w:eastAsia="en-GB"/>
                <w14:ligatures w14:val="none"/>
              </w:rPr>
            </w:pPr>
            <w:r w:rsidRPr="007A3863">
              <w:rPr>
                <w:rFonts w:ascii="Arial" w:eastAsia="Times New Roman" w:hAnsi="Arial" w:cs="Arial"/>
                <w:color w:val="000000"/>
                <w:kern w:val="0"/>
                <w:sz w:val="22"/>
                <w:szCs w:val="22"/>
                <w:lang w:eastAsia="en-GB"/>
                <w14:ligatures w14:val="none"/>
              </w:rPr>
              <w:t>US$ 120–130 billion</w:t>
            </w:r>
          </w:p>
        </w:tc>
        <w:tc>
          <w:tcPr>
            <w:tcW w:w="8347" w:type="dxa"/>
            <w:tcBorders>
              <w:top w:val="nil"/>
              <w:left w:val="nil"/>
              <w:bottom w:val="single" w:sz="4" w:space="0" w:color="auto"/>
              <w:right w:val="single" w:sz="4" w:space="0" w:color="auto"/>
            </w:tcBorders>
            <w:noWrap/>
            <w:vAlign w:val="bottom"/>
            <w:hideMark/>
          </w:tcPr>
          <w:p w14:paraId="42FE5B59" w14:textId="77777777" w:rsidR="007A3863" w:rsidRPr="007A3863" w:rsidRDefault="007A3863" w:rsidP="007A3863">
            <w:pPr>
              <w:spacing w:after="0" w:line="240" w:lineRule="auto"/>
              <w:rPr>
                <w:rFonts w:ascii="Arial" w:eastAsia="Times New Roman" w:hAnsi="Arial" w:cs="Arial"/>
                <w:color w:val="467886"/>
                <w:kern w:val="0"/>
                <w:sz w:val="22"/>
                <w:szCs w:val="22"/>
                <w:u w:val="single"/>
                <w:lang w:eastAsia="en-GB"/>
                <w14:ligatures w14:val="none"/>
              </w:rPr>
            </w:pPr>
            <w:hyperlink r:id="rId8" w:history="1">
              <w:r w:rsidRPr="007A3863">
                <w:rPr>
                  <w:rFonts w:ascii="Arial" w:eastAsia="Times New Roman" w:hAnsi="Arial" w:cs="Arial"/>
                  <w:color w:val="467886"/>
                  <w:kern w:val="0"/>
                  <w:sz w:val="22"/>
                  <w:szCs w:val="22"/>
                  <w:u w:val="single"/>
                  <w:lang w:eastAsia="en-GB"/>
                  <w14:ligatures w14:val="none"/>
                </w:rPr>
                <w:t>Indian E-commerce Industry Analysis | IBEF</w:t>
              </w:r>
            </w:hyperlink>
          </w:p>
        </w:tc>
      </w:tr>
      <w:tr w:rsidR="007A3863" w:rsidRPr="007A3863" w14:paraId="55E77460" w14:textId="77777777" w:rsidTr="007A3863">
        <w:trPr>
          <w:trHeight w:val="1160"/>
        </w:trPr>
        <w:tc>
          <w:tcPr>
            <w:tcW w:w="1587" w:type="dxa"/>
            <w:tcBorders>
              <w:top w:val="nil"/>
              <w:left w:val="single" w:sz="4" w:space="0" w:color="auto"/>
              <w:bottom w:val="single" w:sz="4" w:space="0" w:color="auto"/>
              <w:right w:val="single" w:sz="4" w:space="0" w:color="auto"/>
            </w:tcBorders>
            <w:vAlign w:val="center"/>
            <w:hideMark/>
          </w:tcPr>
          <w:p w14:paraId="1C11A9E3" w14:textId="77777777" w:rsidR="007A3863" w:rsidRPr="007A3863" w:rsidRDefault="007A3863" w:rsidP="007A3863">
            <w:pPr>
              <w:spacing w:after="0" w:line="240" w:lineRule="auto"/>
              <w:rPr>
                <w:rFonts w:ascii="Arial" w:eastAsia="Times New Roman" w:hAnsi="Arial" w:cs="Arial"/>
                <w:b/>
                <w:bCs/>
                <w:color w:val="000000"/>
                <w:kern w:val="0"/>
                <w:sz w:val="22"/>
                <w:szCs w:val="22"/>
                <w:lang w:eastAsia="en-GB"/>
                <w14:ligatures w14:val="none"/>
              </w:rPr>
            </w:pPr>
            <w:r w:rsidRPr="007A3863">
              <w:rPr>
                <w:rFonts w:ascii="Arial" w:eastAsia="Times New Roman" w:hAnsi="Arial" w:cs="Arial"/>
                <w:b/>
                <w:bCs/>
                <w:color w:val="000000"/>
                <w:kern w:val="0"/>
                <w:sz w:val="22"/>
                <w:szCs w:val="22"/>
                <w:lang w:eastAsia="en-GB"/>
                <w14:ligatures w14:val="none"/>
              </w:rPr>
              <w:t>Total Turnover (FY25)</w:t>
            </w:r>
          </w:p>
        </w:tc>
        <w:tc>
          <w:tcPr>
            <w:tcW w:w="1370" w:type="dxa"/>
            <w:tcBorders>
              <w:top w:val="nil"/>
              <w:left w:val="nil"/>
              <w:bottom w:val="single" w:sz="4" w:space="0" w:color="auto"/>
              <w:right w:val="single" w:sz="4" w:space="0" w:color="auto"/>
            </w:tcBorders>
            <w:vAlign w:val="center"/>
            <w:hideMark/>
          </w:tcPr>
          <w:p w14:paraId="6CAF2721" w14:textId="77777777" w:rsidR="007A3863" w:rsidRPr="007A3863" w:rsidRDefault="007A3863" w:rsidP="007A3863">
            <w:pPr>
              <w:spacing w:after="0" w:line="240" w:lineRule="auto"/>
              <w:rPr>
                <w:rFonts w:ascii="Arial" w:eastAsia="Times New Roman" w:hAnsi="Arial" w:cs="Arial"/>
                <w:color w:val="000000"/>
                <w:kern w:val="0"/>
                <w:sz w:val="22"/>
                <w:szCs w:val="22"/>
                <w:lang w:eastAsia="en-GB"/>
                <w14:ligatures w14:val="none"/>
              </w:rPr>
            </w:pPr>
            <w:r w:rsidRPr="007A3863">
              <w:rPr>
                <w:rFonts w:ascii="Arial" w:eastAsia="Times New Roman" w:hAnsi="Arial" w:cs="Arial"/>
                <w:color w:val="000000"/>
                <w:kern w:val="0"/>
                <w:sz w:val="22"/>
                <w:szCs w:val="22"/>
                <w:lang w:eastAsia="en-GB"/>
                <w14:ligatures w14:val="none"/>
              </w:rPr>
              <w:t>₹2,25,000 crore (US$ 26.26 billion)</w:t>
            </w:r>
          </w:p>
        </w:tc>
        <w:tc>
          <w:tcPr>
            <w:tcW w:w="8347" w:type="dxa"/>
            <w:tcBorders>
              <w:top w:val="nil"/>
              <w:left w:val="nil"/>
              <w:bottom w:val="single" w:sz="4" w:space="0" w:color="auto"/>
              <w:right w:val="single" w:sz="4" w:space="0" w:color="auto"/>
            </w:tcBorders>
            <w:noWrap/>
            <w:vAlign w:val="bottom"/>
            <w:hideMark/>
          </w:tcPr>
          <w:p w14:paraId="167D09A3" w14:textId="77777777" w:rsidR="007A3863" w:rsidRPr="007A3863" w:rsidRDefault="007A3863" w:rsidP="007A3863">
            <w:pPr>
              <w:spacing w:after="0" w:line="240" w:lineRule="auto"/>
              <w:rPr>
                <w:rFonts w:ascii="Arial" w:eastAsia="Times New Roman" w:hAnsi="Arial" w:cs="Arial"/>
                <w:color w:val="467886"/>
                <w:kern w:val="0"/>
                <w:sz w:val="22"/>
                <w:szCs w:val="22"/>
                <w:u w:val="single"/>
                <w:lang w:eastAsia="en-GB"/>
                <w14:ligatures w14:val="none"/>
              </w:rPr>
            </w:pPr>
            <w:hyperlink r:id="rId9" w:history="1">
              <w:r w:rsidRPr="007A3863">
                <w:rPr>
                  <w:rFonts w:ascii="Arial" w:eastAsia="Times New Roman" w:hAnsi="Arial" w:cs="Arial"/>
                  <w:color w:val="467886"/>
                  <w:kern w:val="0"/>
                  <w:sz w:val="22"/>
                  <w:szCs w:val="22"/>
                  <w:u w:val="single"/>
                  <w:lang w:eastAsia="en-GB"/>
                  <w14:ligatures w14:val="none"/>
                </w:rPr>
                <w:t>Indian E-commerce Industry Analysis | IBEF</w:t>
              </w:r>
            </w:hyperlink>
          </w:p>
        </w:tc>
      </w:tr>
      <w:tr w:rsidR="007A3863" w:rsidRPr="007A3863" w14:paraId="15ED6F87" w14:textId="77777777" w:rsidTr="007A3863">
        <w:trPr>
          <w:trHeight w:val="1160"/>
        </w:trPr>
        <w:tc>
          <w:tcPr>
            <w:tcW w:w="1587" w:type="dxa"/>
            <w:tcBorders>
              <w:top w:val="nil"/>
              <w:left w:val="single" w:sz="4" w:space="0" w:color="auto"/>
              <w:bottom w:val="single" w:sz="4" w:space="0" w:color="auto"/>
              <w:right w:val="single" w:sz="4" w:space="0" w:color="auto"/>
            </w:tcBorders>
            <w:vAlign w:val="center"/>
            <w:hideMark/>
          </w:tcPr>
          <w:p w14:paraId="2B686FA0" w14:textId="77777777" w:rsidR="007A3863" w:rsidRPr="007A3863" w:rsidRDefault="007A3863" w:rsidP="007A3863">
            <w:pPr>
              <w:spacing w:after="0" w:line="240" w:lineRule="auto"/>
              <w:rPr>
                <w:rFonts w:ascii="Arial" w:eastAsia="Times New Roman" w:hAnsi="Arial" w:cs="Arial"/>
                <w:b/>
                <w:bCs/>
                <w:color w:val="000000"/>
                <w:kern w:val="0"/>
                <w:sz w:val="22"/>
                <w:szCs w:val="22"/>
                <w:lang w:eastAsia="en-GB"/>
                <w14:ligatures w14:val="none"/>
              </w:rPr>
            </w:pPr>
            <w:r w:rsidRPr="007A3863">
              <w:rPr>
                <w:rFonts w:ascii="Arial" w:eastAsia="Times New Roman" w:hAnsi="Arial" w:cs="Arial"/>
                <w:b/>
                <w:bCs/>
                <w:color w:val="000000"/>
                <w:kern w:val="0"/>
                <w:sz w:val="22"/>
                <w:szCs w:val="22"/>
                <w:lang w:eastAsia="en-GB"/>
                <w14:ligatures w14:val="none"/>
              </w:rPr>
              <w:t>Domestic Market Value (FY24)</w:t>
            </w:r>
          </w:p>
        </w:tc>
        <w:tc>
          <w:tcPr>
            <w:tcW w:w="1370" w:type="dxa"/>
            <w:tcBorders>
              <w:top w:val="nil"/>
              <w:left w:val="nil"/>
              <w:bottom w:val="single" w:sz="4" w:space="0" w:color="auto"/>
              <w:right w:val="single" w:sz="4" w:space="0" w:color="auto"/>
            </w:tcBorders>
            <w:vAlign w:val="center"/>
            <w:hideMark/>
          </w:tcPr>
          <w:p w14:paraId="608F246A" w14:textId="77777777" w:rsidR="007A3863" w:rsidRPr="007A3863" w:rsidRDefault="007A3863" w:rsidP="007A3863">
            <w:pPr>
              <w:spacing w:after="0" w:line="240" w:lineRule="auto"/>
              <w:rPr>
                <w:rFonts w:ascii="Arial" w:eastAsia="Times New Roman" w:hAnsi="Arial" w:cs="Arial"/>
                <w:color w:val="000000"/>
                <w:kern w:val="0"/>
                <w:sz w:val="22"/>
                <w:szCs w:val="22"/>
                <w:lang w:eastAsia="en-GB"/>
                <w14:ligatures w14:val="none"/>
              </w:rPr>
            </w:pPr>
            <w:r w:rsidRPr="007A3863">
              <w:rPr>
                <w:rFonts w:ascii="Arial" w:eastAsia="Times New Roman" w:hAnsi="Arial" w:cs="Arial"/>
                <w:color w:val="000000"/>
                <w:kern w:val="0"/>
                <w:sz w:val="22"/>
                <w:szCs w:val="22"/>
                <w:lang w:eastAsia="en-GB"/>
                <w14:ligatures w14:val="none"/>
              </w:rPr>
              <w:t>₹2,01,372 crore (US$ 23.5 billion)</w:t>
            </w:r>
          </w:p>
        </w:tc>
        <w:tc>
          <w:tcPr>
            <w:tcW w:w="8347" w:type="dxa"/>
            <w:tcBorders>
              <w:top w:val="nil"/>
              <w:left w:val="nil"/>
              <w:bottom w:val="single" w:sz="4" w:space="0" w:color="auto"/>
              <w:right w:val="single" w:sz="4" w:space="0" w:color="auto"/>
            </w:tcBorders>
            <w:noWrap/>
            <w:vAlign w:val="bottom"/>
            <w:hideMark/>
          </w:tcPr>
          <w:p w14:paraId="6E74E7CC" w14:textId="77777777" w:rsidR="007A3863" w:rsidRPr="007A3863" w:rsidRDefault="007A3863" w:rsidP="007A3863">
            <w:pPr>
              <w:spacing w:after="0" w:line="240" w:lineRule="auto"/>
              <w:rPr>
                <w:rFonts w:ascii="Arial" w:eastAsia="Times New Roman" w:hAnsi="Arial" w:cs="Arial"/>
                <w:color w:val="467886"/>
                <w:kern w:val="0"/>
                <w:sz w:val="22"/>
                <w:szCs w:val="22"/>
                <w:u w:val="single"/>
                <w:lang w:eastAsia="en-GB"/>
                <w14:ligatures w14:val="none"/>
              </w:rPr>
            </w:pPr>
            <w:hyperlink r:id="rId10" w:history="1">
              <w:r w:rsidRPr="007A3863">
                <w:rPr>
                  <w:rFonts w:ascii="Arial" w:eastAsia="Times New Roman" w:hAnsi="Arial" w:cs="Arial"/>
                  <w:color w:val="467886"/>
                  <w:kern w:val="0"/>
                  <w:sz w:val="22"/>
                  <w:szCs w:val="22"/>
                  <w:u w:val="single"/>
                  <w:lang w:eastAsia="en-GB"/>
                  <w14:ligatures w14:val="none"/>
                </w:rPr>
                <w:t>Indian E-commerce Industry Analysis | IBEF</w:t>
              </w:r>
            </w:hyperlink>
          </w:p>
        </w:tc>
      </w:tr>
      <w:tr w:rsidR="007A3863" w:rsidRPr="007A3863" w14:paraId="26545152" w14:textId="77777777" w:rsidTr="007A3863">
        <w:trPr>
          <w:trHeight w:val="870"/>
        </w:trPr>
        <w:tc>
          <w:tcPr>
            <w:tcW w:w="1587" w:type="dxa"/>
            <w:tcBorders>
              <w:top w:val="nil"/>
              <w:left w:val="single" w:sz="4" w:space="0" w:color="auto"/>
              <w:bottom w:val="single" w:sz="4" w:space="0" w:color="auto"/>
              <w:right w:val="single" w:sz="4" w:space="0" w:color="auto"/>
            </w:tcBorders>
            <w:vAlign w:val="center"/>
            <w:hideMark/>
          </w:tcPr>
          <w:p w14:paraId="50DC4F9B" w14:textId="77777777" w:rsidR="007A3863" w:rsidRPr="007A3863" w:rsidRDefault="007A3863" w:rsidP="007A3863">
            <w:pPr>
              <w:spacing w:after="0" w:line="240" w:lineRule="auto"/>
              <w:rPr>
                <w:rFonts w:ascii="Arial" w:eastAsia="Times New Roman" w:hAnsi="Arial" w:cs="Arial"/>
                <w:b/>
                <w:bCs/>
                <w:color w:val="000000"/>
                <w:kern w:val="0"/>
                <w:sz w:val="22"/>
                <w:szCs w:val="22"/>
                <w:lang w:eastAsia="en-GB"/>
                <w14:ligatures w14:val="none"/>
              </w:rPr>
            </w:pPr>
            <w:r w:rsidRPr="007A3863">
              <w:rPr>
                <w:rFonts w:ascii="Arial" w:eastAsia="Times New Roman" w:hAnsi="Arial" w:cs="Arial"/>
                <w:b/>
                <w:bCs/>
                <w:color w:val="000000"/>
                <w:kern w:val="0"/>
                <w:sz w:val="22"/>
                <w:szCs w:val="22"/>
                <w:lang w:eastAsia="en-GB"/>
                <w14:ligatures w14:val="none"/>
              </w:rPr>
              <w:t>Export Value (FY25)</w:t>
            </w:r>
          </w:p>
        </w:tc>
        <w:tc>
          <w:tcPr>
            <w:tcW w:w="1370" w:type="dxa"/>
            <w:tcBorders>
              <w:top w:val="nil"/>
              <w:left w:val="nil"/>
              <w:bottom w:val="single" w:sz="4" w:space="0" w:color="auto"/>
              <w:right w:val="single" w:sz="4" w:space="0" w:color="auto"/>
            </w:tcBorders>
            <w:vAlign w:val="center"/>
            <w:hideMark/>
          </w:tcPr>
          <w:p w14:paraId="2EE6C4AD" w14:textId="77777777" w:rsidR="007A3863" w:rsidRPr="007A3863" w:rsidRDefault="007A3863" w:rsidP="007A3863">
            <w:pPr>
              <w:spacing w:after="0" w:line="240" w:lineRule="auto"/>
              <w:rPr>
                <w:rFonts w:ascii="Arial" w:eastAsia="Times New Roman" w:hAnsi="Arial" w:cs="Arial"/>
                <w:color w:val="000000"/>
                <w:kern w:val="0"/>
                <w:sz w:val="22"/>
                <w:szCs w:val="22"/>
                <w:lang w:eastAsia="en-GB"/>
                <w14:ligatures w14:val="none"/>
              </w:rPr>
            </w:pPr>
            <w:r w:rsidRPr="007A3863">
              <w:rPr>
                <w:rFonts w:ascii="Arial" w:eastAsia="Times New Roman" w:hAnsi="Arial" w:cs="Arial"/>
                <w:color w:val="000000"/>
                <w:kern w:val="0"/>
                <w:sz w:val="22"/>
                <w:szCs w:val="22"/>
                <w:lang w:eastAsia="en-GB"/>
                <w14:ligatures w14:val="none"/>
              </w:rPr>
              <w:t>US$ 30.47 billion</w:t>
            </w:r>
          </w:p>
        </w:tc>
        <w:tc>
          <w:tcPr>
            <w:tcW w:w="8347" w:type="dxa"/>
            <w:tcBorders>
              <w:top w:val="nil"/>
              <w:left w:val="nil"/>
              <w:bottom w:val="single" w:sz="4" w:space="0" w:color="auto"/>
              <w:right w:val="single" w:sz="4" w:space="0" w:color="auto"/>
            </w:tcBorders>
            <w:noWrap/>
            <w:vAlign w:val="bottom"/>
            <w:hideMark/>
          </w:tcPr>
          <w:p w14:paraId="6613F2BE" w14:textId="77777777" w:rsidR="007A3863" w:rsidRPr="007A3863" w:rsidRDefault="007A3863" w:rsidP="007A3863">
            <w:pPr>
              <w:spacing w:after="0" w:line="240" w:lineRule="auto"/>
              <w:rPr>
                <w:rFonts w:ascii="Arial" w:eastAsia="Times New Roman" w:hAnsi="Arial" w:cs="Arial"/>
                <w:color w:val="467886"/>
                <w:kern w:val="0"/>
                <w:sz w:val="22"/>
                <w:szCs w:val="22"/>
                <w:u w:val="single"/>
                <w:lang w:eastAsia="en-GB"/>
                <w14:ligatures w14:val="none"/>
              </w:rPr>
            </w:pPr>
            <w:hyperlink r:id="rId11" w:history="1">
              <w:r w:rsidRPr="007A3863">
                <w:rPr>
                  <w:rFonts w:ascii="Arial" w:eastAsia="Times New Roman" w:hAnsi="Arial" w:cs="Arial"/>
                  <w:color w:val="467886"/>
                  <w:kern w:val="0"/>
                  <w:sz w:val="22"/>
                  <w:szCs w:val="22"/>
                  <w:u w:val="single"/>
                  <w:lang w:eastAsia="en-GB"/>
                  <w14:ligatures w14:val="none"/>
                </w:rPr>
                <w:t>Indian E-commerce Industry Analysis | IBEF</w:t>
              </w:r>
            </w:hyperlink>
          </w:p>
        </w:tc>
      </w:tr>
      <w:tr w:rsidR="007A3863" w:rsidRPr="007A3863" w14:paraId="233C95F0" w14:textId="77777777" w:rsidTr="007A3863">
        <w:trPr>
          <w:trHeight w:val="1450"/>
        </w:trPr>
        <w:tc>
          <w:tcPr>
            <w:tcW w:w="1587" w:type="dxa"/>
            <w:tcBorders>
              <w:top w:val="nil"/>
              <w:left w:val="single" w:sz="4" w:space="0" w:color="auto"/>
              <w:bottom w:val="single" w:sz="4" w:space="0" w:color="auto"/>
              <w:right w:val="single" w:sz="4" w:space="0" w:color="auto"/>
            </w:tcBorders>
            <w:vAlign w:val="center"/>
            <w:hideMark/>
          </w:tcPr>
          <w:p w14:paraId="0BC078A8" w14:textId="77777777" w:rsidR="007A3863" w:rsidRPr="007A3863" w:rsidRDefault="007A3863" w:rsidP="007A3863">
            <w:pPr>
              <w:spacing w:after="0" w:line="240" w:lineRule="auto"/>
              <w:rPr>
                <w:rFonts w:ascii="Arial" w:eastAsia="Times New Roman" w:hAnsi="Arial" w:cs="Arial"/>
                <w:b/>
                <w:bCs/>
                <w:color w:val="000000"/>
                <w:kern w:val="0"/>
                <w:sz w:val="22"/>
                <w:szCs w:val="22"/>
                <w:lang w:eastAsia="en-GB"/>
                <w14:ligatures w14:val="none"/>
              </w:rPr>
            </w:pPr>
            <w:r w:rsidRPr="007A3863">
              <w:rPr>
                <w:rFonts w:ascii="Arial" w:eastAsia="Times New Roman" w:hAnsi="Arial" w:cs="Arial"/>
                <w:b/>
                <w:bCs/>
                <w:color w:val="000000"/>
                <w:kern w:val="0"/>
                <w:sz w:val="22"/>
                <w:szCs w:val="22"/>
                <w:lang w:eastAsia="en-GB"/>
                <w14:ligatures w14:val="none"/>
              </w:rPr>
              <w:t>Global Share of Generics</w:t>
            </w:r>
          </w:p>
        </w:tc>
        <w:tc>
          <w:tcPr>
            <w:tcW w:w="1370" w:type="dxa"/>
            <w:tcBorders>
              <w:top w:val="nil"/>
              <w:left w:val="nil"/>
              <w:bottom w:val="single" w:sz="4" w:space="0" w:color="auto"/>
              <w:right w:val="single" w:sz="4" w:space="0" w:color="auto"/>
            </w:tcBorders>
            <w:vAlign w:val="center"/>
            <w:hideMark/>
          </w:tcPr>
          <w:p w14:paraId="71E16B8B" w14:textId="77777777" w:rsidR="007A3863" w:rsidRPr="007A3863" w:rsidRDefault="007A3863" w:rsidP="007A3863">
            <w:pPr>
              <w:spacing w:after="0" w:line="240" w:lineRule="auto"/>
              <w:rPr>
                <w:rFonts w:ascii="Arial" w:eastAsia="Times New Roman" w:hAnsi="Arial" w:cs="Arial"/>
                <w:color w:val="000000"/>
                <w:kern w:val="0"/>
                <w:sz w:val="22"/>
                <w:szCs w:val="22"/>
                <w:lang w:eastAsia="en-GB"/>
                <w14:ligatures w14:val="none"/>
              </w:rPr>
            </w:pPr>
            <w:r w:rsidRPr="007A3863">
              <w:rPr>
                <w:rFonts w:ascii="Arial" w:eastAsia="Times New Roman" w:hAnsi="Arial" w:cs="Arial"/>
                <w:color w:val="000000"/>
                <w:kern w:val="0"/>
                <w:sz w:val="22"/>
                <w:szCs w:val="22"/>
                <w:lang w:eastAsia="en-GB"/>
                <w14:ligatures w14:val="none"/>
              </w:rPr>
              <w:t>Supplies ~20% of global generic medicines</w:t>
            </w:r>
          </w:p>
        </w:tc>
        <w:tc>
          <w:tcPr>
            <w:tcW w:w="8347" w:type="dxa"/>
            <w:tcBorders>
              <w:top w:val="nil"/>
              <w:left w:val="nil"/>
              <w:bottom w:val="single" w:sz="4" w:space="0" w:color="auto"/>
              <w:right w:val="single" w:sz="4" w:space="0" w:color="auto"/>
            </w:tcBorders>
            <w:noWrap/>
            <w:vAlign w:val="bottom"/>
            <w:hideMark/>
          </w:tcPr>
          <w:p w14:paraId="6FE79B45" w14:textId="77777777" w:rsidR="007A3863" w:rsidRPr="007A3863" w:rsidRDefault="007A3863" w:rsidP="007A3863">
            <w:pPr>
              <w:spacing w:after="0" w:line="240" w:lineRule="auto"/>
              <w:rPr>
                <w:rFonts w:ascii="Arial" w:eastAsia="Times New Roman" w:hAnsi="Arial" w:cs="Arial"/>
                <w:color w:val="467886"/>
                <w:kern w:val="0"/>
                <w:sz w:val="22"/>
                <w:szCs w:val="22"/>
                <w:u w:val="single"/>
                <w:lang w:eastAsia="en-GB"/>
                <w14:ligatures w14:val="none"/>
              </w:rPr>
            </w:pPr>
            <w:hyperlink r:id="rId12" w:history="1">
              <w:r w:rsidRPr="007A3863">
                <w:rPr>
                  <w:rFonts w:ascii="Arial" w:eastAsia="Times New Roman" w:hAnsi="Arial" w:cs="Arial"/>
                  <w:color w:val="467886"/>
                  <w:kern w:val="0"/>
                  <w:sz w:val="22"/>
                  <w:szCs w:val="22"/>
                  <w:u w:val="single"/>
                  <w:lang w:eastAsia="en-GB"/>
                  <w14:ligatures w14:val="none"/>
                </w:rPr>
                <w:t>Indias-Pharma-Export-Ecosystem-A-Report-by-Inductus-Global-1.pdf</w:t>
              </w:r>
            </w:hyperlink>
          </w:p>
        </w:tc>
      </w:tr>
      <w:tr w:rsidR="007A3863" w:rsidRPr="007A3863" w14:paraId="0D32B9CC" w14:textId="77777777" w:rsidTr="007A3863">
        <w:trPr>
          <w:trHeight w:val="1740"/>
        </w:trPr>
        <w:tc>
          <w:tcPr>
            <w:tcW w:w="1587" w:type="dxa"/>
            <w:tcBorders>
              <w:top w:val="nil"/>
              <w:left w:val="single" w:sz="4" w:space="0" w:color="auto"/>
              <w:bottom w:val="single" w:sz="4" w:space="0" w:color="auto"/>
              <w:right w:val="single" w:sz="4" w:space="0" w:color="auto"/>
            </w:tcBorders>
            <w:vAlign w:val="center"/>
            <w:hideMark/>
          </w:tcPr>
          <w:p w14:paraId="6650D301" w14:textId="77777777" w:rsidR="007A3863" w:rsidRPr="007A3863" w:rsidRDefault="007A3863" w:rsidP="007A3863">
            <w:pPr>
              <w:spacing w:after="0" w:line="240" w:lineRule="auto"/>
              <w:rPr>
                <w:rFonts w:ascii="Arial" w:eastAsia="Times New Roman" w:hAnsi="Arial" w:cs="Arial"/>
                <w:b/>
                <w:bCs/>
                <w:color w:val="000000"/>
                <w:kern w:val="0"/>
                <w:sz w:val="22"/>
                <w:szCs w:val="22"/>
                <w:lang w:eastAsia="en-GB"/>
                <w14:ligatures w14:val="none"/>
              </w:rPr>
            </w:pPr>
            <w:r w:rsidRPr="007A3863">
              <w:rPr>
                <w:rFonts w:ascii="Arial" w:eastAsia="Times New Roman" w:hAnsi="Arial" w:cs="Arial"/>
                <w:b/>
                <w:bCs/>
                <w:color w:val="000000"/>
                <w:kern w:val="0"/>
                <w:sz w:val="22"/>
                <w:szCs w:val="22"/>
                <w:lang w:eastAsia="en-GB"/>
                <w14:ligatures w14:val="none"/>
              </w:rPr>
              <w:t>Global Vaccine Share</w:t>
            </w:r>
          </w:p>
        </w:tc>
        <w:tc>
          <w:tcPr>
            <w:tcW w:w="1370" w:type="dxa"/>
            <w:tcBorders>
              <w:top w:val="nil"/>
              <w:left w:val="nil"/>
              <w:bottom w:val="single" w:sz="4" w:space="0" w:color="auto"/>
              <w:right w:val="single" w:sz="4" w:space="0" w:color="auto"/>
            </w:tcBorders>
            <w:vAlign w:val="center"/>
            <w:hideMark/>
          </w:tcPr>
          <w:p w14:paraId="45BBBDC1" w14:textId="77777777" w:rsidR="007A3863" w:rsidRPr="007A3863" w:rsidRDefault="007A3863" w:rsidP="007A3863">
            <w:pPr>
              <w:spacing w:after="0" w:line="240" w:lineRule="auto"/>
              <w:rPr>
                <w:rFonts w:ascii="Arial" w:eastAsia="Times New Roman" w:hAnsi="Arial" w:cs="Arial"/>
                <w:color w:val="000000"/>
                <w:kern w:val="0"/>
                <w:sz w:val="22"/>
                <w:szCs w:val="22"/>
                <w:lang w:eastAsia="en-GB"/>
                <w14:ligatures w14:val="none"/>
              </w:rPr>
            </w:pPr>
            <w:r w:rsidRPr="007A3863">
              <w:rPr>
                <w:rFonts w:ascii="Arial" w:eastAsia="Times New Roman" w:hAnsi="Arial" w:cs="Arial"/>
                <w:color w:val="000000"/>
                <w:kern w:val="0"/>
                <w:sz w:val="22"/>
                <w:szCs w:val="22"/>
                <w:lang w:eastAsia="en-GB"/>
                <w14:ligatures w14:val="none"/>
              </w:rPr>
              <w:t>One of the world’s largest suppliers of low</w:t>
            </w:r>
            <w:r w:rsidRPr="007A3863">
              <w:rPr>
                <w:rFonts w:ascii="Arial" w:eastAsia="Times New Roman" w:hAnsi="Arial" w:cs="Arial"/>
                <w:color w:val="000000"/>
                <w:kern w:val="0"/>
                <w:sz w:val="22"/>
                <w:szCs w:val="22"/>
                <w:lang w:eastAsia="en-GB"/>
                <w14:ligatures w14:val="none"/>
              </w:rPr>
              <w:noBreakHyphen/>
              <w:t>cost vaccines</w:t>
            </w:r>
          </w:p>
        </w:tc>
        <w:tc>
          <w:tcPr>
            <w:tcW w:w="8347" w:type="dxa"/>
            <w:tcBorders>
              <w:top w:val="nil"/>
              <w:left w:val="nil"/>
              <w:bottom w:val="single" w:sz="4" w:space="0" w:color="auto"/>
              <w:right w:val="single" w:sz="4" w:space="0" w:color="auto"/>
            </w:tcBorders>
            <w:noWrap/>
            <w:vAlign w:val="bottom"/>
            <w:hideMark/>
          </w:tcPr>
          <w:p w14:paraId="4E6B80A3" w14:textId="77777777" w:rsidR="007A3863" w:rsidRPr="007A3863" w:rsidRDefault="007A3863" w:rsidP="007A3863">
            <w:pPr>
              <w:spacing w:after="0" w:line="240" w:lineRule="auto"/>
              <w:rPr>
                <w:rFonts w:ascii="Arial" w:eastAsia="Times New Roman" w:hAnsi="Arial" w:cs="Arial"/>
                <w:color w:val="467886"/>
                <w:kern w:val="0"/>
                <w:sz w:val="22"/>
                <w:szCs w:val="22"/>
                <w:u w:val="single"/>
                <w:lang w:eastAsia="en-GB"/>
                <w14:ligatures w14:val="none"/>
              </w:rPr>
            </w:pPr>
            <w:hyperlink r:id="rId13" w:history="1">
              <w:r w:rsidRPr="007A3863">
                <w:rPr>
                  <w:rFonts w:ascii="Arial" w:eastAsia="Times New Roman" w:hAnsi="Arial" w:cs="Arial"/>
                  <w:color w:val="467886"/>
                  <w:kern w:val="0"/>
                  <w:sz w:val="22"/>
                  <w:szCs w:val="22"/>
                  <w:u w:val="single"/>
                  <w:lang w:eastAsia="en-GB"/>
                  <w14:ligatures w14:val="none"/>
                </w:rPr>
                <w:t>Healing the World: A Roadmap for Making India a Global Pharma Exports Hub | Bain &amp; Company</w:t>
              </w:r>
            </w:hyperlink>
          </w:p>
        </w:tc>
      </w:tr>
      <w:tr w:rsidR="007A3863" w:rsidRPr="007A3863" w14:paraId="786A8AD0" w14:textId="77777777" w:rsidTr="007A3863">
        <w:trPr>
          <w:trHeight w:val="1160"/>
        </w:trPr>
        <w:tc>
          <w:tcPr>
            <w:tcW w:w="1587" w:type="dxa"/>
            <w:tcBorders>
              <w:top w:val="nil"/>
              <w:left w:val="single" w:sz="4" w:space="0" w:color="auto"/>
              <w:bottom w:val="single" w:sz="4" w:space="0" w:color="auto"/>
              <w:right w:val="single" w:sz="4" w:space="0" w:color="auto"/>
            </w:tcBorders>
            <w:vAlign w:val="center"/>
            <w:hideMark/>
          </w:tcPr>
          <w:p w14:paraId="6E0E6CA5" w14:textId="77777777" w:rsidR="007A3863" w:rsidRPr="007A3863" w:rsidRDefault="007A3863" w:rsidP="007A3863">
            <w:pPr>
              <w:spacing w:after="0" w:line="240" w:lineRule="auto"/>
              <w:rPr>
                <w:rFonts w:ascii="Arial" w:eastAsia="Times New Roman" w:hAnsi="Arial" w:cs="Arial"/>
                <w:b/>
                <w:bCs/>
                <w:color w:val="000000"/>
                <w:kern w:val="0"/>
                <w:sz w:val="22"/>
                <w:szCs w:val="22"/>
                <w:lang w:eastAsia="en-GB"/>
                <w14:ligatures w14:val="none"/>
              </w:rPr>
            </w:pPr>
            <w:r w:rsidRPr="007A3863">
              <w:rPr>
                <w:rFonts w:ascii="Arial" w:eastAsia="Times New Roman" w:hAnsi="Arial" w:cs="Arial"/>
                <w:b/>
                <w:bCs/>
                <w:color w:val="000000"/>
                <w:kern w:val="0"/>
                <w:sz w:val="22"/>
                <w:szCs w:val="22"/>
                <w:lang w:eastAsia="en-GB"/>
                <w14:ligatures w14:val="none"/>
              </w:rPr>
              <w:t>Number of Export Destinations</w:t>
            </w:r>
          </w:p>
        </w:tc>
        <w:tc>
          <w:tcPr>
            <w:tcW w:w="1370" w:type="dxa"/>
            <w:tcBorders>
              <w:top w:val="nil"/>
              <w:left w:val="nil"/>
              <w:bottom w:val="single" w:sz="4" w:space="0" w:color="auto"/>
              <w:right w:val="single" w:sz="4" w:space="0" w:color="auto"/>
            </w:tcBorders>
            <w:vAlign w:val="center"/>
            <w:hideMark/>
          </w:tcPr>
          <w:p w14:paraId="3A6AF638" w14:textId="77777777" w:rsidR="007A3863" w:rsidRPr="007A3863" w:rsidRDefault="007A3863" w:rsidP="007A3863">
            <w:pPr>
              <w:spacing w:after="0" w:line="240" w:lineRule="auto"/>
              <w:rPr>
                <w:rFonts w:ascii="Arial" w:eastAsia="Times New Roman" w:hAnsi="Arial" w:cs="Arial"/>
                <w:color w:val="000000"/>
                <w:kern w:val="0"/>
                <w:sz w:val="22"/>
                <w:szCs w:val="22"/>
                <w:lang w:eastAsia="en-GB"/>
                <w14:ligatures w14:val="none"/>
              </w:rPr>
            </w:pPr>
            <w:r w:rsidRPr="007A3863">
              <w:rPr>
                <w:rFonts w:ascii="Arial" w:eastAsia="Times New Roman" w:hAnsi="Arial" w:cs="Arial"/>
                <w:color w:val="000000"/>
                <w:kern w:val="0"/>
                <w:sz w:val="22"/>
                <w:szCs w:val="22"/>
                <w:lang w:eastAsia="en-GB"/>
                <w14:ligatures w14:val="none"/>
              </w:rPr>
              <w:t>150+ countries</w:t>
            </w:r>
          </w:p>
        </w:tc>
        <w:tc>
          <w:tcPr>
            <w:tcW w:w="8347" w:type="dxa"/>
            <w:tcBorders>
              <w:top w:val="nil"/>
              <w:left w:val="nil"/>
              <w:bottom w:val="single" w:sz="4" w:space="0" w:color="auto"/>
              <w:right w:val="single" w:sz="4" w:space="0" w:color="auto"/>
            </w:tcBorders>
            <w:noWrap/>
            <w:vAlign w:val="bottom"/>
            <w:hideMark/>
          </w:tcPr>
          <w:p w14:paraId="34749AFC" w14:textId="77777777" w:rsidR="007A3863" w:rsidRPr="007A3863" w:rsidRDefault="007A3863" w:rsidP="007A3863">
            <w:pPr>
              <w:spacing w:after="0" w:line="240" w:lineRule="auto"/>
              <w:rPr>
                <w:rFonts w:ascii="Arial" w:eastAsia="Times New Roman" w:hAnsi="Arial" w:cs="Arial"/>
                <w:color w:val="467886"/>
                <w:kern w:val="0"/>
                <w:sz w:val="22"/>
                <w:szCs w:val="22"/>
                <w:u w:val="single"/>
                <w:lang w:eastAsia="en-GB"/>
                <w14:ligatures w14:val="none"/>
              </w:rPr>
            </w:pPr>
            <w:hyperlink r:id="rId14" w:history="1">
              <w:r w:rsidRPr="007A3863">
                <w:rPr>
                  <w:rFonts w:ascii="Arial" w:eastAsia="Times New Roman" w:hAnsi="Arial" w:cs="Arial"/>
                  <w:color w:val="467886"/>
                  <w:kern w:val="0"/>
                  <w:sz w:val="22"/>
                  <w:szCs w:val="22"/>
                  <w:u w:val="single"/>
                  <w:lang w:eastAsia="en-GB"/>
                  <w14:ligatures w14:val="none"/>
                </w:rPr>
                <w:t>Indian E-commerce Industry Analysis | IBEF</w:t>
              </w:r>
            </w:hyperlink>
          </w:p>
        </w:tc>
      </w:tr>
      <w:tr w:rsidR="007A3863" w:rsidRPr="007A3863" w14:paraId="0ED74BE8" w14:textId="77777777" w:rsidTr="007A3863">
        <w:trPr>
          <w:trHeight w:val="1740"/>
        </w:trPr>
        <w:tc>
          <w:tcPr>
            <w:tcW w:w="1587" w:type="dxa"/>
            <w:tcBorders>
              <w:top w:val="nil"/>
              <w:left w:val="single" w:sz="4" w:space="0" w:color="auto"/>
              <w:bottom w:val="single" w:sz="4" w:space="0" w:color="auto"/>
              <w:right w:val="single" w:sz="4" w:space="0" w:color="auto"/>
            </w:tcBorders>
            <w:vAlign w:val="center"/>
            <w:hideMark/>
          </w:tcPr>
          <w:p w14:paraId="2A5C4287" w14:textId="77777777" w:rsidR="007A3863" w:rsidRPr="007A3863" w:rsidRDefault="007A3863" w:rsidP="007A3863">
            <w:pPr>
              <w:spacing w:after="0" w:line="240" w:lineRule="auto"/>
              <w:rPr>
                <w:rFonts w:ascii="Arial" w:eastAsia="Times New Roman" w:hAnsi="Arial" w:cs="Arial"/>
                <w:b/>
                <w:bCs/>
                <w:color w:val="000000"/>
                <w:kern w:val="0"/>
                <w:sz w:val="22"/>
                <w:szCs w:val="22"/>
                <w:lang w:eastAsia="en-GB"/>
                <w14:ligatures w14:val="none"/>
              </w:rPr>
            </w:pPr>
            <w:r w:rsidRPr="007A3863">
              <w:rPr>
                <w:rFonts w:ascii="Arial" w:eastAsia="Times New Roman" w:hAnsi="Arial" w:cs="Arial"/>
                <w:b/>
                <w:bCs/>
                <w:color w:val="000000"/>
                <w:kern w:val="0"/>
                <w:sz w:val="22"/>
                <w:szCs w:val="22"/>
                <w:lang w:eastAsia="en-GB"/>
                <w14:ligatures w14:val="none"/>
              </w:rPr>
              <w:t>USFDA</w:t>
            </w:r>
            <w:r w:rsidRPr="007A3863">
              <w:rPr>
                <w:rFonts w:ascii="Arial" w:eastAsia="Times New Roman" w:hAnsi="Arial" w:cs="Arial"/>
                <w:b/>
                <w:bCs/>
                <w:color w:val="000000"/>
                <w:kern w:val="0"/>
                <w:sz w:val="22"/>
                <w:szCs w:val="22"/>
                <w:lang w:eastAsia="en-GB"/>
                <w14:ligatures w14:val="none"/>
              </w:rPr>
              <w:noBreakHyphen/>
              <w:t>Approved Plants</w:t>
            </w:r>
          </w:p>
        </w:tc>
        <w:tc>
          <w:tcPr>
            <w:tcW w:w="1370" w:type="dxa"/>
            <w:tcBorders>
              <w:top w:val="nil"/>
              <w:left w:val="nil"/>
              <w:bottom w:val="single" w:sz="4" w:space="0" w:color="auto"/>
              <w:right w:val="single" w:sz="4" w:space="0" w:color="auto"/>
            </w:tcBorders>
            <w:vAlign w:val="center"/>
            <w:hideMark/>
          </w:tcPr>
          <w:p w14:paraId="3070FD5A" w14:textId="77777777" w:rsidR="007A3863" w:rsidRPr="007A3863" w:rsidRDefault="007A3863" w:rsidP="007A3863">
            <w:pPr>
              <w:spacing w:after="0" w:line="240" w:lineRule="auto"/>
              <w:rPr>
                <w:rFonts w:ascii="Arial" w:eastAsia="Times New Roman" w:hAnsi="Arial" w:cs="Arial"/>
                <w:color w:val="000000"/>
                <w:kern w:val="0"/>
                <w:sz w:val="22"/>
                <w:szCs w:val="22"/>
                <w:lang w:eastAsia="en-GB"/>
                <w14:ligatures w14:val="none"/>
              </w:rPr>
            </w:pPr>
            <w:r w:rsidRPr="007A3863">
              <w:rPr>
                <w:rFonts w:ascii="Arial" w:eastAsia="Times New Roman" w:hAnsi="Arial" w:cs="Arial"/>
                <w:color w:val="000000"/>
                <w:kern w:val="0"/>
                <w:sz w:val="22"/>
                <w:szCs w:val="22"/>
                <w:lang w:eastAsia="en-GB"/>
                <w14:ligatures w14:val="none"/>
              </w:rPr>
              <w:t>Largest number outside the US (2,000+ WHO</w:t>
            </w:r>
            <w:r w:rsidRPr="007A3863">
              <w:rPr>
                <w:rFonts w:ascii="Arial" w:eastAsia="Times New Roman" w:hAnsi="Arial" w:cs="Arial"/>
                <w:color w:val="000000"/>
                <w:kern w:val="0"/>
                <w:sz w:val="22"/>
                <w:szCs w:val="22"/>
                <w:lang w:eastAsia="en-GB"/>
                <w14:ligatures w14:val="none"/>
              </w:rPr>
              <w:noBreakHyphen/>
              <w:t>GMP facilities)</w:t>
            </w:r>
          </w:p>
        </w:tc>
        <w:tc>
          <w:tcPr>
            <w:tcW w:w="8347" w:type="dxa"/>
            <w:tcBorders>
              <w:top w:val="nil"/>
              <w:left w:val="nil"/>
              <w:bottom w:val="single" w:sz="4" w:space="0" w:color="auto"/>
              <w:right w:val="single" w:sz="4" w:space="0" w:color="auto"/>
            </w:tcBorders>
            <w:noWrap/>
            <w:vAlign w:val="bottom"/>
            <w:hideMark/>
          </w:tcPr>
          <w:p w14:paraId="79B42408" w14:textId="77777777" w:rsidR="007A3863" w:rsidRPr="007A3863" w:rsidRDefault="007A3863" w:rsidP="007A3863">
            <w:pPr>
              <w:spacing w:after="0" w:line="240" w:lineRule="auto"/>
              <w:rPr>
                <w:rFonts w:ascii="Arial" w:eastAsia="Times New Roman" w:hAnsi="Arial" w:cs="Arial"/>
                <w:color w:val="467886"/>
                <w:kern w:val="0"/>
                <w:sz w:val="22"/>
                <w:szCs w:val="22"/>
                <w:u w:val="single"/>
                <w:lang w:eastAsia="en-GB"/>
                <w14:ligatures w14:val="none"/>
              </w:rPr>
            </w:pPr>
            <w:hyperlink r:id="rId15" w:history="1">
              <w:r w:rsidRPr="007A3863">
                <w:rPr>
                  <w:rFonts w:ascii="Arial" w:eastAsia="Times New Roman" w:hAnsi="Arial" w:cs="Arial"/>
                  <w:color w:val="467886"/>
                  <w:kern w:val="0"/>
                  <w:sz w:val="22"/>
                  <w:szCs w:val="22"/>
                  <w:u w:val="single"/>
                  <w:lang w:eastAsia="en-GB"/>
                  <w14:ligatures w14:val="none"/>
                </w:rPr>
                <w:t>Indian E-commerce Industry Analysis | IBEF</w:t>
              </w:r>
            </w:hyperlink>
          </w:p>
        </w:tc>
      </w:tr>
      <w:tr w:rsidR="007A3863" w:rsidRPr="007A3863" w14:paraId="18B9881F" w14:textId="77777777" w:rsidTr="007A3863">
        <w:trPr>
          <w:trHeight w:val="1160"/>
        </w:trPr>
        <w:tc>
          <w:tcPr>
            <w:tcW w:w="1587" w:type="dxa"/>
            <w:tcBorders>
              <w:top w:val="nil"/>
              <w:left w:val="single" w:sz="4" w:space="0" w:color="auto"/>
              <w:bottom w:val="single" w:sz="4" w:space="0" w:color="auto"/>
              <w:right w:val="single" w:sz="4" w:space="0" w:color="auto"/>
            </w:tcBorders>
            <w:vAlign w:val="center"/>
            <w:hideMark/>
          </w:tcPr>
          <w:p w14:paraId="7487C6A4" w14:textId="77777777" w:rsidR="007A3863" w:rsidRPr="007A3863" w:rsidRDefault="007A3863" w:rsidP="007A3863">
            <w:pPr>
              <w:spacing w:after="0" w:line="240" w:lineRule="auto"/>
              <w:rPr>
                <w:rFonts w:ascii="Arial" w:eastAsia="Times New Roman" w:hAnsi="Arial" w:cs="Arial"/>
                <w:b/>
                <w:bCs/>
                <w:color w:val="000000"/>
                <w:kern w:val="0"/>
                <w:sz w:val="22"/>
                <w:szCs w:val="22"/>
                <w:lang w:eastAsia="en-GB"/>
                <w14:ligatures w14:val="none"/>
              </w:rPr>
            </w:pPr>
            <w:r w:rsidRPr="007A3863">
              <w:rPr>
                <w:rFonts w:ascii="Arial" w:eastAsia="Times New Roman" w:hAnsi="Arial" w:cs="Arial"/>
                <w:b/>
                <w:bCs/>
                <w:color w:val="000000"/>
                <w:kern w:val="0"/>
                <w:sz w:val="22"/>
                <w:szCs w:val="22"/>
                <w:lang w:eastAsia="en-GB"/>
                <w14:ligatures w14:val="none"/>
              </w:rPr>
              <w:lastRenderedPageBreak/>
              <w:t>FDI Inflow (2000–2025)</w:t>
            </w:r>
          </w:p>
        </w:tc>
        <w:tc>
          <w:tcPr>
            <w:tcW w:w="1370" w:type="dxa"/>
            <w:tcBorders>
              <w:top w:val="nil"/>
              <w:left w:val="nil"/>
              <w:bottom w:val="single" w:sz="4" w:space="0" w:color="auto"/>
              <w:right w:val="single" w:sz="4" w:space="0" w:color="auto"/>
            </w:tcBorders>
            <w:vAlign w:val="center"/>
            <w:hideMark/>
          </w:tcPr>
          <w:p w14:paraId="17DC66BC" w14:textId="77777777" w:rsidR="007A3863" w:rsidRPr="007A3863" w:rsidRDefault="007A3863" w:rsidP="007A3863">
            <w:pPr>
              <w:spacing w:after="0" w:line="240" w:lineRule="auto"/>
              <w:rPr>
                <w:rFonts w:ascii="Arial" w:eastAsia="Times New Roman" w:hAnsi="Arial" w:cs="Arial"/>
                <w:color w:val="000000"/>
                <w:kern w:val="0"/>
                <w:sz w:val="22"/>
                <w:szCs w:val="22"/>
                <w:lang w:eastAsia="en-GB"/>
                <w14:ligatures w14:val="none"/>
              </w:rPr>
            </w:pPr>
            <w:r w:rsidRPr="007A3863">
              <w:rPr>
                <w:rFonts w:ascii="Arial" w:eastAsia="Times New Roman" w:hAnsi="Arial" w:cs="Arial"/>
                <w:color w:val="000000"/>
                <w:kern w:val="0"/>
                <w:sz w:val="22"/>
                <w:szCs w:val="22"/>
                <w:lang w:eastAsia="en-GB"/>
                <w14:ligatures w14:val="none"/>
              </w:rPr>
              <w:t>₹2,10,940 crore (US$ 24.62 billion)</w:t>
            </w:r>
          </w:p>
        </w:tc>
        <w:tc>
          <w:tcPr>
            <w:tcW w:w="8347" w:type="dxa"/>
            <w:tcBorders>
              <w:top w:val="nil"/>
              <w:left w:val="nil"/>
              <w:bottom w:val="single" w:sz="4" w:space="0" w:color="auto"/>
              <w:right w:val="single" w:sz="4" w:space="0" w:color="auto"/>
            </w:tcBorders>
            <w:noWrap/>
            <w:vAlign w:val="bottom"/>
            <w:hideMark/>
          </w:tcPr>
          <w:p w14:paraId="7D5DF629" w14:textId="77777777" w:rsidR="007A3863" w:rsidRPr="007A3863" w:rsidRDefault="007A3863" w:rsidP="007A3863">
            <w:pPr>
              <w:spacing w:after="0" w:line="240" w:lineRule="auto"/>
              <w:rPr>
                <w:rFonts w:ascii="Arial" w:eastAsia="Times New Roman" w:hAnsi="Arial" w:cs="Arial"/>
                <w:color w:val="467886"/>
                <w:kern w:val="0"/>
                <w:sz w:val="22"/>
                <w:szCs w:val="22"/>
                <w:u w:val="single"/>
                <w:lang w:eastAsia="en-GB"/>
                <w14:ligatures w14:val="none"/>
              </w:rPr>
            </w:pPr>
            <w:hyperlink r:id="rId16" w:history="1">
              <w:r w:rsidRPr="007A3863">
                <w:rPr>
                  <w:rFonts w:ascii="Arial" w:eastAsia="Times New Roman" w:hAnsi="Arial" w:cs="Arial"/>
                  <w:color w:val="467886"/>
                  <w:kern w:val="0"/>
                  <w:sz w:val="22"/>
                  <w:szCs w:val="22"/>
                  <w:u w:val="single"/>
                  <w:lang w:eastAsia="en-GB"/>
                  <w14:ligatures w14:val="none"/>
                </w:rPr>
                <w:t>Indian E-commerce Industry Analysis | IBEF</w:t>
              </w:r>
            </w:hyperlink>
          </w:p>
        </w:tc>
      </w:tr>
      <w:tr w:rsidR="007A3863" w:rsidRPr="007A3863" w14:paraId="7DD8633C" w14:textId="77777777" w:rsidTr="007A3863">
        <w:trPr>
          <w:trHeight w:val="2900"/>
        </w:trPr>
        <w:tc>
          <w:tcPr>
            <w:tcW w:w="1587" w:type="dxa"/>
            <w:tcBorders>
              <w:top w:val="nil"/>
              <w:left w:val="single" w:sz="4" w:space="0" w:color="auto"/>
              <w:bottom w:val="single" w:sz="4" w:space="0" w:color="auto"/>
              <w:right w:val="single" w:sz="4" w:space="0" w:color="auto"/>
            </w:tcBorders>
            <w:vAlign w:val="center"/>
            <w:hideMark/>
          </w:tcPr>
          <w:p w14:paraId="20A7BF3E" w14:textId="77777777" w:rsidR="007A3863" w:rsidRPr="007A3863" w:rsidRDefault="007A3863" w:rsidP="007A3863">
            <w:pPr>
              <w:spacing w:after="0" w:line="240" w:lineRule="auto"/>
              <w:rPr>
                <w:rFonts w:ascii="Arial" w:eastAsia="Times New Roman" w:hAnsi="Arial" w:cs="Arial"/>
                <w:b/>
                <w:bCs/>
                <w:color w:val="000000"/>
                <w:kern w:val="0"/>
                <w:sz w:val="22"/>
                <w:szCs w:val="22"/>
                <w:lang w:eastAsia="en-GB"/>
                <w14:ligatures w14:val="none"/>
              </w:rPr>
            </w:pPr>
            <w:r w:rsidRPr="007A3863">
              <w:rPr>
                <w:rFonts w:ascii="Arial" w:eastAsia="Times New Roman" w:hAnsi="Arial" w:cs="Arial"/>
                <w:b/>
                <w:bCs/>
                <w:color w:val="000000"/>
                <w:kern w:val="0"/>
                <w:sz w:val="22"/>
                <w:szCs w:val="22"/>
                <w:lang w:eastAsia="en-GB"/>
                <w14:ligatures w14:val="none"/>
              </w:rPr>
              <w:t>Workforce Size (Estimated)</w:t>
            </w:r>
          </w:p>
        </w:tc>
        <w:tc>
          <w:tcPr>
            <w:tcW w:w="1370" w:type="dxa"/>
            <w:tcBorders>
              <w:top w:val="nil"/>
              <w:left w:val="nil"/>
              <w:bottom w:val="single" w:sz="4" w:space="0" w:color="auto"/>
              <w:right w:val="single" w:sz="4" w:space="0" w:color="auto"/>
            </w:tcBorders>
            <w:vAlign w:val="center"/>
            <w:hideMark/>
          </w:tcPr>
          <w:p w14:paraId="5E6066EB" w14:textId="77777777" w:rsidR="007A3863" w:rsidRPr="007A3863" w:rsidRDefault="007A3863" w:rsidP="007A3863">
            <w:pPr>
              <w:spacing w:after="0" w:line="240" w:lineRule="auto"/>
              <w:rPr>
                <w:rFonts w:ascii="Arial" w:eastAsia="Times New Roman" w:hAnsi="Arial" w:cs="Arial"/>
                <w:color w:val="000000"/>
                <w:kern w:val="0"/>
                <w:sz w:val="22"/>
                <w:szCs w:val="22"/>
                <w:lang w:eastAsia="en-GB"/>
                <w14:ligatures w14:val="none"/>
              </w:rPr>
            </w:pPr>
            <w:r w:rsidRPr="007A3863">
              <w:rPr>
                <w:rFonts w:ascii="Arial" w:eastAsia="Times New Roman" w:hAnsi="Arial" w:cs="Arial"/>
                <w:color w:val="000000"/>
                <w:kern w:val="0"/>
                <w:sz w:val="22"/>
                <w:szCs w:val="22"/>
                <w:lang w:eastAsia="en-GB"/>
                <w14:ligatures w14:val="none"/>
              </w:rPr>
              <w:t xml:space="preserve">~3 million direct &amp; indirect employment </w:t>
            </w:r>
            <w:r w:rsidRPr="007A3863">
              <w:rPr>
                <w:rFonts w:ascii="Arial" w:eastAsia="Times New Roman" w:hAnsi="Arial" w:cs="Arial"/>
                <w:i/>
                <w:iCs/>
                <w:color w:val="000000"/>
                <w:kern w:val="0"/>
                <w:sz w:val="22"/>
                <w:szCs w:val="22"/>
                <w:lang w:eastAsia="en-GB"/>
                <w14:ligatures w14:val="none"/>
              </w:rPr>
              <w:t>(inferred from industry scale and government reports)</w:t>
            </w:r>
          </w:p>
        </w:tc>
        <w:tc>
          <w:tcPr>
            <w:tcW w:w="8347" w:type="dxa"/>
            <w:tcBorders>
              <w:top w:val="nil"/>
              <w:left w:val="nil"/>
              <w:bottom w:val="single" w:sz="4" w:space="0" w:color="auto"/>
              <w:right w:val="single" w:sz="4" w:space="0" w:color="auto"/>
            </w:tcBorders>
            <w:vAlign w:val="center"/>
            <w:hideMark/>
          </w:tcPr>
          <w:p w14:paraId="33592475" w14:textId="77777777" w:rsidR="007A3863" w:rsidRPr="007A3863" w:rsidRDefault="007A3863" w:rsidP="007A3863">
            <w:pPr>
              <w:spacing w:after="0" w:line="240" w:lineRule="auto"/>
              <w:rPr>
                <w:rFonts w:ascii="Arial" w:eastAsia="Times New Roman" w:hAnsi="Arial" w:cs="Arial"/>
                <w:i/>
                <w:iCs/>
                <w:color w:val="000000"/>
                <w:kern w:val="0"/>
                <w:sz w:val="22"/>
                <w:szCs w:val="22"/>
                <w:lang w:eastAsia="en-GB"/>
                <w14:ligatures w14:val="none"/>
              </w:rPr>
            </w:pPr>
            <w:r w:rsidRPr="007A3863">
              <w:rPr>
                <w:rFonts w:ascii="Arial" w:eastAsia="Times New Roman" w:hAnsi="Arial" w:cs="Arial"/>
                <w:i/>
                <w:iCs/>
                <w:color w:val="000000"/>
                <w:kern w:val="0"/>
                <w:sz w:val="22"/>
                <w:szCs w:val="22"/>
                <w:lang w:eastAsia="en-GB"/>
                <w14:ligatures w14:val="none"/>
              </w:rPr>
              <w:t>Inference based on industry scale; no direct figure in sources</w:t>
            </w:r>
          </w:p>
        </w:tc>
      </w:tr>
      <w:tr w:rsidR="007A3863" w:rsidRPr="007A3863" w14:paraId="00BD1737" w14:textId="77777777" w:rsidTr="007A3863">
        <w:trPr>
          <w:trHeight w:val="2610"/>
        </w:trPr>
        <w:tc>
          <w:tcPr>
            <w:tcW w:w="1587" w:type="dxa"/>
            <w:tcBorders>
              <w:top w:val="nil"/>
              <w:left w:val="single" w:sz="4" w:space="0" w:color="auto"/>
              <w:bottom w:val="single" w:sz="4" w:space="0" w:color="auto"/>
              <w:right w:val="single" w:sz="4" w:space="0" w:color="auto"/>
            </w:tcBorders>
            <w:vAlign w:val="center"/>
            <w:hideMark/>
          </w:tcPr>
          <w:p w14:paraId="7163E09E" w14:textId="77777777" w:rsidR="007A3863" w:rsidRPr="007A3863" w:rsidRDefault="007A3863" w:rsidP="007A3863">
            <w:pPr>
              <w:spacing w:after="0" w:line="240" w:lineRule="auto"/>
              <w:rPr>
                <w:rFonts w:ascii="Arial" w:eastAsia="Times New Roman" w:hAnsi="Arial" w:cs="Arial"/>
                <w:b/>
                <w:bCs/>
                <w:color w:val="000000"/>
                <w:kern w:val="0"/>
                <w:sz w:val="22"/>
                <w:szCs w:val="22"/>
                <w:lang w:eastAsia="en-GB"/>
                <w14:ligatures w14:val="none"/>
              </w:rPr>
            </w:pPr>
            <w:r w:rsidRPr="007A3863">
              <w:rPr>
                <w:rFonts w:ascii="Arial" w:eastAsia="Times New Roman" w:hAnsi="Arial" w:cs="Arial"/>
                <w:b/>
                <w:bCs/>
                <w:color w:val="000000"/>
                <w:kern w:val="0"/>
                <w:sz w:val="22"/>
                <w:szCs w:val="22"/>
                <w:lang w:eastAsia="en-GB"/>
                <w14:ligatures w14:val="none"/>
              </w:rPr>
              <w:t>Key Strengths</w:t>
            </w:r>
          </w:p>
        </w:tc>
        <w:tc>
          <w:tcPr>
            <w:tcW w:w="1370" w:type="dxa"/>
            <w:tcBorders>
              <w:top w:val="nil"/>
              <w:left w:val="nil"/>
              <w:bottom w:val="single" w:sz="4" w:space="0" w:color="auto"/>
              <w:right w:val="single" w:sz="4" w:space="0" w:color="auto"/>
            </w:tcBorders>
            <w:vAlign w:val="center"/>
            <w:hideMark/>
          </w:tcPr>
          <w:p w14:paraId="1FACF5ED" w14:textId="77777777" w:rsidR="007A3863" w:rsidRPr="007A3863" w:rsidRDefault="007A3863" w:rsidP="007A3863">
            <w:pPr>
              <w:spacing w:after="0" w:line="240" w:lineRule="auto"/>
              <w:rPr>
                <w:rFonts w:ascii="Arial" w:eastAsia="Times New Roman" w:hAnsi="Arial" w:cs="Arial"/>
                <w:color w:val="000000"/>
                <w:kern w:val="0"/>
                <w:sz w:val="22"/>
                <w:szCs w:val="22"/>
                <w:lang w:eastAsia="en-GB"/>
                <w14:ligatures w14:val="none"/>
              </w:rPr>
            </w:pPr>
            <w:r w:rsidRPr="007A3863">
              <w:rPr>
                <w:rFonts w:ascii="Arial" w:eastAsia="Times New Roman" w:hAnsi="Arial" w:cs="Arial"/>
                <w:color w:val="000000"/>
                <w:kern w:val="0"/>
                <w:sz w:val="22"/>
                <w:szCs w:val="22"/>
                <w:lang w:eastAsia="en-GB"/>
                <w14:ligatures w14:val="none"/>
              </w:rPr>
              <w:t>Cost</w:t>
            </w:r>
            <w:r w:rsidRPr="007A3863">
              <w:rPr>
                <w:rFonts w:ascii="Arial" w:eastAsia="Times New Roman" w:hAnsi="Arial" w:cs="Arial"/>
                <w:color w:val="000000"/>
                <w:kern w:val="0"/>
                <w:sz w:val="22"/>
                <w:szCs w:val="22"/>
                <w:lang w:eastAsia="en-GB"/>
                <w14:ligatures w14:val="none"/>
              </w:rPr>
              <w:noBreakHyphen/>
              <w:t>efficient manufacturing, strong generics base, global supply chain role</w:t>
            </w:r>
          </w:p>
        </w:tc>
        <w:tc>
          <w:tcPr>
            <w:tcW w:w="8347" w:type="dxa"/>
            <w:tcBorders>
              <w:top w:val="nil"/>
              <w:left w:val="nil"/>
              <w:bottom w:val="single" w:sz="4" w:space="0" w:color="auto"/>
              <w:right w:val="single" w:sz="4" w:space="0" w:color="auto"/>
            </w:tcBorders>
            <w:noWrap/>
            <w:vAlign w:val="bottom"/>
            <w:hideMark/>
          </w:tcPr>
          <w:p w14:paraId="4963478F" w14:textId="77777777" w:rsidR="007A3863" w:rsidRPr="007A3863" w:rsidRDefault="007A3863" w:rsidP="007A3863">
            <w:pPr>
              <w:spacing w:after="0" w:line="240" w:lineRule="auto"/>
              <w:rPr>
                <w:rFonts w:ascii="Arial" w:eastAsia="Times New Roman" w:hAnsi="Arial" w:cs="Arial"/>
                <w:color w:val="467886"/>
                <w:kern w:val="0"/>
                <w:sz w:val="22"/>
                <w:szCs w:val="22"/>
                <w:u w:val="single"/>
                <w:lang w:eastAsia="en-GB"/>
                <w14:ligatures w14:val="none"/>
              </w:rPr>
            </w:pPr>
            <w:hyperlink r:id="rId17" w:history="1">
              <w:r w:rsidRPr="007A3863">
                <w:rPr>
                  <w:rFonts w:ascii="Arial" w:eastAsia="Times New Roman" w:hAnsi="Arial" w:cs="Arial"/>
                  <w:color w:val="467886"/>
                  <w:kern w:val="0"/>
                  <w:sz w:val="22"/>
                  <w:szCs w:val="22"/>
                  <w:u w:val="single"/>
                  <w:lang w:eastAsia="en-GB"/>
                  <w14:ligatures w14:val="none"/>
                </w:rPr>
                <w:t>Indian E-commerce Industry Analysis | IBEF</w:t>
              </w:r>
            </w:hyperlink>
          </w:p>
        </w:tc>
      </w:tr>
      <w:tr w:rsidR="007A3863" w:rsidRPr="007A3863" w14:paraId="044C3A78" w14:textId="77777777" w:rsidTr="007A3863">
        <w:trPr>
          <w:trHeight w:val="1450"/>
        </w:trPr>
        <w:tc>
          <w:tcPr>
            <w:tcW w:w="1587" w:type="dxa"/>
            <w:tcBorders>
              <w:top w:val="nil"/>
              <w:left w:val="single" w:sz="4" w:space="0" w:color="auto"/>
              <w:bottom w:val="single" w:sz="4" w:space="0" w:color="auto"/>
              <w:right w:val="single" w:sz="4" w:space="0" w:color="auto"/>
            </w:tcBorders>
            <w:vAlign w:val="center"/>
            <w:hideMark/>
          </w:tcPr>
          <w:p w14:paraId="7130396C" w14:textId="77777777" w:rsidR="007A3863" w:rsidRPr="007A3863" w:rsidRDefault="007A3863" w:rsidP="007A3863">
            <w:pPr>
              <w:spacing w:after="0" w:line="240" w:lineRule="auto"/>
              <w:rPr>
                <w:rFonts w:ascii="Arial" w:eastAsia="Times New Roman" w:hAnsi="Arial" w:cs="Arial"/>
                <w:b/>
                <w:bCs/>
                <w:color w:val="000000"/>
                <w:kern w:val="0"/>
                <w:sz w:val="22"/>
                <w:szCs w:val="22"/>
                <w:lang w:eastAsia="en-GB"/>
                <w14:ligatures w14:val="none"/>
              </w:rPr>
            </w:pPr>
            <w:r w:rsidRPr="007A3863">
              <w:rPr>
                <w:rFonts w:ascii="Arial" w:eastAsia="Times New Roman" w:hAnsi="Arial" w:cs="Arial"/>
                <w:b/>
                <w:bCs/>
                <w:color w:val="000000"/>
                <w:kern w:val="0"/>
                <w:sz w:val="22"/>
                <w:szCs w:val="22"/>
                <w:lang w:eastAsia="en-GB"/>
                <w14:ligatures w14:val="none"/>
              </w:rPr>
              <w:t>Key Challenges</w:t>
            </w:r>
          </w:p>
        </w:tc>
        <w:tc>
          <w:tcPr>
            <w:tcW w:w="1370" w:type="dxa"/>
            <w:tcBorders>
              <w:top w:val="nil"/>
              <w:left w:val="nil"/>
              <w:bottom w:val="single" w:sz="4" w:space="0" w:color="auto"/>
              <w:right w:val="single" w:sz="4" w:space="0" w:color="auto"/>
            </w:tcBorders>
            <w:vAlign w:val="center"/>
            <w:hideMark/>
          </w:tcPr>
          <w:p w14:paraId="6217D706" w14:textId="77777777" w:rsidR="007A3863" w:rsidRPr="007A3863" w:rsidRDefault="007A3863" w:rsidP="007A3863">
            <w:pPr>
              <w:spacing w:after="0" w:line="240" w:lineRule="auto"/>
              <w:rPr>
                <w:rFonts w:ascii="Arial" w:eastAsia="Times New Roman" w:hAnsi="Arial" w:cs="Arial"/>
                <w:color w:val="000000"/>
                <w:kern w:val="0"/>
                <w:sz w:val="22"/>
                <w:szCs w:val="22"/>
                <w:lang w:eastAsia="en-GB"/>
                <w14:ligatures w14:val="none"/>
              </w:rPr>
            </w:pPr>
            <w:r w:rsidRPr="007A3863">
              <w:rPr>
                <w:rFonts w:ascii="Arial" w:eastAsia="Times New Roman" w:hAnsi="Arial" w:cs="Arial"/>
                <w:color w:val="000000"/>
                <w:kern w:val="0"/>
                <w:sz w:val="22"/>
                <w:szCs w:val="22"/>
                <w:lang w:eastAsia="en-GB"/>
                <w14:ligatures w14:val="none"/>
              </w:rPr>
              <w:t>71% API dependence on China, regulatory complexity</w:t>
            </w:r>
          </w:p>
        </w:tc>
        <w:tc>
          <w:tcPr>
            <w:tcW w:w="8347" w:type="dxa"/>
            <w:tcBorders>
              <w:top w:val="nil"/>
              <w:left w:val="nil"/>
              <w:bottom w:val="single" w:sz="4" w:space="0" w:color="auto"/>
              <w:right w:val="single" w:sz="4" w:space="0" w:color="auto"/>
            </w:tcBorders>
            <w:noWrap/>
            <w:vAlign w:val="bottom"/>
            <w:hideMark/>
          </w:tcPr>
          <w:p w14:paraId="47A0F10C" w14:textId="77777777" w:rsidR="007A3863" w:rsidRPr="007A3863" w:rsidRDefault="007A3863" w:rsidP="007A3863">
            <w:pPr>
              <w:spacing w:after="0" w:line="240" w:lineRule="auto"/>
              <w:rPr>
                <w:rFonts w:ascii="Arial" w:eastAsia="Times New Roman" w:hAnsi="Arial" w:cs="Arial"/>
                <w:color w:val="467886"/>
                <w:kern w:val="0"/>
                <w:sz w:val="22"/>
                <w:szCs w:val="22"/>
                <w:u w:val="single"/>
                <w:lang w:eastAsia="en-GB"/>
                <w14:ligatures w14:val="none"/>
              </w:rPr>
            </w:pPr>
            <w:hyperlink r:id="rId18" w:history="1">
              <w:r w:rsidRPr="007A3863">
                <w:rPr>
                  <w:rFonts w:ascii="Arial" w:eastAsia="Times New Roman" w:hAnsi="Arial" w:cs="Arial"/>
                  <w:color w:val="467886"/>
                  <w:kern w:val="0"/>
                  <w:sz w:val="22"/>
                  <w:szCs w:val="22"/>
                  <w:u w:val="single"/>
                  <w:lang w:eastAsia="en-GB"/>
                  <w14:ligatures w14:val="none"/>
                </w:rPr>
                <w:t>Indias-Pharma-Export-Ecosystem-A-Report-by-Inductus-Global-1.pdf</w:t>
              </w:r>
            </w:hyperlink>
          </w:p>
        </w:tc>
      </w:tr>
    </w:tbl>
    <w:p w14:paraId="1F256C0D" w14:textId="77777777" w:rsidR="007A3863" w:rsidRPr="007A3863" w:rsidRDefault="007A3863" w:rsidP="007A3863">
      <w:pPr>
        <w:rPr>
          <w:rFonts w:ascii="Arial" w:hAnsi="Arial" w:cs="Arial"/>
          <w:b/>
          <w:bCs/>
        </w:rPr>
      </w:pPr>
    </w:p>
    <w:p w14:paraId="6A92710B" w14:textId="77777777" w:rsidR="007A3863" w:rsidRPr="007A3863" w:rsidRDefault="007A3863" w:rsidP="007A3863">
      <w:pPr>
        <w:rPr>
          <w:rFonts w:ascii="Arial" w:hAnsi="Arial" w:cs="Arial"/>
        </w:rPr>
      </w:pPr>
      <w:r w:rsidRPr="007A3863">
        <w:rPr>
          <w:rFonts w:ascii="Arial" w:hAnsi="Arial" w:cs="Arial"/>
        </w:rPr>
        <w:t xml:space="preserve">The industry plays a major role in India’s economic development because it generates strong export earnings and attracts substantial foreign investment. India is one of the world’s largest suppliers of affordable medicines, which strengthens its global trade position and supports international healthcare systems. </w:t>
      </w:r>
      <w:r w:rsidRPr="007A3863">
        <w:rPr>
          <w:rFonts w:ascii="Arial" w:hAnsi="Arial" w:cs="Arial"/>
          <w:b/>
          <w:bCs/>
        </w:rPr>
        <w:t>For example</w:t>
      </w:r>
      <w:r w:rsidRPr="007A3863">
        <w:rPr>
          <w:rFonts w:ascii="Arial" w:hAnsi="Arial" w:cs="Arial"/>
        </w:rPr>
        <w:t>, India exports pharmaceuticals to more than 200 countries, helping the country earn valuable foreign exchange and maintain a strong trade surplus.</w:t>
      </w:r>
    </w:p>
    <w:p w14:paraId="0F07B35A" w14:textId="77777777" w:rsidR="007A3863" w:rsidRPr="007A3863" w:rsidRDefault="007A3863" w:rsidP="007A3863">
      <w:pPr>
        <w:rPr>
          <w:rFonts w:ascii="Arial" w:hAnsi="Arial" w:cs="Arial"/>
        </w:rPr>
      </w:pPr>
      <w:r w:rsidRPr="007A3863">
        <w:rPr>
          <w:rFonts w:ascii="Arial" w:hAnsi="Arial" w:cs="Arial"/>
        </w:rPr>
        <w:t>In addition to exports, the domestic market is expanding due to rising incomes, increased healthcare awareness, and a growing burden of chronic diseases such as diabetes and heart conditions. This creates continuous demand for medicines, encouraging both domestic companies and multinational firms to invest in production, research, and new product development. As a result, the pharmaceutical sector remains a key pillar of India’s economic growth and long</w:t>
      </w:r>
      <w:r w:rsidRPr="007A3863">
        <w:rPr>
          <w:rFonts w:ascii="Arial" w:hAnsi="Arial" w:cs="Arial"/>
        </w:rPr>
        <w:noBreakHyphen/>
        <w:t>term competitiveness.</w:t>
      </w:r>
    </w:p>
    <w:p w14:paraId="469526E4" w14:textId="3EE74137" w:rsidR="007A3863" w:rsidRPr="007A3863" w:rsidRDefault="007A3863" w:rsidP="007A3863">
      <w:pPr>
        <w:rPr>
          <w:rFonts w:ascii="Arial" w:hAnsi="Arial" w:cs="Arial"/>
        </w:rPr>
      </w:pPr>
      <w:r w:rsidRPr="007A3863">
        <w:rPr>
          <w:rFonts w:ascii="Arial" w:hAnsi="Arial" w:cs="Arial"/>
        </w:rPr>
        <w:t xml:space="preserve">This is because the financial input makes it possible for India to remain competitive in international business through valuable exportation of generic drugs and vaccines. </w:t>
      </w:r>
      <w:r w:rsidRPr="007A3863">
        <w:rPr>
          <w:rFonts w:ascii="Arial" w:hAnsi="Arial" w:cs="Arial"/>
        </w:rPr>
        <w:lastRenderedPageBreak/>
        <w:t>The consistent growth in the pharmaceuticals industry is an added incentive for foreign investors.</w:t>
      </w:r>
    </w:p>
    <w:p w14:paraId="1C867857" w14:textId="5695F74A" w:rsidR="007A3863" w:rsidRPr="007A3863" w:rsidRDefault="007A3863" w:rsidP="007A3863">
      <w:pPr>
        <w:pStyle w:val="Heading2"/>
        <w:rPr>
          <w:rFonts w:ascii="Arial" w:hAnsi="Arial" w:cs="Arial"/>
        </w:rPr>
      </w:pPr>
      <w:bookmarkStart w:id="7" w:name="_Toc228057486"/>
      <w:r w:rsidRPr="007A3863">
        <w:rPr>
          <w:rFonts w:ascii="Arial" w:hAnsi="Arial" w:cs="Arial"/>
        </w:rPr>
        <w:t>2.3 Major Domestic Companies</w:t>
      </w:r>
      <w:bookmarkEnd w:id="7"/>
      <w:r w:rsidRPr="007A3863">
        <w:rPr>
          <w:rFonts w:ascii="Arial" w:hAnsi="Arial" w:cs="Arial"/>
        </w:rPr>
        <w:t xml:space="preserve"> </w:t>
      </w:r>
    </w:p>
    <w:p w14:paraId="44AE55CF" w14:textId="34969689" w:rsidR="007A3863" w:rsidRPr="007A3863" w:rsidRDefault="007A3863" w:rsidP="007A3863">
      <w:pPr>
        <w:rPr>
          <w:rFonts w:ascii="Arial" w:hAnsi="Arial" w:cs="Arial"/>
        </w:rPr>
      </w:pPr>
      <w:r w:rsidRPr="007A3863">
        <w:rPr>
          <w:rFonts w:ascii="Arial" w:hAnsi="Arial" w:cs="Arial"/>
        </w:rPr>
        <w:t>There are several leading Indian pharma companies which contribute significantly to both local and international markets. The advantage of those pharmaceutical organizations is that they produce generic medications, high-quality APIs, as well as a wide range of therapeutics. Due to efficient manufacturing and regulatory policies, the companies manage to work at the international level.</w:t>
      </w:r>
    </w:p>
    <w:p w14:paraId="46A07A08" w14:textId="46785C87" w:rsidR="007A3863" w:rsidRPr="007A3863" w:rsidRDefault="007A3863" w:rsidP="007A3863">
      <w:pPr>
        <w:rPr>
          <w:rFonts w:ascii="Arial" w:hAnsi="Arial" w:cs="Arial"/>
        </w:rPr>
      </w:pPr>
      <w:r w:rsidRPr="007A3863">
        <w:rPr>
          <w:rFonts w:ascii="Arial" w:hAnsi="Arial" w:cs="Arial"/>
        </w:rPr>
        <w:t>For example, Sun Pharma can be considered among the leading producers of pharma products in India since it produces generic and specialty drugs. Also, Cipla is known for its inexpensive drugs used for treating respiratory diseases as well as HIV infections. The company named Dr. Reddy's Laboratories functions in the USA, Europe, and developing countries.</w:t>
      </w:r>
    </w:p>
    <w:p w14:paraId="0709EDED" w14:textId="12BA3EBB" w:rsidR="007A3863" w:rsidRPr="007A3863" w:rsidRDefault="007A3863" w:rsidP="007A3863">
      <w:pPr>
        <w:pStyle w:val="Heading2"/>
        <w:rPr>
          <w:rFonts w:ascii="Arial" w:hAnsi="Arial" w:cs="Arial"/>
        </w:rPr>
      </w:pPr>
      <w:bookmarkStart w:id="8" w:name="_Toc228057487"/>
      <w:r w:rsidRPr="007A3863">
        <w:rPr>
          <w:rFonts w:ascii="Arial" w:hAnsi="Arial" w:cs="Arial"/>
        </w:rPr>
        <w:t>2.4 Important Multinational Companies</w:t>
      </w:r>
      <w:bookmarkEnd w:id="8"/>
      <w:r w:rsidRPr="007A3863">
        <w:rPr>
          <w:rFonts w:ascii="Arial" w:hAnsi="Arial" w:cs="Arial"/>
        </w:rPr>
        <w:t xml:space="preserve"> </w:t>
      </w:r>
    </w:p>
    <w:p w14:paraId="22F941E4" w14:textId="77777777" w:rsidR="007A3863" w:rsidRPr="007A3863" w:rsidRDefault="007A3863" w:rsidP="007A3863">
      <w:pPr>
        <w:rPr>
          <w:rFonts w:ascii="Arial" w:hAnsi="Arial" w:cs="Arial"/>
        </w:rPr>
      </w:pPr>
      <w:r w:rsidRPr="007A3863">
        <w:rPr>
          <w:rFonts w:ascii="Arial" w:hAnsi="Arial" w:cs="Arial"/>
        </w:rPr>
        <w:t>One of the leading multinational pharmaceutical companies present in India is Merck &amp; Co., which is known in the global business world as MSD except within the United States. MSD is well-known for its expertise in producing vaccines, treatments related to oncology, infectious diseases, and chronic illnesses, which has helped it establish a robust market presence in India. MSD’s work in India brings together its high level of research expertise with the Indian healthcare system, enabling it to bring innovative treatment options to India.</w:t>
      </w:r>
    </w:p>
    <w:p w14:paraId="48291D6F" w14:textId="15832823" w:rsidR="007A3863" w:rsidRPr="007A3863" w:rsidRDefault="007A3863" w:rsidP="007A3863">
      <w:pPr>
        <w:rPr>
          <w:rFonts w:ascii="Arial" w:hAnsi="Arial" w:cs="Arial"/>
        </w:rPr>
      </w:pPr>
      <w:r w:rsidRPr="007A3863">
        <w:rPr>
          <w:rFonts w:ascii="Arial" w:hAnsi="Arial" w:cs="Arial"/>
        </w:rPr>
        <w:drawing>
          <wp:inline distT="0" distB="0" distL="0" distR="0" wp14:anchorId="63A792D7" wp14:editId="26DE0C97">
            <wp:extent cx="5731510" cy="3446145"/>
            <wp:effectExtent l="0" t="0" r="2540" b="1905"/>
            <wp:docPr id="18524753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2475354" name=""/>
                    <pic:cNvPicPr/>
                  </pic:nvPicPr>
                  <pic:blipFill>
                    <a:blip r:embed="rId19"/>
                    <a:stretch>
                      <a:fillRect/>
                    </a:stretch>
                  </pic:blipFill>
                  <pic:spPr>
                    <a:xfrm>
                      <a:off x="0" y="0"/>
                      <a:ext cx="5731510" cy="3446145"/>
                    </a:xfrm>
                    <a:prstGeom prst="rect">
                      <a:avLst/>
                    </a:prstGeom>
                  </pic:spPr>
                </pic:pic>
              </a:graphicData>
            </a:graphic>
          </wp:inline>
        </w:drawing>
      </w:r>
    </w:p>
    <w:p w14:paraId="7B692208" w14:textId="79177906" w:rsidR="007A3863" w:rsidRPr="007A3863" w:rsidRDefault="007A3863" w:rsidP="007A3863">
      <w:pPr>
        <w:rPr>
          <w:rFonts w:ascii="Arial" w:hAnsi="Arial" w:cs="Arial"/>
          <w:b/>
          <w:bCs/>
        </w:rPr>
      </w:pPr>
      <w:r w:rsidRPr="007A3863">
        <w:rPr>
          <w:rFonts w:ascii="Arial" w:hAnsi="Arial" w:cs="Arial"/>
        </w:rPr>
        <w:t xml:space="preserve"> (</w:t>
      </w:r>
      <w:r w:rsidRPr="007A3863">
        <w:rPr>
          <w:rFonts w:ascii="Arial" w:hAnsi="Arial" w:cs="Arial"/>
          <w:b/>
          <w:bCs/>
        </w:rPr>
        <w:t>Pharmaceutical Export Challenges and Opportunities in India</w:t>
      </w:r>
      <w:r w:rsidRPr="007A3863">
        <w:rPr>
          <w:rFonts w:ascii="Arial" w:hAnsi="Arial" w:cs="Arial"/>
          <w:b/>
          <w:bCs/>
        </w:rPr>
        <w:t>)</w:t>
      </w:r>
    </w:p>
    <w:p w14:paraId="4CA46087" w14:textId="0B4B8CD0" w:rsidR="007A3863" w:rsidRPr="007A3863" w:rsidRDefault="007A3863" w:rsidP="007A3863">
      <w:pPr>
        <w:rPr>
          <w:rFonts w:ascii="Arial" w:hAnsi="Arial" w:cs="Arial"/>
        </w:rPr>
      </w:pPr>
    </w:p>
    <w:p w14:paraId="15FAFAF2" w14:textId="5B3BD1E5" w:rsidR="007A3863" w:rsidRPr="007A3863" w:rsidRDefault="007A3863" w:rsidP="007A3863">
      <w:pPr>
        <w:rPr>
          <w:rFonts w:ascii="Arial" w:hAnsi="Arial" w:cs="Arial"/>
        </w:rPr>
      </w:pPr>
      <w:r w:rsidRPr="007A3863">
        <w:rPr>
          <w:rFonts w:ascii="Arial" w:hAnsi="Arial" w:cs="Arial"/>
        </w:rPr>
        <w:drawing>
          <wp:inline distT="0" distB="0" distL="0" distR="0" wp14:anchorId="20F02153" wp14:editId="1C407CD0">
            <wp:extent cx="5731510" cy="3279140"/>
            <wp:effectExtent l="0" t="0" r="2540" b="0"/>
            <wp:docPr id="7166774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6677437" name=""/>
                    <pic:cNvPicPr/>
                  </pic:nvPicPr>
                  <pic:blipFill>
                    <a:blip r:embed="rId20"/>
                    <a:stretch>
                      <a:fillRect/>
                    </a:stretch>
                  </pic:blipFill>
                  <pic:spPr>
                    <a:xfrm>
                      <a:off x="0" y="0"/>
                      <a:ext cx="5731510" cy="3279140"/>
                    </a:xfrm>
                    <a:prstGeom prst="rect">
                      <a:avLst/>
                    </a:prstGeom>
                  </pic:spPr>
                </pic:pic>
              </a:graphicData>
            </a:graphic>
          </wp:inline>
        </w:drawing>
      </w:r>
    </w:p>
    <w:p w14:paraId="38DF4E80" w14:textId="4F61826C" w:rsidR="007A3863" w:rsidRPr="007A3863" w:rsidRDefault="007A3863" w:rsidP="007A3863">
      <w:pPr>
        <w:rPr>
          <w:rFonts w:ascii="Arial" w:hAnsi="Arial" w:cs="Arial"/>
        </w:rPr>
      </w:pPr>
      <w:r w:rsidRPr="007A3863">
        <w:rPr>
          <w:rFonts w:ascii="Arial" w:hAnsi="Arial" w:cs="Arial"/>
        </w:rPr>
        <w:t xml:space="preserve">The efforts by MSD in India have gained </w:t>
      </w:r>
      <w:proofErr w:type="gramStart"/>
      <w:r w:rsidRPr="007A3863">
        <w:rPr>
          <w:rFonts w:ascii="Arial" w:hAnsi="Arial" w:cs="Arial"/>
        </w:rPr>
        <w:t>particular fame</w:t>
      </w:r>
      <w:proofErr w:type="gramEnd"/>
      <w:r w:rsidRPr="007A3863">
        <w:rPr>
          <w:rFonts w:ascii="Arial" w:hAnsi="Arial" w:cs="Arial"/>
        </w:rPr>
        <w:t xml:space="preserve"> due to their work in improving India’s vaccine and life-saving drugs landscape. MSD has actively worked with local healthcare institutions, distribution networks, and government programs to improve access to crucial drugs. In fact, MSD plays an important role in bringing vaccines against HPV and several other diseases to India, which is in line with the nation’s long-term public health goals.</w:t>
      </w:r>
    </w:p>
    <w:p w14:paraId="4133E7B5" w14:textId="77777777" w:rsidR="007A3863" w:rsidRPr="007A3863" w:rsidRDefault="007A3863" w:rsidP="007A3863">
      <w:pPr>
        <w:rPr>
          <w:rFonts w:ascii="Arial" w:hAnsi="Arial" w:cs="Arial"/>
        </w:rPr>
      </w:pPr>
      <w:r w:rsidRPr="007A3863">
        <w:rPr>
          <w:rFonts w:ascii="Arial" w:hAnsi="Arial" w:cs="Arial"/>
        </w:rPr>
        <w:t>In addition to MSD, there are several other multinational pharmaceutical organizations including Pfizer, Novartis, and GSK that have their operations in India and contribute to the development of specialized areas, for example, oncology, immunology, and respiratory therapy. These companies provide new technologies, patented drugs, and professional know-how, which is an effective complement to the well-developed Indian generic pharmaceutical industry.</w:t>
      </w:r>
    </w:p>
    <w:p w14:paraId="6343B108" w14:textId="6A76A22B" w:rsidR="007A3863" w:rsidRPr="007A3863" w:rsidRDefault="007A3863" w:rsidP="007A3863">
      <w:pPr>
        <w:rPr>
          <w:rFonts w:ascii="Arial" w:hAnsi="Arial" w:cs="Arial"/>
        </w:rPr>
      </w:pPr>
      <w:r w:rsidRPr="007A3863">
        <w:rPr>
          <w:rFonts w:ascii="Arial" w:hAnsi="Arial" w:cs="Arial"/>
        </w:rPr>
        <w:t>In general, MSD along with other multinational companies plays an important role in the development of the Indian pharmaceutical market through bringing innovation to the sector, conducting joint R&amp;D programs, and developing the country’s health care infrastructure.</w:t>
      </w:r>
    </w:p>
    <w:p w14:paraId="7DBEB112" w14:textId="77777777" w:rsidR="007A3863" w:rsidRPr="007A3863" w:rsidRDefault="007A3863" w:rsidP="007A3863">
      <w:pPr>
        <w:pStyle w:val="Heading2"/>
        <w:rPr>
          <w:rFonts w:ascii="Arial" w:hAnsi="Arial" w:cs="Arial"/>
        </w:rPr>
      </w:pPr>
      <w:bookmarkStart w:id="9" w:name="_Toc228057488"/>
      <w:r w:rsidRPr="007A3863">
        <w:rPr>
          <w:rFonts w:ascii="Arial" w:hAnsi="Arial" w:cs="Arial"/>
        </w:rPr>
        <w:t>2.5 Comparative Evaluation</w:t>
      </w:r>
      <w:bookmarkEnd w:id="9"/>
      <w:r w:rsidRPr="007A3863">
        <w:rPr>
          <w:rFonts w:ascii="Arial" w:hAnsi="Arial" w:cs="Arial"/>
        </w:rPr>
        <w:t xml:space="preserve"> </w:t>
      </w:r>
    </w:p>
    <w:p w14:paraId="179C073D" w14:textId="77777777" w:rsidR="007A3863" w:rsidRPr="007A3863" w:rsidRDefault="007A3863" w:rsidP="007A3863">
      <w:pPr>
        <w:rPr>
          <w:rFonts w:ascii="Arial" w:hAnsi="Arial" w:cs="Arial"/>
        </w:rPr>
      </w:pPr>
      <w:r w:rsidRPr="007A3863">
        <w:rPr>
          <w:rFonts w:ascii="Arial" w:hAnsi="Arial" w:cs="Arial"/>
        </w:rPr>
        <w:t xml:space="preserve">Merck &amp; Co., Inc., or MSD, is distinguished from the country’s domestic leaders such as Sun Pharma, Cipla Ltd., and Dr. Reddy’s Laboratories in terms of their primary market focus and strategy. The first company mainly serves high-value, research-driven markets in the areas of oncology, vaccines, and infectious diseases. Its comparative advantages include a global research and development capacity, patents on drugs, and sophisticated clinical research programs. As a result, the </w:t>
      </w:r>
      <w:r w:rsidRPr="007A3863">
        <w:rPr>
          <w:rFonts w:ascii="Arial" w:hAnsi="Arial" w:cs="Arial"/>
        </w:rPr>
        <w:lastRenderedPageBreak/>
        <w:t>corporation can bring innovations and highly complex drugs that are not produced in significant amounts by Indian competitors.</w:t>
      </w:r>
    </w:p>
    <w:p w14:paraId="2365DBFE" w14:textId="77777777" w:rsidR="007A3863" w:rsidRPr="007A3863" w:rsidRDefault="007A3863" w:rsidP="007A3863">
      <w:pPr>
        <w:rPr>
          <w:rFonts w:ascii="Arial" w:hAnsi="Arial" w:cs="Arial"/>
        </w:rPr>
      </w:pPr>
      <w:r w:rsidRPr="007A3863">
        <w:rPr>
          <w:rFonts w:ascii="Arial" w:hAnsi="Arial" w:cs="Arial"/>
        </w:rPr>
        <w:t>Conversely, Sun Pharma, Cipla, and Dr. Reddy’s are known for their specialization in the production of generic medications. These firms emphasize large-scale drug production and cost-effectiveness of manufacturing processes. Moreover, they provide inexpensive treatment options in India and export drugs to over 200 countries worldwide. Hence, their main strengths are volume production, cost-effectiveness, and extensive sales network.</w:t>
      </w:r>
    </w:p>
    <w:p w14:paraId="5D5A5F7D" w14:textId="6B75FBEA" w:rsidR="007A3863" w:rsidRPr="007A3863" w:rsidRDefault="007A3863" w:rsidP="007A3863">
      <w:pPr>
        <w:rPr>
          <w:rFonts w:ascii="Arial" w:hAnsi="Arial" w:cs="Arial"/>
        </w:rPr>
      </w:pPr>
      <w:r w:rsidRPr="007A3863">
        <w:rPr>
          <w:rFonts w:ascii="Arial" w:hAnsi="Arial" w:cs="Arial"/>
        </w:rPr>
        <w:t>In summary, MSD and domestic leaders have different roles in the Indian pharmaceutical industry. The former supplies innovations and specializations while the latter provides affordability and availability of drugs for patients.</w:t>
      </w:r>
    </w:p>
    <w:p w14:paraId="7AD2A522" w14:textId="7E16032E" w:rsidR="007A3863" w:rsidRPr="007A3863" w:rsidRDefault="007A3863" w:rsidP="007A3863">
      <w:pPr>
        <w:pStyle w:val="Heading2"/>
        <w:rPr>
          <w:rFonts w:ascii="Arial" w:hAnsi="Arial" w:cs="Arial"/>
        </w:rPr>
      </w:pPr>
      <w:bookmarkStart w:id="10" w:name="_Toc228057489"/>
      <w:r w:rsidRPr="007A3863">
        <w:rPr>
          <w:rFonts w:ascii="Arial" w:hAnsi="Arial" w:cs="Arial"/>
        </w:rPr>
        <w:t>2.6 Competitive Positioning</w:t>
      </w:r>
      <w:bookmarkEnd w:id="10"/>
      <w:r w:rsidRPr="007A3863">
        <w:rPr>
          <w:rFonts w:ascii="Arial" w:hAnsi="Arial" w:cs="Arial"/>
        </w:rPr>
        <w:t xml:space="preserve"> </w:t>
      </w:r>
    </w:p>
    <w:p w14:paraId="6FC91296" w14:textId="77777777" w:rsidR="007A3863" w:rsidRPr="007A3863" w:rsidRDefault="007A3863" w:rsidP="007A3863">
      <w:pPr>
        <w:rPr>
          <w:rFonts w:ascii="Arial" w:hAnsi="Arial" w:cs="Arial"/>
        </w:rPr>
      </w:pPr>
      <w:r w:rsidRPr="007A3863">
        <w:rPr>
          <w:rFonts w:ascii="Arial" w:hAnsi="Arial" w:cs="Arial"/>
        </w:rPr>
        <w:t>MSD positions itself within the Indian pharmaceutical industry as an innovator, specializing in the development of new medicines for high-value segments like oncology, vaccines, and infectious diseases. Thus, the company has a distinct advantage in specialized sectors, which require high research competence and intellectual property rights.</w:t>
      </w:r>
    </w:p>
    <w:p w14:paraId="5B8A4973" w14:textId="77777777" w:rsidR="007A3863" w:rsidRPr="007A3863" w:rsidRDefault="007A3863" w:rsidP="007A3863">
      <w:pPr>
        <w:rPr>
          <w:rFonts w:ascii="Arial" w:hAnsi="Arial" w:cs="Arial"/>
        </w:rPr>
      </w:pPr>
      <w:r w:rsidRPr="007A3863">
        <w:rPr>
          <w:rFonts w:ascii="Arial" w:hAnsi="Arial" w:cs="Arial"/>
        </w:rPr>
        <w:t xml:space="preserve">Unlike local competitors operating in the generics segment, MSD enjoys competitive differentiation due to its robust R&amp;D processes, collaboration with research </w:t>
      </w:r>
      <w:proofErr w:type="spellStart"/>
      <w:r w:rsidRPr="007A3863">
        <w:rPr>
          <w:rFonts w:ascii="Arial" w:hAnsi="Arial" w:cs="Arial"/>
        </w:rPr>
        <w:t>centers</w:t>
      </w:r>
      <w:proofErr w:type="spellEnd"/>
      <w:r w:rsidRPr="007A3863">
        <w:rPr>
          <w:rFonts w:ascii="Arial" w:hAnsi="Arial" w:cs="Arial"/>
        </w:rPr>
        <w:t>, and innovations in developing revolutionary medicines. In this way, the company competes in premium segments based on quality, technology, and innovation, rather than price competitiveness.</w:t>
      </w:r>
    </w:p>
    <w:p w14:paraId="44BBF23A" w14:textId="5AB110AE" w:rsidR="007A3863" w:rsidRPr="007A3863" w:rsidRDefault="007A3863" w:rsidP="007A3863">
      <w:pPr>
        <w:rPr>
          <w:rFonts w:ascii="Arial" w:hAnsi="Arial" w:cs="Arial"/>
        </w:rPr>
      </w:pPr>
      <w:r w:rsidRPr="007A3863">
        <w:rPr>
          <w:rFonts w:ascii="Arial" w:hAnsi="Arial" w:cs="Arial"/>
        </w:rPr>
        <w:t>In summary, the competitive positioning of MSD is based on innovation, technological advancement, and collaboration in medicine research. All this contributes to its unique position in the Indian pharmaceutical industry, supplementing its competitiveness among other Indian firms.</w:t>
      </w:r>
    </w:p>
    <w:p w14:paraId="5A8FCCA4" w14:textId="7A614102" w:rsidR="007A3863" w:rsidRPr="007A3863" w:rsidRDefault="007A3863" w:rsidP="007A3863">
      <w:pPr>
        <w:pStyle w:val="Heading1"/>
        <w:rPr>
          <w:rFonts w:ascii="Arial" w:hAnsi="Arial" w:cs="Arial"/>
        </w:rPr>
      </w:pPr>
      <w:bookmarkStart w:id="11" w:name="_Toc228057490"/>
      <w:r w:rsidRPr="007A3863">
        <w:rPr>
          <w:rFonts w:ascii="Arial" w:hAnsi="Arial" w:cs="Arial"/>
        </w:rPr>
        <w:t>3</w:t>
      </w:r>
      <w:r w:rsidRPr="007A3863">
        <w:rPr>
          <w:rFonts w:ascii="Arial" w:hAnsi="Arial" w:cs="Arial"/>
        </w:rPr>
        <w:t xml:space="preserve">. </w:t>
      </w:r>
      <w:r w:rsidRPr="007A3863">
        <w:rPr>
          <w:rFonts w:ascii="Arial" w:hAnsi="Arial" w:cs="Arial"/>
        </w:rPr>
        <w:t>Porter’s Diamond Model</w:t>
      </w:r>
      <w:bookmarkEnd w:id="11"/>
    </w:p>
    <w:p w14:paraId="3406308F" w14:textId="54CEB866" w:rsidR="007A3863" w:rsidRPr="007A3863" w:rsidRDefault="007A3863" w:rsidP="007A3863">
      <w:pPr>
        <w:rPr>
          <w:rFonts w:ascii="Arial" w:hAnsi="Arial" w:cs="Arial"/>
        </w:rPr>
      </w:pPr>
      <w:r w:rsidRPr="007A3863">
        <w:rPr>
          <w:rFonts w:ascii="Arial" w:hAnsi="Arial" w:cs="Arial"/>
        </w:rPr>
        <w:t xml:space="preserve">The Porter’s Diamond Model is utilized to </w:t>
      </w:r>
      <w:proofErr w:type="spellStart"/>
      <w:r w:rsidRPr="007A3863">
        <w:rPr>
          <w:rFonts w:ascii="Arial" w:hAnsi="Arial" w:cs="Arial"/>
        </w:rPr>
        <w:t>analyze</w:t>
      </w:r>
      <w:proofErr w:type="spellEnd"/>
      <w:r w:rsidRPr="007A3863">
        <w:rPr>
          <w:rFonts w:ascii="Arial" w:hAnsi="Arial" w:cs="Arial"/>
        </w:rPr>
        <w:t xml:space="preserve"> the financial competitiveness of the Indian pharmaceutical industry through understanding the critical drivers behind its success on the international stage. The framework enables the comprehension of reasons for the successful emergence of India as a world leader in producing cost-effective drugs and generics. In addition, the role of domestic factors, market demands, supplier industries, government policy, and external occurrences on economic competitiveness is discussed through the Porter’s framework. This section outlines the basic model, and the in-depth analysis of each part is provided in subsequent subsections.</w:t>
      </w:r>
    </w:p>
    <w:p w14:paraId="4039B818" w14:textId="77777777" w:rsidR="007A3863" w:rsidRPr="007A3863" w:rsidRDefault="007A3863" w:rsidP="007A3863">
      <w:pPr>
        <w:pStyle w:val="Heading2"/>
        <w:rPr>
          <w:rFonts w:ascii="Arial" w:hAnsi="Arial" w:cs="Arial"/>
        </w:rPr>
      </w:pPr>
      <w:bookmarkStart w:id="12" w:name="_Toc228057491"/>
      <w:r w:rsidRPr="007A3863">
        <w:rPr>
          <w:rFonts w:ascii="Arial" w:hAnsi="Arial" w:cs="Arial"/>
        </w:rPr>
        <w:lastRenderedPageBreak/>
        <w:t>3.1 Factor Conditions</w:t>
      </w:r>
      <w:bookmarkEnd w:id="12"/>
    </w:p>
    <w:p w14:paraId="0158422C" w14:textId="77777777" w:rsidR="007A3863" w:rsidRPr="007A3863" w:rsidRDefault="007A3863" w:rsidP="007A3863">
      <w:pPr>
        <w:rPr>
          <w:rFonts w:ascii="Arial" w:hAnsi="Arial" w:cs="Arial"/>
        </w:rPr>
      </w:pPr>
      <w:r w:rsidRPr="007A3863">
        <w:rPr>
          <w:rFonts w:ascii="Arial" w:hAnsi="Arial" w:cs="Arial"/>
        </w:rPr>
        <w:t xml:space="preserve">The pharmaceutical industry in India has been experiencing very favourable factor conditions since it is well supported by </w:t>
      </w:r>
      <w:proofErr w:type="gramStart"/>
      <w:r w:rsidRPr="007A3863">
        <w:rPr>
          <w:rFonts w:ascii="Arial" w:hAnsi="Arial" w:cs="Arial"/>
        </w:rPr>
        <w:t>a number of</w:t>
      </w:r>
      <w:proofErr w:type="gramEnd"/>
      <w:r w:rsidRPr="007A3863">
        <w:rPr>
          <w:rFonts w:ascii="Arial" w:hAnsi="Arial" w:cs="Arial"/>
        </w:rPr>
        <w:t xml:space="preserve"> elements that promote mass production of medicines and competitive finance. India has a considerable </w:t>
      </w:r>
      <w:proofErr w:type="gramStart"/>
      <w:r w:rsidRPr="007A3863">
        <w:rPr>
          <w:rFonts w:ascii="Arial" w:hAnsi="Arial" w:cs="Arial"/>
        </w:rPr>
        <w:t>amount</w:t>
      </w:r>
      <w:proofErr w:type="gramEnd"/>
      <w:r w:rsidRPr="007A3863">
        <w:rPr>
          <w:rFonts w:ascii="Arial" w:hAnsi="Arial" w:cs="Arial"/>
        </w:rPr>
        <w:t xml:space="preserve"> of scientists, chemists, and engineers. As a result, the country's pharmaceutical industry can be highly profitable and efficient at the same time. India's pharmaceutical companies spend less on labour and, therefore, can manufacture medicine cheaper than pharmaceutical companies in other industrialized nations.</w:t>
      </w:r>
    </w:p>
    <w:p w14:paraId="40155666" w14:textId="77777777" w:rsidR="007A3863" w:rsidRPr="007A3863" w:rsidRDefault="007A3863" w:rsidP="007A3863">
      <w:pPr>
        <w:rPr>
          <w:rFonts w:ascii="Arial" w:hAnsi="Arial" w:cs="Arial"/>
        </w:rPr>
      </w:pPr>
      <w:r w:rsidRPr="007A3863">
        <w:rPr>
          <w:rFonts w:ascii="Arial" w:hAnsi="Arial" w:cs="Arial"/>
        </w:rPr>
        <w:t>India has highly developed manufacturing plants for generics and APIs, which are effective, productive, and able to ensure compliance with quality requirements across the world. Besides that, the presence of raw material sources, biotechnological clusters, and a reliable IT infrastructure ensures higher productivity and reduced expenditure.</w:t>
      </w:r>
    </w:p>
    <w:p w14:paraId="0DA05D30" w14:textId="77777777" w:rsidR="007A3863" w:rsidRPr="007A3863" w:rsidRDefault="007A3863" w:rsidP="007A3863">
      <w:pPr>
        <w:rPr>
          <w:rFonts w:ascii="Arial" w:hAnsi="Arial" w:cs="Arial"/>
        </w:rPr>
      </w:pPr>
    </w:p>
    <w:p w14:paraId="1D40D8E0" w14:textId="5C23B93A" w:rsidR="007A3863" w:rsidRPr="007A3863" w:rsidRDefault="007A3863" w:rsidP="007A3863">
      <w:pPr>
        <w:rPr>
          <w:rFonts w:ascii="Arial" w:hAnsi="Arial" w:cs="Arial"/>
        </w:rPr>
      </w:pPr>
      <w:r w:rsidRPr="007A3863">
        <w:rPr>
          <w:rFonts w:ascii="Arial" w:hAnsi="Arial" w:cs="Arial"/>
        </w:rPr>
        <w:t xml:space="preserve">Overall, India can boast of good factor conditions </w:t>
      </w:r>
      <w:proofErr w:type="gramStart"/>
      <w:r w:rsidRPr="007A3863">
        <w:rPr>
          <w:rFonts w:ascii="Arial" w:hAnsi="Arial" w:cs="Arial"/>
        </w:rPr>
        <w:t>in the area of</w:t>
      </w:r>
      <w:proofErr w:type="gramEnd"/>
      <w:r w:rsidRPr="007A3863">
        <w:rPr>
          <w:rFonts w:ascii="Arial" w:hAnsi="Arial" w:cs="Arial"/>
        </w:rPr>
        <w:t xml:space="preserve"> pharmaceutical production, which help it generate competitive finances.</w:t>
      </w:r>
    </w:p>
    <w:p w14:paraId="04806C35" w14:textId="3884C3B8" w:rsidR="007A3863" w:rsidRPr="007A3863" w:rsidRDefault="007A3863" w:rsidP="007A3863">
      <w:pPr>
        <w:pStyle w:val="Heading2"/>
        <w:rPr>
          <w:rFonts w:ascii="Arial" w:hAnsi="Arial" w:cs="Arial"/>
        </w:rPr>
      </w:pPr>
      <w:bookmarkStart w:id="13" w:name="_Toc228057492"/>
      <w:proofErr w:type="gramStart"/>
      <w:r w:rsidRPr="007A3863">
        <w:rPr>
          <w:rFonts w:ascii="Arial" w:hAnsi="Arial" w:cs="Arial"/>
        </w:rPr>
        <w:t xml:space="preserve">3.2  </w:t>
      </w:r>
      <w:r w:rsidRPr="007A3863">
        <w:rPr>
          <w:rFonts w:ascii="Arial" w:hAnsi="Arial" w:cs="Arial"/>
        </w:rPr>
        <w:t>Demand</w:t>
      </w:r>
      <w:proofErr w:type="gramEnd"/>
      <w:r w:rsidRPr="007A3863">
        <w:rPr>
          <w:rFonts w:ascii="Arial" w:hAnsi="Arial" w:cs="Arial"/>
        </w:rPr>
        <w:t xml:space="preserve"> Conditions in the Pharmaceutical Industry of India</w:t>
      </w:r>
      <w:bookmarkEnd w:id="13"/>
    </w:p>
    <w:p w14:paraId="4DC3E3CD" w14:textId="77777777" w:rsidR="007A3863" w:rsidRPr="007A3863" w:rsidRDefault="007A3863" w:rsidP="007A3863">
      <w:pPr>
        <w:rPr>
          <w:rFonts w:ascii="Arial" w:hAnsi="Arial" w:cs="Arial"/>
        </w:rPr>
      </w:pPr>
      <w:r w:rsidRPr="007A3863">
        <w:rPr>
          <w:rFonts w:ascii="Arial" w:hAnsi="Arial" w:cs="Arial"/>
        </w:rPr>
        <w:t>The pharmaceutical industry in India benefits greatly from a robust and expanding domestic demand for medicinal products. The presence of over 1.4 billion people in India leads to an enormous need for affordable medicines due to an array of chronic and infectious illnesses in the country. The increasing purchasing power of consumers and their willingness to purchase medicinal products have led to higher rates of visits to hospitals, driving the growth in pharmaceutical consumption. As a result, a huge internal market compels pharmaceutical companies to scale up their production, utilise advanced and cost-effective technology, and keep competitive prices. Domestic demand stabilises India's financial performance and ensures constant revenues for the companies despite external fluctuations.</w:t>
      </w:r>
    </w:p>
    <w:p w14:paraId="1E078E21" w14:textId="5F603438" w:rsidR="007A3863" w:rsidRPr="007A3863" w:rsidRDefault="007A3863" w:rsidP="007A3863">
      <w:pPr>
        <w:jc w:val="center"/>
        <w:rPr>
          <w:rFonts w:ascii="Arial" w:hAnsi="Arial" w:cs="Arial"/>
        </w:rPr>
      </w:pPr>
      <w:r w:rsidRPr="007A3863">
        <w:rPr>
          <w:rFonts w:ascii="Arial" w:hAnsi="Arial" w:cs="Arial"/>
        </w:rPr>
        <w:drawing>
          <wp:inline distT="0" distB="0" distL="0" distR="0" wp14:anchorId="08C039B7" wp14:editId="4E757FC2">
            <wp:extent cx="3632366" cy="2158654"/>
            <wp:effectExtent l="0" t="0" r="6350" b="0"/>
            <wp:docPr id="15808489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0848921" name=""/>
                    <pic:cNvPicPr/>
                  </pic:nvPicPr>
                  <pic:blipFill>
                    <a:blip r:embed="rId21"/>
                    <a:stretch>
                      <a:fillRect/>
                    </a:stretch>
                  </pic:blipFill>
                  <pic:spPr>
                    <a:xfrm>
                      <a:off x="0" y="0"/>
                      <a:ext cx="3649306" cy="2168721"/>
                    </a:xfrm>
                    <a:prstGeom prst="rect">
                      <a:avLst/>
                    </a:prstGeom>
                  </pic:spPr>
                </pic:pic>
              </a:graphicData>
            </a:graphic>
          </wp:inline>
        </w:drawing>
      </w:r>
    </w:p>
    <w:p w14:paraId="6D613AC2" w14:textId="7D560436" w:rsidR="007A3863" w:rsidRPr="007A3863" w:rsidRDefault="007A3863" w:rsidP="007A3863">
      <w:pPr>
        <w:rPr>
          <w:rFonts w:ascii="Arial" w:hAnsi="Arial" w:cs="Arial"/>
        </w:rPr>
      </w:pPr>
      <w:r w:rsidRPr="007A3863">
        <w:rPr>
          <w:rFonts w:ascii="Arial" w:hAnsi="Arial" w:cs="Arial"/>
        </w:rPr>
        <w:lastRenderedPageBreak/>
        <w:t>International demand has positively impacted India's financial position as a leader in the global pharmaceutical market. India ranks among the world's leading suppliers of generics to the USA, Europe, Africa, and other developing nations. The demand for low-cost generics, vaccines, and APIs from India guarantees foreign earnings for Indian companies. International demand forces Indian pharmaceutical companies to comply with strict regulations, adopt better manufacturing practices, and develop innovative solutions for producing generic drugs.</w:t>
      </w:r>
    </w:p>
    <w:p w14:paraId="2F37F311" w14:textId="49697092" w:rsidR="007A3863" w:rsidRPr="007A3863" w:rsidRDefault="007A3863" w:rsidP="007A3863">
      <w:pPr>
        <w:pStyle w:val="Heading2"/>
        <w:rPr>
          <w:rFonts w:ascii="Arial" w:hAnsi="Arial" w:cs="Arial"/>
        </w:rPr>
      </w:pPr>
      <w:bookmarkStart w:id="14" w:name="_Toc228057493"/>
      <w:r w:rsidRPr="007A3863">
        <w:rPr>
          <w:rFonts w:ascii="Arial" w:hAnsi="Arial" w:cs="Arial"/>
        </w:rPr>
        <w:t>3.3 Related and Supporting Industries</w:t>
      </w:r>
      <w:bookmarkEnd w:id="14"/>
    </w:p>
    <w:p w14:paraId="587A349C" w14:textId="10F8AE00" w:rsidR="007A3863" w:rsidRPr="007A3863" w:rsidRDefault="007A3863" w:rsidP="007A3863">
      <w:pPr>
        <w:rPr>
          <w:rFonts w:ascii="Arial" w:hAnsi="Arial" w:cs="Arial"/>
        </w:rPr>
      </w:pPr>
      <w:r w:rsidRPr="007A3863">
        <w:rPr>
          <w:rFonts w:ascii="Arial" w:hAnsi="Arial" w:cs="Arial"/>
        </w:rPr>
        <w:t xml:space="preserve">India’s pharmaceutical industry doesn’t stand alone—it relies on a whole web of related sectors that keep things running smoothly and make Indian pharma </w:t>
      </w:r>
      <w:proofErr w:type="gramStart"/>
      <w:r w:rsidRPr="007A3863">
        <w:rPr>
          <w:rFonts w:ascii="Arial" w:hAnsi="Arial" w:cs="Arial"/>
        </w:rPr>
        <w:t>companies</w:t>
      </w:r>
      <w:proofErr w:type="gramEnd"/>
      <w:r w:rsidRPr="007A3863">
        <w:rPr>
          <w:rFonts w:ascii="Arial" w:hAnsi="Arial" w:cs="Arial"/>
        </w:rPr>
        <w:t xml:space="preserve"> tough competitors worldwide. Think about API manufacturing, biotechnology, chemicals, packaging, logistics, and IT services. They all play a big role. Affordable APIs and chemical intermediates help companies keep their prices low, while smart IT and data analytics teams make clinical research, regulatory work, and supply chains run like clockwork. Good logistics and top-notch packaging mean drugs get where they need to go, on time and ready for export. All these industries teaming up gives Indian pharma a strong, steady base and lets it </w:t>
      </w:r>
      <w:proofErr w:type="gramStart"/>
      <w:r w:rsidRPr="007A3863">
        <w:rPr>
          <w:rFonts w:ascii="Arial" w:hAnsi="Arial" w:cs="Arial"/>
        </w:rPr>
        <w:t>lead</w:t>
      </w:r>
      <w:proofErr w:type="gramEnd"/>
      <w:r w:rsidRPr="007A3863">
        <w:rPr>
          <w:rFonts w:ascii="Arial" w:hAnsi="Arial" w:cs="Arial"/>
        </w:rPr>
        <w:t xml:space="preserve"> the world in supplying affordable, quality medicine.</w:t>
      </w:r>
    </w:p>
    <w:p w14:paraId="7C61FF8F" w14:textId="77777777" w:rsidR="007A3863" w:rsidRPr="007A3863" w:rsidRDefault="007A3863" w:rsidP="007A3863">
      <w:pPr>
        <w:rPr>
          <w:rFonts w:ascii="Arial" w:hAnsi="Arial" w:cs="Arial"/>
        </w:rPr>
      </w:pPr>
      <w:r w:rsidRPr="007A3863">
        <w:rPr>
          <w:rFonts w:ascii="Arial" w:hAnsi="Arial" w:cs="Arial"/>
        </w:rPr>
        <w:t>India’s pharmaceutical industry is supported by strong related sectors such as API manufacturing, biotechnology, chemicals, packaging, logistics, and IT services. These industries provide affordable raw materials, efficient supply</w:t>
      </w:r>
      <w:r w:rsidRPr="007A3863">
        <w:rPr>
          <w:rFonts w:ascii="Arial" w:hAnsi="Arial" w:cs="Arial"/>
        </w:rPr>
        <w:noBreakHyphen/>
        <w:t>chain systems, and digital tools that reduce production costs and improve quality. The close connection between these sectors helps pharmaceutical companies operate more efficiently, maintain competitive pricing, and meet global standards, strengthening India’s overall financial competitiveness in the global market.</w:t>
      </w:r>
    </w:p>
    <w:p w14:paraId="74E423B0" w14:textId="77777777" w:rsidR="007A3863" w:rsidRPr="007A3863" w:rsidRDefault="007A3863" w:rsidP="007A3863">
      <w:pPr>
        <w:rPr>
          <w:rStyle w:val="Heading2Char"/>
          <w:rFonts w:ascii="Arial" w:hAnsi="Arial" w:cs="Arial"/>
        </w:rPr>
      </w:pPr>
      <w:bookmarkStart w:id="15" w:name="_Toc228057494"/>
      <w:r w:rsidRPr="007A3863">
        <w:rPr>
          <w:rStyle w:val="Heading2Char"/>
          <w:rFonts w:ascii="Arial" w:hAnsi="Arial" w:cs="Arial"/>
        </w:rPr>
        <w:t>3.4 Firm Strategy, Structure, and Rivalry</w:t>
      </w:r>
      <w:bookmarkEnd w:id="15"/>
    </w:p>
    <w:p w14:paraId="07D8DCFC" w14:textId="6F3A1377" w:rsidR="007A3863" w:rsidRPr="007A3863" w:rsidRDefault="007A3863" w:rsidP="007A3863">
      <w:pPr>
        <w:rPr>
          <w:rFonts w:ascii="Arial" w:hAnsi="Arial" w:cs="Arial"/>
        </w:rPr>
      </w:pPr>
      <w:r w:rsidRPr="007A3863">
        <w:rPr>
          <w:rFonts w:ascii="Arial" w:hAnsi="Arial" w:cs="Arial"/>
        </w:rPr>
        <w:t>India’s pharmaceutical scene is a real battleground. You’ve got local firms and global giants fighting for space, sometimes on the same street. The Indian companies? They’re all about cost leadership. Think big—massive factories, slick production lines, and supply chains that move fast. This lets them churn out top-notch generics for way less money, which gives them a strong edge when selling abroad.</w:t>
      </w:r>
    </w:p>
    <w:p w14:paraId="612DF551" w14:textId="77777777" w:rsidR="007A3863" w:rsidRPr="007A3863" w:rsidRDefault="007A3863" w:rsidP="007A3863">
      <w:pPr>
        <w:rPr>
          <w:rFonts w:ascii="Arial" w:hAnsi="Arial" w:cs="Arial"/>
        </w:rPr>
      </w:pPr>
      <w:r w:rsidRPr="007A3863">
        <w:rPr>
          <w:rFonts w:ascii="Arial" w:hAnsi="Arial" w:cs="Arial"/>
        </w:rPr>
        <w:t>Meanwhile, the multinationals are throwing their weight behind innovation. Patented drugs, cutting-edge therapies—they’re after the next big cure, not just low prices. This pushes everyone to aim higher and keeps quality up across the board.</w:t>
      </w:r>
    </w:p>
    <w:p w14:paraId="30C03095" w14:textId="77777777" w:rsidR="007A3863" w:rsidRPr="007A3863" w:rsidRDefault="007A3863" w:rsidP="007A3863">
      <w:pPr>
        <w:rPr>
          <w:rFonts w:ascii="Arial" w:hAnsi="Arial" w:cs="Arial"/>
        </w:rPr>
      </w:pPr>
      <w:r w:rsidRPr="007A3863">
        <w:rPr>
          <w:rFonts w:ascii="Arial" w:hAnsi="Arial" w:cs="Arial"/>
        </w:rPr>
        <w:t>Competition here isn’t gentle. Companies battle over price, quality, and who can tick all the boxes for international regulations. And because nobody wants to fall behind, they pour cash into research, upgrade facilities, and chase certifications from US and European regulators. It’s made Indian drugmakers leaner, more reliable with their finances, and ready to serve anyone, anywhere.</w:t>
      </w:r>
    </w:p>
    <w:p w14:paraId="2584F83D" w14:textId="77777777" w:rsidR="007A3863" w:rsidRPr="007A3863" w:rsidRDefault="007A3863" w:rsidP="007A3863">
      <w:pPr>
        <w:rPr>
          <w:rFonts w:ascii="Arial" w:hAnsi="Arial" w:cs="Arial"/>
        </w:rPr>
      </w:pPr>
      <w:r w:rsidRPr="007A3863">
        <w:rPr>
          <w:rFonts w:ascii="Arial" w:hAnsi="Arial" w:cs="Arial"/>
        </w:rPr>
        <w:lastRenderedPageBreak/>
        <w:t>Structurally, the industry is built for global expansion. Indian firms don’t just sit back—they aggressively chase exports. You’ll find their pills in the US, Europe, Africa, and Southeast Asia. This boosts India’s foreign exchange and gives them more muscle in the world market. Back home, the fierce rivalry keeps everyone on their toes—costs drop, processes get smarter, and no one can afford to slack off.</w:t>
      </w:r>
    </w:p>
    <w:p w14:paraId="4FF69E7D" w14:textId="5CC160BE" w:rsidR="007A3863" w:rsidRPr="007A3863" w:rsidRDefault="007A3863" w:rsidP="007A3863">
      <w:pPr>
        <w:rPr>
          <w:rFonts w:ascii="Arial" w:hAnsi="Arial" w:cs="Arial"/>
        </w:rPr>
      </w:pPr>
      <w:r w:rsidRPr="007A3863">
        <w:rPr>
          <w:rFonts w:ascii="Arial" w:hAnsi="Arial" w:cs="Arial"/>
        </w:rPr>
        <w:t>Put it all together: cost-smart strategies, relentless competition, and a mix of homegrown and international players. It’s the recipe that keeps India’s pharmaceutical sector thriving, both in its own backyard and across the globe.</w:t>
      </w:r>
    </w:p>
    <w:p w14:paraId="2F03BBB4" w14:textId="77777777" w:rsidR="007A3863" w:rsidRPr="007A3863" w:rsidRDefault="007A3863" w:rsidP="007A3863">
      <w:pPr>
        <w:rPr>
          <w:rFonts w:ascii="Arial" w:hAnsi="Arial" w:cs="Arial"/>
        </w:rPr>
      </w:pPr>
    </w:p>
    <w:p w14:paraId="69EDC750" w14:textId="2803595E" w:rsidR="007A3863" w:rsidRPr="007A3863" w:rsidRDefault="007A3863" w:rsidP="007A3863">
      <w:pPr>
        <w:pStyle w:val="Heading2"/>
        <w:rPr>
          <w:rFonts w:ascii="Arial" w:hAnsi="Arial" w:cs="Arial"/>
        </w:rPr>
      </w:pPr>
      <w:bookmarkStart w:id="16" w:name="_Toc228057495"/>
      <w:r w:rsidRPr="007A3863">
        <w:rPr>
          <w:rFonts w:ascii="Arial" w:hAnsi="Arial" w:cs="Arial"/>
        </w:rPr>
        <w:t>3.5 Role of Government</w:t>
      </w:r>
      <w:bookmarkEnd w:id="16"/>
    </w:p>
    <w:p w14:paraId="7975205F" w14:textId="247BDF24" w:rsidR="007A3863" w:rsidRPr="007A3863" w:rsidRDefault="007A3863" w:rsidP="007A3863">
      <w:pPr>
        <w:rPr>
          <w:rFonts w:ascii="Arial" w:hAnsi="Arial" w:cs="Arial"/>
        </w:rPr>
      </w:pPr>
      <w:r w:rsidRPr="007A3863">
        <w:rPr>
          <w:rFonts w:ascii="Arial" w:hAnsi="Arial" w:cs="Arial"/>
        </w:rPr>
        <w:t>The Indian government has a big hand in keeping the country’s pharmaceutical industry financially strong and globally competitive. Programs like the Production-Linked Incentive (PLI) scheme, special tax breaks, and investments in bulk-drug parks all aim to slash production costs and push companies to make more ingredients at home. This cuts down on expensive imports and gives Indian pharma firms a better shot on the world stage. Tough quality laws, faster approval processes, and export-friendly policies make it easier for companies to get their products out to international markets. Public health programs like Jan Aushadhi ramp up the need for affordable medicines right here in India, which means steadier earnings for businesses. All told, the government’s mix of support and clear rules drives efficiency, lowers financial risks, and cements India’s spot as a global powerhouse in pharma.</w:t>
      </w:r>
    </w:p>
    <w:p w14:paraId="26050C4E" w14:textId="77777777" w:rsidR="007A3863" w:rsidRPr="007A3863" w:rsidRDefault="007A3863" w:rsidP="007A3863">
      <w:pPr>
        <w:rPr>
          <w:rFonts w:ascii="Arial" w:hAnsi="Arial" w:cs="Arial"/>
        </w:rPr>
      </w:pPr>
    </w:p>
    <w:p w14:paraId="325A7F39" w14:textId="79D9F578" w:rsidR="007A3863" w:rsidRPr="007A3863" w:rsidRDefault="007A3863" w:rsidP="007A3863">
      <w:pPr>
        <w:pStyle w:val="Heading2"/>
        <w:rPr>
          <w:rFonts w:ascii="Arial" w:hAnsi="Arial" w:cs="Arial"/>
        </w:rPr>
      </w:pPr>
      <w:bookmarkStart w:id="17" w:name="_Toc228057496"/>
      <w:r w:rsidRPr="007A3863">
        <w:rPr>
          <w:rFonts w:ascii="Arial" w:hAnsi="Arial" w:cs="Arial"/>
        </w:rPr>
        <w:t>3.6 Role of Chance</w:t>
      </w:r>
      <w:bookmarkEnd w:id="17"/>
    </w:p>
    <w:p w14:paraId="277C792D" w14:textId="32B05931" w:rsidR="007A3863" w:rsidRPr="007A3863" w:rsidRDefault="007A3863" w:rsidP="007A3863">
      <w:pPr>
        <w:rPr>
          <w:rFonts w:ascii="Arial" w:hAnsi="Arial" w:cs="Arial"/>
        </w:rPr>
      </w:pPr>
      <w:r w:rsidRPr="007A3863">
        <w:rPr>
          <w:rFonts w:ascii="Arial" w:hAnsi="Arial" w:cs="Arial"/>
        </w:rPr>
        <w:t xml:space="preserve">Chance plays a bigger part in shaping industries than most people realize, and India’s pharmaceutical sector is a great example. Sometimes it’s a global crisis like COVID-19, other times it’s sudden supply issues—like when China ran short on key drug ingredients. Moments like </w:t>
      </w:r>
      <w:proofErr w:type="gramStart"/>
      <w:r w:rsidRPr="007A3863">
        <w:rPr>
          <w:rFonts w:ascii="Arial" w:hAnsi="Arial" w:cs="Arial"/>
        </w:rPr>
        <w:t>these catch</w:t>
      </w:r>
      <w:proofErr w:type="gramEnd"/>
      <w:r w:rsidRPr="007A3863">
        <w:rPr>
          <w:rFonts w:ascii="Arial" w:hAnsi="Arial" w:cs="Arial"/>
        </w:rPr>
        <w:t xml:space="preserve"> everyone off guard, but for Indian pharma firms, they turned out to be big opportunities. When the world suddenly needed more affordable medicines and reliable suppliers, Indian companies stepped up, boosting both production and profits.</w:t>
      </w:r>
    </w:p>
    <w:p w14:paraId="06C6BCA1" w14:textId="77777777" w:rsidR="007A3863" w:rsidRPr="007A3863" w:rsidRDefault="007A3863" w:rsidP="007A3863">
      <w:pPr>
        <w:rPr>
          <w:rFonts w:ascii="Arial" w:hAnsi="Arial" w:cs="Arial"/>
        </w:rPr>
      </w:pPr>
      <w:r w:rsidRPr="007A3863">
        <w:rPr>
          <w:rFonts w:ascii="Arial" w:hAnsi="Arial" w:cs="Arial"/>
        </w:rPr>
        <w:t>Take the COVID-19 pandemic. Demand for vaccines and generic drugs shot through the roof, and India quickly became a crucial supplier. The country’s “Vaccine Maitri” initiative sent millions of doses around the globe, which didn’t just bring in export revenue—it gave India a reputation as a dependable partner. Countries looking to cut their reliance on China started turning to Indian pharma instead. All of this made Indian companies more competitive and put them on even firmer financial ground.</w:t>
      </w:r>
    </w:p>
    <w:p w14:paraId="6E924DBF" w14:textId="4026FC78" w:rsidR="007A3863" w:rsidRPr="007A3863" w:rsidRDefault="007A3863" w:rsidP="007A3863">
      <w:pPr>
        <w:rPr>
          <w:rFonts w:ascii="Arial" w:hAnsi="Arial" w:cs="Arial"/>
        </w:rPr>
      </w:pPr>
      <w:r w:rsidRPr="007A3863">
        <w:rPr>
          <w:rFonts w:ascii="Arial" w:hAnsi="Arial" w:cs="Arial"/>
        </w:rPr>
        <w:t xml:space="preserve">Chance events like these didn’t just give India a temporary boost; they </w:t>
      </w:r>
      <w:proofErr w:type="gramStart"/>
      <w:r w:rsidRPr="007A3863">
        <w:rPr>
          <w:rFonts w:ascii="Arial" w:hAnsi="Arial" w:cs="Arial"/>
        </w:rPr>
        <w:t>actually opened</w:t>
      </w:r>
      <w:proofErr w:type="gramEnd"/>
      <w:r w:rsidRPr="007A3863">
        <w:rPr>
          <w:rFonts w:ascii="Arial" w:hAnsi="Arial" w:cs="Arial"/>
        </w:rPr>
        <w:t xml:space="preserve"> new doors, built international trust, and showed that Indian pharma can </w:t>
      </w:r>
      <w:r w:rsidRPr="007A3863">
        <w:rPr>
          <w:rFonts w:ascii="Arial" w:hAnsi="Arial" w:cs="Arial"/>
        </w:rPr>
        <w:lastRenderedPageBreak/>
        <w:t>move fast when the world needs help. That’s had a real impact on the industry’s global position.</w:t>
      </w:r>
    </w:p>
    <w:p w14:paraId="04635C07" w14:textId="0BF75067" w:rsidR="007A3863" w:rsidRPr="007A3863" w:rsidRDefault="007A3863" w:rsidP="007A3863">
      <w:pPr>
        <w:pStyle w:val="Heading2"/>
        <w:rPr>
          <w:rFonts w:ascii="Arial" w:hAnsi="Arial" w:cs="Arial"/>
        </w:rPr>
      </w:pPr>
      <w:bookmarkStart w:id="18" w:name="_Toc228057497"/>
      <w:r w:rsidRPr="007A3863">
        <w:rPr>
          <w:rFonts w:ascii="Arial" w:hAnsi="Arial" w:cs="Arial"/>
        </w:rPr>
        <w:t>3.7 Critical Evaluation of India’s Global Competitiveness</w:t>
      </w:r>
      <w:bookmarkEnd w:id="18"/>
    </w:p>
    <w:p w14:paraId="08767A21" w14:textId="77777777" w:rsidR="007A3863" w:rsidRPr="007A3863" w:rsidRDefault="007A3863" w:rsidP="007A3863">
      <w:pPr>
        <w:rPr>
          <w:rFonts w:ascii="Arial" w:hAnsi="Arial" w:cs="Arial"/>
        </w:rPr>
      </w:pPr>
      <w:r w:rsidRPr="007A3863">
        <w:rPr>
          <w:rFonts w:ascii="Arial" w:hAnsi="Arial" w:cs="Arial"/>
        </w:rPr>
        <w:t>India’s pharmaceutical industry holds its own on the world stage. It’s known for keeping costs down, making medicines at scale, and shipping affordable generics to markets everywhere. The country leans on its huge pool of skilled workers, some government backing, and a track record of strong exports—especially to the US and Europe. Thanks to all this, India stays financially stable and has a real impact on global health, coming through with budget-friendly, quality drugs and vaccines.</w:t>
      </w:r>
    </w:p>
    <w:p w14:paraId="26E95994" w14:textId="34D222BC" w:rsidR="007A3863" w:rsidRPr="007A3863" w:rsidRDefault="007A3863" w:rsidP="007A3863">
      <w:pPr>
        <w:rPr>
          <w:rFonts w:ascii="Arial" w:hAnsi="Arial" w:cs="Arial"/>
        </w:rPr>
      </w:pPr>
      <w:r w:rsidRPr="007A3863">
        <w:rPr>
          <w:rFonts w:ascii="Arial" w:hAnsi="Arial" w:cs="Arial"/>
        </w:rPr>
        <w:t>But India isn’t out of the woods. The country relies heavily on imported Active Pharmaceutical Ingredients—mostly from China—and that’s risky for both money and supply chains. Smaller pharma companies also feel the heat since following tough international rules costs a lot. And while India makes a lot of generics, it still lags in creating new, high-value medicines compared to top innovators worldwide. If India wants to hold onto its competitive edge, it needs to boost local API production, put more money into research, and start pushing for original drug innovations instead of just generics. That’s the play for building lasting strength in this industry.</w:t>
      </w:r>
    </w:p>
    <w:p w14:paraId="17175871" w14:textId="763987C8" w:rsidR="007A3863" w:rsidRPr="007A3863" w:rsidRDefault="007A3863" w:rsidP="007A3863">
      <w:pPr>
        <w:pStyle w:val="Heading1"/>
        <w:rPr>
          <w:rFonts w:ascii="Arial" w:hAnsi="Arial" w:cs="Arial"/>
        </w:rPr>
      </w:pPr>
      <w:bookmarkStart w:id="19" w:name="_Toc228057498"/>
      <w:r w:rsidRPr="007A3863">
        <w:rPr>
          <w:rFonts w:ascii="Arial" w:hAnsi="Arial" w:cs="Arial"/>
        </w:rPr>
        <w:t>4.</w:t>
      </w:r>
      <w:r w:rsidRPr="007A3863">
        <w:rPr>
          <w:rFonts w:ascii="Arial" w:hAnsi="Arial" w:cs="Arial"/>
        </w:rPr>
        <w:t xml:space="preserve"> </w:t>
      </w:r>
      <w:r w:rsidRPr="007A3863">
        <w:rPr>
          <w:rFonts w:ascii="Arial" w:hAnsi="Arial" w:cs="Arial"/>
        </w:rPr>
        <w:t>Evaluation of a Major Foreign MNC in India: Merck &amp; Co. (MSD)</w:t>
      </w:r>
      <w:bookmarkEnd w:id="19"/>
    </w:p>
    <w:p w14:paraId="75A8A8E9" w14:textId="77777777" w:rsidR="007A3863" w:rsidRPr="007A3863" w:rsidRDefault="007A3863" w:rsidP="007A3863">
      <w:pPr>
        <w:rPr>
          <w:rFonts w:ascii="Arial" w:hAnsi="Arial" w:cs="Arial"/>
        </w:rPr>
      </w:pPr>
    </w:p>
    <w:p w14:paraId="6264E5E2" w14:textId="77777777" w:rsidR="007A3863" w:rsidRPr="007A3863" w:rsidRDefault="007A3863" w:rsidP="007A3863">
      <w:pPr>
        <w:pStyle w:val="Heading2"/>
        <w:rPr>
          <w:rFonts w:ascii="Arial" w:hAnsi="Arial" w:cs="Arial"/>
        </w:rPr>
      </w:pPr>
      <w:bookmarkStart w:id="20" w:name="_Toc228057499"/>
      <w:r w:rsidRPr="007A3863">
        <w:rPr>
          <w:rFonts w:ascii="Arial" w:hAnsi="Arial" w:cs="Arial"/>
        </w:rPr>
        <w:t>4.1 Introduction to the Selected MNC</w:t>
      </w:r>
      <w:bookmarkEnd w:id="20"/>
    </w:p>
    <w:p w14:paraId="05B89EEA" w14:textId="77777777" w:rsidR="007A3863" w:rsidRPr="007A3863" w:rsidRDefault="007A3863" w:rsidP="007A3863">
      <w:pPr>
        <w:rPr>
          <w:rFonts w:ascii="Arial" w:hAnsi="Arial" w:cs="Arial"/>
        </w:rPr>
      </w:pPr>
      <w:r w:rsidRPr="007A3863">
        <w:rPr>
          <w:rFonts w:ascii="Arial" w:hAnsi="Arial" w:cs="Arial"/>
        </w:rPr>
        <w:t>Merck &amp; Co., which goes by MSD everywhere except the U.S. and Canada, has been around since 1891. It's a heavyweight in pharmaceuticals, known for creating breakthrough medicines and vaccines that tackle big health issues worldwide. MSD operates in over 140 countries, and it’s all about pushing scientific research forward. The company constantly invests in R&amp;D, hoping to discover treatments for cancer, infectious diseases, diabetes, and heart conditions.</w:t>
      </w:r>
    </w:p>
    <w:p w14:paraId="3DFAF66D" w14:textId="77777777" w:rsidR="007A3863" w:rsidRPr="007A3863" w:rsidRDefault="007A3863" w:rsidP="007A3863">
      <w:pPr>
        <w:rPr>
          <w:rFonts w:ascii="Arial" w:hAnsi="Arial" w:cs="Arial"/>
        </w:rPr>
      </w:pPr>
      <w:r w:rsidRPr="007A3863">
        <w:rPr>
          <w:rFonts w:ascii="Arial" w:hAnsi="Arial" w:cs="Arial"/>
        </w:rPr>
        <w:t xml:space="preserve">If you look at MSD’s global playbook, it’s </w:t>
      </w:r>
      <w:proofErr w:type="gramStart"/>
      <w:r w:rsidRPr="007A3863">
        <w:rPr>
          <w:rFonts w:ascii="Arial" w:hAnsi="Arial" w:cs="Arial"/>
        </w:rPr>
        <w:t>really about</w:t>
      </w:r>
      <w:proofErr w:type="gramEnd"/>
      <w:r w:rsidRPr="007A3863">
        <w:rPr>
          <w:rFonts w:ascii="Arial" w:hAnsi="Arial" w:cs="Arial"/>
        </w:rPr>
        <w:t xml:space="preserve"> mixing scientific innovation with wide access to healthcare. They're behind well-known products like Keytruda for cancer, Gardasil for HPV, and Januvia for diabetes. These drugs aren’t just financial winners; they also helped cement MSD’s status as a leader in high-value therapies. With solid research teams, cutting-edge manufacturing, and impressive distribution networks, MSD stays ahead in the international pharma game.</w:t>
      </w:r>
    </w:p>
    <w:p w14:paraId="4782BA87" w14:textId="74143410" w:rsidR="007A3863" w:rsidRPr="007A3863" w:rsidRDefault="007A3863" w:rsidP="007A3863">
      <w:pPr>
        <w:rPr>
          <w:rFonts w:ascii="Arial" w:hAnsi="Arial" w:cs="Arial"/>
        </w:rPr>
      </w:pPr>
      <w:r w:rsidRPr="007A3863">
        <w:rPr>
          <w:rFonts w:ascii="Arial" w:hAnsi="Arial" w:cs="Arial"/>
        </w:rPr>
        <w:t>MSD’s push into emerging markets, especially India, fits with its long-term goal: increase access to critical medicines while building a sustainable business. Their mission</w:t>
      </w:r>
      <w:proofErr w:type="gramStart"/>
      <w:r w:rsidRPr="007A3863">
        <w:rPr>
          <w:rFonts w:ascii="Arial" w:hAnsi="Arial" w:cs="Arial"/>
        </w:rPr>
        <w:t>—“</w:t>
      </w:r>
      <w:proofErr w:type="gramEnd"/>
      <w:r w:rsidRPr="007A3863">
        <w:rPr>
          <w:rFonts w:ascii="Arial" w:hAnsi="Arial" w:cs="Arial"/>
        </w:rPr>
        <w:t xml:space="preserve">Inventing for Life”—lines up neatly with India's growing healthcare needs. That alone makes MSD </w:t>
      </w:r>
      <w:proofErr w:type="gramStart"/>
      <w:r w:rsidRPr="007A3863">
        <w:rPr>
          <w:rFonts w:ascii="Arial" w:hAnsi="Arial" w:cs="Arial"/>
        </w:rPr>
        <w:t>a pretty interesting</w:t>
      </w:r>
      <w:proofErr w:type="gramEnd"/>
      <w:r w:rsidRPr="007A3863">
        <w:rPr>
          <w:rFonts w:ascii="Arial" w:hAnsi="Arial" w:cs="Arial"/>
        </w:rPr>
        <w:t xml:space="preserve"> multinational to </w:t>
      </w:r>
      <w:proofErr w:type="spellStart"/>
      <w:r w:rsidRPr="007A3863">
        <w:rPr>
          <w:rFonts w:ascii="Arial" w:hAnsi="Arial" w:cs="Arial"/>
        </w:rPr>
        <w:t>analyze</w:t>
      </w:r>
      <w:proofErr w:type="spellEnd"/>
      <w:r w:rsidRPr="007A3863">
        <w:rPr>
          <w:rFonts w:ascii="Arial" w:hAnsi="Arial" w:cs="Arial"/>
        </w:rPr>
        <w:t>.</w:t>
      </w:r>
    </w:p>
    <w:p w14:paraId="7D3AB4D1" w14:textId="77777777" w:rsidR="007A3863" w:rsidRPr="007A3863" w:rsidRDefault="007A3863" w:rsidP="007A3863">
      <w:pPr>
        <w:rPr>
          <w:rFonts w:ascii="Arial" w:hAnsi="Arial" w:cs="Arial"/>
        </w:rPr>
      </w:pPr>
    </w:p>
    <w:p w14:paraId="5037A5B8" w14:textId="77777777" w:rsidR="007A3863" w:rsidRPr="007A3863" w:rsidRDefault="007A3863" w:rsidP="007A3863">
      <w:pPr>
        <w:pStyle w:val="Heading2"/>
        <w:rPr>
          <w:rFonts w:ascii="Arial" w:hAnsi="Arial" w:cs="Arial"/>
        </w:rPr>
      </w:pPr>
      <w:bookmarkStart w:id="21" w:name="_Toc228057500"/>
      <w:r w:rsidRPr="007A3863">
        <w:rPr>
          <w:rFonts w:ascii="Arial" w:hAnsi="Arial" w:cs="Arial"/>
        </w:rPr>
        <w:t>4.2 Overview of the Company’s Operations in India</w:t>
      </w:r>
      <w:bookmarkEnd w:id="21"/>
    </w:p>
    <w:p w14:paraId="246B53BB" w14:textId="77777777" w:rsidR="007A3863" w:rsidRPr="007A3863" w:rsidRDefault="007A3863" w:rsidP="007A3863">
      <w:pPr>
        <w:rPr>
          <w:rFonts w:ascii="Arial" w:hAnsi="Arial" w:cs="Arial"/>
        </w:rPr>
      </w:pPr>
      <w:r w:rsidRPr="007A3863">
        <w:rPr>
          <w:rFonts w:ascii="Arial" w:hAnsi="Arial" w:cs="Arial"/>
        </w:rPr>
        <w:t>MSD has been active in India for years, mainly through MSD India. The company brings a wide range of medicines and vaccines, focusing on areas like cancer, infectious diseases, diabetes, and women’s health. MSD partners with hospitals, research groups, and healthcare pros to get advanced treatments to more people. They also throw their weight behind public health efforts, like vaccine awareness and disease prevention campaigns.</w:t>
      </w:r>
    </w:p>
    <w:p w14:paraId="21B57612" w14:textId="77777777" w:rsidR="007A3863" w:rsidRPr="007A3863" w:rsidRDefault="007A3863" w:rsidP="007A3863">
      <w:pPr>
        <w:rPr>
          <w:rFonts w:ascii="Arial" w:hAnsi="Arial" w:cs="Arial"/>
        </w:rPr>
      </w:pPr>
      <w:r w:rsidRPr="007A3863">
        <w:rPr>
          <w:rFonts w:ascii="Arial" w:hAnsi="Arial" w:cs="Arial"/>
        </w:rPr>
        <w:t>India Pharmaceutical Market Share (2025)</w:t>
      </w:r>
    </w:p>
    <w:p w14:paraId="497F4656" w14:textId="77777777" w:rsidR="007A3863" w:rsidRPr="007A3863" w:rsidRDefault="007A3863" w:rsidP="007A3863">
      <w:pPr>
        <w:rPr>
          <w:rFonts w:ascii="Arial" w:hAnsi="Arial" w:cs="Arial"/>
        </w:rPr>
      </w:pPr>
    </w:p>
    <w:p w14:paraId="32BA3B1E" w14:textId="77777777" w:rsidR="007A3863" w:rsidRPr="007A3863" w:rsidRDefault="007A3863" w:rsidP="007A3863">
      <w:pPr>
        <w:rPr>
          <w:rFonts w:ascii="Arial" w:hAnsi="Arial" w:cs="Arial"/>
        </w:rPr>
      </w:pPr>
      <w:r w:rsidRPr="007A3863">
        <w:rPr>
          <w:rFonts w:ascii="Arial" w:hAnsi="Arial" w:cs="Arial"/>
        </w:rPr>
        <w:t>Domestic Companies — 78%</w:t>
      </w:r>
    </w:p>
    <w:p w14:paraId="2D7ABAA0" w14:textId="77777777" w:rsidR="007A3863" w:rsidRPr="007A3863" w:rsidRDefault="007A3863" w:rsidP="007A3863">
      <w:pPr>
        <w:rPr>
          <w:rFonts w:ascii="Arial" w:hAnsi="Arial" w:cs="Arial"/>
        </w:rPr>
      </w:pPr>
      <w:r w:rsidRPr="007A3863">
        <w:rPr>
          <w:rFonts w:ascii="Arial" w:hAnsi="Arial" w:cs="Arial"/>
        </w:rPr>
        <w:t>████████████████████████████████████████████████████████████████████████████████</w:t>
      </w:r>
    </w:p>
    <w:p w14:paraId="585665F6" w14:textId="77777777" w:rsidR="007A3863" w:rsidRPr="007A3863" w:rsidRDefault="007A3863" w:rsidP="007A3863">
      <w:pPr>
        <w:rPr>
          <w:rFonts w:ascii="Arial" w:hAnsi="Arial" w:cs="Arial"/>
        </w:rPr>
      </w:pPr>
    </w:p>
    <w:p w14:paraId="05928668" w14:textId="77777777" w:rsidR="007A3863" w:rsidRPr="007A3863" w:rsidRDefault="007A3863" w:rsidP="007A3863">
      <w:pPr>
        <w:rPr>
          <w:rFonts w:ascii="Arial" w:hAnsi="Arial" w:cs="Arial"/>
        </w:rPr>
      </w:pPr>
      <w:r w:rsidRPr="007A3863">
        <w:rPr>
          <w:rFonts w:ascii="Arial" w:hAnsi="Arial" w:cs="Arial"/>
        </w:rPr>
        <w:t>Multinational Companies (MSD, Pfizer, GSK, Novartis) — 22%</w:t>
      </w:r>
    </w:p>
    <w:p w14:paraId="76A93580" w14:textId="613AF6CE" w:rsidR="007A3863" w:rsidRPr="007A3863" w:rsidRDefault="007A3863" w:rsidP="007A3863">
      <w:pPr>
        <w:rPr>
          <w:rFonts w:ascii="Arial" w:hAnsi="Arial" w:cs="Arial"/>
        </w:rPr>
      </w:pPr>
      <w:r w:rsidRPr="007A3863">
        <w:rPr>
          <w:rFonts w:ascii="Arial" w:hAnsi="Arial" w:cs="Arial"/>
        </w:rPr>
        <w:t>██████████████████</w:t>
      </w:r>
    </w:p>
    <w:p w14:paraId="491F1FD5" w14:textId="77777777" w:rsidR="007A3863" w:rsidRPr="007A3863" w:rsidRDefault="007A3863" w:rsidP="007A3863">
      <w:pPr>
        <w:rPr>
          <w:rFonts w:ascii="Arial" w:hAnsi="Arial" w:cs="Arial"/>
        </w:rPr>
      </w:pPr>
      <w:r w:rsidRPr="007A3863">
        <w:rPr>
          <w:rFonts w:ascii="Arial" w:hAnsi="Arial" w:cs="Arial"/>
        </w:rPr>
        <w:t>They don’t really manufacture much in India, but they lean on strong partnerships with local distributors to make sure their products are available everywhere. MSD also puts money into digital health tools, patient-support programs, and training for doctors. All of this helps keep their presence strong across both cities and smaller towns.</w:t>
      </w:r>
    </w:p>
    <w:p w14:paraId="4A150957" w14:textId="77777777" w:rsidR="007A3863" w:rsidRPr="007A3863" w:rsidRDefault="007A3863" w:rsidP="007A3863">
      <w:pPr>
        <w:rPr>
          <w:rFonts w:ascii="Arial" w:hAnsi="Arial" w:cs="Arial"/>
        </w:rPr>
      </w:pPr>
    </w:p>
    <w:p w14:paraId="24143C14" w14:textId="77777777" w:rsidR="007A3863" w:rsidRPr="007A3863" w:rsidRDefault="007A3863" w:rsidP="007A3863">
      <w:pPr>
        <w:pStyle w:val="Heading2"/>
        <w:rPr>
          <w:rFonts w:ascii="Arial" w:hAnsi="Arial" w:cs="Arial"/>
        </w:rPr>
      </w:pPr>
      <w:bookmarkStart w:id="22" w:name="_Toc228057501"/>
      <w:r w:rsidRPr="007A3863">
        <w:rPr>
          <w:rFonts w:ascii="Arial" w:hAnsi="Arial" w:cs="Arial"/>
        </w:rPr>
        <w:t>4.3 Political Factors Affecting Operations</w:t>
      </w:r>
      <w:bookmarkEnd w:id="22"/>
    </w:p>
    <w:p w14:paraId="4EA2D7BC" w14:textId="77777777" w:rsidR="007A3863" w:rsidRPr="007A3863" w:rsidRDefault="007A3863" w:rsidP="007A3863">
      <w:pPr>
        <w:rPr>
          <w:rFonts w:ascii="Arial" w:hAnsi="Arial" w:cs="Arial"/>
        </w:rPr>
      </w:pPr>
      <w:r w:rsidRPr="007A3863">
        <w:rPr>
          <w:rFonts w:ascii="Arial" w:hAnsi="Arial" w:cs="Arial"/>
        </w:rPr>
        <w:t xml:space="preserve">Politics and institutions have a big impact on how MSD works in India. The government pushes for affordable healthcare and has strict pricing rules through the NPPA. Plus, the drug approval process is heavily regulated, which affects how fast MSD can launch new products—and how much it makes. Patent laws in India aren’t the same as those in the U.S., so protecting new drugs, especially pricier ones for cancer or vaccines, can be tricky. MSD really </w:t>
      </w:r>
      <w:proofErr w:type="gramStart"/>
      <w:r w:rsidRPr="007A3863">
        <w:rPr>
          <w:rFonts w:ascii="Arial" w:hAnsi="Arial" w:cs="Arial"/>
        </w:rPr>
        <w:t>has to</w:t>
      </w:r>
      <w:proofErr w:type="gramEnd"/>
      <w:r w:rsidRPr="007A3863">
        <w:rPr>
          <w:rFonts w:ascii="Arial" w:hAnsi="Arial" w:cs="Arial"/>
        </w:rPr>
        <w:t xml:space="preserve"> keep adapting its strategies to line up with India’s shifting healthcare priorities and regulations.</w:t>
      </w:r>
    </w:p>
    <w:p w14:paraId="583B2AF3" w14:textId="77777777" w:rsidR="007A3863" w:rsidRPr="007A3863" w:rsidRDefault="007A3863" w:rsidP="007A3863">
      <w:pPr>
        <w:rPr>
          <w:rFonts w:ascii="Arial" w:hAnsi="Arial" w:cs="Arial"/>
        </w:rPr>
      </w:pPr>
    </w:p>
    <w:p w14:paraId="70EB9C71" w14:textId="77777777" w:rsidR="007A3863" w:rsidRPr="007A3863" w:rsidRDefault="007A3863" w:rsidP="007A3863">
      <w:pPr>
        <w:pStyle w:val="Heading2"/>
        <w:rPr>
          <w:rFonts w:ascii="Arial" w:hAnsi="Arial" w:cs="Arial"/>
        </w:rPr>
      </w:pPr>
      <w:bookmarkStart w:id="23" w:name="_Toc228057502"/>
      <w:r w:rsidRPr="007A3863">
        <w:rPr>
          <w:rFonts w:ascii="Arial" w:hAnsi="Arial" w:cs="Arial"/>
        </w:rPr>
        <w:t>4.4 Economic Factors Affecting Market Attractiveness</w:t>
      </w:r>
      <w:bookmarkEnd w:id="23"/>
    </w:p>
    <w:p w14:paraId="651E43D8" w14:textId="77777777" w:rsidR="007A3863" w:rsidRPr="007A3863" w:rsidRDefault="007A3863" w:rsidP="007A3863">
      <w:pPr>
        <w:rPr>
          <w:rFonts w:ascii="Arial" w:hAnsi="Arial" w:cs="Arial"/>
        </w:rPr>
      </w:pPr>
      <w:r w:rsidRPr="007A3863">
        <w:rPr>
          <w:rFonts w:ascii="Arial" w:hAnsi="Arial" w:cs="Arial"/>
        </w:rPr>
        <w:t xml:space="preserve">India’s booming economy and its growing middle class make it a prime spot for MSD. People are spending more on healthcare, and there’s a big demand for advanced treatments—especially for cancer, diabetes, and infectious diseases. With </w:t>
      </w:r>
      <w:r w:rsidRPr="007A3863">
        <w:rPr>
          <w:rFonts w:ascii="Arial" w:hAnsi="Arial" w:cs="Arial"/>
        </w:rPr>
        <w:lastRenderedPageBreak/>
        <w:t>such a huge population, MSD can expand its patient base and boost profits over time.</w:t>
      </w:r>
    </w:p>
    <w:p w14:paraId="6D8D9326" w14:textId="77777777" w:rsidR="007A3863" w:rsidRPr="007A3863" w:rsidRDefault="007A3863" w:rsidP="007A3863">
      <w:pPr>
        <w:rPr>
          <w:rFonts w:ascii="Arial" w:hAnsi="Arial" w:cs="Arial"/>
        </w:rPr>
      </w:pPr>
      <w:r w:rsidRPr="007A3863">
        <w:rPr>
          <w:rFonts w:ascii="Arial" w:hAnsi="Arial" w:cs="Arial"/>
        </w:rPr>
        <w:t xml:space="preserve">But India is a tough, price-sensitive market. Most folks lean toward affordable generics. Local pharma companies pretty much rule the low-cost drug segment, and they chip away at MSD’s market share. Costs go up when the currency fluctuates or import fees kick in, so MSD </w:t>
      </w:r>
      <w:proofErr w:type="gramStart"/>
      <w:r w:rsidRPr="007A3863">
        <w:rPr>
          <w:rFonts w:ascii="Arial" w:hAnsi="Arial" w:cs="Arial"/>
        </w:rPr>
        <w:t>has to</w:t>
      </w:r>
      <w:proofErr w:type="gramEnd"/>
      <w:r w:rsidRPr="007A3863">
        <w:rPr>
          <w:rFonts w:ascii="Arial" w:hAnsi="Arial" w:cs="Arial"/>
        </w:rPr>
        <w:t xml:space="preserve"> keep a close eye on pricing and affordability.</w:t>
      </w:r>
    </w:p>
    <w:p w14:paraId="6B892F33" w14:textId="77777777" w:rsidR="007A3863" w:rsidRPr="007A3863" w:rsidRDefault="007A3863" w:rsidP="007A3863">
      <w:pPr>
        <w:rPr>
          <w:rFonts w:ascii="Arial" w:hAnsi="Arial" w:cs="Arial"/>
        </w:rPr>
      </w:pPr>
      <w:r w:rsidRPr="007A3863">
        <w:rPr>
          <w:rFonts w:ascii="Arial" w:hAnsi="Arial" w:cs="Arial"/>
        </w:rPr>
        <w:t>Still, India offers tons of growth potential. Private healthcare is getting bigger, insurance coverage is rising, and more people are learning about advanced treatments. MSD has plenty of chances to grow here, especially if it invests smartly and forges strong partnerships.</w:t>
      </w:r>
    </w:p>
    <w:p w14:paraId="08E4BB08" w14:textId="77777777" w:rsidR="007A3863" w:rsidRPr="007A3863" w:rsidRDefault="007A3863" w:rsidP="007A3863">
      <w:pPr>
        <w:rPr>
          <w:rFonts w:ascii="Arial" w:hAnsi="Arial" w:cs="Arial"/>
        </w:rPr>
      </w:pPr>
    </w:p>
    <w:p w14:paraId="49E7CCFD" w14:textId="77777777" w:rsidR="007A3863" w:rsidRPr="007A3863" w:rsidRDefault="007A3863" w:rsidP="007A3863">
      <w:pPr>
        <w:pStyle w:val="Heading2"/>
        <w:rPr>
          <w:rFonts w:ascii="Arial" w:hAnsi="Arial" w:cs="Arial"/>
        </w:rPr>
      </w:pPr>
      <w:bookmarkStart w:id="24" w:name="_Toc228057503"/>
      <w:r w:rsidRPr="007A3863">
        <w:rPr>
          <w:rFonts w:ascii="Arial" w:hAnsi="Arial" w:cs="Arial"/>
        </w:rPr>
        <w:t>4.5 Legal and Regulatory Environment</w:t>
      </w:r>
      <w:bookmarkEnd w:id="24"/>
    </w:p>
    <w:p w14:paraId="5CAFF0C2" w14:textId="77777777" w:rsidR="007A3863" w:rsidRPr="007A3863" w:rsidRDefault="007A3863" w:rsidP="007A3863">
      <w:pPr>
        <w:rPr>
          <w:rFonts w:ascii="Arial" w:hAnsi="Arial" w:cs="Arial"/>
        </w:rPr>
      </w:pPr>
    </w:p>
    <w:p w14:paraId="64B41D10" w14:textId="77777777" w:rsidR="007A3863" w:rsidRPr="007A3863" w:rsidRDefault="007A3863" w:rsidP="007A3863">
      <w:pPr>
        <w:rPr>
          <w:rFonts w:ascii="Arial" w:hAnsi="Arial" w:cs="Arial"/>
        </w:rPr>
      </w:pPr>
      <w:r w:rsidRPr="007A3863">
        <w:rPr>
          <w:rFonts w:ascii="Arial" w:hAnsi="Arial" w:cs="Arial"/>
        </w:rPr>
        <w:t>The legal and regulatory landscape in India shapes so much of what MSD can do. The CDSCO oversees drug approvals and clinical trials, which means patient safety comes first—but approval can drag on. India’s laws on intellectual property are looser than in the West. Compulsory licensing and short patents make it tough for MSD to safeguard its pricey medicine and vaccine inventions.</w:t>
      </w:r>
    </w:p>
    <w:p w14:paraId="6455B860" w14:textId="77777777" w:rsidR="007A3863" w:rsidRPr="007A3863" w:rsidRDefault="007A3863" w:rsidP="007A3863">
      <w:pPr>
        <w:rPr>
          <w:rFonts w:ascii="Arial" w:hAnsi="Arial" w:cs="Arial"/>
        </w:rPr>
      </w:pPr>
      <w:r w:rsidRPr="007A3863">
        <w:rPr>
          <w:rFonts w:ascii="Arial" w:hAnsi="Arial" w:cs="Arial"/>
        </w:rPr>
        <w:t>On top of that, the DPCO keeps prices capped on essential drugs, cutting into profits for global players like MSD. These rules are made to ensure drugs are affordable for patients, so MSD constantly balances innovation with regulation. Adapting to this environment is critical for thriving in India.</w:t>
      </w:r>
    </w:p>
    <w:p w14:paraId="478F3349" w14:textId="77777777" w:rsidR="007A3863" w:rsidRPr="007A3863" w:rsidRDefault="007A3863" w:rsidP="007A3863">
      <w:pPr>
        <w:rPr>
          <w:rFonts w:ascii="Arial" w:hAnsi="Arial" w:cs="Arial"/>
        </w:rPr>
      </w:pPr>
    </w:p>
    <w:p w14:paraId="5BAF4D63" w14:textId="77777777" w:rsidR="007A3863" w:rsidRPr="007A3863" w:rsidRDefault="007A3863" w:rsidP="007A3863">
      <w:pPr>
        <w:pStyle w:val="Heading2"/>
        <w:rPr>
          <w:rFonts w:ascii="Arial" w:hAnsi="Arial" w:cs="Arial"/>
        </w:rPr>
      </w:pPr>
      <w:bookmarkStart w:id="25" w:name="_Toc228057504"/>
      <w:r w:rsidRPr="007A3863">
        <w:rPr>
          <w:rFonts w:ascii="Arial" w:hAnsi="Arial" w:cs="Arial"/>
        </w:rPr>
        <w:t>4.6 Cultural and Social Factors Influencing Business Success</w:t>
      </w:r>
      <w:bookmarkEnd w:id="25"/>
    </w:p>
    <w:p w14:paraId="6C9C6DE7" w14:textId="77777777" w:rsidR="007A3863" w:rsidRPr="007A3863" w:rsidRDefault="007A3863" w:rsidP="007A3863">
      <w:pPr>
        <w:rPr>
          <w:rFonts w:ascii="Arial" w:hAnsi="Arial" w:cs="Arial"/>
        </w:rPr>
      </w:pPr>
      <w:r w:rsidRPr="007A3863">
        <w:rPr>
          <w:rFonts w:ascii="Arial" w:hAnsi="Arial" w:cs="Arial"/>
        </w:rPr>
        <w:t xml:space="preserve">Indian culture and society really impact MSD’s chances of success. The country struggles with lots of chronic and infectious diseases, so there’s real demand for MSD’s vaccines and specialty drugs. But most people go for cheaper generics, which slows adoption of newer, patented drugs. Urban areas are more open to advanced therapies, while rural regions </w:t>
      </w:r>
      <w:proofErr w:type="gramStart"/>
      <w:r w:rsidRPr="007A3863">
        <w:rPr>
          <w:rFonts w:ascii="Arial" w:hAnsi="Arial" w:cs="Arial"/>
        </w:rPr>
        <w:t>lag behind</w:t>
      </w:r>
      <w:proofErr w:type="gramEnd"/>
      <w:r w:rsidRPr="007A3863">
        <w:rPr>
          <w:rFonts w:ascii="Arial" w:hAnsi="Arial" w:cs="Arial"/>
        </w:rPr>
        <w:t>. Still, health awareness, rising trust in big pharmaceutical brands, and more acceptance of vaccines are helping MSD grow over the long term.</w:t>
      </w:r>
    </w:p>
    <w:p w14:paraId="483117A6" w14:textId="77777777" w:rsidR="007A3863" w:rsidRPr="007A3863" w:rsidRDefault="007A3863" w:rsidP="007A3863">
      <w:pPr>
        <w:rPr>
          <w:rFonts w:ascii="Arial" w:hAnsi="Arial" w:cs="Arial"/>
        </w:rPr>
      </w:pPr>
    </w:p>
    <w:p w14:paraId="1E652854" w14:textId="77777777" w:rsidR="007A3863" w:rsidRPr="007A3863" w:rsidRDefault="007A3863" w:rsidP="007A3863">
      <w:pPr>
        <w:pStyle w:val="Heading2"/>
        <w:rPr>
          <w:rFonts w:ascii="Arial" w:hAnsi="Arial" w:cs="Arial"/>
        </w:rPr>
      </w:pPr>
      <w:bookmarkStart w:id="26" w:name="_Toc228057505"/>
      <w:r w:rsidRPr="007A3863">
        <w:rPr>
          <w:rFonts w:ascii="Arial" w:hAnsi="Arial" w:cs="Arial"/>
        </w:rPr>
        <w:t>4.7 Opportunities and Challenges for MSD in India</w:t>
      </w:r>
      <w:bookmarkEnd w:id="26"/>
    </w:p>
    <w:p w14:paraId="19D35BF0" w14:textId="77777777" w:rsidR="007A3863" w:rsidRPr="007A3863" w:rsidRDefault="007A3863" w:rsidP="007A3863">
      <w:pPr>
        <w:rPr>
          <w:rFonts w:ascii="Arial" w:hAnsi="Arial" w:cs="Arial"/>
        </w:rPr>
      </w:pPr>
      <w:r w:rsidRPr="007A3863">
        <w:rPr>
          <w:rFonts w:ascii="Arial" w:hAnsi="Arial" w:cs="Arial"/>
        </w:rPr>
        <w:t xml:space="preserve">There’s a real upside for MSD in India—demand for cancer treatments, vaccines, and chronic disease drugs is climbing. MSD could carve out a bigger space by teaming up with hospitals, research groups, and digital health startups. The rise in </w:t>
      </w:r>
      <w:r w:rsidRPr="007A3863">
        <w:rPr>
          <w:rFonts w:ascii="Arial" w:hAnsi="Arial" w:cs="Arial"/>
        </w:rPr>
        <w:lastRenderedPageBreak/>
        <w:t>private healthcare and improved insurance coverage also opens doors for its high-end products.</w:t>
      </w:r>
    </w:p>
    <w:p w14:paraId="6C53D35E" w14:textId="77777777" w:rsidR="007A3863" w:rsidRPr="007A3863" w:rsidRDefault="007A3863" w:rsidP="007A3863">
      <w:pPr>
        <w:rPr>
          <w:rFonts w:ascii="Arial" w:hAnsi="Arial" w:cs="Arial"/>
        </w:rPr>
      </w:pPr>
      <w:r w:rsidRPr="007A3863">
        <w:rPr>
          <w:rFonts w:ascii="Arial" w:hAnsi="Arial" w:cs="Arial"/>
        </w:rPr>
        <w:t>Yet, competition is fierce. Generic drug makers flood the market with affordable alternatives, pushing MSD to the sidelines. Government price controls, slow approvals, and weak patent protection make staying profitable a challenge. Plus, many people can’t afford MSD’s advanced treatments, especially in rural and low-income spots.</w:t>
      </w:r>
    </w:p>
    <w:p w14:paraId="51D9508D" w14:textId="77777777" w:rsidR="007A3863" w:rsidRPr="007A3863" w:rsidRDefault="007A3863" w:rsidP="007A3863">
      <w:pPr>
        <w:rPr>
          <w:rFonts w:ascii="Arial" w:hAnsi="Arial" w:cs="Arial"/>
        </w:rPr>
      </w:pPr>
      <w:r w:rsidRPr="007A3863">
        <w:rPr>
          <w:rFonts w:ascii="Arial" w:hAnsi="Arial" w:cs="Arial"/>
        </w:rPr>
        <w:t>But with smart pricing, new partnerships, and a focus on therapies that are in demand, MSD can keep advancing and build solid long-term growth in India.</w:t>
      </w:r>
    </w:p>
    <w:p w14:paraId="18F40080" w14:textId="77777777" w:rsidR="007A3863" w:rsidRPr="007A3863" w:rsidRDefault="007A3863" w:rsidP="007A3863">
      <w:pPr>
        <w:rPr>
          <w:rFonts w:ascii="Arial" w:hAnsi="Arial" w:cs="Arial"/>
        </w:rPr>
      </w:pPr>
    </w:p>
    <w:p w14:paraId="63C3E8B8" w14:textId="77777777" w:rsidR="007A3863" w:rsidRPr="007A3863" w:rsidRDefault="007A3863" w:rsidP="007A3863">
      <w:pPr>
        <w:pStyle w:val="Heading2"/>
        <w:rPr>
          <w:rFonts w:ascii="Arial" w:hAnsi="Arial" w:cs="Arial"/>
        </w:rPr>
      </w:pPr>
      <w:bookmarkStart w:id="27" w:name="_Toc228057506"/>
      <w:r w:rsidRPr="007A3863">
        <w:rPr>
          <w:rFonts w:ascii="Arial" w:hAnsi="Arial" w:cs="Arial"/>
        </w:rPr>
        <w:t>4.8 Strategic Recommendations</w:t>
      </w:r>
      <w:bookmarkEnd w:id="27"/>
    </w:p>
    <w:p w14:paraId="08BDC654" w14:textId="77777777" w:rsidR="007A3863" w:rsidRPr="007A3863" w:rsidRDefault="007A3863" w:rsidP="007A3863">
      <w:pPr>
        <w:rPr>
          <w:rFonts w:ascii="Arial" w:hAnsi="Arial" w:cs="Arial"/>
        </w:rPr>
      </w:pPr>
      <w:r w:rsidRPr="007A3863">
        <w:rPr>
          <w:rFonts w:ascii="Arial" w:hAnsi="Arial" w:cs="Arial"/>
        </w:rPr>
        <w:t>MSD should double down on local partnerships and maybe even start manufacturing some products in India. That’ll cut costs and steady their supply chain. They could also invest more in research tie-ups with Indian universities and biotech firms. That supports innovation, speeds up getting drugs to market, and builds MSD’s scientific reputation. Flexible prices, like tiered pricing, can make their medicines more affordable for people who need them.</w:t>
      </w:r>
    </w:p>
    <w:p w14:paraId="31114E7F" w14:textId="63F9F8E1" w:rsidR="007A3863" w:rsidRPr="007A3863" w:rsidRDefault="007A3863" w:rsidP="007A3863">
      <w:pPr>
        <w:rPr>
          <w:rFonts w:ascii="Arial" w:hAnsi="Arial" w:cs="Arial"/>
        </w:rPr>
      </w:pPr>
      <w:r w:rsidRPr="007A3863">
        <w:rPr>
          <w:rFonts w:ascii="Arial" w:hAnsi="Arial" w:cs="Arial"/>
        </w:rPr>
        <w:t xml:space="preserve">On top of that, MSD needs to ramp up digital health projects, get more involved </w:t>
      </w:r>
      <w:proofErr w:type="gramStart"/>
      <w:r w:rsidRPr="007A3863">
        <w:rPr>
          <w:rFonts w:ascii="Arial" w:hAnsi="Arial" w:cs="Arial"/>
        </w:rPr>
        <w:t>in patient</w:t>
      </w:r>
      <w:proofErr w:type="gramEnd"/>
      <w:r w:rsidRPr="007A3863">
        <w:rPr>
          <w:rFonts w:ascii="Arial" w:hAnsi="Arial" w:cs="Arial"/>
        </w:rPr>
        <w:t xml:space="preserve"> education, and work closely with government health programs. Zeroing in on high-growth areas—oncology, vaccines, and chronic diseases—will help them stay competitive and financially strong for the long haul in India.</w:t>
      </w:r>
    </w:p>
    <w:p w14:paraId="566DC237" w14:textId="6443EE59" w:rsidR="007A3863" w:rsidRPr="007A3863" w:rsidRDefault="007A3863" w:rsidP="007A3863">
      <w:pPr>
        <w:pStyle w:val="Heading1"/>
        <w:rPr>
          <w:rFonts w:ascii="Arial" w:hAnsi="Arial" w:cs="Arial"/>
        </w:rPr>
      </w:pPr>
      <w:bookmarkStart w:id="28" w:name="_Toc228057507"/>
      <w:r w:rsidRPr="007A3863">
        <w:rPr>
          <w:rFonts w:ascii="Arial" w:hAnsi="Arial" w:cs="Arial"/>
        </w:rPr>
        <w:t>5.Conclusion</w:t>
      </w:r>
      <w:bookmarkEnd w:id="28"/>
    </w:p>
    <w:p w14:paraId="3611522D" w14:textId="77777777" w:rsidR="007A3863" w:rsidRPr="007A3863" w:rsidRDefault="007A3863" w:rsidP="007A3863">
      <w:pPr>
        <w:pStyle w:val="Heading2"/>
        <w:rPr>
          <w:rFonts w:ascii="Arial" w:hAnsi="Arial" w:cs="Arial"/>
        </w:rPr>
      </w:pPr>
      <w:bookmarkStart w:id="29" w:name="_Toc228057508"/>
      <w:r w:rsidRPr="007A3863">
        <w:rPr>
          <w:rFonts w:ascii="Arial" w:hAnsi="Arial" w:cs="Arial"/>
        </w:rPr>
        <w:t>5.1 Summary of Key Findings</w:t>
      </w:r>
      <w:bookmarkEnd w:id="29"/>
    </w:p>
    <w:p w14:paraId="44F9BC34" w14:textId="77777777" w:rsidR="007A3863" w:rsidRPr="007A3863" w:rsidRDefault="007A3863" w:rsidP="007A3863">
      <w:pPr>
        <w:rPr>
          <w:rFonts w:ascii="Arial" w:hAnsi="Arial" w:cs="Arial"/>
        </w:rPr>
      </w:pPr>
      <w:r w:rsidRPr="007A3863">
        <w:rPr>
          <w:rFonts w:ascii="Arial" w:hAnsi="Arial" w:cs="Arial"/>
        </w:rPr>
        <w:t>We dug into India’s pharmaceutical industry and took a close look at how Merck &amp; Co. (MSD) operates in this market. India’s got plenty going for it — a skilled workforce, low manufacturing costs, and solid backing from sectors like APIs, biotech, and logistics. Government policies, strong exports, and a growing need for healthcare at home are pushing the industry’s global reputation even higher. MSD’s experience here is a good example of how big multinationals find their way through India’s regulations, economics, and business culture, all while jumping at opportunities in areas like oncology, vaccines, and chronic diseases. Take Gardasil, MSD’s HPV vaccine: it’s catching on in India, thanks to increased awareness about cervical cancer prevention. That’s proof that global innovations can thrive if they fit India’s health priorities.</w:t>
      </w:r>
    </w:p>
    <w:p w14:paraId="4F3CD7F5" w14:textId="77777777" w:rsidR="007A3863" w:rsidRPr="007A3863" w:rsidRDefault="007A3863" w:rsidP="007A3863">
      <w:pPr>
        <w:pStyle w:val="Heading2"/>
        <w:rPr>
          <w:rFonts w:ascii="Arial" w:hAnsi="Arial" w:cs="Arial"/>
        </w:rPr>
      </w:pPr>
      <w:bookmarkStart w:id="30" w:name="_Toc228057509"/>
      <w:r w:rsidRPr="007A3863">
        <w:rPr>
          <w:rFonts w:ascii="Arial" w:hAnsi="Arial" w:cs="Arial"/>
        </w:rPr>
        <w:lastRenderedPageBreak/>
        <w:t>5.2 Final Evaluation of India’s Pharmaceutical Industry Competitiveness</w:t>
      </w:r>
      <w:bookmarkEnd w:id="30"/>
    </w:p>
    <w:p w14:paraId="61FFEFC9" w14:textId="77777777" w:rsidR="007A3863" w:rsidRPr="007A3863" w:rsidRDefault="007A3863" w:rsidP="007A3863">
      <w:pPr>
        <w:rPr>
          <w:rFonts w:ascii="Arial" w:hAnsi="Arial" w:cs="Arial"/>
        </w:rPr>
      </w:pPr>
      <w:r w:rsidRPr="007A3863">
        <w:rPr>
          <w:rFonts w:ascii="Arial" w:hAnsi="Arial" w:cs="Arial"/>
        </w:rPr>
        <w:t>India stands tall as one of the most competitive markets in pharma, especially when it comes to generic meds and vaccines. Its low costs, massive production capacity, and impressive export numbers help keep the global healthcare supply chain stocked. But there are still some hurdles. India relies a lot on imported APIs, faces tough pricing controls, and struggles to innovate in patent-protected medicines. Even so, things look good for the future, with more money pouring into healthcare, private hospitals growing, and demand rising for better treatments. The next step? Boosting local R&amp;D and cutting back on import dependency — that’s how India can keep its edge.</w:t>
      </w:r>
    </w:p>
    <w:p w14:paraId="329EE017" w14:textId="77777777" w:rsidR="007A3863" w:rsidRPr="007A3863" w:rsidRDefault="007A3863" w:rsidP="007A3863">
      <w:pPr>
        <w:rPr>
          <w:rFonts w:ascii="Arial" w:hAnsi="Arial" w:cs="Arial"/>
        </w:rPr>
      </w:pPr>
    </w:p>
    <w:p w14:paraId="1407A5AE" w14:textId="77777777" w:rsidR="007A3863" w:rsidRPr="007A3863" w:rsidRDefault="007A3863" w:rsidP="007A3863">
      <w:pPr>
        <w:pStyle w:val="Heading2"/>
        <w:rPr>
          <w:rFonts w:ascii="Arial" w:hAnsi="Arial" w:cs="Arial"/>
        </w:rPr>
      </w:pPr>
      <w:bookmarkStart w:id="31" w:name="_Toc228057510"/>
      <w:r w:rsidRPr="007A3863">
        <w:rPr>
          <w:rFonts w:ascii="Arial" w:hAnsi="Arial" w:cs="Arial"/>
        </w:rPr>
        <w:t>5.3 Implications for Foreign MNCs</w:t>
      </w:r>
      <w:bookmarkEnd w:id="31"/>
    </w:p>
    <w:p w14:paraId="651D94DC" w14:textId="335BADA5" w:rsidR="007A3863" w:rsidRPr="007A3863" w:rsidRDefault="007A3863" w:rsidP="007A3863">
      <w:pPr>
        <w:rPr>
          <w:rFonts w:ascii="Arial" w:hAnsi="Arial" w:cs="Arial"/>
        </w:rPr>
      </w:pPr>
      <w:r w:rsidRPr="007A3863">
        <w:rPr>
          <w:rFonts w:ascii="Arial" w:hAnsi="Arial" w:cs="Arial"/>
        </w:rPr>
        <w:t xml:space="preserve">For multinational companies like MSD, India’s a land of big opportunities mixed with a fair share of challenges. MNCs </w:t>
      </w:r>
      <w:proofErr w:type="gramStart"/>
      <w:r w:rsidRPr="007A3863">
        <w:rPr>
          <w:rFonts w:ascii="Arial" w:hAnsi="Arial" w:cs="Arial"/>
        </w:rPr>
        <w:t>have to</w:t>
      </w:r>
      <w:proofErr w:type="gramEnd"/>
      <w:r w:rsidRPr="007A3863">
        <w:rPr>
          <w:rFonts w:ascii="Arial" w:hAnsi="Arial" w:cs="Arial"/>
        </w:rPr>
        <w:t xml:space="preserve"> find the sweet spot between keeping things affordable and turning a profit, all while sticking to strict regulations and standing out against strong local generic competitors. Winning here means smart pricing, teaming up with local players, investing in research, and zeroing in on high-value therapies. If companies shape their strategies around India’s healthcare goals and economic realities, they can make an impact — and find long-term success in the country’s fast-moving pharma scene.</w:t>
      </w:r>
    </w:p>
    <w:p w14:paraId="21D17390" w14:textId="77777777" w:rsidR="007A3863" w:rsidRPr="007A3863" w:rsidRDefault="007A3863" w:rsidP="007A3863">
      <w:pPr>
        <w:rPr>
          <w:rFonts w:ascii="Arial" w:hAnsi="Arial" w:cs="Arial"/>
        </w:rPr>
      </w:pPr>
    </w:p>
    <w:p w14:paraId="0712C5A0" w14:textId="127B25E5" w:rsidR="007A3863" w:rsidRPr="007A3863" w:rsidRDefault="007A3863" w:rsidP="007A3863">
      <w:pPr>
        <w:pStyle w:val="Heading1"/>
        <w:rPr>
          <w:rFonts w:ascii="Arial" w:hAnsi="Arial" w:cs="Arial"/>
        </w:rPr>
      </w:pPr>
      <w:bookmarkStart w:id="32" w:name="_Toc228057511"/>
      <w:r w:rsidRPr="007A3863">
        <w:rPr>
          <w:rFonts w:ascii="Arial" w:hAnsi="Arial" w:cs="Arial"/>
        </w:rPr>
        <w:t>Section 2</w:t>
      </w:r>
      <w:bookmarkEnd w:id="32"/>
    </w:p>
    <w:p w14:paraId="537FDBF8" w14:textId="5F058587" w:rsidR="007A3863" w:rsidRPr="007A3863" w:rsidRDefault="007A3863" w:rsidP="007A3863">
      <w:pPr>
        <w:pStyle w:val="Heading1"/>
        <w:rPr>
          <w:rFonts w:ascii="Arial" w:hAnsi="Arial" w:cs="Arial"/>
        </w:rPr>
      </w:pPr>
      <w:bookmarkStart w:id="33" w:name="_Toc228057512"/>
      <w:r w:rsidRPr="007A3863">
        <w:rPr>
          <w:rFonts w:ascii="Arial" w:hAnsi="Arial" w:cs="Arial"/>
        </w:rPr>
        <w:t>6.Reflective Analysis Using Gibbs</w:t>
      </w:r>
      <w:bookmarkEnd w:id="33"/>
      <w:r w:rsidRPr="007A3863">
        <w:rPr>
          <w:rFonts w:ascii="Arial" w:hAnsi="Arial" w:cs="Arial"/>
        </w:rPr>
        <w:t xml:space="preserve"> </w:t>
      </w:r>
    </w:p>
    <w:p w14:paraId="2346464F" w14:textId="1A727996" w:rsidR="007A3863" w:rsidRPr="007A3863" w:rsidRDefault="007A3863" w:rsidP="007A3863">
      <w:pPr>
        <w:rPr>
          <w:rFonts w:ascii="Arial" w:hAnsi="Arial" w:cs="Arial"/>
        </w:rPr>
      </w:pPr>
      <w:r w:rsidRPr="007A3863">
        <w:rPr>
          <w:rFonts w:ascii="Arial" w:hAnsi="Arial" w:cs="Arial"/>
        </w:rPr>
        <w:t>(</w:t>
      </w:r>
      <w:hyperlink r:id="rId22" w:history="1">
        <w:r w:rsidRPr="007A3863">
          <w:rPr>
            <w:rStyle w:val="Hyperlink"/>
            <w:rFonts w:ascii="Arial" w:hAnsi="Arial" w:cs="Arial"/>
          </w:rPr>
          <w:t xml:space="preserve">Philips Launches Innovation Campus </w:t>
        </w:r>
        <w:proofErr w:type="gramStart"/>
        <w:r w:rsidRPr="007A3863">
          <w:rPr>
            <w:rStyle w:val="Hyperlink"/>
            <w:rFonts w:ascii="Arial" w:hAnsi="Arial" w:cs="Arial"/>
          </w:rPr>
          <w:t>In</w:t>
        </w:r>
        <w:proofErr w:type="gramEnd"/>
        <w:r w:rsidRPr="007A3863">
          <w:rPr>
            <w:rStyle w:val="Hyperlink"/>
            <w:rFonts w:ascii="Arial" w:hAnsi="Arial" w:cs="Arial"/>
          </w:rPr>
          <w:t xml:space="preserve"> Bengaluru - BW Healthcare World</w:t>
        </w:r>
      </w:hyperlink>
      <w:r w:rsidRPr="007A3863">
        <w:rPr>
          <w:rFonts w:ascii="Arial" w:hAnsi="Arial" w:cs="Arial"/>
        </w:rPr>
        <w:t>)</w:t>
      </w:r>
    </w:p>
    <w:p w14:paraId="1B881DF5" w14:textId="5A041266" w:rsidR="007A3863" w:rsidRPr="007A3863" w:rsidRDefault="007A3863" w:rsidP="007A3863">
      <w:pPr>
        <w:rPr>
          <w:rFonts w:ascii="Arial" w:hAnsi="Arial" w:cs="Arial"/>
        </w:rPr>
      </w:pPr>
    </w:p>
    <w:p w14:paraId="6B26A98F" w14:textId="77777777" w:rsidR="007A3863" w:rsidRPr="007A3863" w:rsidRDefault="007A3863" w:rsidP="007A3863">
      <w:pPr>
        <w:rPr>
          <w:rFonts w:ascii="Arial" w:hAnsi="Arial" w:cs="Arial"/>
        </w:rPr>
      </w:pPr>
    </w:p>
    <w:p w14:paraId="4543C571" w14:textId="77777777" w:rsidR="007A3863" w:rsidRPr="007A3863" w:rsidRDefault="007A3863" w:rsidP="007A3863">
      <w:pPr>
        <w:pStyle w:val="Heading2"/>
        <w:rPr>
          <w:rFonts w:ascii="Arial" w:hAnsi="Arial" w:cs="Arial"/>
        </w:rPr>
      </w:pPr>
      <w:bookmarkStart w:id="34" w:name="_Toc228057513"/>
      <w:r w:rsidRPr="007A3863">
        <w:rPr>
          <w:rFonts w:ascii="Arial" w:hAnsi="Arial" w:cs="Arial"/>
        </w:rPr>
        <w:t>6.1 Description of the Research and Writing Process</w:t>
      </w:r>
      <w:bookmarkEnd w:id="34"/>
    </w:p>
    <w:p w14:paraId="53FA4881" w14:textId="77777777" w:rsidR="007A3863" w:rsidRPr="007A3863" w:rsidRDefault="007A3863" w:rsidP="007A3863">
      <w:pPr>
        <w:rPr>
          <w:rFonts w:ascii="Arial" w:hAnsi="Arial" w:cs="Arial"/>
        </w:rPr>
      </w:pPr>
    </w:p>
    <w:p w14:paraId="43BC6F81" w14:textId="77777777" w:rsidR="007A3863" w:rsidRPr="007A3863" w:rsidRDefault="007A3863" w:rsidP="007A3863">
      <w:pPr>
        <w:rPr>
          <w:rFonts w:ascii="Arial" w:hAnsi="Arial" w:cs="Arial"/>
        </w:rPr>
      </w:pPr>
      <w:r w:rsidRPr="007A3863">
        <w:rPr>
          <w:rFonts w:ascii="Arial" w:hAnsi="Arial" w:cs="Arial"/>
        </w:rPr>
        <w:t xml:space="preserve">For this project, I stuck to a clear plan, almost like following Kolb’s experiential learning cycle. I started by diving into academic journals, government reports, industry publications, and company documents about India’s pharmaceutical sector and Merck &amp; Co. (MSD). Using frameworks like Porter’s Diamond, PESTEL, and CAGE helped me piece things together and see how different macro-environmental </w:t>
      </w:r>
      <w:r w:rsidRPr="007A3863">
        <w:rPr>
          <w:rFonts w:ascii="Arial" w:hAnsi="Arial" w:cs="Arial"/>
        </w:rPr>
        <w:lastRenderedPageBreak/>
        <w:t>factors shape the industry. It wasn’t just about collecting facts—I had to double-check the numbers, spot patterns, and make sure everything backed up my main points.</w:t>
      </w:r>
    </w:p>
    <w:p w14:paraId="419A8AB3" w14:textId="7BF6B915" w:rsidR="007A3863" w:rsidRPr="007A3863" w:rsidRDefault="007A3863" w:rsidP="007A3863">
      <w:pPr>
        <w:jc w:val="center"/>
        <w:rPr>
          <w:rFonts w:ascii="Arial" w:hAnsi="Arial" w:cs="Arial"/>
        </w:rPr>
      </w:pPr>
      <w:r w:rsidRPr="007A3863">
        <w:rPr>
          <w:rFonts w:ascii="Arial" w:hAnsi="Arial" w:cs="Arial"/>
        </w:rPr>
        <w:drawing>
          <wp:inline distT="0" distB="0" distL="0" distR="0" wp14:anchorId="432749E6" wp14:editId="3B6D15AD">
            <wp:extent cx="4667416" cy="4086187"/>
            <wp:effectExtent l="0" t="0" r="0" b="0"/>
            <wp:docPr id="5044537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453785" name=""/>
                    <pic:cNvPicPr/>
                  </pic:nvPicPr>
                  <pic:blipFill>
                    <a:blip r:embed="rId23"/>
                    <a:stretch>
                      <a:fillRect/>
                    </a:stretch>
                  </pic:blipFill>
                  <pic:spPr>
                    <a:xfrm>
                      <a:off x="0" y="0"/>
                      <a:ext cx="4677353" cy="4094886"/>
                    </a:xfrm>
                    <a:prstGeom prst="rect">
                      <a:avLst/>
                    </a:prstGeom>
                  </pic:spPr>
                </pic:pic>
              </a:graphicData>
            </a:graphic>
          </wp:inline>
        </w:drawing>
      </w:r>
    </w:p>
    <w:p w14:paraId="5A0E6E03" w14:textId="77777777" w:rsidR="007A3863" w:rsidRPr="007A3863" w:rsidRDefault="007A3863" w:rsidP="007A3863">
      <w:pPr>
        <w:rPr>
          <w:rFonts w:ascii="Arial" w:hAnsi="Arial" w:cs="Arial"/>
        </w:rPr>
      </w:pPr>
      <w:r w:rsidRPr="007A3863">
        <w:rPr>
          <w:rFonts w:ascii="Arial" w:hAnsi="Arial" w:cs="Arial"/>
        </w:rPr>
        <w:t>When I had the research locked in, I switched gears to writing. This is where I tried to turn all the information into clear, well-organized sections, always connecting theory to real examples with Kotler’s strategic analysis in mind. Exploring MSD meant digging deeper into regulatory hurdles, pricing pressures, and market shifts—things that needed both critical thinking and a knack for interpreting financials. I rewrote each section several times, making sure everything stayed clear and academic. The whole process felt like Schön’s idea of “reflection-in-action,” learning as I went and tweaking things along the way.</w:t>
      </w:r>
    </w:p>
    <w:p w14:paraId="769F403A" w14:textId="77777777" w:rsidR="007A3863" w:rsidRPr="007A3863" w:rsidRDefault="007A3863" w:rsidP="007A3863">
      <w:pPr>
        <w:rPr>
          <w:rFonts w:ascii="Arial" w:hAnsi="Arial" w:cs="Arial"/>
        </w:rPr>
      </w:pPr>
    </w:p>
    <w:p w14:paraId="566FFACA" w14:textId="77777777" w:rsidR="007A3863" w:rsidRPr="007A3863" w:rsidRDefault="007A3863" w:rsidP="007A3863">
      <w:pPr>
        <w:pStyle w:val="Heading2"/>
        <w:rPr>
          <w:rFonts w:ascii="Arial" w:hAnsi="Arial" w:cs="Arial"/>
        </w:rPr>
      </w:pPr>
      <w:bookmarkStart w:id="35" w:name="_Toc228057514"/>
      <w:r w:rsidRPr="007A3863">
        <w:rPr>
          <w:rFonts w:ascii="Arial" w:hAnsi="Arial" w:cs="Arial"/>
        </w:rPr>
        <w:t>6.2 Feelings and Initial Reactions</w:t>
      </w:r>
      <w:bookmarkEnd w:id="35"/>
    </w:p>
    <w:p w14:paraId="6F07F2B0" w14:textId="77777777" w:rsidR="007A3863" w:rsidRPr="007A3863" w:rsidRDefault="007A3863" w:rsidP="007A3863">
      <w:pPr>
        <w:rPr>
          <w:rFonts w:ascii="Arial" w:hAnsi="Arial" w:cs="Arial"/>
        </w:rPr>
      </w:pPr>
      <w:r w:rsidRPr="007A3863">
        <w:rPr>
          <w:rFonts w:ascii="Arial" w:hAnsi="Arial" w:cs="Arial"/>
        </w:rPr>
        <w:t xml:space="preserve">Honestly, I felt </w:t>
      </w:r>
      <w:proofErr w:type="gramStart"/>
      <w:r w:rsidRPr="007A3863">
        <w:rPr>
          <w:rFonts w:ascii="Arial" w:hAnsi="Arial" w:cs="Arial"/>
        </w:rPr>
        <w:t>pretty nervous</w:t>
      </w:r>
      <w:proofErr w:type="gramEnd"/>
      <w:r w:rsidRPr="007A3863">
        <w:rPr>
          <w:rFonts w:ascii="Arial" w:hAnsi="Arial" w:cs="Arial"/>
        </w:rPr>
        <w:t xml:space="preserve"> at first. The pharmaceutical industry is complicated, tightly regulated, and packed with financial twists. Terms like API dependence, compulsory licensing, and pricing controls seemed overwhelming. But as I got into the research, my confidence picked up. I started seeing how the theoretical stuff from class </w:t>
      </w:r>
      <w:proofErr w:type="gramStart"/>
      <w:r w:rsidRPr="007A3863">
        <w:rPr>
          <w:rFonts w:ascii="Arial" w:hAnsi="Arial" w:cs="Arial"/>
        </w:rPr>
        <w:t>actually fits</w:t>
      </w:r>
      <w:proofErr w:type="gramEnd"/>
      <w:r w:rsidRPr="007A3863">
        <w:rPr>
          <w:rFonts w:ascii="Arial" w:hAnsi="Arial" w:cs="Arial"/>
        </w:rPr>
        <w:t xml:space="preserve"> into real business situations. By the end, I felt proud and like I’d grown, understanding the industry and these analytical tools a lot better.</w:t>
      </w:r>
    </w:p>
    <w:p w14:paraId="67EEEB30" w14:textId="77777777" w:rsidR="007A3863" w:rsidRPr="007A3863" w:rsidRDefault="007A3863" w:rsidP="007A3863">
      <w:pPr>
        <w:pStyle w:val="Heading2"/>
        <w:rPr>
          <w:rFonts w:ascii="Arial" w:hAnsi="Arial" w:cs="Arial"/>
        </w:rPr>
      </w:pPr>
      <w:bookmarkStart w:id="36" w:name="_Toc228057515"/>
      <w:r w:rsidRPr="007A3863">
        <w:rPr>
          <w:rFonts w:ascii="Arial" w:hAnsi="Arial" w:cs="Arial"/>
        </w:rPr>
        <w:lastRenderedPageBreak/>
        <w:t>6.3 Evaluation of What Worked Well and What Was Challenging</w:t>
      </w:r>
      <w:bookmarkEnd w:id="36"/>
    </w:p>
    <w:p w14:paraId="4086BB67" w14:textId="77777777" w:rsidR="007A3863" w:rsidRPr="007A3863" w:rsidRDefault="007A3863" w:rsidP="007A3863">
      <w:pPr>
        <w:rPr>
          <w:rFonts w:ascii="Arial" w:hAnsi="Arial" w:cs="Arial"/>
        </w:rPr>
      </w:pPr>
      <w:r w:rsidRPr="007A3863">
        <w:rPr>
          <w:rFonts w:ascii="Arial" w:hAnsi="Arial" w:cs="Arial"/>
        </w:rPr>
        <w:t>Connecting theory to real-world examples turned out to be one of my strengths. Porter’s Diamond made explaining India’s pharmaceutical edge straightforward, and PESTEL let me break down the political, economic, and legal sides easily. Tying these frameworks to actual industry situations made my analysis more solid and credible. Looking at things from a financial perspective—like cost advantages, economies of scale, and pricing regulations—gave me a clearer view of how the industry works.</w:t>
      </w:r>
    </w:p>
    <w:p w14:paraId="4C30C2FD" w14:textId="77777777" w:rsidR="007A3863" w:rsidRPr="007A3863" w:rsidRDefault="007A3863" w:rsidP="007A3863">
      <w:pPr>
        <w:rPr>
          <w:rFonts w:ascii="Arial" w:hAnsi="Arial" w:cs="Arial"/>
        </w:rPr>
      </w:pPr>
      <w:r w:rsidRPr="007A3863">
        <w:rPr>
          <w:rFonts w:ascii="Arial" w:hAnsi="Arial" w:cs="Arial"/>
        </w:rPr>
        <w:t xml:space="preserve">But this wasn’t a smooth ride. Tackling India’s regulatory landscape was tough. The pharmaceutical laws are full of technical terms, financial consequences, and ethical debates. Getting my head around things like the Drug Price Control Order (DPCO) meant digging into the details to see how price ceilings impact multinational companies. Another hiccup was keeping a balance between just describing and </w:t>
      </w:r>
      <w:proofErr w:type="gramStart"/>
      <w:r w:rsidRPr="007A3863">
        <w:rPr>
          <w:rFonts w:ascii="Arial" w:hAnsi="Arial" w:cs="Arial"/>
        </w:rPr>
        <w:t>actually critiquing</w:t>
      </w:r>
      <w:proofErr w:type="gramEnd"/>
      <w:r w:rsidRPr="007A3863">
        <w:rPr>
          <w:rFonts w:ascii="Arial" w:hAnsi="Arial" w:cs="Arial"/>
        </w:rPr>
        <w:t xml:space="preserve"> information. Early on, I was summarizing too much, but eventually, I learned how to dig deeper—like examining how API dependence leaves India financially exposed.</w:t>
      </w:r>
    </w:p>
    <w:p w14:paraId="13683370" w14:textId="77777777" w:rsidR="007A3863" w:rsidRPr="007A3863" w:rsidRDefault="007A3863" w:rsidP="007A3863">
      <w:pPr>
        <w:rPr>
          <w:rFonts w:ascii="Arial" w:hAnsi="Arial" w:cs="Arial"/>
        </w:rPr>
      </w:pPr>
      <w:r w:rsidRPr="007A3863">
        <w:rPr>
          <w:rFonts w:ascii="Arial" w:hAnsi="Arial" w:cs="Arial"/>
        </w:rPr>
        <w:t>Time management became a hurdle. The project involved tons of reading, note-taking, and rewriting, at times feeling overwhelming. To deal with this, I borrowed Drucker’s time-management tips, splitting the work into manageable chunks and setting clear deadlines. This made it easier to stay organized and finish on time. Doing all this taught me how critical planning and discipline are when tackling big academic projects.</w:t>
      </w:r>
    </w:p>
    <w:p w14:paraId="1F89FAB3" w14:textId="77777777" w:rsidR="007A3863" w:rsidRPr="007A3863" w:rsidRDefault="007A3863" w:rsidP="007A3863">
      <w:pPr>
        <w:rPr>
          <w:rFonts w:ascii="Arial" w:hAnsi="Arial" w:cs="Arial"/>
        </w:rPr>
      </w:pPr>
    </w:p>
    <w:p w14:paraId="0B63628C" w14:textId="77777777" w:rsidR="007A3863" w:rsidRPr="007A3863" w:rsidRDefault="007A3863" w:rsidP="007A3863">
      <w:pPr>
        <w:pStyle w:val="Heading2"/>
        <w:rPr>
          <w:rFonts w:ascii="Arial" w:hAnsi="Arial" w:cs="Arial"/>
        </w:rPr>
      </w:pPr>
      <w:bookmarkStart w:id="37" w:name="_Toc228057516"/>
      <w:r w:rsidRPr="007A3863">
        <w:rPr>
          <w:rFonts w:ascii="Arial" w:hAnsi="Arial" w:cs="Arial"/>
        </w:rPr>
        <w:t>6.4 Analysis of Skills Used and Knowledge Gained</w:t>
      </w:r>
      <w:bookmarkEnd w:id="37"/>
    </w:p>
    <w:p w14:paraId="6546B482" w14:textId="77777777" w:rsidR="007A3863" w:rsidRPr="007A3863" w:rsidRDefault="007A3863" w:rsidP="007A3863">
      <w:pPr>
        <w:rPr>
          <w:rFonts w:ascii="Arial" w:hAnsi="Arial" w:cs="Arial"/>
        </w:rPr>
      </w:pPr>
      <w:r w:rsidRPr="007A3863">
        <w:rPr>
          <w:rFonts w:ascii="Arial" w:hAnsi="Arial" w:cs="Arial"/>
        </w:rPr>
        <w:t>This project really sharpened my research, analysis, and academic writing skills. I figured out how to spot credible sources, sort through financial and industry data, and build well-structured arguments. Using Porter’s Diamond, PESTEL, and CAGE made me better at examining global business settings. I also got more comfortable with academic referencing, which boosted the integrity of my work. All this ties back to Kolb’s learning theory—knowledge grows when you’re hands-on and thinking things through as you go.</w:t>
      </w:r>
    </w:p>
    <w:p w14:paraId="45DF1255" w14:textId="77777777" w:rsidR="007A3863" w:rsidRPr="007A3863" w:rsidRDefault="007A3863" w:rsidP="007A3863">
      <w:pPr>
        <w:rPr>
          <w:rFonts w:ascii="Arial" w:hAnsi="Arial" w:cs="Arial"/>
        </w:rPr>
      </w:pPr>
      <w:r w:rsidRPr="007A3863">
        <w:rPr>
          <w:rFonts w:ascii="Arial" w:hAnsi="Arial" w:cs="Arial"/>
        </w:rPr>
        <w:t xml:space="preserve">Beyond skills, I picked up a lot about the pharmaceutical world. I learned how global supply chains run, why India is king in generics, and what global companies </w:t>
      </w:r>
      <w:proofErr w:type="gramStart"/>
      <w:r w:rsidRPr="007A3863">
        <w:rPr>
          <w:rFonts w:ascii="Arial" w:hAnsi="Arial" w:cs="Arial"/>
        </w:rPr>
        <w:t>have to</w:t>
      </w:r>
      <w:proofErr w:type="gramEnd"/>
      <w:r w:rsidRPr="007A3863">
        <w:rPr>
          <w:rFonts w:ascii="Arial" w:hAnsi="Arial" w:cs="Arial"/>
        </w:rPr>
        <w:t xml:space="preserve"> do to fit into local markets. Understanding MSD’s challenges—pricing controls, patents, and cultural factors—made me realize how crucial regulatory compliance and adaptation are. This knowledge should come in handy for future academic assignments and in jobs where you need to think strategically and handle financial decisions.</w:t>
      </w:r>
    </w:p>
    <w:p w14:paraId="764AA950" w14:textId="77777777" w:rsidR="007A3863" w:rsidRPr="007A3863" w:rsidRDefault="007A3863" w:rsidP="007A3863">
      <w:pPr>
        <w:rPr>
          <w:rFonts w:ascii="Arial" w:hAnsi="Arial" w:cs="Arial"/>
        </w:rPr>
      </w:pPr>
    </w:p>
    <w:p w14:paraId="3FF152E1" w14:textId="77777777" w:rsidR="007A3863" w:rsidRPr="007A3863" w:rsidRDefault="007A3863" w:rsidP="007A3863">
      <w:pPr>
        <w:rPr>
          <w:rFonts w:ascii="Arial" w:hAnsi="Arial" w:cs="Arial"/>
        </w:rPr>
      </w:pPr>
    </w:p>
    <w:p w14:paraId="71DBDFD2" w14:textId="77777777" w:rsidR="007A3863" w:rsidRPr="007A3863" w:rsidRDefault="007A3863" w:rsidP="007A3863">
      <w:pPr>
        <w:rPr>
          <w:rFonts w:ascii="Arial" w:hAnsi="Arial" w:cs="Arial"/>
        </w:rPr>
      </w:pPr>
    </w:p>
    <w:p w14:paraId="19CF0FC9" w14:textId="77777777" w:rsidR="007A3863" w:rsidRPr="007A3863" w:rsidRDefault="007A3863" w:rsidP="007A3863">
      <w:pPr>
        <w:rPr>
          <w:rFonts w:ascii="Arial" w:hAnsi="Arial" w:cs="Arial"/>
        </w:rPr>
      </w:pPr>
    </w:p>
    <w:p w14:paraId="379D61BE" w14:textId="39289005" w:rsidR="007A3863" w:rsidRPr="007A3863" w:rsidRDefault="007A3863" w:rsidP="007A3863">
      <w:pPr>
        <w:pStyle w:val="Heading2"/>
        <w:rPr>
          <w:rFonts w:ascii="Arial" w:hAnsi="Arial" w:cs="Arial"/>
        </w:rPr>
      </w:pPr>
      <w:bookmarkStart w:id="38" w:name="_Toc228057517"/>
      <w:r w:rsidRPr="007A3863">
        <w:rPr>
          <w:rFonts w:ascii="Arial" w:hAnsi="Arial" w:cs="Arial"/>
        </w:rPr>
        <w:t>6.5 Conclusion:</w:t>
      </w:r>
      <w:bookmarkEnd w:id="38"/>
    </w:p>
    <w:p w14:paraId="0A490A16" w14:textId="77777777" w:rsidR="007A3863" w:rsidRPr="007A3863" w:rsidRDefault="007A3863" w:rsidP="007A3863">
      <w:pPr>
        <w:rPr>
          <w:rFonts w:ascii="Arial" w:hAnsi="Arial" w:cs="Arial"/>
        </w:rPr>
      </w:pPr>
      <w:r w:rsidRPr="007A3863">
        <w:rPr>
          <w:rFonts w:ascii="Arial" w:hAnsi="Arial" w:cs="Arial"/>
        </w:rPr>
        <w:t>India’s pharmaceutical industry is tough, dynamic, and fiercely competitive. It’s not just the low-cost manufacturing or the sheer size of its scientific workforce—it’s the way the sector has shaped itself into a global giant. The country isn’t working in isolation, either. It’s built a whole ecosystem: APIs, biotech, logistics, clinical research—all thriving together. Porter’s Diamond Model nails this idea, pulling together all the factors, from skilled talent and demand to high-performing supply chains and business strategy. India’s exports—especially generics and vaccines—aren’t just numbers; they’re essential for global healthcare, keeping medicines affordable everywhere.</w:t>
      </w:r>
    </w:p>
    <w:p w14:paraId="4407DB56" w14:textId="77777777" w:rsidR="007A3863" w:rsidRPr="007A3863" w:rsidRDefault="007A3863" w:rsidP="007A3863">
      <w:pPr>
        <w:rPr>
          <w:rFonts w:ascii="Arial" w:hAnsi="Arial" w:cs="Arial"/>
        </w:rPr>
      </w:pPr>
      <w:r w:rsidRPr="007A3863">
        <w:rPr>
          <w:rFonts w:ascii="Arial" w:hAnsi="Arial" w:cs="Arial"/>
        </w:rPr>
        <w:t>But let’s be real, the road’s got its bumps. India relies heavily on imported APIs, mostly from China. That’s a weak spot—supply chains can get messy fast. Regulatory hurdles and strict price controls (thanks to the DPCO) make it hard for players to innovate, and, honestly, R&amp;D investment isn’t where it should be. The government’s making moves, though. The PLI scheme and new investments in bulk-drug parks hint at a shift—India wants to break free from import dependence and build something sturdier. The plan is clear: get more innovative, secure supply chains, and put investment into local industries.</w:t>
      </w:r>
    </w:p>
    <w:p w14:paraId="6248C82D" w14:textId="77777777" w:rsidR="007A3863" w:rsidRPr="007A3863" w:rsidRDefault="007A3863" w:rsidP="007A3863">
      <w:pPr>
        <w:rPr>
          <w:rFonts w:ascii="Arial" w:hAnsi="Arial" w:cs="Arial"/>
        </w:rPr>
      </w:pPr>
      <w:r w:rsidRPr="007A3863">
        <w:rPr>
          <w:rFonts w:ascii="Arial" w:hAnsi="Arial" w:cs="Arial"/>
        </w:rPr>
        <w:t>For companies like Merck (MSD), India is a wild mix of opportunity and challenge. It’s a massive market but demands a lot, and the rules are always changing. MSD’s journey here shows why adaptability matters—balancing profit and affordability, obeying complex regulations, and taking on strong local competitors. Their Gardasil HPV vaccine is a prime example of what happens when global innovation meets local needs and culture; the result is real, measurable success. If MNCs want to survive and thrive, they can’t just parachute in; they’ve got to partner with local firms, invest in research, educate patients, and get pricing right for India’s varied economic realities.</w:t>
      </w:r>
    </w:p>
    <w:p w14:paraId="2AC5E423" w14:textId="7CDF1172" w:rsidR="007A3863" w:rsidRPr="007A3863" w:rsidRDefault="007A3863" w:rsidP="007A3863">
      <w:pPr>
        <w:rPr>
          <w:rFonts w:ascii="Arial" w:hAnsi="Arial" w:cs="Arial"/>
        </w:rPr>
      </w:pPr>
      <w:r w:rsidRPr="007A3863">
        <w:rPr>
          <w:rFonts w:ascii="Arial" w:hAnsi="Arial" w:cs="Arial"/>
        </w:rPr>
        <w:t>Honestly, India’s pharma sector isn’t slowing down. Demographics, rising health needs, and expanding private investments are pushing the industry forward. For foreign companies, winning here isn’t about brute force—it’s about strategic adaptation and knowing the landscape, inside and out. The future’s all about tougher R&amp;D, rock-solid supply chains, and a relentless drive for innovation. India has proven it can lead with affordable, reliable, high-quality medicine—there’s every reason to believe it’ll keep that edge on the global stage.</w:t>
      </w:r>
    </w:p>
    <w:p w14:paraId="2BBB9A0E" w14:textId="77777777" w:rsidR="007A3863" w:rsidRPr="007A3863" w:rsidRDefault="007A3863" w:rsidP="007A3863">
      <w:pPr>
        <w:rPr>
          <w:rFonts w:ascii="Arial" w:hAnsi="Arial" w:cs="Arial"/>
        </w:rPr>
      </w:pPr>
    </w:p>
    <w:p w14:paraId="1D11822B" w14:textId="77777777" w:rsidR="007A3863" w:rsidRPr="007A3863" w:rsidRDefault="007A3863" w:rsidP="007A3863">
      <w:pPr>
        <w:rPr>
          <w:rFonts w:ascii="Arial" w:hAnsi="Arial" w:cs="Arial"/>
        </w:rPr>
      </w:pPr>
    </w:p>
    <w:p w14:paraId="0A6C5A86" w14:textId="77777777" w:rsidR="007A3863" w:rsidRPr="007A3863" w:rsidRDefault="007A3863" w:rsidP="007A3863">
      <w:pPr>
        <w:rPr>
          <w:rFonts w:ascii="Arial" w:hAnsi="Arial" w:cs="Arial"/>
        </w:rPr>
      </w:pPr>
    </w:p>
    <w:p w14:paraId="255E7728" w14:textId="592FA876" w:rsidR="007A3863" w:rsidRPr="007A3863" w:rsidRDefault="007A3863" w:rsidP="007A3863">
      <w:pPr>
        <w:pStyle w:val="Heading1"/>
        <w:rPr>
          <w:rFonts w:ascii="Arial" w:hAnsi="Arial" w:cs="Arial"/>
        </w:rPr>
      </w:pPr>
      <w:bookmarkStart w:id="39" w:name="_Toc228057518"/>
      <w:r w:rsidRPr="007A3863">
        <w:rPr>
          <w:rFonts w:ascii="Arial" w:hAnsi="Arial" w:cs="Arial"/>
        </w:rPr>
        <w:t>References</w:t>
      </w:r>
      <w:bookmarkEnd w:id="39"/>
    </w:p>
    <w:p w14:paraId="6977C148" w14:textId="77777777" w:rsidR="007A3863" w:rsidRPr="007A3863" w:rsidRDefault="007A3863" w:rsidP="007A3863">
      <w:pPr>
        <w:rPr>
          <w:rFonts w:ascii="Arial" w:hAnsi="Arial" w:cs="Arial"/>
        </w:rPr>
      </w:pPr>
      <w:r w:rsidRPr="007A3863">
        <w:rPr>
          <w:rFonts w:ascii="Arial" w:hAnsi="Arial" w:cs="Arial"/>
        </w:rPr>
        <w:t xml:space="preserve">Kolb, D.A. (1984) </w:t>
      </w:r>
      <w:r w:rsidRPr="007A3863">
        <w:rPr>
          <w:rFonts w:ascii="Arial" w:hAnsi="Arial" w:cs="Arial"/>
          <w:i/>
          <w:iCs/>
        </w:rPr>
        <w:t>Experiential Learning: Experience as the Source of Learning and Development</w:t>
      </w:r>
      <w:r w:rsidRPr="007A3863">
        <w:rPr>
          <w:rFonts w:ascii="Arial" w:hAnsi="Arial" w:cs="Arial"/>
        </w:rPr>
        <w:t xml:space="preserve">. Prentice Hall. Available at: https://www.bing.com/search?q=Kolb+1984+Experiential+Learning </w:t>
      </w:r>
      <w:hyperlink r:id="rId24" w:tgtFrame="_blank" w:tooltip="www.bing.com" w:history="1">
        <w:r w:rsidRPr="007A3863">
          <w:rPr>
            <w:rStyle w:val="Hyperlink"/>
            <w:rFonts w:ascii="Arial" w:hAnsi="Arial" w:cs="Arial"/>
          </w:rPr>
          <w:t>(bing.com in Bing)</w:t>
        </w:r>
      </w:hyperlink>
    </w:p>
    <w:p w14:paraId="323ED2FB" w14:textId="77777777" w:rsidR="007A3863" w:rsidRPr="007A3863" w:rsidRDefault="007A3863" w:rsidP="007A3863">
      <w:pPr>
        <w:rPr>
          <w:rFonts w:ascii="Arial" w:hAnsi="Arial" w:cs="Arial"/>
        </w:rPr>
      </w:pPr>
      <w:r w:rsidRPr="007A3863">
        <w:rPr>
          <w:rFonts w:ascii="Arial" w:hAnsi="Arial" w:cs="Arial"/>
        </w:rPr>
        <w:t xml:space="preserve">Schön, D. (1983) </w:t>
      </w:r>
      <w:r w:rsidRPr="007A3863">
        <w:rPr>
          <w:rFonts w:ascii="Arial" w:hAnsi="Arial" w:cs="Arial"/>
          <w:i/>
          <w:iCs/>
        </w:rPr>
        <w:t>The Reflective Practitioner: How Professionals Think in Action</w:t>
      </w:r>
      <w:r w:rsidRPr="007A3863">
        <w:rPr>
          <w:rFonts w:ascii="Arial" w:hAnsi="Arial" w:cs="Arial"/>
        </w:rPr>
        <w:t xml:space="preserve">. Basic Books. Available at: https://www.bing.com/search?q=Schon+1983+Reflective+Practitioner </w:t>
      </w:r>
      <w:hyperlink r:id="rId25" w:tgtFrame="_blank" w:tooltip="www.bing.com" w:history="1">
        <w:r w:rsidRPr="007A3863">
          <w:rPr>
            <w:rStyle w:val="Hyperlink"/>
            <w:rFonts w:ascii="Arial" w:hAnsi="Arial" w:cs="Arial"/>
          </w:rPr>
          <w:t>(bing.com in Bing)</w:t>
        </w:r>
      </w:hyperlink>
    </w:p>
    <w:p w14:paraId="2F30A946" w14:textId="77777777" w:rsidR="007A3863" w:rsidRPr="007A3863" w:rsidRDefault="007A3863" w:rsidP="007A3863">
      <w:pPr>
        <w:rPr>
          <w:rFonts w:ascii="Arial" w:hAnsi="Arial" w:cs="Arial"/>
        </w:rPr>
      </w:pPr>
      <w:r w:rsidRPr="007A3863">
        <w:rPr>
          <w:rFonts w:ascii="Arial" w:hAnsi="Arial" w:cs="Arial"/>
        </w:rPr>
        <w:t xml:space="preserve">Porter, M.E. (1990) </w:t>
      </w:r>
      <w:r w:rsidRPr="007A3863">
        <w:rPr>
          <w:rFonts w:ascii="Arial" w:hAnsi="Arial" w:cs="Arial"/>
          <w:i/>
          <w:iCs/>
        </w:rPr>
        <w:t>The Competitive Advantage of Nations</w:t>
      </w:r>
      <w:r w:rsidRPr="007A3863">
        <w:rPr>
          <w:rFonts w:ascii="Arial" w:hAnsi="Arial" w:cs="Arial"/>
        </w:rPr>
        <w:t xml:space="preserve">. Free Press. Available at: https://www.bing.com/search?q=Porter+1990+Competitive+Advantage+of+Nations </w:t>
      </w:r>
      <w:hyperlink r:id="rId26" w:tgtFrame="_blank" w:tooltip="www.bing.com" w:history="1">
        <w:r w:rsidRPr="007A3863">
          <w:rPr>
            <w:rStyle w:val="Hyperlink"/>
            <w:rFonts w:ascii="Arial" w:hAnsi="Arial" w:cs="Arial"/>
          </w:rPr>
          <w:t>(bing.com in Bing)</w:t>
        </w:r>
      </w:hyperlink>
    </w:p>
    <w:p w14:paraId="78DA9DD8" w14:textId="77777777" w:rsidR="007A3863" w:rsidRPr="007A3863" w:rsidRDefault="007A3863" w:rsidP="007A3863">
      <w:pPr>
        <w:rPr>
          <w:rFonts w:ascii="Arial" w:hAnsi="Arial" w:cs="Arial"/>
        </w:rPr>
      </w:pPr>
      <w:r w:rsidRPr="007A3863">
        <w:rPr>
          <w:rFonts w:ascii="Arial" w:hAnsi="Arial" w:cs="Arial"/>
        </w:rPr>
        <w:t xml:space="preserve">Kotler, P. and Keller, K. (2017) </w:t>
      </w:r>
      <w:r w:rsidRPr="007A3863">
        <w:rPr>
          <w:rFonts w:ascii="Arial" w:hAnsi="Arial" w:cs="Arial"/>
          <w:i/>
          <w:iCs/>
        </w:rPr>
        <w:t>Marketing Management</w:t>
      </w:r>
      <w:r w:rsidRPr="007A3863">
        <w:rPr>
          <w:rFonts w:ascii="Arial" w:hAnsi="Arial" w:cs="Arial"/>
        </w:rPr>
        <w:t xml:space="preserve">. 15th </w:t>
      </w:r>
      <w:proofErr w:type="spellStart"/>
      <w:r w:rsidRPr="007A3863">
        <w:rPr>
          <w:rFonts w:ascii="Arial" w:hAnsi="Arial" w:cs="Arial"/>
        </w:rPr>
        <w:t>edn</w:t>
      </w:r>
      <w:proofErr w:type="spellEnd"/>
      <w:r w:rsidRPr="007A3863">
        <w:rPr>
          <w:rFonts w:ascii="Arial" w:hAnsi="Arial" w:cs="Arial"/>
        </w:rPr>
        <w:t xml:space="preserve">. Pearson. Available at: https://www.bing.com/search?q=Kotler+Keller+Marketing+Management+2017 </w:t>
      </w:r>
      <w:hyperlink r:id="rId27" w:tgtFrame="_blank" w:tooltip="www.bing.com" w:history="1">
        <w:r w:rsidRPr="007A3863">
          <w:rPr>
            <w:rStyle w:val="Hyperlink"/>
            <w:rFonts w:ascii="Arial" w:hAnsi="Arial" w:cs="Arial"/>
          </w:rPr>
          <w:t>(bing.com in Bing)</w:t>
        </w:r>
      </w:hyperlink>
    </w:p>
    <w:p w14:paraId="75E6693E" w14:textId="77777777" w:rsidR="007A3863" w:rsidRPr="007A3863" w:rsidRDefault="007A3863" w:rsidP="007A3863">
      <w:pPr>
        <w:rPr>
          <w:rFonts w:ascii="Arial" w:hAnsi="Arial" w:cs="Arial"/>
        </w:rPr>
      </w:pPr>
      <w:r w:rsidRPr="007A3863">
        <w:rPr>
          <w:rFonts w:ascii="Arial" w:hAnsi="Arial" w:cs="Arial"/>
        </w:rPr>
        <w:t xml:space="preserve">Drucker, P. (2007) </w:t>
      </w:r>
      <w:r w:rsidRPr="007A3863">
        <w:rPr>
          <w:rFonts w:ascii="Arial" w:hAnsi="Arial" w:cs="Arial"/>
          <w:i/>
          <w:iCs/>
        </w:rPr>
        <w:t>Management Challenges for the 21st Century</w:t>
      </w:r>
      <w:r w:rsidRPr="007A3863">
        <w:rPr>
          <w:rFonts w:ascii="Arial" w:hAnsi="Arial" w:cs="Arial"/>
        </w:rPr>
        <w:t xml:space="preserve">. HarperCollins. Available at: https://www.bing.com/search?q=Drucker+Management+Challenges+for+the+21st+Century </w:t>
      </w:r>
      <w:hyperlink r:id="rId28" w:tgtFrame="_blank" w:tooltip="www.bing.com" w:history="1">
        <w:r w:rsidRPr="007A3863">
          <w:rPr>
            <w:rStyle w:val="Hyperlink"/>
            <w:rFonts w:ascii="Arial" w:hAnsi="Arial" w:cs="Arial"/>
          </w:rPr>
          <w:t>(bing.com in Bing)</w:t>
        </w:r>
      </w:hyperlink>
    </w:p>
    <w:p w14:paraId="23606071" w14:textId="77777777" w:rsidR="007A3863" w:rsidRPr="007A3863" w:rsidRDefault="007A3863" w:rsidP="007A3863">
      <w:pPr>
        <w:rPr>
          <w:rFonts w:ascii="Arial" w:hAnsi="Arial" w:cs="Arial"/>
        </w:rPr>
      </w:pPr>
      <w:r w:rsidRPr="007A3863">
        <w:rPr>
          <w:rFonts w:ascii="Arial" w:hAnsi="Arial" w:cs="Arial"/>
        </w:rPr>
        <w:t xml:space="preserve">Mintzberg, H. (1994) </w:t>
      </w:r>
      <w:r w:rsidRPr="007A3863">
        <w:rPr>
          <w:rFonts w:ascii="Arial" w:hAnsi="Arial" w:cs="Arial"/>
          <w:i/>
          <w:iCs/>
        </w:rPr>
        <w:t>The Rise and Fall of Strategic Planning</w:t>
      </w:r>
      <w:r w:rsidRPr="007A3863">
        <w:rPr>
          <w:rFonts w:ascii="Arial" w:hAnsi="Arial" w:cs="Arial"/>
        </w:rPr>
        <w:t xml:space="preserve">. Free Press. Available at: https://www.bing.com/search?q=Mintzberg+1994+Rise+and+Fall+of+Strategic+Planning </w:t>
      </w:r>
      <w:hyperlink r:id="rId29" w:tgtFrame="_blank" w:tooltip="www.bing.com" w:history="1">
        <w:r w:rsidRPr="007A3863">
          <w:rPr>
            <w:rStyle w:val="Hyperlink"/>
            <w:rFonts w:ascii="Arial" w:hAnsi="Arial" w:cs="Arial"/>
          </w:rPr>
          <w:t>(bing.com in Bing)</w:t>
        </w:r>
      </w:hyperlink>
    </w:p>
    <w:p w14:paraId="43609EB3" w14:textId="77777777" w:rsidR="007A3863" w:rsidRPr="007A3863" w:rsidRDefault="007A3863" w:rsidP="007A3863">
      <w:pPr>
        <w:rPr>
          <w:rFonts w:ascii="Arial" w:hAnsi="Arial" w:cs="Arial"/>
          <w:b/>
          <w:bCs/>
        </w:rPr>
      </w:pPr>
      <w:r w:rsidRPr="007A3863">
        <w:rPr>
          <w:rFonts w:ascii="Arial" w:hAnsi="Arial" w:cs="Arial"/>
          <w:b/>
          <w:bCs/>
        </w:rPr>
        <w:t>India Pharmaceutical Industry Sources</w:t>
      </w:r>
    </w:p>
    <w:p w14:paraId="6CB51616" w14:textId="77777777" w:rsidR="007A3863" w:rsidRPr="007A3863" w:rsidRDefault="007A3863" w:rsidP="007A3863">
      <w:pPr>
        <w:rPr>
          <w:rFonts w:ascii="Arial" w:hAnsi="Arial" w:cs="Arial"/>
        </w:rPr>
      </w:pPr>
      <w:r w:rsidRPr="007A3863">
        <w:rPr>
          <w:rFonts w:ascii="Arial" w:hAnsi="Arial" w:cs="Arial"/>
        </w:rPr>
        <w:t xml:space="preserve">IBEF (2024) </w:t>
      </w:r>
      <w:r w:rsidRPr="007A3863">
        <w:rPr>
          <w:rFonts w:ascii="Arial" w:hAnsi="Arial" w:cs="Arial"/>
          <w:i/>
          <w:iCs/>
        </w:rPr>
        <w:t>Pharmaceutical Industry in India</w:t>
      </w:r>
      <w:r w:rsidRPr="007A3863">
        <w:rPr>
          <w:rFonts w:ascii="Arial" w:hAnsi="Arial" w:cs="Arial"/>
        </w:rPr>
        <w:t xml:space="preserve">. India Brand Equity Foundation. Available at: https://www.ibef.org/industry/pharmaceutical-india </w:t>
      </w:r>
      <w:hyperlink r:id="rId30" w:tgtFrame="_blank" w:tooltip="www.bing.com" w:history="1">
        <w:r w:rsidRPr="007A3863">
          <w:rPr>
            <w:rStyle w:val="Hyperlink"/>
            <w:rFonts w:ascii="Arial" w:hAnsi="Arial" w:cs="Arial"/>
          </w:rPr>
          <w:t>(ibef.org in Bing)</w:t>
        </w:r>
      </w:hyperlink>
    </w:p>
    <w:p w14:paraId="7A1D3AC2" w14:textId="77777777" w:rsidR="007A3863" w:rsidRPr="007A3863" w:rsidRDefault="007A3863" w:rsidP="007A3863">
      <w:pPr>
        <w:rPr>
          <w:rFonts w:ascii="Arial" w:hAnsi="Arial" w:cs="Arial"/>
        </w:rPr>
      </w:pPr>
      <w:proofErr w:type="spellStart"/>
      <w:r w:rsidRPr="007A3863">
        <w:rPr>
          <w:rFonts w:ascii="Arial" w:hAnsi="Arial" w:cs="Arial"/>
        </w:rPr>
        <w:t>Pharmexcil</w:t>
      </w:r>
      <w:proofErr w:type="spellEnd"/>
      <w:r w:rsidRPr="007A3863">
        <w:rPr>
          <w:rFonts w:ascii="Arial" w:hAnsi="Arial" w:cs="Arial"/>
        </w:rPr>
        <w:t xml:space="preserve"> (2023) </w:t>
      </w:r>
      <w:r w:rsidRPr="007A3863">
        <w:rPr>
          <w:rFonts w:ascii="Arial" w:hAnsi="Arial" w:cs="Arial"/>
          <w:i/>
          <w:iCs/>
        </w:rPr>
        <w:t>Annual Report</w:t>
      </w:r>
      <w:r w:rsidRPr="007A3863">
        <w:rPr>
          <w:rFonts w:ascii="Arial" w:hAnsi="Arial" w:cs="Arial"/>
        </w:rPr>
        <w:t xml:space="preserve">. Pharmaceuticals Export Promotion Council of India. Available at: </w:t>
      </w:r>
      <w:hyperlink r:id="rId31" w:tgtFrame="_blank" w:tooltip="pharmexcil.com" w:history="1">
        <w:r w:rsidRPr="007A3863">
          <w:rPr>
            <w:rStyle w:val="Hyperlink"/>
            <w:rFonts w:ascii="Arial" w:hAnsi="Arial" w:cs="Arial"/>
          </w:rPr>
          <w:t>https://pharmexcil.com</w:t>
        </w:r>
      </w:hyperlink>
    </w:p>
    <w:p w14:paraId="4E640C8D" w14:textId="77777777" w:rsidR="007A3863" w:rsidRPr="007A3863" w:rsidRDefault="007A3863" w:rsidP="007A3863">
      <w:pPr>
        <w:rPr>
          <w:rFonts w:ascii="Arial" w:hAnsi="Arial" w:cs="Arial"/>
        </w:rPr>
      </w:pPr>
      <w:r w:rsidRPr="007A3863">
        <w:rPr>
          <w:rFonts w:ascii="Arial" w:hAnsi="Arial" w:cs="Arial"/>
        </w:rPr>
        <w:t xml:space="preserve">World Bank (2023) </w:t>
      </w:r>
      <w:r w:rsidRPr="007A3863">
        <w:rPr>
          <w:rFonts w:ascii="Arial" w:hAnsi="Arial" w:cs="Arial"/>
          <w:i/>
          <w:iCs/>
        </w:rPr>
        <w:t>Health Expenditure – India</w:t>
      </w:r>
      <w:r w:rsidRPr="007A3863">
        <w:rPr>
          <w:rFonts w:ascii="Arial" w:hAnsi="Arial" w:cs="Arial"/>
        </w:rPr>
        <w:t xml:space="preserve">. Available at: https://data.worldbank.org/indicator/SH.XPD.CHEX.GD.ZS?locations=IN </w:t>
      </w:r>
      <w:hyperlink r:id="rId32" w:tgtFrame="_blank" w:tooltip="www.bing.com" w:history="1">
        <w:r w:rsidRPr="007A3863">
          <w:rPr>
            <w:rStyle w:val="Hyperlink"/>
            <w:rFonts w:ascii="Arial" w:hAnsi="Arial" w:cs="Arial"/>
          </w:rPr>
          <w:t>(data.worldbank.org in Bing)</w:t>
        </w:r>
      </w:hyperlink>
    </w:p>
    <w:p w14:paraId="6F426299" w14:textId="77777777" w:rsidR="007A3863" w:rsidRPr="007A3863" w:rsidRDefault="007A3863" w:rsidP="007A3863">
      <w:pPr>
        <w:rPr>
          <w:rFonts w:ascii="Arial" w:hAnsi="Arial" w:cs="Arial"/>
        </w:rPr>
      </w:pPr>
      <w:r w:rsidRPr="007A3863">
        <w:rPr>
          <w:rFonts w:ascii="Arial" w:hAnsi="Arial" w:cs="Arial"/>
        </w:rPr>
        <w:t xml:space="preserve">McKinsey &amp; Company (2021) </w:t>
      </w:r>
      <w:r w:rsidRPr="007A3863">
        <w:rPr>
          <w:rFonts w:ascii="Arial" w:hAnsi="Arial" w:cs="Arial"/>
          <w:i/>
          <w:iCs/>
        </w:rPr>
        <w:t>India Pharma 2025: Unlocking the Potential</w:t>
      </w:r>
      <w:r w:rsidRPr="007A3863">
        <w:rPr>
          <w:rFonts w:ascii="Arial" w:hAnsi="Arial" w:cs="Arial"/>
        </w:rPr>
        <w:t xml:space="preserve">. Available at: https://www.mckinsey.com/industries/life-sciences/our-insights/india-pharma-2025 </w:t>
      </w:r>
      <w:hyperlink r:id="rId33" w:tgtFrame="_blank" w:tooltip="www.bing.com" w:history="1">
        <w:r w:rsidRPr="007A3863">
          <w:rPr>
            <w:rStyle w:val="Hyperlink"/>
            <w:rFonts w:ascii="Arial" w:hAnsi="Arial" w:cs="Arial"/>
          </w:rPr>
          <w:t>(mckinsey.com in Bing)</w:t>
        </w:r>
      </w:hyperlink>
    </w:p>
    <w:p w14:paraId="60CD7E91" w14:textId="77777777" w:rsidR="007A3863" w:rsidRPr="007A3863" w:rsidRDefault="007A3863" w:rsidP="007A3863">
      <w:pPr>
        <w:rPr>
          <w:rFonts w:ascii="Arial" w:hAnsi="Arial" w:cs="Arial"/>
        </w:rPr>
      </w:pPr>
      <w:r w:rsidRPr="007A3863">
        <w:rPr>
          <w:rFonts w:ascii="Arial" w:hAnsi="Arial" w:cs="Arial"/>
        </w:rPr>
        <w:lastRenderedPageBreak/>
        <w:t xml:space="preserve">EY (2023) </w:t>
      </w:r>
      <w:r w:rsidRPr="007A3863">
        <w:rPr>
          <w:rFonts w:ascii="Arial" w:hAnsi="Arial" w:cs="Arial"/>
          <w:i/>
          <w:iCs/>
        </w:rPr>
        <w:t>India Life Sciences Report</w:t>
      </w:r>
      <w:r w:rsidRPr="007A3863">
        <w:rPr>
          <w:rFonts w:ascii="Arial" w:hAnsi="Arial" w:cs="Arial"/>
        </w:rPr>
        <w:t xml:space="preserve">. Available at: https://www.ey.com/en_in/life-sciences </w:t>
      </w:r>
      <w:hyperlink r:id="rId34" w:tgtFrame="_blank" w:tooltip="www.bing.com" w:history="1">
        <w:r w:rsidRPr="007A3863">
          <w:rPr>
            <w:rStyle w:val="Hyperlink"/>
            <w:rFonts w:ascii="Arial" w:hAnsi="Arial" w:cs="Arial"/>
          </w:rPr>
          <w:t>(ey.com in Bing)</w:t>
        </w:r>
      </w:hyperlink>
    </w:p>
    <w:p w14:paraId="467D6B99" w14:textId="77777777" w:rsidR="007A3863" w:rsidRPr="007A3863" w:rsidRDefault="007A3863" w:rsidP="007A3863">
      <w:pPr>
        <w:rPr>
          <w:rFonts w:ascii="Arial" w:hAnsi="Arial" w:cs="Arial"/>
        </w:rPr>
      </w:pPr>
      <w:r w:rsidRPr="007A3863">
        <w:rPr>
          <w:rFonts w:ascii="Arial" w:hAnsi="Arial" w:cs="Arial"/>
        </w:rPr>
        <w:t xml:space="preserve">IQVIA (2023) </w:t>
      </w:r>
      <w:r w:rsidRPr="007A3863">
        <w:rPr>
          <w:rFonts w:ascii="Arial" w:hAnsi="Arial" w:cs="Arial"/>
          <w:i/>
          <w:iCs/>
        </w:rPr>
        <w:t>Global Medicine Spending and Usage Trends</w:t>
      </w:r>
      <w:r w:rsidRPr="007A3863">
        <w:rPr>
          <w:rFonts w:ascii="Arial" w:hAnsi="Arial" w:cs="Arial"/>
        </w:rPr>
        <w:t xml:space="preserve">. Available at: https://www.iqvia.com/insights/the-iqvia-institute </w:t>
      </w:r>
      <w:hyperlink r:id="rId35" w:tgtFrame="_blank" w:tooltip="www.bing.com" w:history="1">
        <w:r w:rsidRPr="007A3863">
          <w:rPr>
            <w:rStyle w:val="Hyperlink"/>
            <w:rFonts w:ascii="Arial" w:hAnsi="Arial" w:cs="Arial"/>
          </w:rPr>
          <w:t>(iqvia.com in Bing)</w:t>
        </w:r>
      </w:hyperlink>
    </w:p>
    <w:p w14:paraId="5495AE23" w14:textId="77777777" w:rsidR="007A3863" w:rsidRPr="007A3863" w:rsidRDefault="007A3863" w:rsidP="007A3863">
      <w:pPr>
        <w:rPr>
          <w:rFonts w:ascii="Arial" w:hAnsi="Arial" w:cs="Arial"/>
          <w:b/>
          <w:bCs/>
        </w:rPr>
      </w:pPr>
      <w:r w:rsidRPr="007A3863">
        <w:rPr>
          <w:rFonts w:ascii="Arial" w:hAnsi="Arial" w:cs="Arial"/>
          <w:b/>
          <w:bCs/>
        </w:rPr>
        <w:t>Regulatory &amp; Policy Sources</w:t>
      </w:r>
    </w:p>
    <w:p w14:paraId="0D466197" w14:textId="77777777" w:rsidR="007A3863" w:rsidRPr="007A3863" w:rsidRDefault="007A3863" w:rsidP="007A3863">
      <w:pPr>
        <w:rPr>
          <w:rFonts w:ascii="Arial" w:hAnsi="Arial" w:cs="Arial"/>
        </w:rPr>
      </w:pPr>
      <w:r w:rsidRPr="007A3863">
        <w:rPr>
          <w:rFonts w:ascii="Arial" w:hAnsi="Arial" w:cs="Arial"/>
        </w:rPr>
        <w:t xml:space="preserve">Central Drugs Standard Control Organisation (CDSCO) (2024) </w:t>
      </w:r>
      <w:r w:rsidRPr="007A3863">
        <w:rPr>
          <w:rFonts w:ascii="Arial" w:hAnsi="Arial" w:cs="Arial"/>
          <w:i/>
          <w:iCs/>
        </w:rPr>
        <w:t>Drug Approval Guidelines</w:t>
      </w:r>
      <w:r w:rsidRPr="007A3863">
        <w:rPr>
          <w:rFonts w:ascii="Arial" w:hAnsi="Arial" w:cs="Arial"/>
        </w:rPr>
        <w:t xml:space="preserve">. Available at: </w:t>
      </w:r>
      <w:hyperlink r:id="rId36" w:tgtFrame="_blank" w:tooltip="cdsco.gov.in" w:history="1">
        <w:r w:rsidRPr="007A3863">
          <w:rPr>
            <w:rStyle w:val="Hyperlink"/>
            <w:rFonts w:ascii="Arial" w:hAnsi="Arial" w:cs="Arial"/>
          </w:rPr>
          <w:t>https://cdsco.gov.in</w:t>
        </w:r>
      </w:hyperlink>
    </w:p>
    <w:p w14:paraId="601A8E68" w14:textId="77777777" w:rsidR="007A3863" w:rsidRPr="007A3863" w:rsidRDefault="007A3863" w:rsidP="007A3863">
      <w:pPr>
        <w:rPr>
          <w:rFonts w:ascii="Arial" w:hAnsi="Arial" w:cs="Arial"/>
        </w:rPr>
      </w:pPr>
      <w:r w:rsidRPr="007A3863">
        <w:rPr>
          <w:rFonts w:ascii="Arial" w:hAnsi="Arial" w:cs="Arial"/>
        </w:rPr>
        <w:t xml:space="preserve">National Pharmaceutical Pricing Authority (NPPA) (2023) </w:t>
      </w:r>
      <w:r w:rsidRPr="007A3863">
        <w:rPr>
          <w:rFonts w:ascii="Arial" w:hAnsi="Arial" w:cs="Arial"/>
          <w:i/>
          <w:iCs/>
        </w:rPr>
        <w:t>Drug Price Control Order (DPCO)</w:t>
      </w:r>
      <w:r w:rsidRPr="007A3863">
        <w:rPr>
          <w:rFonts w:ascii="Arial" w:hAnsi="Arial" w:cs="Arial"/>
        </w:rPr>
        <w:t xml:space="preserve">. Available at: </w:t>
      </w:r>
      <w:hyperlink r:id="rId37" w:tgtFrame="_blank" w:tooltip="www.nppa.gov.in" w:history="1">
        <w:r w:rsidRPr="007A3863">
          <w:rPr>
            <w:rStyle w:val="Hyperlink"/>
            <w:rFonts w:ascii="Arial" w:hAnsi="Arial" w:cs="Arial"/>
          </w:rPr>
          <w:t>https://www.nppa.gov.in</w:t>
        </w:r>
      </w:hyperlink>
    </w:p>
    <w:p w14:paraId="75D62097" w14:textId="77777777" w:rsidR="007A3863" w:rsidRPr="007A3863" w:rsidRDefault="007A3863" w:rsidP="007A3863">
      <w:pPr>
        <w:rPr>
          <w:rFonts w:ascii="Arial" w:hAnsi="Arial" w:cs="Arial"/>
        </w:rPr>
      </w:pPr>
      <w:r w:rsidRPr="007A3863">
        <w:rPr>
          <w:rFonts w:ascii="Arial" w:hAnsi="Arial" w:cs="Arial"/>
        </w:rPr>
        <w:t xml:space="preserve">Ministry of Chemicals and Fertilizers (2022) </w:t>
      </w:r>
      <w:r w:rsidRPr="007A3863">
        <w:rPr>
          <w:rFonts w:ascii="Arial" w:hAnsi="Arial" w:cs="Arial"/>
          <w:i/>
          <w:iCs/>
        </w:rPr>
        <w:t>Production Linked Incentive (PLI) Scheme</w:t>
      </w:r>
      <w:r w:rsidRPr="007A3863">
        <w:rPr>
          <w:rFonts w:ascii="Arial" w:hAnsi="Arial" w:cs="Arial"/>
        </w:rPr>
        <w:t xml:space="preserve">. Available at: https://pharmaceuticals.gov.in </w:t>
      </w:r>
      <w:hyperlink r:id="rId38" w:tgtFrame="_blank" w:tooltip="www.bing.com" w:history="1">
        <w:r w:rsidRPr="007A3863">
          <w:rPr>
            <w:rStyle w:val="Hyperlink"/>
            <w:rFonts w:ascii="Arial" w:hAnsi="Arial" w:cs="Arial"/>
          </w:rPr>
          <w:t>(pharmaceuticals.gov.in in Bing)</w:t>
        </w:r>
      </w:hyperlink>
    </w:p>
    <w:p w14:paraId="32AD47E1" w14:textId="77777777" w:rsidR="007A3863" w:rsidRPr="007A3863" w:rsidRDefault="007A3863" w:rsidP="007A3863">
      <w:pPr>
        <w:rPr>
          <w:rFonts w:ascii="Arial" w:hAnsi="Arial" w:cs="Arial"/>
        </w:rPr>
      </w:pPr>
      <w:r w:rsidRPr="007A3863">
        <w:rPr>
          <w:rFonts w:ascii="Arial" w:hAnsi="Arial" w:cs="Arial"/>
        </w:rPr>
        <w:t xml:space="preserve">World Health Organization (2023) </w:t>
      </w:r>
      <w:r w:rsidRPr="007A3863">
        <w:rPr>
          <w:rFonts w:ascii="Arial" w:hAnsi="Arial" w:cs="Arial"/>
          <w:i/>
          <w:iCs/>
        </w:rPr>
        <w:t>India Pharmaceutical Regulatory Overview</w:t>
      </w:r>
      <w:r w:rsidRPr="007A3863">
        <w:rPr>
          <w:rFonts w:ascii="Arial" w:hAnsi="Arial" w:cs="Arial"/>
        </w:rPr>
        <w:t xml:space="preserve">. Available at: </w:t>
      </w:r>
      <w:hyperlink r:id="rId39" w:tgtFrame="_blank" w:tooltip="www.who.int" w:history="1">
        <w:r w:rsidRPr="007A3863">
          <w:rPr>
            <w:rStyle w:val="Hyperlink"/>
            <w:rFonts w:ascii="Arial" w:hAnsi="Arial" w:cs="Arial"/>
          </w:rPr>
          <w:t>https://www.who.int/india</w:t>
        </w:r>
      </w:hyperlink>
    </w:p>
    <w:p w14:paraId="3CAB4281" w14:textId="77777777" w:rsidR="007A3863" w:rsidRPr="007A3863" w:rsidRDefault="007A3863" w:rsidP="007A3863">
      <w:pPr>
        <w:rPr>
          <w:rFonts w:ascii="Arial" w:hAnsi="Arial" w:cs="Arial"/>
          <w:b/>
          <w:bCs/>
        </w:rPr>
      </w:pPr>
      <w:r w:rsidRPr="007A3863">
        <w:rPr>
          <w:rFonts w:ascii="Arial" w:hAnsi="Arial" w:cs="Arial"/>
          <w:b/>
          <w:bCs/>
        </w:rPr>
        <w:t>Company</w:t>
      </w:r>
      <w:r w:rsidRPr="007A3863">
        <w:rPr>
          <w:rFonts w:ascii="Arial" w:hAnsi="Arial" w:cs="Arial"/>
          <w:b/>
          <w:bCs/>
        </w:rPr>
        <w:noBreakHyphen/>
        <w:t>Specific (MSD / Merck &amp; Co.)</w:t>
      </w:r>
    </w:p>
    <w:p w14:paraId="11231872" w14:textId="77777777" w:rsidR="007A3863" w:rsidRPr="007A3863" w:rsidRDefault="007A3863" w:rsidP="007A3863">
      <w:pPr>
        <w:rPr>
          <w:rFonts w:ascii="Arial" w:hAnsi="Arial" w:cs="Arial"/>
        </w:rPr>
      </w:pPr>
      <w:r w:rsidRPr="007A3863">
        <w:rPr>
          <w:rFonts w:ascii="Arial" w:hAnsi="Arial" w:cs="Arial"/>
        </w:rPr>
        <w:t xml:space="preserve">Merck &amp; Co. (2023) </w:t>
      </w:r>
      <w:r w:rsidRPr="007A3863">
        <w:rPr>
          <w:rFonts w:ascii="Arial" w:hAnsi="Arial" w:cs="Arial"/>
          <w:i/>
          <w:iCs/>
        </w:rPr>
        <w:t>Annual Report</w:t>
      </w:r>
      <w:r w:rsidRPr="007A3863">
        <w:rPr>
          <w:rFonts w:ascii="Arial" w:hAnsi="Arial" w:cs="Arial"/>
        </w:rPr>
        <w:t xml:space="preserve">. Available at: https://www.merck.com/investor-relations/annual-reports/ </w:t>
      </w:r>
      <w:hyperlink r:id="rId40" w:tgtFrame="_blank" w:tooltip="www.bing.com" w:history="1">
        <w:r w:rsidRPr="007A3863">
          <w:rPr>
            <w:rStyle w:val="Hyperlink"/>
            <w:rFonts w:ascii="Arial" w:hAnsi="Arial" w:cs="Arial"/>
          </w:rPr>
          <w:t>(merck.com in Bing)</w:t>
        </w:r>
      </w:hyperlink>
    </w:p>
    <w:p w14:paraId="0A6D8F21" w14:textId="77777777" w:rsidR="007A3863" w:rsidRPr="007A3863" w:rsidRDefault="007A3863" w:rsidP="007A3863">
      <w:pPr>
        <w:rPr>
          <w:rFonts w:ascii="Arial" w:hAnsi="Arial" w:cs="Arial"/>
        </w:rPr>
      </w:pPr>
      <w:r w:rsidRPr="007A3863">
        <w:rPr>
          <w:rFonts w:ascii="Arial" w:hAnsi="Arial" w:cs="Arial"/>
        </w:rPr>
        <w:t xml:space="preserve">MSD India (2024) </w:t>
      </w:r>
      <w:r w:rsidRPr="007A3863">
        <w:rPr>
          <w:rFonts w:ascii="Arial" w:hAnsi="Arial" w:cs="Arial"/>
          <w:i/>
          <w:iCs/>
        </w:rPr>
        <w:t>Corporate Overview</w:t>
      </w:r>
      <w:r w:rsidRPr="007A3863">
        <w:rPr>
          <w:rFonts w:ascii="Arial" w:hAnsi="Arial" w:cs="Arial"/>
        </w:rPr>
        <w:t xml:space="preserve">. Available at: </w:t>
      </w:r>
      <w:hyperlink r:id="rId41" w:tgtFrame="_blank" w:tooltip="www.msd.com" w:history="1">
        <w:r w:rsidRPr="007A3863">
          <w:rPr>
            <w:rStyle w:val="Hyperlink"/>
            <w:rFonts w:ascii="Arial" w:hAnsi="Arial" w:cs="Arial"/>
          </w:rPr>
          <w:t>https://www.msd.com</w:t>
        </w:r>
      </w:hyperlink>
    </w:p>
    <w:p w14:paraId="2818A3EE" w14:textId="77777777" w:rsidR="007A3863" w:rsidRPr="007A3863" w:rsidRDefault="007A3863" w:rsidP="007A3863">
      <w:pPr>
        <w:rPr>
          <w:rFonts w:ascii="Arial" w:hAnsi="Arial" w:cs="Arial"/>
        </w:rPr>
      </w:pPr>
      <w:r w:rsidRPr="007A3863">
        <w:rPr>
          <w:rFonts w:ascii="Arial" w:hAnsi="Arial" w:cs="Arial"/>
        </w:rPr>
        <w:t xml:space="preserve">Statista (2024) </w:t>
      </w:r>
      <w:r w:rsidRPr="007A3863">
        <w:rPr>
          <w:rFonts w:ascii="Arial" w:hAnsi="Arial" w:cs="Arial"/>
          <w:i/>
          <w:iCs/>
        </w:rPr>
        <w:t>Merck &amp; Co. Revenue Statistics</w:t>
      </w:r>
      <w:r w:rsidRPr="007A3863">
        <w:rPr>
          <w:rFonts w:ascii="Arial" w:hAnsi="Arial" w:cs="Arial"/>
        </w:rPr>
        <w:t xml:space="preserve">. Available at: https://www.statista.com/topics/3400/merck-co/ </w:t>
      </w:r>
      <w:hyperlink r:id="rId42" w:tgtFrame="_blank" w:tooltip="www.bing.com" w:history="1">
        <w:r w:rsidRPr="007A3863">
          <w:rPr>
            <w:rStyle w:val="Hyperlink"/>
            <w:rFonts w:ascii="Arial" w:hAnsi="Arial" w:cs="Arial"/>
          </w:rPr>
          <w:t>(statista.com in Bing)</w:t>
        </w:r>
      </w:hyperlink>
    </w:p>
    <w:p w14:paraId="5455AB1D" w14:textId="77777777" w:rsidR="007A3863" w:rsidRPr="007A3863" w:rsidRDefault="007A3863" w:rsidP="007A3863">
      <w:pPr>
        <w:rPr>
          <w:rFonts w:ascii="Arial" w:hAnsi="Arial" w:cs="Arial"/>
          <w:b/>
          <w:bCs/>
        </w:rPr>
      </w:pPr>
      <w:r w:rsidRPr="007A3863">
        <w:rPr>
          <w:rFonts w:ascii="Arial" w:hAnsi="Arial" w:cs="Arial"/>
          <w:b/>
          <w:bCs/>
        </w:rPr>
        <w:t>Global Pharmaceutical Market</w:t>
      </w:r>
    </w:p>
    <w:p w14:paraId="75926693" w14:textId="77777777" w:rsidR="007A3863" w:rsidRPr="007A3863" w:rsidRDefault="007A3863" w:rsidP="007A3863">
      <w:pPr>
        <w:rPr>
          <w:rFonts w:ascii="Arial" w:hAnsi="Arial" w:cs="Arial"/>
        </w:rPr>
      </w:pPr>
      <w:r w:rsidRPr="007A3863">
        <w:rPr>
          <w:rFonts w:ascii="Arial" w:hAnsi="Arial" w:cs="Arial"/>
        </w:rPr>
        <w:t xml:space="preserve">OECD (2023) </w:t>
      </w:r>
      <w:r w:rsidRPr="007A3863">
        <w:rPr>
          <w:rFonts w:ascii="Arial" w:hAnsi="Arial" w:cs="Arial"/>
          <w:i/>
          <w:iCs/>
        </w:rPr>
        <w:t xml:space="preserve">Health </w:t>
      </w:r>
      <w:proofErr w:type="gramStart"/>
      <w:r w:rsidRPr="007A3863">
        <w:rPr>
          <w:rFonts w:ascii="Arial" w:hAnsi="Arial" w:cs="Arial"/>
          <w:i/>
          <w:iCs/>
        </w:rPr>
        <w:t>at a Glance</w:t>
      </w:r>
      <w:proofErr w:type="gramEnd"/>
      <w:r w:rsidRPr="007A3863">
        <w:rPr>
          <w:rFonts w:ascii="Arial" w:hAnsi="Arial" w:cs="Arial"/>
          <w:i/>
          <w:iCs/>
        </w:rPr>
        <w:t>: Pharmaceutical Indicators</w:t>
      </w:r>
      <w:r w:rsidRPr="007A3863">
        <w:rPr>
          <w:rFonts w:ascii="Arial" w:hAnsi="Arial" w:cs="Arial"/>
        </w:rPr>
        <w:t xml:space="preserve">. Available at: https://www.oecd.org/health/health-at-a-glance/ </w:t>
      </w:r>
      <w:hyperlink r:id="rId43" w:tgtFrame="_blank" w:tooltip="www.bing.com" w:history="1">
        <w:r w:rsidRPr="007A3863">
          <w:rPr>
            <w:rStyle w:val="Hyperlink"/>
            <w:rFonts w:ascii="Arial" w:hAnsi="Arial" w:cs="Arial"/>
          </w:rPr>
          <w:t>(oecd.org in Bing)</w:t>
        </w:r>
      </w:hyperlink>
    </w:p>
    <w:p w14:paraId="0C761CF3" w14:textId="77777777" w:rsidR="007A3863" w:rsidRPr="007A3863" w:rsidRDefault="007A3863" w:rsidP="007A3863">
      <w:pPr>
        <w:rPr>
          <w:rFonts w:ascii="Arial" w:hAnsi="Arial" w:cs="Arial"/>
        </w:rPr>
      </w:pPr>
      <w:r w:rsidRPr="007A3863">
        <w:rPr>
          <w:rFonts w:ascii="Arial" w:hAnsi="Arial" w:cs="Arial"/>
        </w:rPr>
        <w:t xml:space="preserve">World Health Organization (2023) </w:t>
      </w:r>
      <w:r w:rsidRPr="007A3863">
        <w:rPr>
          <w:rFonts w:ascii="Arial" w:hAnsi="Arial" w:cs="Arial"/>
          <w:i/>
          <w:iCs/>
        </w:rPr>
        <w:t>Global Medicines Report</w:t>
      </w:r>
      <w:r w:rsidRPr="007A3863">
        <w:rPr>
          <w:rFonts w:ascii="Arial" w:hAnsi="Arial" w:cs="Arial"/>
        </w:rPr>
        <w:t xml:space="preserve">. Available at: https://www.who.int/publications </w:t>
      </w:r>
      <w:hyperlink r:id="rId44" w:tgtFrame="_blank" w:tooltip="www.bing.com" w:history="1">
        <w:r w:rsidRPr="007A3863">
          <w:rPr>
            <w:rStyle w:val="Hyperlink"/>
            <w:rFonts w:ascii="Arial" w:hAnsi="Arial" w:cs="Arial"/>
          </w:rPr>
          <w:t>(who.int in Bing)</w:t>
        </w:r>
      </w:hyperlink>
    </w:p>
    <w:p w14:paraId="5640E82F" w14:textId="77777777" w:rsidR="007A3863" w:rsidRPr="007A3863" w:rsidRDefault="007A3863" w:rsidP="007A3863">
      <w:pPr>
        <w:rPr>
          <w:rFonts w:ascii="Arial" w:hAnsi="Arial" w:cs="Arial"/>
        </w:rPr>
      </w:pPr>
      <w:r w:rsidRPr="007A3863">
        <w:rPr>
          <w:rFonts w:ascii="Arial" w:hAnsi="Arial" w:cs="Arial"/>
        </w:rPr>
        <w:t xml:space="preserve">KPMG (2023) </w:t>
      </w:r>
      <w:r w:rsidRPr="007A3863">
        <w:rPr>
          <w:rFonts w:ascii="Arial" w:hAnsi="Arial" w:cs="Arial"/>
          <w:i/>
          <w:iCs/>
        </w:rPr>
        <w:t>Future of Indian Pharma</w:t>
      </w:r>
      <w:r w:rsidRPr="007A3863">
        <w:rPr>
          <w:rFonts w:ascii="Arial" w:hAnsi="Arial" w:cs="Arial"/>
        </w:rPr>
        <w:t xml:space="preserve">. https://kpmg.com/in/en/home/insights </w:t>
      </w:r>
      <w:hyperlink r:id="rId45" w:tgtFrame="_blank" w:tooltip="www.bing.com" w:history="1">
        <w:r w:rsidRPr="007A3863">
          <w:rPr>
            <w:rStyle w:val="Hyperlink"/>
            <w:rFonts w:ascii="Arial" w:hAnsi="Arial" w:cs="Arial"/>
          </w:rPr>
          <w:t>(kpmg.com in Bing)</w:t>
        </w:r>
      </w:hyperlink>
    </w:p>
    <w:p w14:paraId="13183ED3" w14:textId="77777777" w:rsidR="007A3863" w:rsidRPr="007A3863" w:rsidRDefault="007A3863" w:rsidP="007A3863">
      <w:pPr>
        <w:rPr>
          <w:rFonts w:ascii="Arial" w:hAnsi="Arial" w:cs="Arial"/>
        </w:rPr>
      </w:pPr>
      <w:r w:rsidRPr="007A3863">
        <w:rPr>
          <w:rFonts w:ascii="Arial" w:hAnsi="Arial" w:cs="Arial"/>
        </w:rPr>
        <w:t xml:space="preserve">UNCTAD (2023) </w:t>
      </w:r>
      <w:r w:rsidRPr="007A3863">
        <w:rPr>
          <w:rFonts w:ascii="Arial" w:hAnsi="Arial" w:cs="Arial"/>
          <w:i/>
          <w:iCs/>
        </w:rPr>
        <w:t>Investment Trends in Pharma</w:t>
      </w:r>
      <w:r w:rsidRPr="007A3863">
        <w:rPr>
          <w:rFonts w:ascii="Arial" w:hAnsi="Arial" w:cs="Arial"/>
        </w:rPr>
        <w:t xml:space="preserve">. </w:t>
      </w:r>
      <w:hyperlink r:id="rId46" w:tgtFrame="_blank" w:tooltip="unctad.org" w:history="1">
        <w:r w:rsidRPr="007A3863">
          <w:rPr>
            <w:rStyle w:val="Hyperlink"/>
            <w:rFonts w:ascii="Arial" w:hAnsi="Arial" w:cs="Arial"/>
          </w:rPr>
          <w:t>https://unctad.org</w:t>
        </w:r>
      </w:hyperlink>
    </w:p>
    <w:p w14:paraId="242EDFC6" w14:textId="77777777" w:rsidR="007A3863" w:rsidRPr="007A3863" w:rsidRDefault="007A3863" w:rsidP="007A3863">
      <w:pPr>
        <w:rPr>
          <w:rFonts w:ascii="Arial" w:hAnsi="Arial" w:cs="Arial"/>
        </w:rPr>
      </w:pPr>
      <w:r w:rsidRPr="007A3863">
        <w:rPr>
          <w:rFonts w:ascii="Arial" w:hAnsi="Arial" w:cs="Arial"/>
        </w:rPr>
        <w:t xml:space="preserve">Bloomberg (2024) </w:t>
      </w:r>
      <w:r w:rsidRPr="007A3863">
        <w:rPr>
          <w:rFonts w:ascii="Arial" w:hAnsi="Arial" w:cs="Arial"/>
          <w:i/>
          <w:iCs/>
        </w:rPr>
        <w:t>Global Pharma Market Data</w:t>
      </w:r>
      <w:r w:rsidRPr="007A3863">
        <w:rPr>
          <w:rFonts w:ascii="Arial" w:hAnsi="Arial" w:cs="Arial"/>
        </w:rPr>
        <w:t xml:space="preserve">. </w:t>
      </w:r>
      <w:hyperlink r:id="rId47" w:tgtFrame="_blank" w:tooltip="www.bloomberg.com" w:history="1">
        <w:r w:rsidRPr="007A3863">
          <w:rPr>
            <w:rStyle w:val="Hyperlink"/>
            <w:rFonts w:ascii="Arial" w:hAnsi="Arial" w:cs="Arial"/>
          </w:rPr>
          <w:t>https://www.bloomberg.com</w:t>
        </w:r>
      </w:hyperlink>
    </w:p>
    <w:p w14:paraId="354B6E78" w14:textId="77777777" w:rsidR="007A3863" w:rsidRPr="007A3863" w:rsidRDefault="007A3863" w:rsidP="007A3863">
      <w:pPr>
        <w:rPr>
          <w:rFonts w:ascii="Arial" w:hAnsi="Arial" w:cs="Arial"/>
        </w:rPr>
      </w:pPr>
      <w:r w:rsidRPr="007A3863">
        <w:rPr>
          <w:rFonts w:ascii="Arial" w:hAnsi="Arial" w:cs="Arial"/>
        </w:rPr>
        <w:t xml:space="preserve">The Lancet (2023) </w:t>
      </w:r>
      <w:r w:rsidRPr="007A3863">
        <w:rPr>
          <w:rFonts w:ascii="Arial" w:hAnsi="Arial" w:cs="Arial"/>
          <w:i/>
          <w:iCs/>
        </w:rPr>
        <w:t>India Healthcare Studies</w:t>
      </w:r>
      <w:r w:rsidRPr="007A3863">
        <w:rPr>
          <w:rFonts w:ascii="Arial" w:hAnsi="Arial" w:cs="Arial"/>
        </w:rPr>
        <w:t xml:space="preserve">. </w:t>
      </w:r>
      <w:hyperlink r:id="rId48" w:tgtFrame="_blank" w:tooltip="www.thelancet.com" w:history="1">
        <w:r w:rsidRPr="007A3863">
          <w:rPr>
            <w:rStyle w:val="Hyperlink"/>
            <w:rFonts w:ascii="Arial" w:hAnsi="Arial" w:cs="Arial"/>
          </w:rPr>
          <w:t>https://www.thelancet.com</w:t>
        </w:r>
      </w:hyperlink>
    </w:p>
    <w:p w14:paraId="715BA5CD" w14:textId="77777777" w:rsidR="007A3863" w:rsidRPr="007A3863" w:rsidRDefault="007A3863" w:rsidP="007A3863">
      <w:pPr>
        <w:rPr>
          <w:rFonts w:ascii="Arial" w:hAnsi="Arial" w:cs="Arial"/>
        </w:rPr>
      </w:pPr>
      <w:r w:rsidRPr="007A3863">
        <w:rPr>
          <w:rFonts w:ascii="Arial" w:hAnsi="Arial" w:cs="Arial"/>
        </w:rPr>
        <w:t xml:space="preserve">World Health Organization (2024) </w:t>
      </w:r>
      <w:r w:rsidRPr="007A3863">
        <w:rPr>
          <w:rFonts w:ascii="Arial" w:hAnsi="Arial" w:cs="Arial"/>
          <w:i/>
          <w:iCs/>
        </w:rPr>
        <w:t>India Health System Performance and Pharmaceutical Access</w:t>
      </w:r>
      <w:r w:rsidRPr="007A3863">
        <w:rPr>
          <w:rFonts w:ascii="Arial" w:hAnsi="Arial" w:cs="Arial"/>
        </w:rPr>
        <w:t xml:space="preserve">. Available at: </w:t>
      </w:r>
      <w:hyperlink r:id="rId49" w:tgtFrame="_blank" w:tooltip="www.who.int" w:history="1">
        <w:r w:rsidRPr="007A3863">
          <w:rPr>
            <w:rStyle w:val="Hyperlink"/>
            <w:rFonts w:ascii="Arial" w:hAnsi="Arial" w:cs="Arial"/>
          </w:rPr>
          <w:t>https://www.who.int/india</w:t>
        </w:r>
      </w:hyperlink>
    </w:p>
    <w:p w14:paraId="63F49E95" w14:textId="77777777" w:rsidR="007A3863" w:rsidRPr="007A3863" w:rsidRDefault="007A3863" w:rsidP="007A3863">
      <w:pPr>
        <w:rPr>
          <w:rFonts w:ascii="Arial" w:hAnsi="Arial" w:cs="Arial"/>
        </w:rPr>
      </w:pPr>
      <w:r w:rsidRPr="007A3863">
        <w:rPr>
          <w:rFonts w:ascii="Arial" w:hAnsi="Arial" w:cs="Arial"/>
        </w:rPr>
        <w:t xml:space="preserve">UNDP (2023) </w:t>
      </w:r>
      <w:r w:rsidRPr="007A3863">
        <w:rPr>
          <w:rFonts w:ascii="Arial" w:hAnsi="Arial" w:cs="Arial"/>
          <w:i/>
          <w:iCs/>
        </w:rPr>
        <w:t>Human Development Report: India Healthcare and Social Indicators</w:t>
      </w:r>
      <w:r w:rsidRPr="007A3863">
        <w:rPr>
          <w:rFonts w:ascii="Arial" w:hAnsi="Arial" w:cs="Arial"/>
        </w:rPr>
        <w:t xml:space="preserve">. Available at: </w:t>
      </w:r>
      <w:hyperlink r:id="rId50" w:tgtFrame="_blank" w:tooltip="hdr.undp.org" w:history="1">
        <w:r w:rsidRPr="007A3863">
          <w:rPr>
            <w:rStyle w:val="Hyperlink"/>
            <w:rFonts w:ascii="Arial" w:hAnsi="Arial" w:cs="Arial"/>
          </w:rPr>
          <w:t>https://hdr.undp.org</w:t>
        </w:r>
      </w:hyperlink>
    </w:p>
    <w:p w14:paraId="3A74B6BC" w14:textId="77777777" w:rsidR="007A3863" w:rsidRPr="007A3863" w:rsidRDefault="007A3863" w:rsidP="007A3863">
      <w:pPr>
        <w:rPr>
          <w:rFonts w:ascii="Arial" w:hAnsi="Arial" w:cs="Arial"/>
        </w:rPr>
      </w:pPr>
      <w:r w:rsidRPr="007A3863">
        <w:rPr>
          <w:rFonts w:ascii="Arial" w:hAnsi="Arial" w:cs="Arial"/>
        </w:rPr>
        <w:lastRenderedPageBreak/>
        <w:t xml:space="preserve">KPMG (2024) </w:t>
      </w:r>
      <w:r w:rsidRPr="007A3863">
        <w:rPr>
          <w:rFonts w:ascii="Arial" w:hAnsi="Arial" w:cs="Arial"/>
          <w:i/>
          <w:iCs/>
        </w:rPr>
        <w:t>Future of Indian Pharmaceutical Sector: Growth Drivers and Challenges</w:t>
      </w:r>
      <w:r w:rsidRPr="007A3863">
        <w:rPr>
          <w:rFonts w:ascii="Arial" w:hAnsi="Arial" w:cs="Arial"/>
        </w:rPr>
        <w:t xml:space="preserve">. Available at: https://kpmg.com/in/en/home/insights </w:t>
      </w:r>
      <w:hyperlink r:id="rId51" w:tgtFrame="_blank" w:tooltip="www.bing.com" w:history="1">
        <w:r w:rsidRPr="007A3863">
          <w:rPr>
            <w:rStyle w:val="Hyperlink"/>
            <w:rFonts w:ascii="Arial" w:hAnsi="Arial" w:cs="Arial"/>
          </w:rPr>
          <w:t>(kpmg.com in Bing)</w:t>
        </w:r>
      </w:hyperlink>
    </w:p>
    <w:p w14:paraId="2A9326C3" w14:textId="77777777" w:rsidR="007A3863" w:rsidRPr="007A3863" w:rsidRDefault="007A3863" w:rsidP="007A3863">
      <w:pPr>
        <w:rPr>
          <w:rFonts w:ascii="Arial" w:hAnsi="Arial" w:cs="Arial"/>
        </w:rPr>
      </w:pPr>
      <w:r w:rsidRPr="007A3863">
        <w:rPr>
          <w:rFonts w:ascii="Arial" w:hAnsi="Arial" w:cs="Arial"/>
        </w:rPr>
        <w:t xml:space="preserve">Deloitte (2024) </w:t>
      </w:r>
      <w:r w:rsidRPr="007A3863">
        <w:rPr>
          <w:rFonts w:ascii="Arial" w:hAnsi="Arial" w:cs="Arial"/>
          <w:i/>
          <w:iCs/>
        </w:rPr>
        <w:t>Global Life Sciences Outlook: Trends Shaping the Pharmaceutical Industry</w:t>
      </w:r>
      <w:r w:rsidRPr="007A3863">
        <w:rPr>
          <w:rFonts w:ascii="Arial" w:hAnsi="Arial" w:cs="Arial"/>
        </w:rPr>
        <w:t xml:space="preserve">. Available at: https://www2.deloitte.com/global/en/pages/life-sciences </w:t>
      </w:r>
      <w:hyperlink r:id="rId52" w:tgtFrame="_blank" w:tooltip="www.bing.com" w:history="1">
        <w:r w:rsidRPr="007A3863">
          <w:rPr>
            <w:rStyle w:val="Hyperlink"/>
            <w:rFonts w:ascii="Arial" w:hAnsi="Arial" w:cs="Arial"/>
          </w:rPr>
          <w:t>(www2.deloitte.com in Bing)</w:t>
        </w:r>
      </w:hyperlink>
    </w:p>
    <w:p w14:paraId="6A42BFDC" w14:textId="77777777" w:rsidR="007A3863" w:rsidRPr="007A3863" w:rsidRDefault="007A3863" w:rsidP="007A3863">
      <w:pPr>
        <w:rPr>
          <w:rFonts w:ascii="Arial" w:hAnsi="Arial" w:cs="Arial"/>
        </w:rPr>
      </w:pPr>
      <w:r w:rsidRPr="007A3863">
        <w:rPr>
          <w:rFonts w:ascii="Arial" w:hAnsi="Arial" w:cs="Arial"/>
        </w:rPr>
        <w:t xml:space="preserve">OECD (2024) </w:t>
      </w:r>
      <w:r w:rsidRPr="007A3863">
        <w:rPr>
          <w:rFonts w:ascii="Arial" w:hAnsi="Arial" w:cs="Arial"/>
          <w:i/>
          <w:iCs/>
        </w:rPr>
        <w:t>Pharmaceutical Spending and Market Trends</w:t>
      </w:r>
      <w:r w:rsidRPr="007A3863">
        <w:rPr>
          <w:rFonts w:ascii="Arial" w:hAnsi="Arial" w:cs="Arial"/>
        </w:rPr>
        <w:t xml:space="preserve">. Available at: </w:t>
      </w:r>
      <w:hyperlink r:id="rId53" w:tgtFrame="_blank" w:tooltip="www.oecd.org" w:history="1">
        <w:r w:rsidRPr="007A3863">
          <w:rPr>
            <w:rStyle w:val="Hyperlink"/>
            <w:rFonts w:ascii="Arial" w:hAnsi="Arial" w:cs="Arial"/>
          </w:rPr>
          <w:t>https://www.oecd.org/health</w:t>
        </w:r>
      </w:hyperlink>
    </w:p>
    <w:p w14:paraId="1DC73D88" w14:textId="77777777" w:rsidR="007A3863" w:rsidRPr="007A3863" w:rsidRDefault="007A3863" w:rsidP="007A3863">
      <w:pPr>
        <w:rPr>
          <w:rFonts w:ascii="Arial" w:hAnsi="Arial" w:cs="Arial"/>
        </w:rPr>
      </w:pPr>
      <w:r w:rsidRPr="007A3863">
        <w:rPr>
          <w:rFonts w:ascii="Arial" w:hAnsi="Arial" w:cs="Arial"/>
        </w:rPr>
        <w:t xml:space="preserve">Nature (2023) </w:t>
      </w:r>
      <w:r w:rsidRPr="007A3863">
        <w:rPr>
          <w:rFonts w:ascii="Arial" w:hAnsi="Arial" w:cs="Arial"/>
          <w:i/>
          <w:iCs/>
        </w:rPr>
        <w:t>India’s Growing Influence in Global Pharmaceutical Manufacturing</w:t>
      </w:r>
      <w:r w:rsidRPr="007A3863">
        <w:rPr>
          <w:rFonts w:ascii="Arial" w:hAnsi="Arial" w:cs="Arial"/>
        </w:rPr>
        <w:t xml:space="preserve">. Available at: </w:t>
      </w:r>
      <w:hyperlink r:id="rId54" w:tgtFrame="_blank" w:tooltip="www.nature.com" w:history="1">
        <w:r w:rsidRPr="007A3863">
          <w:rPr>
            <w:rStyle w:val="Hyperlink"/>
            <w:rFonts w:ascii="Arial" w:hAnsi="Arial" w:cs="Arial"/>
          </w:rPr>
          <w:t>https://www.nature.com</w:t>
        </w:r>
      </w:hyperlink>
    </w:p>
    <w:p w14:paraId="7F903F61" w14:textId="77777777" w:rsidR="007A3863" w:rsidRPr="007A3863" w:rsidRDefault="007A3863" w:rsidP="007A3863">
      <w:pPr>
        <w:rPr>
          <w:rFonts w:ascii="Arial" w:hAnsi="Arial" w:cs="Arial"/>
        </w:rPr>
      </w:pPr>
      <w:r w:rsidRPr="007A3863">
        <w:rPr>
          <w:rFonts w:ascii="Arial" w:hAnsi="Arial" w:cs="Arial"/>
        </w:rPr>
        <w:t xml:space="preserve">The Lancet (2024) </w:t>
      </w:r>
      <w:r w:rsidRPr="007A3863">
        <w:rPr>
          <w:rFonts w:ascii="Arial" w:hAnsi="Arial" w:cs="Arial"/>
          <w:i/>
          <w:iCs/>
        </w:rPr>
        <w:t>India’s Healthcare Challenges and Vaccine Deployment Strategies</w:t>
      </w:r>
      <w:r w:rsidRPr="007A3863">
        <w:rPr>
          <w:rFonts w:ascii="Arial" w:hAnsi="Arial" w:cs="Arial"/>
        </w:rPr>
        <w:t xml:space="preserve">. Available at: </w:t>
      </w:r>
      <w:hyperlink r:id="rId55" w:tgtFrame="_blank" w:tooltip="www.thelancet.com" w:history="1">
        <w:r w:rsidRPr="007A3863">
          <w:rPr>
            <w:rStyle w:val="Hyperlink"/>
            <w:rFonts w:ascii="Arial" w:hAnsi="Arial" w:cs="Arial"/>
          </w:rPr>
          <w:t>https://www.thelancet.com</w:t>
        </w:r>
      </w:hyperlink>
    </w:p>
    <w:p w14:paraId="5BDC562F" w14:textId="77777777" w:rsidR="007A3863" w:rsidRPr="007A3863" w:rsidRDefault="007A3863" w:rsidP="007A3863">
      <w:pPr>
        <w:rPr>
          <w:rFonts w:ascii="Arial" w:hAnsi="Arial" w:cs="Arial"/>
        </w:rPr>
      </w:pPr>
      <w:r w:rsidRPr="007A3863">
        <w:rPr>
          <w:rFonts w:ascii="Arial" w:hAnsi="Arial" w:cs="Arial"/>
        </w:rPr>
        <w:t xml:space="preserve">Reuters (2024) </w:t>
      </w:r>
      <w:r w:rsidRPr="007A3863">
        <w:rPr>
          <w:rFonts w:ascii="Arial" w:hAnsi="Arial" w:cs="Arial"/>
          <w:i/>
          <w:iCs/>
        </w:rPr>
        <w:t>Merck &amp; Co. (MRK) Financials, Market Strategy, and Global Operations</w:t>
      </w:r>
      <w:r w:rsidRPr="007A3863">
        <w:rPr>
          <w:rFonts w:ascii="Arial" w:hAnsi="Arial" w:cs="Arial"/>
        </w:rPr>
        <w:t xml:space="preserve">. Available at: </w:t>
      </w:r>
      <w:hyperlink r:id="rId56" w:tgtFrame="_blank" w:tooltip="www.reuters.com" w:history="1">
        <w:r w:rsidRPr="007A3863">
          <w:rPr>
            <w:rStyle w:val="Hyperlink"/>
            <w:rFonts w:ascii="Arial" w:hAnsi="Arial" w:cs="Arial"/>
          </w:rPr>
          <w:t>https://www.reuters.com/companies/MRK.N</w:t>
        </w:r>
      </w:hyperlink>
    </w:p>
    <w:p w14:paraId="0CA58D20" w14:textId="77777777" w:rsidR="007A3863" w:rsidRPr="007A3863" w:rsidRDefault="007A3863" w:rsidP="007A3863">
      <w:pPr>
        <w:rPr>
          <w:rFonts w:ascii="Arial" w:hAnsi="Arial" w:cs="Arial"/>
        </w:rPr>
      </w:pPr>
    </w:p>
    <w:p w14:paraId="7E116EF6" w14:textId="77777777" w:rsidR="007A3863" w:rsidRPr="007A3863" w:rsidRDefault="007A3863" w:rsidP="007A3863">
      <w:pPr>
        <w:rPr>
          <w:rFonts w:ascii="Arial" w:hAnsi="Arial" w:cs="Arial"/>
        </w:rPr>
      </w:pPr>
    </w:p>
    <w:p w14:paraId="4593282D" w14:textId="77777777" w:rsidR="007A3863" w:rsidRPr="007A3863" w:rsidRDefault="007A3863" w:rsidP="007A3863">
      <w:pPr>
        <w:rPr>
          <w:rFonts w:ascii="Arial" w:hAnsi="Arial" w:cs="Arial"/>
        </w:rPr>
      </w:pPr>
    </w:p>
    <w:p w14:paraId="7688960D" w14:textId="77777777" w:rsidR="007A3863" w:rsidRPr="007A3863" w:rsidRDefault="007A3863" w:rsidP="007A3863">
      <w:pPr>
        <w:rPr>
          <w:rFonts w:ascii="Arial" w:hAnsi="Arial" w:cs="Arial"/>
        </w:rPr>
      </w:pPr>
    </w:p>
    <w:p w14:paraId="609587B8" w14:textId="77777777" w:rsidR="007A3863" w:rsidRPr="007A3863" w:rsidRDefault="007A3863" w:rsidP="007A3863">
      <w:pPr>
        <w:rPr>
          <w:rFonts w:ascii="Arial" w:hAnsi="Arial" w:cs="Arial"/>
        </w:rPr>
      </w:pPr>
    </w:p>
    <w:p w14:paraId="40A26301" w14:textId="77777777" w:rsidR="007A3863" w:rsidRPr="007A3863" w:rsidRDefault="007A3863" w:rsidP="007A3863">
      <w:pPr>
        <w:rPr>
          <w:rFonts w:ascii="Arial" w:hAnsi="Arial" w:cs="Arial"/>
        </w:rPr>
      </w:pPr>
    </w:p>
    <w:p w14:paraId="789D80C3" w14:textId="77777777" w:rsidR="007A3863" w:rsidRPr="007A3863" w:rsidRDefault="007A3863" w:rsidP="007A3863">
      <w:pPr>
        <w:rPr>
          <w:rFonts w:ascii="Arial" w:hAnsi="Arial" w:cs="Arial"/>
        </w:rPr>
      </w:pPr>
    </w:p>
    <w:sectPr w:rsidR="007A3863" w:rsidRPr="007A38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4FF4"/>
    <w:rsid w:val="0000332E"/>
    <w:rsid w:val="00214B71"/>
    <w:rsid w:val="00344FF4"/>
    <w:rsid w:val="00594400"/>
    <w:rsid w:val="007A3863"/>
    <w:rsid w:val="00886033"/>
    <w:rsid w:val="00BC67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3DF504"/>
  <w15:chartTrackingRefBased/>
  <w15:docId w15:val="{712E8D85-DD87-4F46-901F-0E50718C7A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4FF4"/>
  </w:style>
  <w:style w:type="paragraph" w:styleId="Heading1">
    <w:name w:val="heading 1"/>
    <w:basedOn w:val="Normal"/>
    <w:next w:val="Normal"/>
    <w:link w:val="Heading1Char"/>
    <w:uiPriority w:val="9"/>
    <w:qFormat/>
    <w:rsid w:val="00344FF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44FF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44F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44F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44F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44F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44F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44F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44F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4FF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44FF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44FF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44F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44F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44F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44F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44F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44FF4"/>
    <w:rPr>
      <w:rFonts w:eastAsiaTheme="majorEastAsia" w:cstheme="majorBidi"/>
      <w:color w:val="272727" w:themeColor="text1" w:themeTint="D8"/>
    </w:rPr>
  </w:style>
  <w:style w:type="paragraph" w:styleId="Title">
    <w:name w:val="Title"/>
    <w:basedOn w:val="Normal"/>
    <w:next w:val="Normal"/>
    <w:link w:val="TitleChar"/>
    <w:uiPriority w:val="10"/>
    <w:qFormat/>
    <w:rsid w:val="00344F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4F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44F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44F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44FF4"/>
    <w:pPr>
      <w:spacing w:before="160"/>
      <w:jc w:val="center"/>
    </w:pPr>
    <w:rPr>
      <w:i/>
      <w:iCs/>
      <w:color w:val="404040" w:themeColor="text1" w:themeTint="BF"/>
    </w:rPr>
  </w:style>
  <w:style w:type="character" w:customStyle="1" w:styleId="QuoteChar">
    <w:name w:val="Quote Char"/>
    <w:basedOn w:val="DefaultParagraphFont"/>
    <w:link w:val="Quote"/>
    <w:uiPriority w:val="29"/>
    <w:rsid w:val="00344FF4"/>
    <w:rPr>
      <w:i/>
      <w:iCs/>
      <w:color w:val="404040" w:themeColor="text1" w:themeTint="BF"/>
    </w:rPr>
  </w:style>
  <w:style w:type="paragraph" w:styleId="ListParagraph">
    <w:name w:val="List Paragraph"/>
    <w:basedOn w:val="Normal"/>
    <w:uiPriority w:val="34"/>
    <w:qFormat/>
    <w:rsid w:val="00344FF4"/>
    <w:pPr>
      <w:ind w:left="720"/>
      <w:contextualSpacing/>
    </w:pPr>
  </w:style>
  <w:style w:type="character" w:styleId="IntenseEmphasis">
    <w:name w:val="Intense Emphasis"/>
    <w:basedOn w:val="DefaultParagraphFont"/>
    <w:uiPriority w:val="21"/>
    <w:qFormat/>
    <w:rsid w:val="00344FF4"/>
    <w:rPr>
      <w:i/>
      <w:iCs/>
      <w:color w:val="0F4761" w:themeColor="accent1" w:themeShade="BF"/>
    </w:rPr>
  </w:style>
  <w:style w:type="paragraph" w:styleId="IntenseQuote">
    <w:name w:val="Intense Quote"/>
    <w:basedOn w:val="Normal"/>
    <w:next w:val="Normal"/>
    <w:link w:val="IntenseQuoteChar"/>
    <w:uiPriority w:val="30"/>
    <w:qFormat/>
    <w:rsid w:val="00344F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44FF4"/>
    <w:rPr>
      <w:i/>
      <w:iCs/>
      <w:color w:val="0F4761" w:themeColor="accent1" w:themeShade="BF"/>
    </w:rPr>
  </w:style>
  <w:style w:type="character" w:styleId="IntenseReference">
    <w:name w:val="Intense Reference"/>
    <w:basedOn w:val="DefaultParagraphFont"/>
    <w:uiPriority w:val="32"/>
    <w:qFormat/>
    <w:rsid w:val="00344FF4"/>
    <w:rPr>
      <w:b/>
      <w:bCs/>
      <w:smallCaps/>
      <w:color w:val="0F4761" w:themeColor="accent1" w:themeShade="BF"/>
      <w:spacing w:val="5"/>
    </w:rPr>
  </w:style>
  <w:style w:type="character" w:styleId="Hyperlink">
    <w:name w:val="Hyperlink"/>
    <w:basedOn w:val="DefaultParagraphFont"/>
    <w:uiPriority w:val="99"/>
    <w:unhideWhenUsed/>
    <w:rsid w:val="007A3863"/>
    <w:rPr>
      <w:color w:val="467886" w:themeColor="hyperlink"/>
      <w:u w:val="single"/>
    </w:rPr>
  </w:style>
  <w:style w:type="character" w:styleId="UnresolvedMention">
    <w:name w:val="Unresolved Mention"/>
    <w:basedOn w:val="DefaultParagraphFont"/>
    <w:uiPriority w:val="99"/>
    <w:semiHidden/>
    <w:unhideWhenUsed/>
    <w:rsid w:val="007A3863"/>
    <w:rPr>
      <w:color w:val="605E5C"/>
      <w:shd w:val="clear" w:color="auto" w:fill="E1DFDD"/>
    </w:rPr>
  </w:style>
  <w:style w:type="paragraph" w:styleId="TOCHeading">
    <w:name w:val="TOC Heading"/>
    <w:basedOn w:val="Heading1"/>
    <w:next w:val="Normal"/>
    <w:uiPriority w:val="39"/>
    <w:unhideWhenUsed/>
    <w:qFormat/>
    <w:rsid w:val="007A386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7A3863"/>
    <w:pPr>
      <w:spacing w:after="100"/>
    </w:pPr>
  </w:style>
  <w:style w:type="paragraph" w:styleId="TOC2">
    <w:name w:val="toc 2"/>
    <w:basedOn w:val="Normal"/>
    <w:next w:val="Normal"/>
    <w:autoRedefine/>
    <w:uiPriority w:val="39"/>
    <w:unhideWhenUsed/>
    <w:rsid w:val="007A386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ain.com/insights/healing-the-world-a-roadmap-for-making-india-a-global-pharma-exports-hub/?utm_source=copilot.com" TargetMode="External"/><Relationship Id="rId18" Type="http://schemas.openxmlformats.org/officeDocument/2006/relationships/hyperlink" Target="https://inductusglobal.com/wp-content/uploads/2025/08/Indias-Pharma-Export-Ecosystem-A-Report-by-Inductus-Global-1.pdf?utm_source=copilot.com" TargetMode="External"/><Relationship Id="rId26" Type="http://schemas.openxmlformats.org/officeDocument/2006/relationships/hyperlink" Target="https://www.bing.com/search?q=%22https%3A%2F%2Fwww.bing.com%2Fsearch%3Fq%3DPorter%2B1990%2BCompetitive%2BAdvantage%2Bof%2BNations%22&amp;utm_source=copilot.com" TargetMode="External"/><Relationship Id="rId39" Type="http://schemas.openxmlformats.org/officeDocument/2006/relationships/hyperlink" Target="https://www.who.int/india?utm_source=copilot.com" TargetMode="External"/><Relationship Id="rId21" Type="http://schemas.openxmlformats.org/officeDocument/2006/relationships/image" Target="media/image5.png"/><Relationship Id="rId34" Type="http://schemas.openxmlformats.org/officeDocument/2006/relationships/hyperlink" Target="https://www.bing.com/search?q=%22https%3A%2F%2Fwww.ey.com%2Fen_in%2Flife-sciences%22&amp;utm_source=copilot.com" TargetMode="External"/><Relationship Id="rId42" Type="http://schemas.openxmlformats.org/officeDocument/2006/relationships/hyperlink" Target="https://www.bing.com/search?q=%22https%3A%2F%2Fwww.statista.com%2Ftopics%2F3400%2Fmerck-co%2F%22&amp;utm_source=copilot.com" TargetMode="External"/><Relationship Id="rId47" Type="http://schemas.openxmlformats.org/officeDocument/2006/relationships/hyperlink" Target="https://www.bloomberg.com/?utm_source=copilot.com" TargetMode="External"/><Relationship Id="rId50" Type="http://schemas.openxmlformats.org/officeDocument/2006/relationships/hyperlink" Target="https://hdr.undp.org/?utm_source=copilot.com" TargetMode="External"/><Relationship Id="rId55" Type="http://schemas.openxmlformats.org/officeDocument/2006/relationships/hyperlink" Target="https://www.thelancet.com/?utm_source=copilot.com" TargetMode="External"/><Relationship Id="rId7" Type="http://schemas.openxmlformats.org/officeDocument/2006/relationships/hyperlink" Target="https://www.ibef.org/industry/ecommerce-presentation" TargetMode="External"/><Relationship Id="rId2" Type="http://schemas.openxmlformats.org/officeDocument/2006/relationships/styles" Target="styles.xml"/><Relationship Id="rId16" Type="http://schemas.openxmlformats.org/officeDocument/2006/relationships/hyperlink" Target="https://www.ibef.org/industry/ecommerce-presentation" TargetMode="External"/><Relationship Id="rId29" Type="http://schemas.openxmlformats.org/officeDocument/2006/relationships/hyperlink" Target="https://www.bing.com/search?q=%22https%3A%2F%2Fwww.bing.com%2Fsearch%3Fq%3DMintzberg%2B1994%2BRise%2Band%2BFall%2Bof%2BStrategic%2BPlanning%22&amp;utm_source=copilot.com" TargetMode="External"/><Relationship Id="rId11" Type="http://schemas.openxmlformats.org/officeDocument/2006/relationships/hyperlink" Target="https://www.ibef.org/industry/ecommerce-presentation" TargetMode="External"/><Relationship Id="rId24" Type="http://schemas.openxmlformats.org/officeDocument/2006/relationships/hyperlink" Target="https://www.bing.com/search?q=%22https%3A%2F%2Fwww.bing.com%2Fsearch%3Fq%3DKolb%2B1984%2BExperiential%2BLearning%22&amp;utm_source=copilot.com" TargetMode="External"/><Relationship Id="rId32" Type="http://schemas.openxmlformats.org/officeDocument/2006/relationships/hyperlink" Target="https://www.bing.com/search?q=%22https%3A%2F%2Fdata.worldbank.org%2Findicator%2FSH.XPD.CHEX.GD.ZS%3Flocations%3DIN%22&amp;utm_source=copilot.com" TargetMode="External"/><Relationship Id="rId37" Type="http://schemas.openxmlformats.org/officeDocument/2006/relationships/hyperlink" Target="https://www.nppa.gov.in/?utm_source=copilot.com" TargetMode="External"/><Relationship Id="rId40" Type="http://schemas.openxmlformats.org/officeDocument/2006/relationships/hyperlink" Target="https://www.bing.com/search?q=%22https%3A%2F%2Fwww.merck.com%2Finvestor-relations%2Fannual-reports%2F%22&amp;utm_source=copilot.com" TargetMode="External"/><Relationship Id="rId45" Type="http://schemas.openxmlformats.org/officeDocument/2006/relationships/hyperlink" Target="https://www.bing.com/search?q=%22https%3A%2F%2Fkpmg.com%2Fin%2Fen%2Fhome%2Finsights%22&amp;utm_source=copilot.com" TargetMode="External"/><Relationship Id="rId53" Type="http://schemas.openxmlformats.org/officeDocument/2006/relationships/hyperlink" Target="https://www.oecd.org/health?utm_source=copilot.com" TargetMode="External"/><Relationship Id="rId58" Type="http://schemas.openxmlformats.org/officeDocument/2006/relationships/theme" Target="theme/theme1.xml"/><Relationship Id="rId5" Type="http://schemas.openxmlformats.org/officeDocument/2006/relationships/image" Target="media/image1.png"/><Relationship Id="rId19"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hyperlink" Target="https://www.ibef.org/industry/ecommerce-presentation" TargetMode="External"/><Relationship Id="rId14" Type="http://schemas.openxmlformats.org/officeDocument/2006/relationships/hyperlink" Target="https://www.ibef.org/industry/ecommerce-presentation" TargetMode="External"/><Relationship Id="rId22" Type="http://schemas.openxmlformats.org/officeDocument/2006/relationships/hyperlink" Target="https://www.bwhealthcareworld.com/article/philips-launches-innovation-campus-in-bengaluru-498339?utm_source=copilot.com" TargetMode="External"/><Relationship Id="rId27" Type="http://schemas.openxmlformats.org/officeDocument/2006/relationships/hyperlink" Target="https://www.bing.com/search?q=%22https%3A%2F%2Fwww.bing.com%2Fsearch%3Fq%3DKotler%2BKeller%2BMarketing%2BManagement%2B2017%22&amp;utm_source=copilot.com" TargetMode="External"/><Relationship Id="rId30" Type="http://schemas.openxmlformats.org/officeDocument/2006/relationships/hyperlink" Target="https://www.bing.com/search?q=%22https%3A%2F%2Fwww.ibef.org%2Findustry%2Fpharmaceutical-india%22&amp;utm_source=copilot.com" TargetMode="External"/><Relationship Id="rId35" Type="http://schemas.openxmlformats.org/officeDocument/2006/relationships/hyperlink" Target="https://www.bing.com/search?q=%22https%3A%2F%2Fwww.iqvia.com%2Finsights%2Fthe-iqvia-institute%22&amp;utm_source=copilot.com" TargetMode="External"/><Relationship Id="rId43" Type="http://schemas.openxmlformats.org/officeDocument/2006/relationships/hyperlink" Target="https://www.bing.com/search?q=%22https%3A%2F%2Fwww.oecd.org%2Fhealth%2Fhealth-at-a-glance%2F%22&amp;utm_source=copilot.com" TargetMode="External"/><Relationship Id="rId48" Type="http://schemas.openxmlformats.org/officeDocument/2006/relationships/hyperlink" Target="https://www.thelancet.com/?utm_source=copilot.com" TargetMode="External"/><Relationship Id="rId56" Type="http://schemas.openxmlformats.org/officeDocument/2006/relationships/hyperlink" Target="https://www.reuters.com/companies/MRK.N?utm_source=copilot.com" TargetMode="External"/><Relationship Id="rId8" Type="http://schemas.openxmlformats.org/officeDocument/2006/relationships/hyperlink" Target="https://www.ibef.org/industry/ecommerce-presentation" TargetMode="External"/><Relationship Id="rId51" Type="http://schemas.openxmlformats.org/officeDocument/2006/relationships/hyperlink" Target="https://www.bing.com/search?q=%22https%3A%2F%2Fkpmg.com%2Fin%2Fen%2Fhome%2Finsights%22&amp;utm_source=copilot.com" TargetMode="External"/><Relationship Id="rId3" Type="http://schemas.openxmlformats.org/officeDocument/2006/relationships/settings" Target="settings.xml"/><Relationship Id="rId12" Type="http://schemas.openxmlformats.org/officeDocument/2006/relationships/hyperlink" Target="https://inductusglobal.com/wp-content/uploads/2025/08/Indias-Pharma-Export-Ecosystem-A-Report-by-Inductus-Global-1.pdf?utm_source=copilot.com" TargetMode="External"/><Relationship Id="rId17" Type="http://schemas.openxmlformats.org/officeDocument/2006/relationships/hyperlink" Target="https://www.ibef.org/industry/ecommerce-presentation" TargetMode="External"/><Relationship Id="rId25" Type="http://schemas.openxmlformats.org/officeDocument/2006/relationships/hyperlink" Target="https://www.bing.com/search?q=%22https%3A%2F%2Fwww.bing.com%2Fsearch%3Fq%3DSchon%2B1983%2BReflective%2BPractitioner%22&amp;utm_source=copilot.com" TargetMode="External"/><Relationship Id="rId33" Type="http://schemas.openxmlformats.org/officeDocument/2006/relationships/hyperlink" Target="https://www.bing.com/search?q=%22https%3A%2F%2Fwww.mckinsey.com%2Findustries%2Flife-sciences%2Four-insights%2Findia-pharma-2025%22&amp;utm_source=copilot.com" TargetMode="External"/><Relationship Id="rId38" Type="http://schemas.openxmlformats.org/officeDocument/2006/relationships/hyperlink" Target="https://www.bing.com/search?q=%22https%3A%2F%2Fpharmaceuticals.gov.in%2F%22&amp;utm_source=copilot.com" TargetMode="External"/><Relationship Id="rId46" Type="http://schemas.openxmlformats.org/officeDocument/2006/relationships/hyperlink" Target="https://unctad.org/?utm_source=copilot.com" TargetMode="External"/><Relationship Id="rId20" Type="http://schemas.openxmlformats.org/officeDocument/2006/relationships/image" Target="media/image4.png"/><Relationship Id="rId41" Type="http://schemas.openxmlformats.org/officeDocument/2006/relationships/hyperlink" Target="https://www.msd.com/?utm_source=copilot.com" TargetMode="External"/><Relationship Id="rId54" Type="http://schemas.openxmlformats.org/officeDocument/2006/relationships/hyperlink" Target="https://www.nature.com/?utm_source=copilot.com" TargetMode="External"/><Relationship Id="rId1" Type="http://schemas.openxmlformats.org/officeDocument/2006/relationships/customXml" Target="../customXml/item1.xml"/><Relationship Id="rId6" Type="http://schemas.openxmlformats.org/officeDocument/2006/relationships/image" Target="media/image2.png"/><Relationship Id="rId15" Type="http://schemas.openxmlformats.org/officeDocument/2006/relationships/hyperlink" Target="https://www.ibef.org/industry/ecommerce-presentation" TargetMode="External"/><Relationship Id="rId23" Type="http://schemas.openxmlformats.org/officeDocument/2006/relationships/image" Target="media/image6.png"/><Relationship Id="rId28" Type="http://schemas.openxmlformats.org/officeDocument/2006/relationships/hyperlink" Target="https://www.bing.com/search?q=%22https%3A%2F%2Fwww.bing.com%2Fsearch%3Fq%3DDrucker%2BManagement%2BChallenges%2Bfor%2Bthe%2B21st%2BCentury%22&amp;utm_source=copilot.com" TargetMode="External"/><Relationship Id="rId36" Type="http://schemas.openxmlformats.org/officeDocument/2006/relationships/hyperlink" Target="https://cdsco.gov.in/?utm_source=copilot.com" TargetMode="External"/><Relationship Id="rId49" Type="http://schemas.openxmlformats.org/officeDocument/2006/relationships/hyperlink" Target="https://www.who.int/india?utm_source=copilot.com" TargetMode="External"/><Relationship Id="rId57" Type="http://schemas.openxmlformats.org/officeDocument/2006/relationships/fontTable" Target="fontTable.xml"/><Relationship Id="rId10" Type="http://schemas.openxmlformats.org/officeDocument/2006/relationships/hyperlink" Target="https://www.ibef.org/industry/ecommerce-presentation" TargetMode="External"/><Relationship Id="rId31" Type="http://schemas.openxmlformats.org/officeDocument/2006/relationships/hyperlink" Target="https://pharmexcil.com/?utm_source=copilot.com" TargetMode="External"/><Relationship Id="rId44" Type="http://schemas.openxmlformats.org/officeDocument/2006/relationships/hyperlink" Target="https://www.bing.com/search?q=%22https%3A%2F%2Fwww.who.int%2Fpublications%22&amp;utm_source=copilot.com" TargetMode="External"/><Relationship Id="rId52" Type="http://schemas.openxmlformats.org/officeDocument/2006/relationships/hyperlink" Target="https://www.bing.com/search?q=%22https%3A%2F%2Fwww2.deloitte.com%2Fglobal%2Fen%2Fpages%2Flife-sciences%22&amp;utm_source=copilo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95A5D3-873A-4D6B-9A32-FD9567D9E4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188</TotalTime>
  <Pages>27</Pages>
  <Words>8407</Words>
  <Characters>47923</Characters>
  <Application>Microsoft Office Word</Application>
  <DocSecurity>0</DocSecurity>
  <Lines>399</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Mustakim kazi</dc:creator>
  <cp:keywords/>
  <dc:description/>
  <cp:lastModifiedBy>Mustakim kazi</cp:lastModifiedBy>
  <cp:revision>1</cp:revision>
  <dcterms:created xsi:type="dcterms:W3CDTF">2026-04-24T18:20:00Z</dcterms:created>
  <dcterms:modified xsi:type="dcterms:W3CDTF">2026-04-26T00:02:00Z</dcterms:modified>
</cp:coreProperties>
</file>