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chart15.xml" ContentType="application/vnd.openxmlformats-officedocument.drawingml.chart+xml"/>
  <Override PartName="/word/charts/style14.xml" ContentType="application/vnd.ms-office.chartstyle+xml"/>
  <Override PartName="/word/charts/colors1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C9F7B4" w14:textId="4F1A5B1C" w:rsidR="004114C2" w:rsidRDefault="004114C2" w:rsidP="004114C2">
      <w:pPr>
        <w:rPr>
          <w:u w:val="single"/>
        </w:rPr>
      </w:pPr>
      <w:proofErr w:type="gramStart"/>
      <w:r>
        <w:rPr>
          <w:u w:val="single"/>
        </w:rPr>
        <w:t>Title :</w:t>
      </w:r>
      <w:proofErr w:type="gramEnd"/>
      <w:r>
        <w:rPr>
          <w:u w:val="single"/>
        </w:rPr>
        <w:t xml:space="preserve"> </w:t>
      </w:r>
      <w:r w:rsidR="00715663">
        <w:rPr>
          <w:u w:val="single"/>
        </w:rPr>
        <w:t>Programme Control</w:t>
      </w:r>
      <w:r>
        <w:rPr>
          <w:u w:val="single"/>
        </w:rPr>
        <w:t xml:space="preserve"> </w:t>
      </w:r>
    </w:p>
    <w:p w14:paraId="20309234" w14:textId="521B59B2" w:rsidR="004114C2" w:rsidRDefault="004114C2" w:rsidP="004114C2">
      <w:pPr>
        <w:rPr>
          <w:u w:val="single"/>
        </w:rPr>
      </w:pPr>
      <w:proofErr w:type="gramStart"/>
      <w:r>
        <w:rPr>
          <w:u w:val="single"/>
        </w:rPr>
        <w:t>Module :</w:t>
      </w:r>
      <w:proofErr w:type="gramEnd"/>
      <w:r>
        <w:rPr>
          <w:u w:val="single"/>
        </w:rPr>
        <w:t xml:space="preserve"> Construction</w:t>
      </w:r>
      <w:r w:rsidR="00715663">
        <w:rPr>
          <w:u w:val="single"/>
        </w:rPr>
        <w:t xml:space="preserve"> Management</w:t>
      </w:r>
    </w:p>
    <w:p w14:paraId="0265A3B8" w14:textId="77777777" w:rsidR="004114C2" w:rsidRDefault="004114C2" w:rsidP="004114C2">
      <w:pPr>
        <w:rPr>
          <w:u w:val="single"/>
        </w:rPr>
      </w:pPr>
      <w:proofErr w:type="gramStart"/>
      <w:r>
        <w:rPr>
          <w:u w:val="single"/>
        </w:rPr>
        <w:t>Student :</w:t>
      </w:r>
      <w:proofErr w:type="gramEnd"/>
      <w:r>
        <w:rPr>
          <w:u w:val="single"/>
        </w:rPr>
        <w:t xml:space="preserve"> Daniel Rowlands </w:t>
      </w:r>
    </w:p>
    <w:p w14:paraId="1046809F" w14:textId="77777777" w:rsidR="004114C2" w:rsidRDefault="004114C2" w:rsidP="004114C2">
      <w:pPr>
        <w:rPr>
          <w:u w:val="single"/>
        </w:rPr>
      </w:pPr>
      <w:r>
        <w:rPr>
          <w:u w:val="single"/>
        </w:rPr>
        <w:t xml:space="preserve">Student </w:t>
      </w:r>
      <w:proofErr w:type="gramStart"/>
      <w:r>
        <w:rPr>
          <w:u w:val="single"/>
        </w:rPr>
        <w:t>ID :</w:t>
      </w:r>
      <w:proofErr w:type="gramEnd"/>
      <w:r>
        <w:rPr>
          <w:u w:val="single"/>
        </w:rPr>
        <w:t xml:space="preserve"> 1708248</w:t>
      </w:r>
    </w:p>
    <w:p w14:paraId="2E794FFA" w14:textId="6C1B9676" w:rsidR="004114C2" w:rsidRDefault="004114C2" w:rsidP="004114C2">
      <w:pPr>
        <w:rPr>
          <w:rFonts w:eastAsia="Times New Roman"/>
          <w:b/>
          <w:bCs/>
          <w:color w:val="000000"/>
          <w:sz w:val="28"/>
          <w:szCs w:val="28"/>
          <w:u w:val="single"/>
          <w:lang w:val="en-US"/>
        </w:rPr>
      </w:pPr>
      <w:proofErr w:type="gramStart"/>
      <w:r>
        <w:rPr>
          <w:u w:val="single"/>
        </w:rPr>
        <w:t>Date :</w:t>
      </w:r>
      <w:proofErr w:type="gramEnd"/>
      <w:r>
        <w:rPr>
          <w:u w:val="single"/>
        </w:rPr>
        <w:t xml:space="preserve"> </w:t>
      </w:r>
      <w:r w:rsidR="00715663">
        <w:rPr>
          <w:u w:val="single"/>
        </w:rPr>
        <w:t>8</w:t>
      </w:r>
      <w:r>
        <w:rPr>
          <w:u w:val="single"/>
        </w:rPr>
        <w:t>/</w:t>
      </w:r>
      <w:r w:rsidR="00715663">
        <w:rPr>
          <w:u w:val="single"/>
        </w:rPr>
        <w:t>1</w:t>
      </w:r>
      <w:r>
        <w:rPr>
          <w:u w:val="single"/>
        </w:rPr>
        <w:t>2/2020</w:t>
      </w:r>
    </w:p>
    <w:p w14:paraId="264D5487" w14:textId="7FB08B64" w:rsidR="004114C2" w:rsidRDefault="004114C2" w:rsidP="004114C2"/>
    <w:p w14:paraId="32E07F0E" w14:textId="6976FC26" w:rsidR="004114C2" w:rsidRDefault="004114C2" w:rsidP="004114C2"/>
    <w:p w14:paraId="14B42343" w14:textId="5DB97291" w:rsidR="004114C2" w:rsidRDefault="004114C2" w:rsidP="004114C2"/>
    <w:sdt>
      <w:sdtPr>
        <w:id w:val="-1629151187"/>
        <w:docPartObj>
          <w:docPartGallery w:val="Table of Contents"/>
          <w:docPartUnique/>
        </w:docPartObj>
      </w:sdtPr>
      <w:sdtEndPr>
        <w:rPr>
          <w:rFonts w:ascii="Arial" w:eastAsiaTheme="minorHAnsi" w:hAnsi="Arial" w:cs="Arial"/>
          <w:noProof/>
          <w:color w:val="auto"/>
          <w:sz w:val="24"/>
          <w:szCs w:val="24"/>
          <w:lang w:val="en-GB"/>
        </w:rPr>
      </w:sdtEndPr>
      <w:sdtContent>
        <w:p w14:paraId="66DF8A31" w14:textId="236C08E9" w:rsidR="005C3173" w:rsidRDefault="005C3173">
          <w:pPr>
            <w:pStyle w:val="TOCHeading"/>
            <w:rPr>
              <w:rFonts w:ascii="Arial" w:hAnsi="Arial" w:cs="Arial"/>
              <w:b w:val="0"/>
              <w:bCs w:val="0"/>
              <w:color w:val="auto"/>
              <w:u w:val="single"/>
            </w:rPr>
          </w:pPr>
          <w:r w:rsidRPr="005C3173">
            <w:rPr>
              <w:rFonts w:ascii="Arial" w:hAnsi="Arial" w:cs="Arial"/>
              <w:b w:val="0"/>
              <w:bCs w:val="0"/>
              <w:color w:val="auto"/>
              <w:u w:val="single"/>
            </w:rPr>
            <w:t>Contents</w:t>
          </w:r>
        </w:p>
        <w:p w14:paraId="029EA6A5" w14:textId="77777777" w:rsidR="005C3173" w:rsidRPr="005C3173" w:rsidRDefault="005C3173" w:rsidP="005C3173">
          <w:pPr>
            <w:rPr>
              <w:lang w:val="en-US"/>
            </w:rPr>
          </w:pPr>
        </w:p>
        <w:p w14:paraId="49872999" w14:textId="5C83E83C" w:rsidR="005C3173" w:rsidRDefault="005C3173">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8272746" w:history="1">
            <w:r w:rsidRPr="008E2C1B">
              <w:rPr>
                <w:rStyle w:val="Hyperlink"/>
                <w:noProof/>
              </w:rPr>
              <w:t>1. Gannt Chart UWTSD Library Project 2021</w:t>
            </w:r>
            <w:r>
              <w:rPr>
                <w:noProof/>
                <w:webHidden/>
              </w:rPr>
              <w:tab/>
            </w:r>
            <w:r>
              <w:rPr>
                <w:noProof/>
                <w:webHidden/>
              </w:rPr>
              <w:fldChar w:fldCharType="begin"/>
            </w:r>
            <w:r>
              <w:rPr>
                <w:noProof/>
                <w:webHidden/>
              </w:rPr>
              <w:instrText xml:space="preserve"> PAGEREF _Toc58272746 \h </w:instrText>
            </w:r>
            <w:r>
              <w:rPr>
                <w:noProof/>
                <w:webHidden/>
              </w:rPr>
            </w:r>
            <w:r>
              <w:rPr>
                <w:noProof/>
                <w:webHidden/>
              </w:rPr>
              <w:fldChar w:fldCharType="separate"/>
            </w:r>
            <w:r>
              <w:rPr>
                <w:noProof/>
                <w:webHidden/>
              </w:rPr>
              <w:t>1</w:t>
            </w:r>
            <w:r>
              <w:rPr>
                <w:noProof/>
                <w:webHidden/>
              </w:rPr>
              <w:fldChar w:fldCharType="end"/>
            </w:r>
          </w:hyperlink>
        </w:p>
        <w:p w14:paraId="6153ACCB" w14:textId="5F3C41DE" w:rsidR="005C3173" w:rsidRDefault="005C3173">
          <w:pPr>
            <w:pStyle w:val="TOC1"/>
            <w:tabs>
              <w:tab w:val="right" w:leader="dot" w:pos="9016"/>
            </w:tabs>
            <w:rPr>
              <w:rFonts w:asciiTheme="minorHAnsi" w:eastAsiaTheme="minorEastAsia" w:hAnsiTheme="minorHAnsi" w:cstheme="minorBidi"/>
              <w:noProof/>
              <w:sz w:val="22"/>
              <w:szCs w:val="22"/>
              <w:lang w:eastAsia="en-GB"/>
            </w:rPr>
          </w:pPr>
          <w:hyperlink w:anchor="_Toc58272747" w:history="1">
            <w:r w:rsidRPr="008E2C1B">
              <w:rPr>
                <w:rStyle w:val="Hyperlink"/>
                <w:noProof/>
              </w:rPr>
              <w:t>2. Site Report</w:t>
            </w:r>
            <w:r>
              <w:rPr>
                <w:noProof/>
                <w:webHidden/>
              </w:rPr>
              <w:tab/>
            </w:r>
            <w:r>
              <w:rPr>
                <w:noProof/>
                <w:webHidden/>
              </w:rPr>
              <w:fldChar w:fldCharType="begin"/>
            </w:r>
            <w:r>
              <w:rPr>
                <w:noProof/>
                <w:webHidden/>
              </w:rPr>
              <w:instrText xml:space="preserve"> PAGEREF _Toc58272747 \h </w:instrText>
            </w:r>
            <w:r>
              <w:rPr>
                <w:noProof/>
                <w:webHidden/>
              </w:rPr>
            </w:r>
            <w:r>
              <w:rPr>
                <w:noProof/>
                <w:webHidden/>
              </w:rPr>
              <w:fldChar w:fldCharType="separate"/>
            </w:r>
            <w:r>
              <w:rPr>
                <w:noProof/>
                <w:webHidden/>
              </w:rPr>
              <w:t>4</w:t>
            </w:r>
            <w:r>
              <w:rPr>
                <w:noProof/>
                <w:webHidden/>
              </w:rPr>
              <w:fldChar w:fldCharType="end"/>
            </w:r>
          </w:hyperlink>
        </w:p>
        <w:p w14:paraId="6218DC42" w14:textId="52A7C7A9" w:rsidR="005C3173" w:rsidRDefault="005C3173">
          <w:pPr>
            <w:pStyle w:val="TOC2"/>
            <w:tabs>
              <w:tab w:val="right" w:leader="dot" w:pos="9016"/>
            </w:tabs>
            <w:rPr>
              <w:noProof/>
            </w:rPr>
          </w:pPr>
          <w:hyperlink w:anchor="_Toc58272748" w:history="1">
            <w:r w:rsidRPr="008E2C1B">
              <w:rPr>
                <w:rStyle w:val="Hyperlink"/>
                <w:noProof/>
              </w:rPr>
              <w:t>Start of Construction Project - 6/05/21</w:t>
            </w:r>
            <w:r>
              <w:rPr>
                <w:noProof/>
                <w:webHidden/>
              </w:rPr>
              <w:tab/>
            </w:r>
            <w:r>
              <w:rPr>
                <w:noProof/>
                <w:webHidden/>
              </w:rPr>
              <w:fldChar w:fldCharType="begin"/>
            </w:r>
            <w:r>
              <w:rPr>
                <w:noProof/>
                <w:webHidden/>
              </w:rPr>
              <w:instrText xml:space="preserve"> PAGEREF _Toc58272748 \h </w:instrText>
            </w:r>
            <w:r>
              <w:rPr>
                <w:noProof/>
                <w:webHidden/>
              </w:rPr>
            </w:r>
            <w:r>
              <w:rPr>
                <w:noProof/>
                <w:webHidden/>
              </w:rPr>
              <w:fldChar w:fldCharType="separate"/>
            </w:r>
            <w:r>
              <w:rPr>
                <w:noProof/>
                <w:webHidden/>
              </w:rPr>
              <w:t>4</w:t>
            </w:r>
            <w:r>
              <w:rPr>
                <w:noProof/>
                <w:webHidden/>
              </w:rPr>
              <w:fldChar w:fldCharType="end"/>
            </w:r>
          </w:hyperlink>
        </w:p>
        <w:p w14:paraId="6EC6BB1F" w14:textId="5C722549" w:rsidR="005C3173" w:rsidRDefault="005C3173">
          <w:pPr>
            <w:pStyle w:val="TOC2"/>
            <w:tabs>
              <w:tab w:val="right" w:leader="dot" w:pos="9016"/>
            </w:tabs>
            <w:rPr>
              <w:noProof/>
            </w:rPr>
          </w:pPr>
          <w:hyperlink w:anchor="_Toc58272749" w:history="1">
            <w:r w:rsidRPr="008E2C1B">
              <w:rPr>
                <w:rStyle w:val="Hyperlink"/>
                <w:noProof/>
              </w:rPr>
              <w:t>Prior to Foundation Phase - 11/06/21</w:t>
            </w:r>
            <w:r>
              <w:rPr>
                <w:noProof/>
                <w:webHidden/>
              </w:rPr>
              <w:tab/>
            </w:r>
            <w:r>
              <w:rPr>
                <w:noProof/>
                <w:webHidden/>
              </w:rPr>
              <w:fldChar w:fldCharType="begin"/>
            </w:r>
            <w:r>
              <w:rPr>
                <w:noProof/>
                <w:webHidden/>
              </w:rPr>
              <w:instrText xml:space="preserve"> PAGEREF _Toc58272749 \h </w:instrText>
            </w:r>
            <w:r>
              <w:rPr>
                <w:noProof/>
                <w:webHidden/>
              </w:rPr>
            </w:r>
            <w:r>
              <w:rPr>
                <w:noProof/>
                <w:webHidden/>
              </w:rPr>
              <w:fldChar w:fldCharType="separate"/>
            </w:r>
            <w:r>
              <w:rPr>
                <w:noProof/>
                <w:webHidden/>
              </w:rPr>
              <w:t>9</w:t>
            </w:r>
            <w:r>
              <w:rPr>
                <w:noProof/>
                <w:webHidden/>
              </w:rPr>
              <w:fldChar w:fldCharType="end"/>
            </w:r>
          </w:hyperlink>
        </w:p>
        <w:p w14:paraId="59058AB9" w14:textId="4201FE35" w:rsidR="005C3173" w:rsidRDefault="005C3173">
          <w:pPr>
            <w:pStyle w:val="TOC1"/>
            <w:tabs>
              <w:tab w:val="right" w:leader="dot" w:pos="9016"/>
            </w:tabs>
            <w:rPr>
              <w:rFonts w:asciiTheme="minorHAnsi" w:eastAsiaTheme="minorEastAsia" w:hAnsiTheme="minorHAnsi" w:cstheme="minorBidi"/>
              <w:noProof/>
              <w:sz w:val="22"/>
              <w:szCs w:val="22"/>
              <w:lang w:eastAsia="en-GB"/>
            </w:rPr>
          </w:pPr>
          <w:hyperlink w:anchor="_Toc58272750" w:history="1">
            <w:r w:rsidRPr="008E2C1B">
              <w:rPr>
                <w:rStyle w:val="Hyperlink"/>
                <w:noProof/>
              </w:rPr>
              <w:t>3. Performance issues in construction</w:t>
            </w:r>
            <w:r>
              <w:rPr>
                <w:noProof/>
                <w:webHidden/>
              </w:rPr>
              <w:tab/>
            </w:r>
            <w:r>
              <w:rPr>
                <w:noProof/>
                <w:webHidden/>
              </w:rPr>
              <w:fldChar w:fldCharType="begin"/>
            </w:r>
            <w:r>
              <w:rPr>
                <w:noProof/>
                <w:webHidden/>
              </w:rPr>
              <w:instrText xml:space="preserve"> PAGEREF _Toc58272750 \h </w:instrText>
            </w:r>
            <w:r>
              <w:rPr>
                <w:noProof/>
                <w:webHidden/>
              </w:rPr>
            </w:r>
            <w:r>
              <w:rPr>
                <w:noProof/>
                <w:webHidden/>
              </w:rPr>
              <w:fldChar w:fldCharType="separate"/>
            </w:r>
            <w:r>
              <w:rPr>
                <w:noProof/>
                <w:webHidden/>
              </w:rPr>
              <w:t>15</w:t>
            </w:r>
            <w:r>
              <w:rPr>
                <w:noProof/>
                <w:webHidden/>
              </w:rPr>
              <w:fldChar w:fldCharType="end"/>
            </w:r>
          </w:hyperlink>
        </w:p>
        <w:p w14:paraId="44A7BBCA" w14:textId="25D7954D" w:rsidR="005C3173" w:rsidRDefault="005C3173">
          <w:pPr>
            <w:pStyle w:val="TOC2"/>
            <w:tabs>
              <w:tab w:val="right" w:leader="dot" w:pos="9016"/>
            </w:tabs>
            <w:rPr>
              <w:noProof/>
            </w:rPr>
          </w:pPr>
          <w:hyperlink w:anchor="_Toc58272751" w:history="1">
            <w:r w:rsidRPr="008E2C1B">
              <w:rPr>
                <w:rStyle w:val="Hyperlink"/>
                <w:noProof/>
              </w:rPr>
              <w:t>Productivity</w:t>
            </w:r>
            <w:r>
              <w:rPr>
                <w:noProof/>
                <w:webHidden/>
              </w:rPr>
              <w:tab/>
            </w:r>
            <w:r>
              <w:rPr>
                <w:noProof/>
                <w:webHidden/>
              </w:rPr>
              <w:fldChar w:fldCharType="begin"/>
            </w:r>
            <w:r>
              <w:rPr>
                <w:noProof/>
                <w:webHidden/>
              </w:rPr>
              <w:instrText xml:space="preserve"> PAGEREF _Toc58272751 \h </w:instrText>
            </w:r>
            <w:r>
              <w:rPr>
                <w:noProof/>
                <w:webHidden/>
              </w:rPr>
            </w:r>
            <w:r>
              <w:rPr>
                <w:noProof/>
                <w:webHidden/>
              </w:rPr>
              <w:fldChar w:fldCharType="separate"/>
            </w:r>
            <w:r>
              <w:rPr>
                <w:noProof/>
                <w:webHidden/>
              </w:rPr>
              <w:t>15</w:t>
            </w:r>
            <w:r>
              <w:rPr>
                <w:noProof/>
                <w:webHidden/>
              </w:rPr>
              <w:fldChar w:fldCharType="end"/>
            </w:r>
          </w:hyperlink>
        </w:p>
        <w:p w14:paraId="71DC1364" w14:textId="6290BD86" w:rsidR="005C3173" w:rsidRDefault="005C3173">
          <w:pPr>
            <w:pStyle w:val="TOC2"/>
            <w:tabs>
              <w:tab w:val="right" w:leader="dot" w:pos="9016"/>
            </w:tabs>
            <w:rPr>
              <w:noProof/>
            </w:rPr>
          </w:pPr>
          <w:hyperlink w:anchor="_Toc58272752" w:history="1">
            <w:r w:rsidRPr="008E2C1B">
              <w:rPr>
                <w:rStyle w:val="Hyperlink"/>
                <w:noProof/>
              </w:rPr>
              <w:t>Incentivisation</w:t>
            </w:r>
            <w:r>
              <w:rPr>
                <w:noProof/>
                <w:webHidden/>
              </w:rPr>
              <w:tab/>
            </w:r>
            <w:r>
              <w:rPr>
                <w:noProof/>
                <w:webHidden/>
              </w:rPr>
              <w:fldChar w:fldCharType="begin"/>
            </w:r>
            <w:r>
              <w:rPr>
                <w:noProof/>
                <w:webHidden/>
              </w:rPr>
              <w:instrText xml:space="preserve"> PAGEREF _Toc58272752 \h </w:instrText>
            </w:r>
            <w:r>
              <w:rPr>
                <w:noProof/>
                <w:webHidden/>
              </w:rPr>
            </w:r>
            <w:r>
              <w:rPr>
                <w:noProof/>
                <w:webHidden/>
              </w:rPr>
              <w:fldChar w:fldCharType="separate"/>
            </w:r>
            <w:r>
              <w:rPr>
                <w:noProof/>
                <w:webHidden/>
              </w:rPr>
              <w:t>17</w:t>
            </w:r>
            <w:r>
              <w:rPr>
                <w:noProof/>
                <w:webHidden/>
              </w:rPr>
              <w:fldChar w:fldCharType="end"/>
            </w:r>
          </w:hyperlink>
        </w:p>
        <w:p w14:paraId="22E0C975" w14:textId="5F46C356" w:rsidR="005C3173" w:rsidRDefault="005C3173">
          <w:pPr>
            <w:pStyle w:val="TOC1"/>
            <w:tabs>
              <w:tab w:val="right" w:leader="dot" w:pos="9016"/>
            </w:tabs>
            <w:rPr>
              <w:rFonts w:asciiTheme="minorHAnsi" w:eastAsiaTheme="minorEastAsia" w:hAnsiTheme="minorHAnsi" w:cstheme="minorBidi"/>
              <w:noProof/>
              <w:sz w:val="22"/>
              <w:szCs w:val="22"/>
              <w:lang w:eastAsia="en-GB"/>
            </w:rPr>
          </w:pPr>
          <w:hyperlink w:anchor="_Toc58272753" w:history="1">
            <w:r w:rsidRPr="008E2C1B">
              <w:rPr>
                <w:rStyle w:val="Hyperlink"/>
                <w:noProof/>
              </w:rPr>
              <w:t>4. Site Setup</w:t>
            </w:r>
            <w:r>
              <w:rPr>
                <w:noProof/>
                <w:webHidden/>
              </w:rPr>
              <w:tab/>
            </w:r>
            <w:r>
              <w:rPr>
                <w:noProof/>
                <w:webHidden/>
              </w:rPr>
              <w:fldChar w:fldCharType="begin"/>
            </w:r>
            <w:r>
              <w:rPr>
                <w:noProof/>
                <w:webHidden/>
              </w:rPr>
              <w:instrText xml:space="preserve"> PAGEREF _Toc58272753 \h </w:instrText>
            </w:r>
            <w:r>
              <w:rPr>
                <w:noProof/>
                <w:webHidden/>
              </w:rPr>
            </w:r>
            <w:r>
              <w:rPr>
                <w:noProof/>
                <w:webHidden/>
              </w:rPr>
              <w:fldChar w:fldCharType="separate"/>
            </w:r>
            <w:r>
              <w:rPr>
                <w:noProof/>
                <w:webHidden/>
              </w:rPr>
              <w:t>19</w:t>
            </w:r>
            <w:r>
              <w:rPr>
                <w:noProof/>
                <w:webHidden/>
              </w:rPr>
              <w:fldChar w:fldCharType="end"/>
            </w:r>
          </w:hyperlink>
        </w:p>
        <w:p w14:paraId="249D5729" w14:textId="442C86AF" w:rsidR="005C3173" w:rsidRDefault="005C3173">
          <w:pPr>
            <w:pStyle w:val="TOC1"/>
            <w:tabs>
              <w:tab w:val="right" w:leader="dot" w:pos="9016"/>
            </w:tabs>
            <w:rPr>
              <w:rFonts w:asciiTheme="minorHAnsi" w:eastAsiaTheme="minorEastAsia" w:hAnsiTheme="minorHAnsi" w:cstheme="minorBidi"/>
              <w:noProof/>
              <w:sz w:val="22"/>
              <w:szCs w:val="22"/>
              <w:lang w:eastAsia="en-GB"/>
            </w:rPr>
          </w:pPr>
          <w:hyperlink w:anchor="_Toc58272754" w:history="1">
            <w:r w:rsidRPr="008E2C1B">
              <w:rPr>
                <w:rStyle w:val="Hyperlink"/>
                <w:noProof/>
              </w:rPr>
              <w:t>Scenario 1. Client Report</w:t>
            </w:r>
            <w:r>
              <w:rPr>
                <w:noProof/>
                <w:webHidden/>
              </w:rPr>
              <w:tab/>
            </w:r>
            <w:r>
              <w:rPr>
                <w:noProof/>
                <w:webHidden/>
              </w:rPr>
              <w:fldChar w:fldCharType="begin"/>
            </w:r>
            <w:r>
              <w:rPr>
                <w:noProof/>
                <w:webHidden/>
              </w:rPr>
              <w:instrText xml:space="preserve"> PAGEREF _Toc58272754 \h </w:instrText>
            </w:r>
            <w:r>
              <w:rPr>
                <w:noProof/>
                <w:webHidden/>
              </w:rPr>
            </w:r>
            <w:r>
              <w:rPr>
                <w:noProof/>
                <w:webHidden/>
              </w:rPr>
              <w:fldChar w:fldCharType="separate"/>
            </w:r>
            <w:r>
              <w:rPr>
                <w:noProof/>
                <w:webHidden/>
              </w:rPr>
              <w:t>22</w:t>
            </w:r>
            <w:r>
              <w:rPr>
                <w:noProof/>
                <w:webHidden/>
              </w:rPr>
              <w:fldChar w:fldCharType="end"/>
            </w:r>
          </w:hyperlink>
        </w:p>
        <w:p w14:paraId="43258893" w14:textId="29B1052D" w:rsidR="005C3173" w:rsidRDefault="005C3173">
          <w:pPr>
            <w:pStyle w:val="TOC1"/>
            <w:tabs>
              <w:tab w:val="right" w:leader="dot" w:pos="9016"/>
            </w:tabs>
            <w:rPr>
              <w:rFonts w:asciiTheme="minorHAnsi" w:eastAsiaTheme="minorEastAsia" w:hAnsiTheme="minorHAnsi" w:cstheme="minorBidi"/>
              <w:noProof/>
              <w:sz w:val="22"/>
              <w:szCs w:val="22"/>
              <w:lang w:eastAsia="en-GB"/>
            </w:rPr>
          </w:pPr>
          <w:hyperlink w:anchor="_Toc58272755" w:history="1">
            <w:r w:rsidRPr="008E2C1B">
              <w:rPr>
                <w:rStyle w:val="Hyperlink"/>
                <w:noProof/>
              </w:rPr>
              <w:t>Bibliography</w:t>
            </w:r>
            <w:r>
              <w:rPr>
                <w:noProof/>
                <w:webHidden/>
              </w:rPr>
              <w:tab/>
            </w:r>
            <w:r>
              <w:rPr>
                <w:noProof/>
                <w:webHidden/>
              </w:rPr>
              <w:fldChar w:fldCharType="begin"/>
            </w:r>
            <w:r>
              <w:rPr>
                <w:noProof/>
                <w:webHidden/>
              </w:rPr>
              <w:instrText xml:space="preserve"> PAGEREF _Toc58272755 \h </w:instrText>
            </w:r>
            <w:r>
              <w:rPr>
                <w:noProof/>
                <w:webHidden/>
              </w:rPr>
            </w:r>
            <w:r>
              <w:rPr>
                <w:noProof/>
                <w:webHidden/>
              </w:rPr>
              <w:fldChar w:fldCharType="separate"/>
            </w:r>
            <w:r>
              <w:rPr>
                <w:noProof/>
                <w:webHidden/>
              </w:rPr>
              <w:t>28</w:t>
            </w:r>
            <w:r>
              <w:rPr>
                <w:noProof/>
                <w:webHidden/>
              </w:rPr>
              <w:fldChar w:fldCharType="end"/>
            </w:r>
          </w:hyperlink>
        </w:p>
        <w:p w14:paraId="28C5572A" w14:textId="07204826" w:rsidR="005C3173" w:rsidRDefault="005C3173">
          <w:r>
            <w:rPr>
              <w:b/>
              <w:bCs/>
              <w:noProof/>
            </w:rPr>
            <w:fldChar w:fldCharType="end"/>
          </w:r>
        </w:p>
      </w:sdtContent>
    </w:sdt>
    <w:p w14:paraId="2E6D0B7B" w14:textId="285E2941" w:rsidR="004114C2" w:rsidRDefault="004114C2" w:rsidP="004114C2"/>
    <w:p w14:paraId="3F616599" w14:textId="16838742" w:rsidR="004114C2" w:rsidRDefault="004114C2" w:rsidP="004114C2"/>
    <w:p w14:paraId="4EE8BF4D" w14:textId="51FFBC05" w:rsidR="004114C2" w:rsidRDefault="004114C2" w:rsidP="004114C2"/>
    <w:p w14:paraId="5ADCFDDB" w14:textId="6B03A5EE" w:rsidR="004114C2" w:rsidRDefault="004114C2" w:rsidP="004114C2"/>
    <w:p w14:paraId="06018078" w14:textId="02AA2961" w:rsidR="004114C2" w:rsidRDefault="004114C2" w:rsidP="004114C2"/>
    <w:p w14:paraId="5502210A" w14:textId="4DBA5C51" w:rsidR="004114C2" w:rsidRDefault="004114C2" w:rsidP="004114C2"/>
    <w:p w14:paraId="01747E8C" w14:textId="6D2782A5" w:rsidR="004114C2" w:rsidRDefault="004114C2" w:rsidP="004114C2"/>
    <w:p w14:paraId="1FCBE037" w14:textId="6B656F20" w:rsidR="004114C2" w:rsidRDefault="004114C2" w:rsidP="004114C2"/>
    <w:p w14:paraId="2D6513F7" w14:textId="19BBAF98" w:rsidR="004114C2" w:rsidRDefault="004114C2" w:rsidP="004114C2"/>
    <w:p w14:paraId="504C0AEC" w14:textId="104BDC20" w:rsidR="004114C2" w:rsidRDefault="004114C2" w:rsidP="004114C2"/>
    <w:p w14:paraId="1A8024AA" w14:textId="27A67E94" w:rsidR="00664692" w:rsidRDefault="00664692" w:rsidP="007D1A15">
      <w:pPr>
        <w:pStyle w:val="Heading1"/>
      </w:pPr>
      <w:bookmarkStart w:id="0" w:name="_Toc58272746"/>
      <w:r>
        <w:lastRenderedPageBreak/>
        <w:t>1. Gannt Chart UWTSD Library Project 2021</w:t>
      </w:r>
      <w:bookmarkEnd w:id="0"/>
    </w:p>
    <w:p w14:paraId="44515D26" w14:textId="0D0C068D" w:rsidR="00664692" w:rsidRDefault="00664692" w:rsidP="00664692"/>
    <w:p w14:paraId="2163FAF9" w14:textId="049CD82B" w:rsidR="00664692" w:rsidRDefault="00664692" w:rsidP="00664692">
      <w:r>
        <w:rPr>
          <w:noProof/>
        </w:rPr>
        <w:drawing>
          <wp:inline distT="0" distB="0" distL="0" distR="0" wp14:anchorId="18A8AE2C" wp14:editId="4281B22A">
            <wp:extent cx="5731510" cy="5478780"/>
            <wp:effectExtent l="19050" t="19050" r="21590" b="26670"/>
            <wp:docPr id="15" name="Picture 1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imeli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5478780"/>
                    </a:xfrm>
                    <a:prstGeom prst="rect">
                      <a:avLst/>
                    </a:prstGeom>
                    <a:ln>
                      <a:solidFill>
                        <a:schemeClr val="tx1"/>
                      </a:solidFill>
                    </a:ln>
                  </pic:spPr>
                </pic:pic>
              </a:graphicData>
            </a:graphic>
          </wp:inline>
        </w:drawing>
      </w:r>
    </w:p>
    <w:p w14:paraId="101D941C" w14:textId="759CB4F4" w:rsidR="005E339A" w:rsidRPr="005E339A" w:rsidRDefault="005E339A" w:rsidP="00664692">
      <w:pPr>
        <w:rPr>
          <w:u w:val="single"/>
        </w:rPr>
      </w:pPr>
      <w:r w:rsidRPr="005E339A">
        <w:rPr>
          <w:u w:val="single"/>
        </w:rPr>
        <w:t>Gannt Chart 1 of 2</w:t>
      </w:r>
    </w:p>
    <w:p w14:paraId="5BB5B79F" w14:textId="65523CC1" w:rsidR="005E339A" w:rsidRDefault="005E339A" w:rsidP="00664692"/>
    <w:p w14:paraId="1EF1AAD5" w14:textId="38336461" w:rsidR="005E339A" w:rsidRDefault="005E339A" w:rsidP="00664692"/>
    <w:p w14:paraId="269E9D27" w14:textId="2DFFB8B0" w:rsidR="005E339A" w:rsidRDefault="005E339A" w:rsidP="00664692"/>
    <w:p w14:paraId="465CF168" w14:textId="76A608D5" w:rsidR="005E339A" w:rsidRDefault="005E339A" w:rsidP="00664692"/>
    <w:p w14:paraId="5AADBC5A" w14:textId="561FB4F7" w:rsidR="005E339A" w:rsidRDefault="005E339A" w:rsidP="00664692"/>
    <w:p w14:paraId="196E53A1" w14:textId="388B108B" w:rsidR="005E339A" w:rsidRDefault="005E339A" w:rsidP="00664692"/>
    <w:p w14:paraId="4A068228" w14:textId="76BC1451" w:rsidR="005E339A" w:rsidRDefault="005E339A" w:rsidP="00664692"/>
    <w:p w14:paraId="286454D3" w14:textId="2C16DD9F" w:rsidR="005E339A" w:rsidRDefault="005E339A" w:rsidP="00664692"/>
    <w:p w14:paraId="0440F4BB" w14:textId="2A8A8AAA" w:rsidR="005E339A" w:rsidRDefault="005E339A" w:rsidP="00664692">
      <w:r>
        <w:rPr>
          <w:noProof/>
        </w:rPr>
        <w:lastRenderedPageBreak/>
        <w:drawing>
          <wp:inline distT="0" distB="0" distL="0" distR="0" wp14:anchorId="5294878A" wp14:editId="27574346">
            <wp:extent cx="5731510" cy="4770120"/>
            <wp:effectExtent l="19050" t="19050" r="21590" b="11430"/>
            <wp:docPr id="17" name="Picture 1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imel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770120"/>
                    </a:xfrm>
                    <a:prstGeom prst="rect">
                      <a:avLst/>
                    </a:prstGeom>
                    <a:ln>
                      <a:solidFill>
                        <a:schemeClr val="tx1"/>
                      </a:solidFill>
                    </a:ln>
                  </pic:spPr>
                </pic:pic>
              </a:graphicData>
            </a:graphic>
          </wp:inline>
        </w:drawing>
      </w:r>
    </w:p>
    <w:p w14:paraId="5EBF1C6E" w14:textId="0C00FBF9" w:rsidR="005E339A" w:rsidRDefault="005E339A" w:rsidP="005E339A">
      <w:pPr>
        <w:rPr>
          <w:u w:val="single"/>
        </w:rPr>
      </w:pPr>
      <w:r w:rsidRPr="005E339A">
        <w:rPr>
          <w:u w:val="single"/>
        </w:rPr>
        <w:t xml:space="preserve">Gannt Chart </w:t>
      </w:r>
      <w:r>
        <w:rPr>
          <w:u w:val="single"/>
        </w:rPr>
        <w:t>2</w:t>
      </w:r>
      <w:r w:rsidRPr="005E339A">
        <w:rPr>
          <w:u w:val="single"/>
        </w:rPr>
        <w:t xml:space="preserve"> of 2</w:t>
      </w:r>
    </w:p>
    <w:p w14:paraId="1CCF3914" w14:textId="54CD81E4" w:rsidR="005E339A" w:rsidRDefault="005E339A" w:rsidP="005E339A">
      <w:pPr>
        <w:rPr>
          <w:u w:val="single"/>
        </w:rPr>
      </w:pPr>
    </w:p>
    <w:p w14:paraId="6AFCE88F" w14:textId="0372A2E6" w:rsidR="005E339A" w:rsidRDefault="005E339A" w:rsidP="005E339A">
      <w:pPr>
        <w:rPr>
          <w:u w:val="single"/>
        </w:rPr>
      </w:pPr>
    </w:p>
    <w:p w14:paraId="5FE0093A" w14:textId="30CECE56" w:rsidR="005E339A" w:rsidRDefault="005E339A" w:rsidP="005E339A">
      <w:pPr>
        <w:rPr>
          <w:u w:val="single"/>
        </w:rPr>
      </w:pPr>
    </w:p>
    <w:p w14:paraId="08CE9209" w14:textId="77C5201C" w:rsidR="005E339A" w:rsidRDefault="005E339A" w:rsidP="005E339A">
      <w:pPr>
        <w:rPr>
          <w:u w:val="single"/>
        </w:rPr>
      </w:pPr>
    </w:p>
    <w:p w14:paraId="606DBEE4" w14:textId="6D41203E" w:rsidR="005E339A" w:rsidRDefault="005E339A" w:rsidP="005E339A">
      <w:pPr>
        <w:rPr>
          <w:u w:val="single"/>
        </w:rPr>
      </w:pPr>
    </w:p>
    <w:p w14:paraId="767EEE8B" w14:textId="7E924CCB" w:rsidR="005E339A" w:rsidRDefault="005E339A" w:rsidP="005E339A">
      <w:pPr>
        <w:rPr>
          <w:u w:val="single"/>
        </w:rPr>
      </w:pPr>
    </w:p>
    <w:p w14:paraId="4D990327" w14:textId="021ACF4E" w:rsidR="005E339A" w:rsidRDefault="005E339A" w:rsidP="005E339A">
      <w:pPr>
        <w:rPr>
          <w:u w:val="single"/>
        </w:rPr>
      </w:pPr>
    </w:p>
    <w:p w14:paraId="598F9889" w14:textId="74DB9842" w:rsidR="005E339A" w:rsidRDefault="005E339A" w:rsidP="005E339A">
      <w:pPr>
        <w:rPr>
          <w:u w:val="single"/>
        </w:rPr>
      </w:pPr>
    </w:p>
    <w:p w14:paraId="276D20AD" w14:textId="208B5AB3" w:rsidR="005E339A" w:rsidRDefault="005E339A" w:rsidP="005E339A">
      <w:pPr>
        <w:rPr>
          <w:u w:val="single"/>
        </w:rPr>
      </w:pPr>
    </w:p>
    <w:p w14:paraId="1D23544E" w14:textId="6F65EE8D" w:rsidR="005E339A" w:rsidRDefault="005E339A" w:rsidP="005E339A">
      <w:pPr>
        <w:rPr>
          <w:u w:val="single"/>
        </w:rPr>
      </w:pPr>
    </w:p>
    <w:p w14:paraId="347D9C99" w14:textId="77777777" w:rsidR="005E339A" w:rsidRPr="005E339A" w:rsidRDefault="005E339A" w:rsidP="005E339A">
      <w:pPr>
        <w:rPr>
          <w:u w:val="single"/>
        </w:rPr>
      </w:pPr>
    </w:p>
    <w:p w14:paraId="1FF67320" w14:textId="27ECBF7F" w:rsidR="005E339A" w:rsidRDefault="005E339A" w:rsidP="00664692"/>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1863"/>
        <w:gridCol w:w="682"/>
        <w:gridCol w:w="717"/>
        <w:gridCol w:w="725"/>
        <w:gridCol w:w="564"/>
        <w:gridCol w:w="644"/>
        <w:gridCol w:w="798"/>
        <w:gridCol w:w="769"/>
        <w:gridCol w:w="754"/>
        <w:gridCol w:w="701"/>
        <w:gridCol w:w="799"/>
      </w:tblGrid>
      <w:tr w:rsidR="005E339A" w:rsidRPr="005E339A" w14:paraId="24FE66DA"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19FC061"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363636"/>
                <w:sz w:val="16"/>
                <w:szCs w:val="16"/>
                <w:shd w:val="clear" w:color="auto" w:fill="DFE3E8"/>
                <w:lang w:eastAsia="en-GB"/>
              </w:rPr>
              <w:lastRenderedPageBreak/>
              <w:t>Resource Name</w:t>
            </w:r>
          </w:p>
        </w:tc>
        <w:tc>
          <w:tcPr>
            <w:tcW w:w="10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8A40BB3"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363636"/>
                <w:sz w:val="16"/>
                <w:szCs w:val="16"/>
                <w:shd w:val="clear" w:color="auto" w:fill="DFE3E8"/>
                <w:lang w:eastAsia="en-GB"/>
              </w:rPr>
              <w:t>Type</w:t>
            </w:r>
          </w:p>
        </w:tc>
        <w:tc>
          <w:tcPr>
            <w:tcW w:w="12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861B049"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363636"/>
                <w:sz w:val="16"/>
                <w:szCs w:val="16"/>
                <w:shd w:val="clear" w:color="auto" w:fill="DFE3E8"/>
                <w:lang w:eastAsia="en-GB"/>
              </w:rPr>
              <w:t>Material Label</w:t>
            </w:r>
          </w:p>
        </w:tc>
        <w:tc>
          <w:tcPr>
            <w:tcW w:w="10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56B4D927"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363636"/>
                <w:sz w:val="16"/>
                <w:szCs w:val="16"/>
                <w:shd w:val="clear" w:color="auto" w:fill="DFE3E8"/>
                <w:lang w:eastAsia="en-GB"/>
              </w:rPr>
              <w:t>Initials</w:t>
            </w:r>
          </w:p>
        </w:tc>
        <w:tc>
          <w:tcPr>
            <w:tcW w:w="9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2FB9816"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363636"/>
                <w:sz w:val="16"/>
                <w:szCs w:val="16"/>
                <w:shd w:val="clear" w:color="auto" w:fill="DFE3E8"/>
                <w:lang w:eastAsia="en-GB"/>
              </w:rPr>
              <w:t>Group</w:t>
            </w:r>
          </w:p>
        </w:tc>
        <w:tc>
          <w:tcPr>
            <w:tcW w:w="9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9068BEA"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363636"/>
                <w:sz w:val="16"/>
                <w:szCs w:val="16"/>
                <w:shd w:val="clear" w:color="auto" w:fill="DFE3E8"/>
                <w:lang w:eastAsia="en-GB"/>
              </w:rPr>
              <w:t>Max. Units</w:t>
            </w:r>
          </w:p>
        </w:tc>
        <w:tc>
          <w:tcPr>
            <w:tcW w:w="10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B3256AA"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363636"/>
                <w:sz w:val="16"/>
                <w:szCs w:val="16"/>
                <w:shd w:val="clear" w:color="auto" w:fill="DFE3E8"/>
                <w:lang w:eastAsia="en-GB"/>
              </w:rPr>
              <w:t>Std. Rate</w:t>
            </w:r>
          </w:p>
        </w:tc>
        <w:tc>
          <w:tcPr>
            <w:tcW w:w="10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5339C9C" w14:textId="77777777" w:rsidR="005E339A" w:rsidRPr="005E339A" w:rsidRDefault="005E339A" w:rsidP="005E339A">
            <w:pPr>
              <w:spacing w:after="0" w:line="240" w:lineRule="auto"/>
              <w:rPr>
                <w:rFonts w:eastAsia="Times New Roman"/>
                <w:sz w:val="16"/>
                <w:szCs w:val="16"/>
                <w:lang w:eastAsia="en-GB"/>
              </w:rPr>
            </w:pPr>
            <w:proofErr w:type="spellStart"/>
            <w:r w:rsidRPr="005E339A">
              <w:rPr>
                <w:rFonts w:eastAsia="Times New Roman"/>
                <w:color w:val="363636"/>
                <w:sz w:val="16"/>
                <w:szCs w:val="16"/>
                <w:shd w:val="clear" w:color="auto" w:fill="DFE3E8"/>
                <w:lang w:eastAsia="en-GB"/>
              </w:rPr>
              <w:t>Ovt</w:t>
            </w:r>
            <w:proofErr w:type="spellEnd"/>
            <w:r w:rsidRPr="005E339A">
              <w:rPr>
                <w:rFonts w:eastAsia="Times New Roman"/>
                <w:color w:val="363636"/>
                <w:sz w:val="16"/>
                <w:szCs w:val="16"/>
                <w:shd w:val="clear" w:color="auto" w:fill="DFE3E8"/>
                <w:lang w:eastAsia="en-GB"/>
              </w:rPr>
              <w:t>. Rate</w:t>
            </w:r>
          </w:p>
        </w:tc>
        <w:tc>
          <w:tcPr>
            <w:tcW w:w="10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80BF93F"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363636"/>
                <w:sz w:val="16"/>
                <w:szCs w:val="16"/>
                <w:shd w:val="clear" w:color="auto" w:fill="DFE3E8"/>
                <w:lang w:eastAsia="en-GB"/>
              </w:rPr>
              <w:t>Cost/Use</w:t>
            </w:r>
          </w:p>
        </w:tc>
        <w:tc>
          <w:tcPr>
            <w:tcW w:w="9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E65A0EE"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363636"/>
                <w:sz w:val="16"/>
                <w:szCs w:val="16"/>
                <w:shd w:val="clear" w:color="auto" w:fill="DFE3E8"/>
                <w:lang w:eastAsia="en-GB"/>
              </w:rPr>
              <w:t>Accrue At</w:t>
            </w:r>
          </w:p>
        </w:tc>
        <w:tc>
          <w:tcPr>
            <w:tcW w:w="130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BDBA966"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363636"/>
                <w:sz w:val="16"/>
                <w:szCs w:val="16"/>
                <w:shd w:val="clear" w:color="auto" w:fill="DFE3E8"/>
                <w:lang w:eastAsia="en-GB"/>
              </w:rPr>
              <w:t>Base Calendar</w:t>
            </w:r>
          </w:p>
        </w:tc>
      </w:tr>
      <w:tr w:rsidR="005E339A" w:rsidRPr="005E339A" w14:paraId="28E6FCFE"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BC86E5"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General Labour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18FE6E5"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99A1A6"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DB61EE"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GL</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48AE6B"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58193D"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800%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CCEEE3"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£15.00/hr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F53701"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£25.00/hr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4C1892"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5798F2"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9331B7"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1602364D"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846900"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Carpentry/Formwork</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BCFED7"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7894FC8"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C65EB0"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Ca</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2B2DCD"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88DD3B"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500%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9BC60C"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£20.00/hr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099B3D"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£30.00/hr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956E1E"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AE5182"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79D58D"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1C2F714B"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E9E4A9"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Concrete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F62C8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17A1CB"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A6C5A9"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Co</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0F9A0DE"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9D082B"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800%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4F10D8"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£20.00/hr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460ECA"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£30.00/hr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8B20737"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0CBACC8"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0B072C3"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0EAFBEA1"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1A048A"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Joinery worker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2D081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9CFC2D"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833AA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J</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6E7063"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DA5DA1"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500%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46D742"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£20.00/hr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BCDCCA"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£30.00/hr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6EF4BD"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B0022D"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505A93"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6AE3C480"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30D878"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Site Grading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ED2CFC"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E3C4FE"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093172"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BAAED8"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D25270"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400%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B14E7C"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£20.00/hr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1C9C93"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£30.00/hr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AF8FB7"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2930EE"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46DEF2"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00BC123E"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F6537E"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Site Offices/Services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EDDF52"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Cost</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9CF865"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F22FF4"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O</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2687BE"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3277A2"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248C8C"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3092BA"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79C86E" w14:textId="77777777" w:rsidR="005E339A" w:rsidRPr="005E339A" w:rsidRDefault="005E339A" w:rsidP="005E339A">
            <w:pPr>
              <w:spacing w:after="0" w:line="240" w:lineRule="auto"/>
              <w:jc w:val="right"/>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0AFC28"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7835FD" w14:textId="77777777" w:rsidR="005E339A" w:rsidRPr="005E339A" w:rsidRDefault="005E339A" w:rsidP="005E339A">
            <w:pPr>
              <w:spacing w:after="0" w:line="240" w:lineRule="auto"/>
              <w:rPr>
                <w:rFonts w:eastAsia="Times New Roman"/>
                <w:sz w:val="16"/>
                <w:szCs w:val="16"/>
                <w:lang w:eastAsia="en-GB"/>
              </w:rPr>
            </w:pPr>
          </w:p>
        </w:tc>
      </w:tr>
      <w:tr w:rsidR="005E339A" w:rsidRPr="005E339A" w14:paraId="21AE7F4B"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147425"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Plumbing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B87BF3"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77C34F"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8CAA16"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65AF2F"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FE89D2"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400%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FA35C6"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£30.00/hr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EDC9C4"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£50.00/hr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624011"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409A2E"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678D8E"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0DACDE68"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5619A4"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M&amp;E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2287AA"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BB4B7E"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4BE63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ME</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CC4DE2"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D4B8E3"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600%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C59183"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£40.00/hr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6C3F83"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£60.00/hr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CD44CF"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D55FDD"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CB70A2"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39951A56"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DCF075"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Steel Frame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018695"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94BFF2"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947B23"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44A77D"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DA1B9B"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600%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62082A"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£30.00/hr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DFFAAA"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£60.00/hr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A02992"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678967"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0EF335"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4D06FF19"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820262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Masonry worker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64F9B0"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CBCC5F"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6C4709"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EDD4AD"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04B15D"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1,000%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14FF52"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£25.00/hr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93D205"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£40.00/hr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ECCC80"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6E3DA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4083A4"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028CFC83"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7537BA"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Roofing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E7A5A6"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CAAB4C"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1A3BD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R</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7711B4"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EF1BBA"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600%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0799CB"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£30.00/hr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A3D7D1"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£50.00/hr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9B22F3"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1989CB1"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C01907"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5E06593E"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BFCE55"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Façade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5B7B2E"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917EA3"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B3EE69"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F</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CDF8A7"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7C90C96"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600%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F4C250"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£25.00/hr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CF5F84"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£40.00/hr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C90065F"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5145ED"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F45FA6"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70593590"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9A75C4"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Glazing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A4BCA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EE6A524"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5A38AF"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G</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3D6CEA"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881099"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600%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F16AE9"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£40.00/hr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9F68BA"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£60.00/hr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81799E"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237844"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1C9A8B0"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0F9E0B0E"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68B60C"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Stud Walling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11CB105"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BFCB4F"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E75BE8"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SW</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BDB4B1"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C9A2E0"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600%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C7A242B"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£25.00/hr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CA79AF"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£40.00/hr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AB1646"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826442"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4CEFF3"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55BF2741"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1AE064"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Tiling/Flooring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1F4108"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0EAE8B"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34ACDC9"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Fl</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C54FD8"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94D14F"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500%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32E9440"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£30.00/hr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FA18D6"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£55.00/hr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97D5C9"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F1463A"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20007A"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3C2B8281"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51C7C6"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Landscaping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69C4A1"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A93C30"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76E642"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L</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6C7699"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0EB8E6"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500%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D8505B"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£20.00/hr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8F9630"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£40.00/hr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819544"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4825C5"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DDEF20"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526F286F"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3A6DA5"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Painting &amp; Decoration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8D4A88"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70F2FB"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269480"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PD</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1BBC29"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0E1335"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800%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03DFCE"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£20.00/hr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AD9C81"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£30.00/hr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259E351"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728E30"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C5B9A2"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6114E293"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6F0717"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Groundworker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6FABE2"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21F597"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D75854"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GW</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646A61"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51D93D"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800%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107D660"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£25.00/hr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B7D2D9"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£40.00/hr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20D4F4"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9673E0"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E82D0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694E87F7"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450A99"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Piling 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B490AE"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1F6236"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907AD40"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8E3EFF"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13B92B"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800%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B37C43"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£40.00/hr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B307C9"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£60.00/hr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83E5DCC"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A1224A"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AD6026"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Standard</w:t>
            </w:r>
          </w:p>
        </w:tc>
      </w:tr>
      <w:tr w:rsidR="005E339A" w:rsidRPr="005E339A" w14:paraId="373B1F51"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C2F9CF"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Signwriting</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F61CF7"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Cost</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C2145B"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93E517"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SG</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C86AC2"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B498A7"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510207"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C7ABB1"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12ADBF" w14:textId="77777777" w:rsidR="005E339A" w:rsidRPr="005E339A" w:rsidRDefault="005E339A" w:rsidP="005E339A">
            <w:pPr>
              <w:spacing w:after="0" w:line="240" w:lineRule="auto"/>
              <w:jc w:val="right"/>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A04962"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02C1C02" w14:textId="77777777" w:rsidR="005E339A" w:rsidRPr="005E339A" w:rsidRDefault="005E339A" w:rsidP="005E339A">
            <w:pPr>
              <w:spacing w:after="0" w:line="240" w:lineRule="auto"/>
              <w:rPr>
                <w:rFonts w:eastAsia="Times New Roman"/>
                <w:sz w:val="16"/>
                <w:szCs w:val="16"/>
                <w:lang w:eastAsia="en-GB"/>
              </w:rPr>
            </w:pPr>
          </w:p>
        </w:tc>
      </w:tr>
      <w:tr w:rsidR="005E339A" w:rsidRPr="005E339A" w14:paraId="5971A3E3"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2D2ECE"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CCTV System</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698EE5"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Material</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9BBCFC"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7ADE890"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CCTV</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BFAE0E"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8555CE"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39B073"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£4,000.00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332C33"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33AD9D"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98616F"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DED3D7" w14:textId="77777777" w:rsidR="005E339A" w:rsidRPr="005E339A" w:rsidRDefault="005E339A" w:rsidP="005E339A">
            <w:pPr>
              <w:spacing w:after="0" w:line="240" w:lineRule="auto"/>
              <w:rPr>
                <w:rFonts w:eastAsia="Times New Roman"/>
                <w:sz w:val="16"/>
                <w:szCs w:val="16"/>
                <w:lang w:eastAsia="en-GB"/>
              </w:rPr>
            </w:pPr>
          </w:p>
        </w:tc>
      </w:tr>
      <w:tr w:rsidR="005E339A" w:rsidRPr="005E339A" w14:paraId="2B4C12B7"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A931EC"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Concrete C40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ED319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Material</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694DF5A"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m3</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494394"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C40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B27455"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25CC7A"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2237DE"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£80.00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C6076D"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17E141"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292972"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727C20B" w14:textId="77777777" w:rsidR="005E339A" w:rsidRPr="005E339A" w:rsidRDefault="005E339A" w:rsidP="005E339A">
            <w:pPr>
              <w:spacing w:after="0" w:line="240" w:lineRule="auto"/>
              <w:rPr>
                <w:rFonts w:eastAsia="Times New Roman"/>
                <w:sz w:val="16"/>
                <w:szCs w:val="16"/>
                <w:lang w:eastAsia="en-GB"/>
              </w:rPr>
            </w:pPr>
          </w:p>
        </w:tc>
      </w:tr>
      <w:tr w:rsidR="005E339A" w:rsidRPr="005E339A" w14:paraId="6BA6F0AC"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76AD7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Concrete Screed</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EA079A"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Material</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325019"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m3</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37AEEA" w14:textId="77777777" w:rsidR="005E339A" w:rsidRPr="005E339A" w:rsidRDefault="005E339A" w:rsidP="005E339A">
            <w:pPr>
              <w:spacing w:after="0" w:line="240" w:lineRule="auto"/>
              <w:rPr>
                <w:rFonts w:eastAsia="Times New Roman"/>
                <w:sz w:val="16"/>
                <w:szCs w:val="16"/>
                <w:lang w:eastAsia="en-GB"/>
              </w:rPr>
            </w:pPr>
            <w:proofErr w:type="spellStart"/>
            <w:r w:rsidRPr="005E339A">
              <w:rPr>
                <w:rFonts w:eastAsia="Times New Roman"/>
                <w:color w:val="000000"/>
                <w:sz w:val="16"/>
                <w:szCs w:val="16"/>
                <w:lang w:eastAsia="en-GB"/>
              </w:rPr>
              <w:t>CScreed</w:t>
            </w:r>
            <w:proofErr w:type="spellEnd"/>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83E2D0F"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453816D"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98F86E"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7F78E4"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4D9001"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49A53A6"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F87E69E" w14:textId="77777777" w:rsidR="005E339A" w:rsidRPr="005E339A" w:rsidRDefault="005E339A" w:rsidP="005E339A">
            <w:pPr>
              <w:spacing w:after="0" w:line="240" w:lineRule="auto"/>
              <w:rPr>
                <w:rFonts w:eastAsia="Times New Roman"/>
                <w:sz w:val="16"/>
                <w:szCs w:val="16"/>
                <w:lang w:eastAsia="en-GB"/>
              </w:rPr>
            </w:pPr>
          </w:p>
        </w:tc>
      </w:tr>
      <w:tr w:rsidR="005E339A" w:rsidRPr="005E339A" w14:paraId="1677B9C9"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6BD5F1"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Concrete Block</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FB6847"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Material</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DC2AA9"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Block</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5D5814" w14:textId="77777777" w:rsidR="005E339A" w:rsidRPr="005E339A" w:rsidRDefault="005E339A" w:rsidP="005E339A">
            <w:pPr>
              <w:spacing w:after="0" w:line="240" w:lineRule="auto"/>
              <w:rPr>
                <w:rFonts w:eastAsia="Times New Roman"/>
                <w:sz w:val="16"/>
                <w:szCs w:val="16"/>
                <w:lang w:eastAsia="en-GB"/>
              </w:rPr>
            </w:pPr>
            <w:proofErr w:type="spellStart"/>
            <w:r w:rsidRPr="005E339A">
              <w:rPr>
                <w:rFonts w:eastAsia="Times New Roman"/>
                <w:color w:val="000000"/>
                <w:sz w:val="16"/>
                <w:szCs w:val="16"/>
                <w:lang w:eastAsia="en-GB"/>
              </w:rPr>
              <w:t>CBlck</w:t>
            </w:r>
            <w:proofErr w:type="spellEnd"/>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08EA6F"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165ED9"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4158FD"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£0.10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FFB78E"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318DAB"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148CC0"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685AFF" w14:textId="77777777" w:rsidR="005E339A" w:rsidRPr="005E339A" w:rsidRDefault="005E339A" w:rsidP="005E339A">
            <w:pPr>
              <w:spacing w:after="0" w:line="240" w:lineRule="auto"/>
              <w:rPr>
                <w:rFonts w:eastAsia="Times New Roman"/>
                <w:sz w:val="16"/>
                <w:szCs w:val="16"/>
                <w:lang w:eastAsia="en-GB"/>
              </w:rPr>
            </w:pPr>
          </w:p>
        </w:tc>
      </w:tr>
      <w:tr w:rsidR="005E339A" w:rsidRPr="005E339A" w14:paraId="7BAB65F0"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1F22FF"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Façade Brick</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8E5558"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Material</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6D0076"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Brick</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B7937F"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Brick</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A246CD"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83143F"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AC6C68"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£0.10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C7C278"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7C7CFD"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D3D871"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233B6B" w14:textId="77777777" w:rsidR="005E339A" w:rsidRPr="005E339A" w:rsidRDefault="005E339A" w:rsidP="005E339A">
            <w:pPr>
              <w:spacing w:after="0" w:line="240" w:lineRule="auto"/>
              <w:rPr>
                <w:rFonts w:eastAsia="Times New Roman"/>
                <w:sz w:val="16"/>
                <w:szCs w:val="16"/>
                <w:lang w:eastAsia="en-GB"/>
              </w:rPr>
            </w:pPr>
          </w:p>
        </w:tc>
      </w:tr>
      <w:tr w:rsidR="005E339A" w:rsidRPr="005E339A" w14:paraId="597513E4"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72A1F1"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Sub-base hardcore</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BBA133"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Material</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23E4BC"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m3</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60AFDE1" w14:textId="77777777" w:rsidR="005E339A" w:rsidRPr="005E339A" w:rsidRDefault="005E339A" w:rsidP="005E339A">
            <w:pPr>
              <w:spacing w:after="0" w:line="240" w:lineRule="auto"/>
              <w:rPr>
                <w:rFonts w:eastAsia="Times New Roman"/>
                <w:sz w:val="16"/>
                <w:szCs w:val="16"/>
                <w:lang w:eastAsia="en-GB"/>
              </w:rPr>
            </w:pPr>
            <w:proofErr w:type="spellStart"/>
            <w:r w:rsidRPr="005E339A">
              <w:rPr>
                <w:rFonts w:eastAsia="Times New Roman"/>
                <w:color w:val="000000"/>
                <w:sz w:val="16"/>
                <w:szCs w:val="16"/>
                <w:lang w:eastAsia="en-GB"/>
              </w:rPr>
              <w:t>SBase</w:t>
            </w:r>
            <w:proofErr w:type="spellEnd"/>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BA64B3"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FB5F734"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2D94701"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£30.00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85C548"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EE45C7"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1F7CF6A"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DCF379" w14:textId="77777777" w:rsidR="005E339A" w:rsidRPr="005E339A" w:rsidRDefault="005E339A" w:rsidP="005E339A">
            <w:pPr>
              <w:spacing w:after="0" w:line="240" w:lineRule="auto"/>
              <w:rPr>
                <w:rFonts w:eastAsia="Times New Roman"/>
                <w:sz w:val="16"/>
                <w:szCs w:val="16"/>
                <w:lang w:eastAsia="en-GB"/>
              </w:rPr>
            </w:pPr>
          </w:p>
        </w:tc>
      </w:tr>
      <w:tr w:rsidR="005E339A" w:rsidRPr="005E339A" w14:paraId="3FB04370"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88EEBC"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Rebar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3BAB7D"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Material</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2ECABA"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kg</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242621" w14:textId="77777777" w:rsidR="005E339A" w:rsidRPr="005E339A" w:rsidRDefault="005E339A" w:rsidP="005E339A">
            <w:pPr>
              <w:spacing w:after="0" w:line="240" w:lineRule="auto"/>
              <w:rPr>
                <w:rFonts w:eastAsia="Times New Roman"/>
                <w:sz w:val="16"/>
                <w:szCs w:val="16"/>
                <w:lang w:eastAsia="en-GB"/>
              </w:rPr>
            </w:pPr>
            <w:proofErr w:type="spellStart"/>
            <w:r w:rsidRPr="005E339A">
              <w:rPr>
                <w:rFonts w:eastAsia="Times New Roman"/>
                <w:color w:val="000000"/>
                <w:sz w:val="16"/>
                <w:szCs w:val="16"/>
                <w:lang w:eastAsia="en-GB"/>
              </w:rPr>
              <w:t>RBar</w:t>
            </w:r>
            <w:proofErr w:type="spellEnd"/>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D76A52"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16BDAE"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77A51C"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£0.55</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060866"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37D1A2F"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1622A7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048D5E" w14:textId="77777777" w:rsidR="005E339A" w:rsidRPr="005E339A" w:rsidRDefault="005E339A" w:rsidP="005E339A">
            <w:pPr>
              <w:spacing w:after="0" w:line="240" w:lineRule="auto"/>
              <w:rPr>
                <w:rFonts w:eastAsia="Times New Roman"/>
                <w:sz w:val="16"/>
                <w:szCs w:val="16"/>
                <w:lang w:eastAsia="en-GB"/>
              </w:rPr>
            </w:pPr>
          </w:p>
        </w:tc>
      </w:tr>
      <w:tr w:rsidR="005E339A" w:rsidRPr="005E339A" w14:paraId="4EDA6FB5"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17F5EE"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Sand</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4287E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Material</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65481E"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m3</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8C8993"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Sand</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86D513"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A8F95F"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735F37"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£30.00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18B98B"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92C702"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E99CCC"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312EBA" w14:textId="77777777" w:rsidR="005E339A" w:rsidRPr="005E339A" w:rsidRDefault="005E339A" w:rsidP="005E339A">
            <w:pPr>
              <w:spacing w:after="0" w:line="240" w:lineRule="auto"/>
              <w:rPr>
                <w:rFonts w:eastAsia="Times New Roman"/>
                <w:sz w:val="16"/>
                <w:szCs w:val="16"/>
                <w:lang w:eastAsia="en-GB"/>
              </w:rPr>
            </w:pPr>
          </w:p>
        </w:tc>
      </w:tr>
      <w:tr w:rsidR="005E339A" w:rsidRPr="005E339A" w14:paraId="279DC859"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FC604D"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Shuttering OSB</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0732E0"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Material</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37B176"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Sheet 8x4</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9FDFE5"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OSB</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5D40D6"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8D3A44"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012B73"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£8.00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ECD870"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37E554"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659A89"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E65D80" w14:textId="77777777" w:rsidR="005E339A" w:rsidRPr="005E339A" w:rsidRDefault="005E339A" w:rsidP="005E339A">
            <w:pPr>
              <w:spacing w:after="0" w:line="240" w:lineRule="auto"/>
              <w:rPr>
                <w:rFonts w:eastAsia="Times New Roman"/>
                <w:sz w:val="16"/>
                <w:szCs w:val="16"/>
                <w:lang w:eastAsia="en-GB"/>
              </w:rPr>
            </w:pPr>
          </w:p>
        </w:tc>
      </w:tr>
      <w:tr w:rsidR="005E339A" w:rsidRPr="005E339A" w14:paraId="78298B99" w14:textId="77777777" w:rsidTr="005E339A">
        <w:tc>
          <w:tcPr>
            <w:tcW w:w="34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1BD7CB"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Timber treated 4x4</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32824E"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Material</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BDB20A"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Length 2.4m</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642351"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Tim4</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ABB3AA" w14:textId="77777777" w:rsidR="005E339A" w:rsidRPr="005E339A" w:rsidRDefault="005E339A" w:rsidP="005E339A">
            <w:pPr>
              <w:spacing w:after="0" w:line="240" w:lineRule="auto"/>
              <w:rPr>
                <w:rFonts w:eastAsia="Times New Roman"/>
                <w:sz w:val="16"/>
                <w:szCs w:val="16"/>
                <w:lang w:eastAsia="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186769" w14:textId="77777777" w:rsidR="005E339A" w:rsidRPr="005E339A" w:rsidRDefault="005E339A" w:rsidP="005E339A">
            <w:pPr>
              <w:spacing w:after="0" w:line="240" w:lineRule="auto"/>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43FB24"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£3.00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065F4F" w14:textId="77777777" w:rsidR="005E339A" w:rsidRPr="005E339A" w:rsidRDefault="005E339A" w:rsidP="005E339A">
            <w:pPr>
              <w:spacing w:after="0" w:line="240" w:lineRule="auto"/>
              <w:jc w:val="right"/>
              <w:rPr>
                <w:rFonts w:eastAsia="Times New Roman"/>
                <w:sz w:val="16"/>
                <w:szCs w:val="16"/>
                <w:lang w:eastAsia="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831B43" w14:textId="77777777" w:rsidR="005E339A" w:rsidRPr="005E339A" w:rsidRDefault="005E339A" w:rsidP="005E339A">
            <w:pPr>
              <w:spacing w:after="0" w:line="240" w:lineRule="auto"/>
              <w:jc w:val="right"/>
              <w:rPr>
                <w:rFonts w:eastAsia="Times New Roman"/>
                <w:sz w:val="16"/>
                <w:szCs w:val="16"/>
                <w:lang w:eastAsia="en-GB"/>
              </w:rPr>
            </w:pPr>
            <w:r w:rsidRPr="005E339A">
              <w:rPr>
                <w:rFonts w:eastAsia="Times New Roman"/>
                <w:color w:val="000000"/>
                <w:sz w:val="16"/>
                <w:szCs w:val="16"/>
                <w:lang w:eastAsia="en-GB"/>
              </w:rPr>
              <w:t>£0.00</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B9B0B5" w14:textId="77777777" w:rsidR="005E339A" w:rsidRPr="005E339A" w:rsidRDefault="005E339A" w:rsidP="005E339A">
            <w:pPr>
              <w:spacing w:after="0" w:line="240" w:lineRule="auto"/>
              <w:rPr>
                <w:rFonts w:eastAsia="Times New Roman"/>
                <w:sz w:val="16"/>
                <w:szCs w:val="16"/>
                <w:lang w:eastAsia="en-GB"/>
              </w:rPr>
            </w:pPr>
            <w:r w:rsidRPr="005E339A">
              <w:rPr>
                <w:rFonts w:eastAsia="Times New Roman"/>
                <w:color w:val="000000"/>
                <w:sz w:val="16"/>
                <w:szCs w:val="16"/>
                <w:lang w:eastAsia="en-GB"/>
              </w:rPr>
              <w:t>Prorated</w:t>
            </w:r>
          </w:p>
        </w:tc>
        <w:tc>
          <w:tcPr>
            <w:tcW w:w="13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BCE1A6" w14:textId="77777777" w:rsidR="005E339A" w:rsidRPr="005E339A" w:rsidRDefault="005E339A" w:rsidP="005E339A">
            <w:pPr>
              <w:spacing w:after="0" w:line="240" w:lineRule="auto"/>
              <w:rPr>
                <w:rFonts w:eastAsia="Times New Roman"/>
                <w:sz w:val="16"/>
                <w:szCs w:val="16"/>
                <w:lang w:eastAsia="en-GB"/>
              </w:rPr>
            </w:pPr>
          </w:p>
        </w:tc>
      </w:tr>
    </w:tbl>
    <w:p w14:paraId="407B3252" w14:textId="51ED5958" w:rsidR="005E339A" w:rsidRDefault="005E339A" w:rsidP="00664692"/>
    <w:p w14:paraId="1D1829AA" w14:textId="67B15B89" w:rsidR="005E339A" w:rsidRDefault="005E339A" w:rsidP="005E339A">
      <w:r w:rsidRPr="005E339A">
        <w:rPr>
          <w:u w:val="single"/>
        </w:rPr>
        <w:t>Resource Sheet</w:t>
      </w:r>
    </w:p>
    <w:p w14:paraId="1A118BBC" w14:textId="42FBB80C" w:rsidR="005E339A" w:rsidRDefault="005E339A" w:rsidP="005E339A"/>
    <w:p w14:paraId="4DD08DA2" w14:textId="54D6618F" w:rsidR="005E339A" w:rsidRDefault="005E339A" w:rsidP="005E339A"/>
    <w:p w14:paraId="3F697F65" w14:textId="4D49145E" w:rsidR="005E339A" w:rsidRDefault="005E339A" w:rsidP="005E339A"/>
    <w:p w14:paraId="079F295A" w14:textId="000214F3" w:rsidR="005E339A" w:rsidRDefault="005E339A" w:rsidP="005E339A"/>
    <w:p w14:paraId="6AEA6B0B" w14:textId="3E196AC0" w:rsidR="005E339A" w:rsidRDefault="005E339A" w:rsidP="005E339A"/>
    <w:p w14:paraId="702122C9" w14:textId="42406D75" w:rsidR="005E339A" w:rsidRDefault="005E339A" w:rsidP="005E339A"/>
    <w:p w14:paraId="3CB405D5" w14:textId="61509E89" w:rsidR="005E339A" w:rsidRDefault="005E339A" w:rsidP="005E339A"/>
    <w:p w14:paraId="6CDEC5A8" w14:textId="3951C0B5" w:rsidR="005E339A" w:rsidRDefault="005E339A" w:rsidP="005E339A"/>
    <w:p w14:paraId="105AB134" w14:textId="024CDC61" w:rsidR="005E339A" w:rsidRDefault="005E339A" w:rsidP="005E339A"/>
    <w:p w14:paraId="59AF2976" w14:textId="77777777" w:rsidR="005E339A" w:rsidRDefault="005E339A" w:rsidP="005E339A"/>
    <w:p w14:paraId="4DC7FAC4" w14:textId="763652EC" w:rsidR="000D09C5" w:rsidRDefault="000D09C5" w:rsidP="007D1A15">
      <w:pPr>
        <w:pStyle w:val="Heading1"/>
      </w:pPr>
      <w:bookmarkStart w:id="1" w:name="_Toc58272747"/>
      <w:r>
        <w:lastRenderedPageBreak/>
        <w:t>2. Site Report</w:t>
      </w:r>
      <w:bookmarkEnd w:id="1"/>
    </w:p>
    <w:p w14:paraId="77BE6A31" w14:textId="77777777" w:rsidR="000D09C5" w:rsidRDefault="000D09C5" w:rsidP="007D1A15">
      <w:pPr>
        <w:pStyle w:val="NoSpacing"/>
      </w:pPr>
    </w:p>
    <w:p w14:paraId="32BC8659" w14:textId="4F409CAF" w:rsidR="000D09C5" w:rsidRDefault="000D09C5" w:rsidP="00741B96">
      <w:r>
        <w:t>The following reports reflect the start point of the project (Day 1) before any work has commenced on site</w:t>
      </w:r>
      <w:r w:rsidR="006165C9">
        <w:t xml:space="preserve"> and then </w:t>
      </w:r>
      <w:proofErr w:type="gramStart"/>
      <w:r w:rsidR="006165C9">
        <w:t>at</w:t>
      </w:r>
      <w:proofErr w:type="gramEnd"/>
      <w:r w:rsidR="006165C9">
        <w:t xml:space="preserve"> 11</w:t>
      </w:r>
      <w:r w:rsidR="006165C9" w:rsidRPr="006165C9">
        <w:rPr>
          <w:vertAlign w:val="superscript"/>
        </w:rPr>
        <w:t>th</w:t>
      </w:r>
      <w:r w:rsidR="006165C9">
        <w:t xml:space="preserve"> June 21 up to the foundations stage.</w:t>
      </w:r>
      <w:r>
        <w:t xml:space="preserve"> Included in this report are task specific human resources for the duration of the construction stage and primary materials resources up to superstructure phase.</w:t>
      </w:r>
    </w:p>
    <w:p w14:paraId="1D840162" w14:textId="6C35C219" w:rsidR="006165C9" w:rsidRDefault="006165C9" w:rsidP="007D1A15">
      <w:pPr>
        <w:pStyle w:val="NoSpacing"/>
      </w:pPr>
    </w:p>
    <w:p w14:paraId="76CA4C3F" w14:textId="77777777" w:rsidR="00741B96" w:rsidRDefault="00741B96" w:rsidP="007D1A15">
      <w:pPr>
        <w:pStyle w:val="NoSpacing"/>
      </w:pPr>
    </w:p>
    <w:p w14:paraId="3413E464" w14:textId="3F68012D" w:rsidR="00741B96" w:rsidRPr="005C3173" w:rsidRDefault="00741B96" w:rsidP="005C3173">
      <w:pPr>
        <w:pStyle w:val="Heading2"/>
      </w:pPr>
      <w:bookmarkStart w:id="2" w:name="_Toc58272748"/>
      <w:r w:rsidRPr="005C3173">
        <w:t>Start of Construction Project - 6/05/21</w:t>
      </w:r>
      <w:bookmarkEnd w:id="2"/>
    </w:p>
    <w:p w14:paraId="40E6B355" w14:textId="77777777" w:rsidR="00741B96" w:rsidRDefault="00741B96" w:rsidP="007D1A15">
      <w:pPr>
        <w:pStyle w:val="NoSpacing"/>
      </w:pPr>
    </w:p>
    <w:p w14:paraId="65642D72" w14:textId="32462D46" w:rsidR="006165C9" w:rsidRDefault="006165C9" w:rsidP="007D1A15">
      <w:pPr>
        <w:pStyle w:val="NoSpacing"/>
      </w:pPr>
      <w:r>
        <w:t>Cost Overview</w:t>
      </w:r>
    </w:p>
    <w:p w14:paraId="4943B42A" w14:textId="45639203" w:rsidR="001B0C56" w:rsidRDefault="001B0C56" w:rsidP="007D1A15">
      <w:pPr>
        <w:pStyle w:val="NoSpacing"/>
      </w:pPr>
    </w:p>
    <w:p w14:paraId="17E5665E" w14:textId="63778443" w:rsidR="001B0C56" w:rsidRDefault="001B0C56" w:rsidP="007D1A15">
      <w:pPr>
        <w:pStyle w:val="NoSpacing"/>
      </w:pPr>
      <w:r>
        <w:rPr>
          <w:noProof/>
        </w:rPr>
        <w:drawing>
          <wp:anchor distT="0" distB="0" distL="114300" distR="114300" simplePos="0" relativeHeight="251662336" behindDoc="0" locked="0" layoutInCell="1" allowOverlap="1" wp14:anchorId="435D710F" wp14:editId="48489683">
            <wp:simplePos x="0" y="0"/>
            <wp:positionH relativeFrom="column">
              <wp:posOffset>18415</wp:posOffset>
            </wp:positionH>
            <wp:positionV relativeFrom="paragraph">
              <wp:posOffset>152400</wp:posOffset>
            </wp:positionV>
            <wp:extent cx="5731510" cy="532130"/>
            <wp:effectExtent l="0" t="0" r="2540" b="0"/>
            <wp:wrapNone/>
            <wp:docPr id="30"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pic:cNvPicPr>
                      <a:picLocks noChangeAspect="1"/>
                    </pic:cNvPicPr>
                  </pic:nvPicPr>
                  <pic:blipFill>
                    <a:blip r:embed="rId10"/>
                    <a:stretch>
                      <a:fillRect/>
                    </a:stretch>
                  </pic:blipFill>
                  <pic:spPr>
                    <a:xfrm>
                      <a:off x="0" y="0"/>
                      <a:ext cx="5731510" cy="532130"/>
                    </a:xfrm>
                    <a:prstGeom prst="rect">
                      <a:avLst/>
                    </a:prstGeom>
                  </pic:spPr>
                </pic:pic>
              </a:graphicData>
            </a:graphic>
          </wp:anchor>
        </w:drawing>
      </w:r>
    </w:p>
    <w:p w14:paraId="1F6A7AA9" w14:textId="008AB249" w:rsidR="001B0C56" w:rsidRDefault="001B0C56" w:rsidP="007D1A15">
      <w:pPr>
        <w:pStyle w:val="NoSpacing"/>
      </w:pPr>
    </w:p>
    <w:p w14:paraId="63E65629" w14:textId="77777777" w:rsidR="001B0C56" w:rsidRDefault="001B0C56" w:rsidP="007D1A15">
      <w:pPr>
        <w:pStyle w:val="NoSpacing"/>
      </w:pPr>
    </w:p>
    <w:p w14:paraId="6E457E5D" w14:textId="12C42D81" w:rsidR="001B0C56" w:rsidRDefault="001B0C56" w:rsidP="007D1A15">
      <w:pPr>
        <w:pStyle w:val="NoSpacing"/>
      </w:pPr>
      <w:r>
        <w:rPr>
          <w:noProof/>
        </w:rPr>
        <w:drawing>
          <wp:inline distT="0" distB="0" distL="0" distR="0" wp14:anchorId="0B126204" wp14:editId="49875A0C">
            <wp:extent cx="5731510" cy="3460115"/>
            <wp:effectExtent l="0" t="0" r="2540" b="6985"/>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4DC531" w14:textId="53DB934F" w:rsidR="001B0C56" w:rsidRDefault="001B0C56" w:rsidP="007D1A15">
      <w:pPr>
        <w:pStyle w:val="NoSpacing"/>
      </w:pPr>
      <w:r>
        <w:rPr>
          <w:noProof/>
        </w:rPr>
        <w:drawing>
          <wp:anchor distT="0" distB="0" distL="114300" distR="114300" simplePos="0" relativeHeight="251663360" behindDoc="0" locked="0" layoutInCell="1" allowOverlap="1" wp14:anchorId="5CB5DAD2" wp14:editId="3DC6AA2A">
            <wp:simplePos x="0" y="0"/>
            <wp:positionH relativeFrom="margin">
              <wp:align>right</wp:align>
            </wp:positionH>
            <wp:positionV relativeFrom="paragraph">
              <wp:posOffset>8255</wp:posOffset>
            </wp:positionV>
            <wp:extent cx="5731510" cy="609600"/>
            <wp:effectExtent l="0" t="0" r="2540" b="0"/>
            <wp:wrapNone/>
            <wp:docPr id="31"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able"/>
                    <pic:cNvPicPr>
                      <a:picLocks noChangeAspect="1"/>
                    </pic:cNvPicPr>
                  </pic:nvPicPr>
                  <pic:blipFill>
                    <a:blip r:embed="rId12"/>
                    <a:stretch>
                      <a:fillRect/>
                    </a:stretch>
                  </pic:blipFill>
                  <pic:spPr>
                    <a:xfrm>
                      <a:off x="0" y="0"/>
                      <a:ext cx="5731510" cy="609600"/>
                    </a:xfrm>
                    <a:prstGeom prst="rect">
                      <a:avLst/>
                    </a:prstGeom>
                  </pic:spPr>
                </pic:pic>
              </a:graphicData>
            </a:graphic>
            <wp14:sizeRelV relativeFrom="margin">
              <wp14:pctHeight>0</wp14:pctHeight>
            </wp14:sizeRelV>
          </wp:anchor>
        </w:drawing>
      </w:r>
    </w:p>
    <w:p w14:paraId="63C30DEB" w14:textId="69FE1795" w:rsidR="001B0C56" w:rsidRDefault="001B0C56" w:rsidP="007D1A15">
      <w:pPr>
        <w:pStyle w:val="NoSpacing"/>
      </w:pPr>
    </w:p>
    <w:p w14:paraId="293923FA" w14:textId="357DEB1B" w:rsidR="001B0C56" w:rsidRDefault="001B0C56" w:rsidP="007D1A15">
      <w:pPr>
        <w:pStyle w:val="NoSpacing"/>
      </w:pPr>
    </w:p>
    <w:p w14:paraId="1A299C4C" w14:textId="31B4DDA8" w:rsidR="001B0C56" w:rsidRDefault="001B0C56" w:rsidP="007D1A15">
      <w:pPr>
        <w:pStyle w:val="NoSpacing"/>
      </w:pPr>
    </w:p>
    <w:p w14:paraId="2371C676" w14:textId="0C1B0328" w:rsidR="001B0C56" w:rsidRDefault="00495C99" w:rsidP="00495C99">
      <w:r>
        <w:t>Complete budget, quarterly and cumulative of project.</w:t>
      </w:r>
    </w:p>
    <w:p w14:paraId="07FAF192" w14:textId="189AB729" w:rsidR="001B0C56" w:rsidRDefault="001B0C56" w:rsidP="007D1A15">
      <w:pPr>
        <w:pStyle w:val="NoSpacing"/>
      </w:pPr>
    </w:p>
    <w:p w14:paraId="719C3F9A" w14:textId="21CA47C8" w:rsidR="001B0C56" w:rsidRDefault="001B0C56" w:rsidP="007D1A15">
      <w:pPr>
        <w:pStyle w:val="NoSpacing"/>
      </w:pPr>
    </w:p>
    <w:p w14:paraId="6092C758" w14:textId="152BA2E2" w:rsidR="001B0C56" w:rsidRDefault="001B0C56" w:rsidP="007D1A15">
      <w:pPr>
        <w:pStyle w:val="NoSpacing"/>
      </w:pPr>
    </w:p>
    <w:p w14:paraId="7CDADB71" w14:textId="07940778" w:rsidR="001B0C56" w:rsidRDefault="001B0C56" w:rsidP="007D1A15">
      <w:pPr>
        <w:pStyle w:val="NoSpacing"/>
      </w:pPr>
    </w:p>
    <w:p w14:paraId="664E9CDC" w14:textId="4839B822" w:rsidR="001B0C56" w:rsidRDefault="001B0C56" w:rsidP="007D1A15">
      <w:pPr>
        <w:pStyle w:val="NoSpacing"/>
      </w:pPr>
    </w:p>
    <w:p w14:paraId="0B0998E0" w14:textId="0A3A7776" w:rsidR="001B0C56" w:rsidRDefault="001B0C56" w:rsidP="007D1A15">
      <w:pPr>
        <w:pStyle w:val="NoSpacing"/>
      </w:pPr>
    </w:p>
    <w:p w14:paraId="4E51C8BA" w14:textId="77777777" w:rsidR="000D4EAB" w:rsidRDefault="000D4EAB" w:rsidP="007D1A15">
      <w:pPr>
        <w:pStyle w:val="NoSpacing"/>
      </w:pPr>
    </w:p>
    <w:p w14:paraId="368501E8" w14:textId="77777777" w:rsidR="004114C2" w:rsidRDefault="004114C2" w:rsidP="007D1A15">
      <w:pPr>
        <w:pStyle w:val="NoSpacing"/>
      </w:pPr>
    </w:p>
    <w:p w14:paraId="4B93BE6E" w14:textId="35D7E550" w:rsidR="001B0C56" w:rsidRDefault="001B0C56" w:rsidP="007D1A15">
      <w:pPr>
        <w:pStyle w:val="NoSpacing"/>
      </w:pPr>
      <w:r>
        <w:lastRenderedPageBreak/>
        <w:t xml:space="preserve">Progress Versus </w:t>
      </w:r>
      <w:r w:rsidR="00495C99">
        <w:t xml:space="preserve">Cumulative </w:t>
      </w:r>
      <w:r>
        <w:t>Cost</w:t>
      </w:r>
    </w:p>
    <w:p w14:paraId="645A6234" w14:textId="77777777" w:rsidR="009C2A1D" w:rsidRDefault="009C2A1D" w:rsidP="007D1A15">
      <w:pPr>
        <w:pStyle w:val="NoSpacing"/>
      </w:pPr>
    </w:p>
    <w:p w14:paraId="5411E205" w14:textId="60A4B425" w:rsidR="000D09C5" w:rsidRDefault="00287D21" w:rsidP="007D1A15">
      <w:pPr>
        <w:pStyle w:val="NoSpacing"/>
      </w:pPr>
      <w:r>
        <w:rPr>
          <w:noProof/>
        </w:rPr>
        <w:drawing>
          <wp:inline distT="0" distB="0" distL="0" distR="0" wp14:anchorId="299FCFF3" wp14:editId="38946189">
            <wp:extent cx="5731510" cy="4407535"/>
            <wp:effectExtent l="0" t="0" r="254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bl>
      <w:tblPr>
        <w:tblW w:w="9042" w:type="dxa"/>
        <w:tblCellMar>
          <w:left w:w="0" w:type="dxa"/>
          <w:right w:w="0" w:type="dxa"/>
        </w:tblCellMar>
        <w:tblLook w:val="0420" w:firstRow="1" w:lastRow="0" w:firstColumn="0" w:lastColumn="0" w:noHBand="0" w:noVBand="1"/>
      </w:tblPr>
      <w:tblGrid>
        <w:gridCol w:w="1910"/>
        <w:gridCol w:w="1169"/>
        <w:gridCol w:w="1534"/>
        <w:gridCol w:w="1512"/>
        <w:gridCol w:w="1512"/>
        <w:gridCol w:w="1405"/>
      </w:tblGrid>
      <w:tr w:rsidR="002A218E" w:rsidRPr="00DF2C06" w14:paraId="500AD788" w14:textId="77777777" w:rsidTr="002A218E">
        <w:trPr>
          <w:trHeight w:val="233"/>
        </w:trPr>
        <w:tc>
          <w:tcPr>
            <w:tcW w:w="2039"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14:paraId="40CC884E" w14:textId="77777777" w:rsidR="002A218E" w:rsidRPr="00DF2C06" w:rsidRDefault="002A218E" w:rsidP="007D1A15">
            <w:pPr>
              <w:pStyle w:val="NoSpacing"/>
              <w:rPr>
                <w:sz w:val="22"/>
                <w:szCs w:val="22"/>
                <w:u w:val="none"/>
              </w:rPr>
            </w:pPr>
            <w:r w:rsidRPr="00DF2C06">
              <w:rPr>
                <w:sz w:val="22"/>
                <w:szCs w:val="22"/>
                <w:u w:val="none"/>
                <w:lang w:val="en-US"/>
              </w:rPr>
              <w:t>Name</w:t>
            </w:r>
          </w:p>
        </w:tc>
        <w:tc>
          <w:tcPr>
            <w:tcW w:w="1259"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0195F254" w14:textId="77777777" w:rsidR="002A218E" w:rsidRPr="00DF2C06" w:rsidRDefault="002A218E" w:rsidP="007D1A15">
            <w:pPr>
              <w:pStyle w:val="NoSpacing"/>
              <w:rPr>
                <w:sz w:val="22"/>
                <w:szCs w:val="22"/>
                <w:u w:val="none"/>
              </w:rPr>
            </w:pPr>
            <w:r w:rsidRPr="00DF2C06">
              <w:rPr>
                <w:sz w:val="22"/>
                <w:szCs w:val="22"/>
                <w:u w:val="none"/>
                <w:lang w:val="en-US"/>
              </w:rPr>
              <w:t>Actual Cost</w:t>
            </w:r>
          </w:p>
        </w:tc>
        <w:tc>
          <w:tcPr>
            <w:tcW w:w="1542"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707E39C2" w14:textId="77777777" w:rsidR="002A218E" w:rsidRPr="00DF2C06" w:rsidRDefault="002A218E" w:rsidP="007D1A15">
            <w:pPr>
              <w:pStyle w:val="NoSpacing"/>
              <w:rPr>
                <w:sz w:val="22"/>
                <w:szCs w:val="22"/>
                <w:u w:val="none"/>
              </w:rPr>
            </w:pPr>
            <w:r w:rsidRPr="00DF2C06">
              <w:rPr>
                <w:sz w:val="22"/>
                <w:szCs w:val="22"/>
                <w:u w:val="none"/>
                <w:lang w:val="en-US"/>
              </w:rPr>
              <w:t>Remaining Cost</w:t>
            </w:r>
          </w:p>
        </w:tc>
        <w:tc>
          <w:tcPr>
            <w:tcW w:w="133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357ABEFD" w14:textId="77777777" w:rsidR="002A218E" w:rsidRPr="00DF2C06" w:rsidRDefault="002A218E" w:rsidP="007D1A15">
            <w:pPr>
              <w:pStyle w:val="NoSpacing"/>
              <w:rPr>
                <w:sz w:val="22"/>
                <w:szCs w:val="22"/>
                <w:u w:val="none"/>
              </w:rPr>
            </w:pPr>
            <w:r w:rsidRPr="00DF2C06">
              <w:rPr>
                <w:sz w:val="22"/>
                <w:szCs w:val="22"/>
                <w:u w:val="none"/>
                <w:lang w:val="en-US"/>
              </w:rPr>
              <w:t>Baseline Cost</w:t>
            </w:r>
          </w:p>
        </w:tc>
        <w:tc>
          <w:tcPr>
            <w:tcW w:w="1383"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40FDCA80" w14:textId="77777777" w:rsidR="002A218E" w:rsidRPr="00DF2C06" w:rsidRDefault="002A218E" w:rsidP="007D1A15">
            <w:pPr>
              <w:pStyle w:val="NoSpacing"/>
              <w:rPr>
                <w:sz w:val="22"/>
                <w:szCs w:val="22"/>
                <w:u w:val="none"/>
              </w:rPr>
            </w:pPr>
            <w:r w:rsidRPr="00DF2C06">
              <w:rPr>
                <w:sz w:val="22"/>
                <w:szCs w:val="22"/>
                <w:u w:val="none"/>
                <w:lang w:val="en-US"/>
              </w:rPr>
              <w:t>Cost</w:t>
            </w:r>
          </w:p>
        </w:tc>
        <w:tc>
          <w:tcPr>
            <w:tcW w:w="1489"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14:paraId="634E5B20" w14:textId="77777777" w:rsidR="002A218E" w:rsidRPr="00DF2C06" w:rsidRDefault="002A218E" w:rsidP="007D1A15">
            <w:pPr>
              <w:pStyle w:val="NoSpacing"/>
              <w:rPr>
                <w:sz w:val="22"/>
                <w:szCs w:val="22"/>
                <w:u w:val="none"/>
              </w:rPr>
            </w:pPr>
            <w:r w:rsidRPr="00DF2C06">
              <w:rPr>
                <w:sz w:val="22"/>
                <w:szCs w:val="22"/>
                <w:u w:val="none"/>
                <w:lang w:val="en-US"/>
              </w:rPr>
              <w:t>Cost Variance</w:t>
            </w:r>
          </w:p>
        </w:tc>
      </w:tr>
      <w:tr w:rsidR="002A218E" w:rsidRPr="00DF2C06" w14:paraId="3BA9D42E" w14:textId="77777777" w:rsidTr="002A218E">
        <w:trPr>
          <w:trHeight w:val="145"/>
        </w:trPr>
        <w:tc>
          <w:tcPr>
            <w:tcW w:w="203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AFB4E61" w14:textId="77777777" w:rsidR="002A218E" w:rsidRPr="00DF2C06" w:rsidRDefault="002A218E" w:rsidP="007D1A15">
            <w:pPr>
              <w:pStyle w:val="NoSpacing"/>
              <w:rPr>
                <w:sz w:val="22"/>
                <w:szCs w:val="22"/>
                <w:u w:val="none"/>
              </w:rPr>
            </w:pPr>
            <w:r w:rsidRPr="00DF2C06">
              <w:rPr>
                <w:sz w:val="22"/>
                <w:szCs w:val="22"/>
                <w:u w:val="none"/>
                <w:lang w:val="en-US"/>
              </w:rPr>
              <w:t>Library Construction</w:t>
            </w:r>
          </w:p>
        </w:tc>
        <w:tc>
          <w:tcPr>
            <w:tcW w:w="12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5FAAE24" w14:textId="77777777" w:rsidR="002A218E" w:rsidRPr="00DF2C06" w:rsidRDefault="002A218E" w:rsidP="007D1A15">
            <w:pPr>
              <w:pStyle w:val="NoSpacing"/>
              <w:rPr>
                <w:sz w:val="22"/>
                <w:szCs w:val="22"/>
                <w:u w:val="none"/>
              </w:rPr>
            </w:pPr>
            <w:r w:rsidRPr="00DF2C06">
              <w:rPr>
                <w:sz w:val="22"/>
                <w:szCs w:val="22"/>
                <w:u w:val="none"/>
                <w:lang w:val="en-US"/>
              </w:rPr>
              <w:t>£0.00</w:t>
            </w:r>
          </w:p>
        </w:tc>
        <w:tc>
          <w:tcPr>
            <w:tcW w:w="1542"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CF758D2" w14:textId="77777777" w:rsidR="002A218E" w:rsidRPr="00DF2C06" w:rsidRDefault="002A218E" w:rsidP="007D1A15">
            <w:pPr>
              <w:pStyle w:val="NoSpacing"/>
              <w:rPr>
                <w:sz w:val="22"/>
                <w:szCs w:val="22"/>
                <w:u w:val="none"/>
              </w:rPr>
            </w:pPr>
            <w:r w:rsidRPr="00DF2C06">
              <w:rPr>
                <w:sz w:val="22"/>
                <w:szCs w:val="22"/>
                <w:u w:val="none"/>
                <w:lang w:val="en-US"/>
              </w:rPr>
              <w:t>£423,307.80</w:t>
            </w:r>
          </w:p>
        </w:tc>
        <w:tc>
          <w:tcPr>
            <w:tcW w:w="133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8173D8A" w14:textId="77777777" w:rsidR="002A218E" w:rsidRPr="00DF2C06" w:rsidRDefault="002A218E" w:rsidP="007D1A15">
            <w:pPr>
              <w:pStyle w:val="NoSpacing"/>
              <w:rPr>
                <w:sz w:val="22"/>
                <w:szCs w:val="22"/>
                <w:u w:val="none"/>
              </w:rPr>
            </w:pPr>
            <w:r w:rsidRPr="00DF2C06">
              <w:rPr>
                <w:sz w:val="22"/>
                <w:szCs w:val="22"/>
                <w:u w:val="none"/>
                <w:lang w:val="en-US"/>
              </w:rPr>
              <w:t>£423,307.80</w:t>
            </w:r>
          </w:p>
        </w:tc>
        <w:tc>
          <w:tcPr>
            <w:tcW w:w="1383"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EA0BB64" w14:textId="77777777" w:rsidR="002A218E" w:rsidRPr="00DF2C06" w:rsidRDefault="002A218E" w:rsidP="007D1A15">
            <w:pPr>
              <w:pStyle w:val="NoSpacing"/>
              <w:rPr>
                <w:sz w:val="22"/>
                <w:szCs w:val="22"/>
                <w:u w:val="none"/>
              </w:rPr>
            </w:pPr>
            <w:r w:rsidRPr="00DF2C06">
              <w:rPr>
                <w:sz w:val="22"/>
                <w:szCs w:val="22"/>
                <w:u w:val="none"/>
                <w:lang w:val="en-US"/>
              </w:rPr>
              <w:t>£423,307.80</w:t>
            </w:r>
          </w:p>
        </w:tc>
        <w:tc>
          <w:tcPr>
            <w:tcW w:w="1489"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741A027" w14:textId="77777777" w:rsidR="002A218E" w:rsidRPr="00DF2C06" w:rsidRDefault="002A218E" w:rsidP="007D1A15">
            <w:pPr>
              <w:pStyle w:val="NoSpacing"/>
              <w:rPr>
                <w:sz w:val="22"/>
                <w:szCs w:val="22"/>
                <w:u w:val="none"/>
              </w:rPr>
            </w:pPr>
            <w:r w:rsidRPr="00DF2C06">
              <w:rPr>
                <w:sz w:val="22"/>
                <w:szCs w:val="22"/>
                <w:u w:val="none"/>
                <w:lang w:val="en-US"/>
              </w:rPr>
              <w:t>£0.00</w:t>
            </w:r>
          </w:p>
        </w:tc>
      </w:tr>
    </w:tbl>
    <w:p w14:paraId="491575AB" w14:textId="77777777" w:rsidR="000D09C5" w:rsidRDefault="000D09C5" w:rsidP="007D1A15">
      <w:pPr>
        <w:pStyle w:val="NoSpacing"/>
      </w:pPr>
    </w:p>
    <w:p w14:paraId="2CD13537" w14:textId="59950A67" w:rsidR="0098711B" w:rsidRDefault="00495C99" w:rsidP="00495C99">
      <w:r>
        <w:t>Progress % versus cumulative cost of project.</w:t>
      </w:r>
    </w:p>
    <w:p w14:paraId="3EF757C1" w14:textId="77777777" w:rsidR="0098711B" w:rsidRDefault="0098711B" w:rsidP="007D1A15">
      <w:pPr>
        <w:pStyle w:val="NoSpacing"/>
      </w:pPr>
    </w:p>
    <w:p w14:paraId="1E2A636C" w14:textId="77777777" w:rsidR="0098711B" w:rsidRDefault="0098711B" w:rsidP="007D1A15">
      <w:pPr>
        <w:pStyle w:val="NoSpacing"/>
      </w:pPr>
    </w:p>
    <w:p w14:paraId="185F8C76" w14:textId="77777777" w:rsidR="0098711B" w:rsidRDefault="0098711B" w:rsidP="007D1A15">
      <w:pPr>
        <w:pStyle w:val="NoSpacing"/>
      </w:pPr>
    </w:p>
    <w:p w14:paraId="19D3FED9" w14:textId="77777777" w:rsidR="0098711B" w:rsidRDefault="0098711B" w:rsidP="007D1A15">
      <w:pPr>
        <w:pStyle w:val="NoSpacing"/>
      </w:pPr>
    </w:p>
    <w:p w14:paraId="00BC811C" w14:textId="77777777" w:rsidR="0098711B" w:rsidRDefault="0098711B" w:rsidP="007D1A15">
      <w:pPr>
        <w:pStyle w:val="NoSpacing"/>
      </w:pPr>
    </w:p>
    <w:p w14:paraId="72C4121C" w14:textId="77777777" w:rsidR="0098711B" w:rsidRDefault="0098711B" w:rsidP="007D1A15">
      <w:pPr>
        <w:pStyle w:val="NoSpacing"/>
      </w:pPr>
    </w:p>
    <w:p w14:paraId="6813AA6E" w14:textId="77777777" w:rsidR="002A218E" w:rsidRDefault="002A218E" w:rsidP="007D1A15">
      <w:pPr>
        <w:pStyle w:val="NoSpacing"/>
      </w:pPr>
    </w:p>
    <w:p w14:paraId="6415C61B" w14:textId="77777777" w:rsidR="002A218E" w:rsidRDefault="002A218E" w:rsidP="007D1A15">
      <w:pPr>
        <w:pStyle w:val="NoSpacing"/>
      </w:pPr>
    </w:p>
    <w:p w14:paraId="55BE0B44" w14:textId="77777777" w:rsidR="002A218E" w:rsidRDefault="002A218E" w:rsidP="007D1A15">
      <w:pPr>
        <w:pStyle w:val="NoSpacing"/>
      </w:pPr>
    </w:p>
    <w:p w14:paraId="36C74356" w14:textId="77777777" w:rsidR="002A218E" w:rsidRDefault="002A218E" w:rsidP="007D1A15">
      <w:pPr>
        <w:pStyle w:val="NoSpacing"/>
      </w:pPr>
    </w:p>
    <w:p w14:paraId="60D84182" w14:textId="77777777" w:rsidR="002A218E" w:rsidRDefault="002A218E" w:rsidP="007D1A15">
      <w:pPr>
        <w:pStyle w:val="NoSpacing"/>
      </w:pPr>
    </w:p>
    <w:p w14:paraId="7408FE46" w14:textId="77777777" w:rsidR="002A218E" w:rsidRDefault="002A218E" w:rsidP="007D1A15">
      <w:pPr>
        <w:pStyle w:val="NoSpacing"/>
      </w:pPr>
    </w:p>
    <w:p w14:paraId="1D5DF23F" w14:textId="77777777" w:rsidR="000D4EAB" w:rsidRDefault="000D4EAB" w:rsidP="007D1A15">
      <w:pPr>
        <w:pStyle w:val="NoSpacing"/>
      </w:pPr>
    </w:p>
    <w:p w14:paraId="373DB12D" w14:textId="77777777" w:rsidR="000D4EAB" w:rsidRDefault="000D4EAB" w:rsidP="007D1A15">
      <w:pPr>
        <w:pStyle w:val="NoSpacing"/>
      </w:pPr>
    </w:p>
    <w:p w14:paraId="54F8E76F" w14:textId="77777777" w:rsidR="000D4EAB" w:rsidRDefault="000D4EAB" w:rsidP="007D1A15">
      <w:pPr>
        <w:pStyle w:val="NoSpacing"/>
      </w:pPr>
    </w:p>
    <w:p w14:paraId="19166A3E" w14:textId="54C2EC87" w:rsidR="00741B96" w:rsidRDefault="007110A2" w:rsidP="007D1A15">
      <w:pPr>
        <w:pStyle w:val="NoSpacing"/>
      </w:pPr>
      <w:r>
        <w:lastRenderedPageBreak/>
        <w:t>Resource Cost Overview</w:t>
      </w:r>
    </w:p>
    <w:p w14:paraId="47E02DC2" w14:textId="77777777" w:rsidR="0098711B" w:rsidRDefault="0098711B" w:rsidP="007D1A15">
      <w:pPr>
        <w:pStyle w:val="NoSpacing"/>
      </w:pPr>
    </w:p>
    <w:p w14:paraId="0EA9E2DC" w14:textId="7E411C49" w:rsidR="00741B96" w:rsidRDefault="00741B96" w:rsidP="007D1A15">
      <w:pPr>
        <w:pStyle w:val="NoSpacing"/>
      </w:pPr>
      <w:r>
        <w:rPr>
          <w:noProof/>
        </w:rPr>
        <w:drawing>
          <wp:inline distT="0" distB="0" distL="0" distR="0" wp14:anchorId="37839128" wp14:editId="4BE7C728">
            <wp:extent cx="5731510" cy="4130040"/>
            <wp:effectExtent l="0" t="0" r="2540" b="381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2E71C20" w14:textId="77777777" w:rsidR="007110A2" w:rsidRDefault="007110A2" w:rsidP="007D1A15">
      <w:pPr>
        <w:pStyle w:val="NoSpacing"/>
      </w:pPr>
    </w:p>
    <w:p w14:paraId="300A6D03" w14:textId="6C6D8874" w:rsidR="002A218E" w:rsidRDefault="00DF2C06" w:rsidP="00495C99">
      <w:r>
        <w:t xml:space="preserve">Total </w:t>
      </w:r>
      <w:r w:rsidR="00495C99">
        <w:t>Cost for each resource type for project.</w:t>
      </w:r>
    </w:p>
    <w:p w14:paraId="26154BB6" w14:textId="77777777" w:rsidR="002A218E" w:rsidRDefault="002A218E" w:rsidP="007D1A15">
      <w:pPr>
        <w:pStyle w:val="NoSpacing"/>
      </w:pPr>
    </w:p>
    <w:p w14:paraId="00591B7C" w14:textId="77777777" w:rsidR="002A218E" w:rsidRDefault="002A218E" w:rsidP="007D1A15">
      <w:pPr>
        <w:pStyle w:val="NoSpacing"/>
      </w:pPr>
    </w:p>
    <w:p w14:paraId="4BE87A50" w14:textId="77777777" w:rsidR="002A218E" w:rsidRDefault="002A218E" w:rsidP="007D1A15">
      <w:pPr>
        <w:pStyle w:val="NoSpacing"/>
      </w:pPr>
    </w:p>
    <w:p w14:paraId="6522B11F" w14:textId="77777777" w:rsidR="002A218E" w:rsidRDefault="002A218E" w:rsidP="007D1A15">
      <w:pPr>
        <w:pStyle w:val="NoSpacing"/>
      </w:pPr>
    </w:p>
    <w:p w14:paraId="20BC2A41" w14:textId="77777777" w:rsidR="002A218E" w:rsidRDefault="002A218E" w:rsidP="007D1A15">
      <w:pPr>
        <w:pStyle w:val="NoSpacing"/>
      </w:pPr>
    </w:p>
    <w:p w14:paraId="3C0147ED" w14:textId="77777777" w:rsidR="002A218E" w:rsidRDefault="002A218E" w:rsidP="007D1A15">
      <w:pPr>
        <w:pStyle w:val="NoSpacing"/>
      </w:pPr>
    </w:p>
    <w:p w14:paraId="2D9DF7A9" w14:textId="77777777" w:rsidR="002A218E" w:rsidRDefault="002A218E" w:rsidP="007D1A15">
      <w:pPr>
        <w:pStyle w:val="NoSpacing"/>
      </w:pPr>
    </w:p>
    <w:p w14:paraId="57808B75" w14:textId="77777777" w:rsidR="002A218E" w:rsidRDefault="002A218E" w:rsidP="007D1A15">
      <w:pPr>
        <w:pStyle w:val="NoSpacing"/>
      </w:pPr>
    </w:p>
    <w:p w14:paraId="4838B342" w14:textId="77777777" w:rsidR="002A218E" w:rsidRDefault="002A218E" w:rsidP="007D1A15">
      <w:pPr>
        <w:pStyle w:val="NoSpacing"/>
      </w:pPr>
    </w:p>
    <w:p w14:paraId="7341B3E7" w14:textId="77777777" w:rsidR="002A218E" w:rsidRDefault="002A218E" w:rsidP="007D1A15">
      <w:pPr>
        <w:pStyle w:val="NoSpacing"/>
      </w:pPr>
    </w:p>
    <w:p w14:paraId="15C2D3B9" w14:textId="77777777" w:rsidR="002A218E" w:rsidRDefault="002A218E" w:rsidP="007D1A15">
      <w:pPr>
        <w:pStyle w:val="NoSpacing"/>
      </w:pPr>
    </w:p>
    <w:p w14:paraId="545D328F" w14:textId="77777777" w:rsidR="002A218E" w:rsidRDefault="002A218E" w:rsidP="007D1A15">
      <w:pPr>
        <w:pStyle w:val="NoSpacing"/>
      </w:pPr>
    </w:p>
    <w:p w14:paraId="6A1BF790" w14:textId="77777777" w:rsidR="002A218E" w:rsidRDefault="002A218E" w:rsidP="007D1A15">
      <w:pPr>
        <w:pStyle w:val="NoSpacing"/>
      </w:pPr>
    </w:p>
    <w:p w14:paraId="572C0A4C" w14:textId="77777777" w:rsidR="002A218E" w:rsidRDefault="002A218E" w:rsidP="007D1A15">
      <w:pPr>
        <w:pStyle w:val="NoSpacing"/>
      </w:pPr>
    </w:p>
    <w:p w14:paraId="77408CD3" w14:textId="77777777" w:rsidR="002A218E" w:rsidRDefault="002A218E" w:rsidP="007D1A15">
      <w:pPr>
        <w:pStyle w:val="NoSpacing"/>
      </w:pPr>
    </w:p>
    <w:p w14:paraId="56C43699" w14:textId="77777777" w:rsidR="002A218E" w:rsidRDefault="002A218E" w:rsidP="007D1A15">
      <w:pPr>
        <w:pStyle w:val="NoSpacing"/>
      </w:pPr>
    </w:p>
    <w:p w14:paraId="0DFA18BF" w14:textId="77777777" w:rsidR="002A218E" w:rsidRDefault="002A218E" w:rsidP="007D1A15">
      <w:pPr>
        <w:pStyle w:val="NoSpacing"/>
      </w:pPr>
    </w:p>
    <w:p w14:paraId="224EBC7E" w14:textId="77777777" w:rsidR="002A218E" w:rsidRDefault="002A218E" w:rsidP="007D1A15">
      <w:pPr>
        <w:pStyle w:val="NoSpacing"/>
      </w:pPr>
    </w:p>
    <w:p w14:paraId="2ACFE969" w14:textId="77777777" w:rsidR="000D4EAB" w:rsidRDefault="000D4EAB" w:rsidP="007D1A15">
      <w:pPr>
        <w:pStyle w:val="NoSpacing"/>
      </w:pPr>
    </w:p>
    <w:p w14:paraId="23E4BF04" w14:textId="77777777" w:rsidR="000D4EAB" w:rsidRDefault="000D4EAB" w:rsidP="007D1A15">
      <w:pPr>
        <w:pStyle w:val="NoSpacing"/>
      </w:pPr>
    </w:p>
    <w:p w14:paraId="7D3F9D36" w14:textId="77777777" w:rsidR="000D4EAB" w:rsidRDefault="000D4EAB" w:rsidP="007D1A15">
      <w:pPr>
        <w:pStyle w:val="NoSpacing"/>
      </w:pPr>
    </w:p>
    <w:p w14:paraId="015D8998" w14:textId="77777777" w:rsidR="000D4EAB" w:rsidRDefault="000D4EAB" w:rsidP="007D1A15">
      <w:pPr>
        <w:pStyle w:val="NoSpacing"/>
      </w:pPr>
    </w:p>
    <w:p w14:paraId="741684D6" w14:textId="15D72B0E" w:rsidR="007110A2" w:rsidRDefault="007110A2" w:rsidP="007D1A15">
      <w:pPr>
        <w:pStyle w:val="NoSpacing"/>
      </w:pPr>
      <w:r>
        <w:lastRenderedPageBreak/>
        <w:t xml:space="preserve">Resource </w:t>
      </w:r>
      <w:r w:rsidR="000D4EAB">
        <w:t xml:space="preserve">Hours </w:t>
      </w:r>
      <w:r>
        <w:t>Overview</w:t>
      </w:r>
    </w:p>
    <w:p w14:paraId="6A189F2D" w14:textId="4D9F744A" w:rsidR="007110A2" w:rsidRDefault="007110A2" w:rsidP="007D1A15">
      <w:pPr>
        <w:pStyle w:val="NoSpacing"/>
      </w:pPr>
    </w:p>
    <w:p w14:paraId="793D06C8" w14:textId="0FCDDC57" w:rsidR="007110A2" w:rsidRDefault="007110A2" w:rsidP="007D1A15">
      <w:pPr>
        <w:pStyle w:val="NoSpacing"/>
      </w:pPr>
      <w:r>
        <w:rPr>
          <w:noProof/>
        </w:rPr>
        <w:drawing>
          <wp:inline distT="0" distB="0" distL="0" distR="0" wp14:anchorId="62336813" wp14:editId="7AD5FC68">
            <wp:extent cx="5731510" cy="3846830"/>
            <wp:effectExtent l="0" t="0" r="2540" b="127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95FCFA9" w14:textId="77777777" w:rsidR="002A218E" w:rsidRDefault="002A218E" w:rsidP="007D1A15">
      <w:pPr>
        <w:pStyle w:val="NoSpacing"/>
      </w:pPr>
    </w:p>
    <w:p w14:paraId="1133498E" w14:textId="77777777" w:rsidR="00DF2C06" w:rsidRDefault="00DF2C06" w:rsidP="00495C99">
      <w:r>
        <w:rPr>
          <w:noProof/>
        </w:rPr>
        <w:drawing>
          <wp:inline distT="0" distB="0" distL="0" distR="0" wp14:anchorId="1AB69831" wp14:editId="5AABC9BD">
            <wp:extent cx="5731510" cy="3467100"/>
            <wp:effectExtent l="0" t="0" r="254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9C3BFF6" w14:textId="0B67339A" w:rsidR="00495C99" w:rsidRDefault="00DF2C06" w:rsidP="00495C99">
      <w:r>
        <w:t>Total H</w:t>
      </w:r>
      <w:r w:rsidR="00495C99">
        <w:t>ours for each resource type for project.</w:t>
      </w:r>
    </w:p>
    <w:p w14:paraId="0C4148E0" w14:textId="77777777" w:rsidR="002A218E" w:rsidRDefault="002A218E" w:rsidP="007D1A15">
      <w:pPr>
        <w:pStyle w:val="NoSpacing"/>
      </w:pPr>
    </w:p>
    <w:p w14:paraId="656BF71C" w14:textId="77777777" w:rsidR="002A218E" w:rsidRDefault="002A218E" w:rsidP="007D1A15">
      <w:pPr>
        <w:pStyle w:val="NoSpacing"/>
      </w:pPr>
    </w:p>
    <w:p w14:paraId="1D9E70C8" w14:textId="77777777" w:rsidR="002A218E" w:rsidRDefault="002A218E" w:rsidP="007D1A15">
      <w:pPr>
        <w:pStyle w:val="NoSpacing"/>
      </w:pPr>
    </w:p>
    <w:p w14:paraId="1C25DB71" w14:textId="66B99F29" w:rsidR="007110A2" w:rsidRDefault="00FB6C59" w:rsidP="007D1A15">
      <w:pPr>
        <w:pStyle w:val="NoSpacing"/>
      </w:pPr>
      <w:r>
        <w:lastRenderedPageBreak/>
        <w:t>Remaining Availability</w:t>
      </w:r>
    </w:p>
    <w:p w14:paraId="4E928607" w14:textId="77777777" w:rsidR="00FB6C59" w:rsidRDefault="00FB6C59" w:rsidP="007D1A15">
      <w:pPr>
        <w:pStyle w:val="NoSpacing"/>
      </w:pPr>
    </w:p>
    <w:p w14:paraId="302412C2" w14:textId="3FD9D77E" w:rsidR="007110A2" w:rsidRDefault="00FB6C59" w:rsidP="007D1A15">
      <w:pPr>
        <w:pStyle w:val="NoSpacing"/>
      </w:pPr>
      <w:r>
        <w:rPr>
          <w:noProof/>
        </w:rPr>
        <w:drawing>
          <wp:inline distT="0" distB="0" distL="0" distR="0" wp14:anchorId="232CDB69" wp14:editId="649E877D">
            <wp:extent cx="5731510" cy="4471035"/>
            <wp:effectExtent l="0" t="0" r="2540" b="5715"/>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996C58A" w14:textId="77777777" w:rsidR="007110A2" w:rsidRDefault="007110A2" w:rsidP="007D1A15">
      <w:pPr>
        <w:pStyle w:val="NoSpacing"/>
      </w:pPr>
    </w:p>
    <w:p w14:paraId="62AD5BAC" w14:textId="087B9A71" w:rsidR="000D4EAB" w:rsidRDefault="000D4EAB" w:rsidP="000D4EAB">
      <w:r>
        <w:t>Remaining Availability</w:t>
      </w:r>
      <w:r>
        <w:t xml:space="preserve"> for each resource type for project.</w:t>
      </w:r>
    </w:p>
    <w:p w14:paraId="0D26CC3A" w14:textId="77777777" w:rsidR="007110A2" w:rsidRDefault="007110A2" w:rsidP="007D1A15">
      <w:pPr>
        <w:pStyle w:val="NoSpacing"/>
      </w:pPr>
    </w:p>
    <w:p w14:paraId="4A641172" w14:textId="77777777" w:rsidR="007110A2" w:rsidRDefault="007110A2" w:rsidP="007D1A15">
      <w:pPr>
        <w:pStyle w:val="NoSpacing"/>
      </w:pPr>
    </w:p>
    <w:p w14:paraId="5EF636A1" w14:textId="77777777" w:rsidR="007110A2" w:rsidRDefault="007110A2" w:rsidP="007D1A15">
      <w:pPr>
        <w:pStyle w:val="NoSpacing"/>
      </w:pPr>
    </w:p>
    <w:p w14:paraId="148A97EA" w14:textId="77777777" w:rsidR="007110A2" w:rsidRDefault="007110A2" w:rsidP="007D1A15">
      <w:pPr>
        <w:pStyle w:val="NoSpacing"/>
      </w:pPr>
    </w:p>
    <w:p w14:paraId="2E83E238" w14:textId="77777777" w:rsidR="007110A2" w:rsidRDefault="007110A2" w:rsidP="007D1A15">
      <w:pPr>
        <w:pStyle w:val="NoSpacing"/>
      </w:pPr>
    </w:p>
    <w:p w14:paraId="190164C9" w14:textId="77777777" w:rsidR="007110A2" w:rsidRDefault="007110A2" w:rsidP="007D1A15">
      <w:pPr>
        <w:pStyle w:val="NoSpacing"/>
      </w:pPr>
    </w:p>
    <w:p w14:paraId="1B8BD361" w14:textId="77777777" w:rsidR="007110A2" w:rsidRDefault="007110A2" w:rsidP="007D1A15">
      <w:pPr>
        <w:pStyle w:val="NoSpacing"/>
      </w:pPr>
    </w:p>
    <w:p w14:paraId="479BB41E" w14:textId="77777777" w:rsidR="007110A2" w:rsidRDefault="007110A2" w:rsidP="007D1A15">
      <w:pPr>
        <w:pStyle w:val="NoSpacing"/>
      </w:pPr>
    </w:p>
    <w:p w14:paraId="7D6827CB" w14:textId="77777777" w:rsidR="007110A2" w:rsidRDefault="007110A2" w:rsidP="007D1A15">
      <w:pPr>
        <w:pStyle w:val="NoSpacing"/>
      </w:pPr>
    </w:p>
    <w:p w14:paraId="5FD540BF" w14:textId="77777777" w:rsidR="007110A2" w:rsidRDefault="007110A2" w:rsidP="007D1A15">
      <w:pPr>
        <w:pStyle w:val="NoSpacing"/>
      </w:pPr>
    </w:p>
    <w:p w14:paraId="142425B2" w14:textId="77777777" w:rsidR="007110A2" w:rsidRDefault="007110A2" w:rsidP="007D1A15">
      <w:pPr>
        <w:pStyle w:val="NoSpacing"/>
      </w:pPr>
    </w:p>
    <w:p w14:paraId="6DB66833" w14:textId="77777777" w:rsidR="007110A2" w:rsidRDefault="007110A2" w:rsidP="007D1A15">
      <w:pPr>
        <w:pStyle w:val="NoSpacing"/>
      </w:pPr>
    </w:p>
    <w:p w14:paraId="699E2CA4" w14:textId="77777777" w:rsidR="007110A2" w:rsidRDefault="007110A2" w:rsidP="007D1A15">
      <w:pPr>
        <w:pStyle w:val="NoSpacing"/>
      </w:pPr>
    </w:p>
    <w:p w14:paraId="101C8230" w14:textId="77777777" w:rsidR="007110A2" w:rsidRDefault="007110A2" w:rsidP="007D1A15">
      <w:pPr>
        <w:pStyle w:val="NoSpacing"/>
      </w:pPr>
    </w:p>
    <w:p w14:paraId="1918E097" w14:textId="77777777" w:rsidR="007110A2" w:rsidRDefault="007110A2" w:rsidP="007D1A15">
      <w:pPr>
        <w:pStyle w:val="NoSpacing"/>
      </w:pPr>
    </w:p>
    <w:p w14:paraId="6B42C507" w14:textId="77777777" w:rsidR="007110A2" w:rsidRDefault="007110A2" w:rsidP="007D1A15">
      <w:pPr>
        <w:pStyle w:val="NoSpacing"/>
      </w:pPr>
    </w:p>
    <w:p w14:paraId="7E2C70B5" w14:textId="77777777" w:rsidR="007110A2" w:rsidRDefault="007110A2" w:rsidP="007D1A15">
      <w:pPr>
        <w:pStyle w:val="NoSpacing"/>
      </w:pPr>
    </w:p>
    <w:p w14:paraId="29643F97" w14:textId="77777777" w:rsidR="000D4EAB" w:rsidRDefault="000D4EAB" w:rsidP="007D1A15">
      <w:pPr>
        <w:pStyle w:val="NoSpacing"/>
      </w:pPr>
    </w:p>
    <w:p w14:paraId="3A9692EB" w14:textId="77777777" w:rsidR="000D4EAB" w:rsidRDefault="000D4EAB" w:rsidP="007D1A15">
      <w:pPr>
        <w:pStyle w:val="NoSpacing"/>
      </w:pPr>
    </w:p>
    <w:p w14:paraId="372A8BBF" w14:textId="77777777" w:rsidR="000D4EAB" w:rsidRDefault="000D4EAB" w:rsidP="007D1A15">
      <w:pPr>
        <w:pStyle w:val="NoSpacing"/>
      </w:pPr>
    </w:p>
    <w:p w14:paraId="3072D707" w14:textId="3D8F227B" w:rsidR="000D09C5" w:rsidRDefault="00741B96" w:rsidP="005C3173">
      <w:pPr>
        <w:pStyle w:val="Heading2"/>
      </w:pPr>
      <w:bookmarkStart w:id="3" w:name="_Toc58272749"/>
      <w:r>
        <w:lastRenderedPageBreak/>
        <w:t>Prior to Foundation Phase - 11/06/21</w:t>
      </w:r>
      <w:bookmarkEnd w:id="3"/>
    </w:p>
    <w:p w14:paraId="572B1123" w14:textId="2A3D4029" w:rsidR="00741B96" w:rsidRDefault="00741B96" w:rsidP="007D1A15">
      <w:pPr>
        <w:pStyle w:val="NoSpacing"/>
      </w:pPr>
    </w:p>
    <w:p w14:paraId="20465327" w14:textId="61DCABC8" w:rsidR="001B0C56" w:rsidRDefault="00741B96" w:rsidP="007D1A15">
      <w:pPr>
        <w:pStyle w:val="NoSpacing"/>
      </w:pPr>
      <w:r>
        <w:t>Cost Overview</w:t>
      </w:r>
    </w:p>
    <w:p w14:paraId="0FC565DA" w14:textId="77777777" w:rsidR="0098711B" w:rsidRDefault="0098711B" w:rsidP="007D1A15">
      <w:pPr>
        <w:pStyle w:val="NoSpacing"/>
      </w:pPr>
    </w:p>
    <w:p w14:paraId="51DE0C80" w14:textId="3E0B71FA" w:rsidR="0098711B" w:rsidRDefault="0098711B" w:rsidP="007D1A15">
      <w:pPr>
        <w:pStyle w:val="NoSpacing"/>
      </w:pPr>
      <w:r>
        <w:rPr>
          <w:noProof/>
        </w:rPr>
        <w:drawing>
          <wp:anchor distT="0" distB="0" distL="114300" distR="114300" simplePos="0" relativeHeight="251659264" behindDoc="0" locked="0" layoutInCell="1" allowOverlap="1" wp14:anchorId="1914744D" wp14:editId="6C41894D">
            <wp:simplePos x="0" y="0"/>
            <wp:positionH relativeFrom="column">
              <wp:posOffset>18415</wp:posOffset>
            </wp:positionH>
            <wp:positionV relativeFrom="paragraph">
              <wp:posOffset>155575</wp:posOffset>
            </wp:positionV>
            <wp:extent cx="5731510" cy="532130"/>
            <wp:effectExtent l="0" t="0" r="2540" b="0"/>
            <wp:wrapNone/>
            <wp:docPr id="3"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pic:cNvPicPr>
                      <a:picLocks noChangeAspect="1"/>
                    </pic:cNvPicPr>
                  </pic:nvPicPr>
                  <pic:blipFill>
                    <a:blip r:embed="rId18"/>
                    <a:stretch>
                      <a:fillRect/>
                    </a:stretch>
                  </pic:blipFill>
                  <pic:spPr>
                    <a:xfrm>
                      <a:off x="0" y="0"/>
                      <a:ext cx="5731510" cy="532130"/>
                    </a:xfrm>
                    <a:prstGeom prst="rect">
                      <a:avLst/>
                    </a:prstGeom>
                  </pic:spPr>
                </pic:pic>
              </a:graphicData>
            </a:graphic>
          </wp:anchor>
        </w:drawing>
      </w:r>
    </w:p>
    <w:p w14:paraId="61A18975" w14:textId="56A97572" w:rsidR="0098711B" w:rsidRDefault="0098711B" w:rsidP="007D1A15">
      <w:pPr>
        <w:pStyle w:val="NoSpacing"/>
      </w:pPr>
    </w:p>
    <w:p w14:paraId="74EEC241" w14:textId="1FA2A786" w:rsidR="0098711B" w:rsidRDefault="0098711B" w:rsidP="007D1A15">
      <w:pPr>
        <w:pStyle w:val="NoSpacing"/>
      </w:pPr>
    </w:p>
    <w:p w14:paraId="2386919C" w14:textId="405489D0" w:rsidR="0098711B" w:rsidRDefault="0098711B" w:rsidP="007D1A15">
      <w:pPr>
        <w:pStyle w:val="NoSpacing"/>
        <w:rPr>
          <w:noProof/>
        </w:rPr>
      </w:pPr>
      <w:r>
        <w:rPr>
          <w:noProof/>
        </w:rPr>
        <w:drawing>
          <wp:inline distT="0" distB="0" distL="0" distR="0" wp14:anchorId="608324BF" wp14:editId="24B8CA77">
            <wp:extent cx="5731510" cy="3543300"/>
            <wp:effectExtent l="0" t="0" r="254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A189C99" w14:textId="0879C413" w:rsidR="007110A2" w:rsidRDefault="001B0C56" w:rsidP="007D1A15">
      <w:pPr>
        <w:pStyle w:val="NoSpacing"/>
      </w:pPr>
      <w:r>
        <w:rPr>
          <w:noProof/>
        </w:rPr>
        <w:drawing>
          <wp:anchor distT="0" distB="0" distL="114300" distR="114300" simplePos="0" relativeHeight="251660288" behindDoc="0" locked="0" layoutInCell="1" allowOverlap="1" wp14:anchorId="63F7DB93" wp14:editId="0DC88F80">
            <wp:simplePos x="0" y="0"/>
            <wp:positionH relativeFrom="margin">
              <wp:align>right</wp:align>
            </wp:positionH>
            <wp:positionV relativeFrom="paragraph">
              <wp:posOffset>17145</wp:posOffset>
            </wp:positionV>
            <wp:extent cx="5731510" cy="781050"/>
            <wp:effectExtent l="0" t="0" r="2540" b="0"/>
            <wp:wrapNone/>
            <wp:docPr id="27"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able"/>
                    <pic:cNvPicPr>
                      <a:picLocks noChangeAspect="1"/>
                    </pic:cNvPicPr>
                  </pic:nvPicPr>
                  <pic:blipFill>
                    <a:blip r:embed="rId20"/>
                    <a:stretch>
                      <a:fillRect/>
                    </a:stretch>
                  </pic:blipFill>
                  <pic:spPr>
                    <a:xfrm>
                      <a:off x="0" y="0"/>
                      <a:ext cx="5731510" cy="781050"/>
                    </a:xfrm>
                    <a:prstGeom prst="rect">
                      <a:avLst/>
                    </a:prstGeom>
                  </pic:spPr>
                </pic:pic>
              </a:graphicData>
            </a:graphic>
            <wp14:sizeRelV relativeFrom="margin">
              <wp14:pctHeight>0</wp14:pctHeight>
            </wp14:sizeRelV>
          </wp:anchor>
        </w:drawing>
      </w:r>
    </w:p>
    <w:p w14:paraId="16027CA5" w14:textId="373F0A45" w:rsidR="00084B21" w:rsidRDefault="00084B21" w:rsidP="007D1A15">
      <w:pPr>
        <w:pStyle w:val="NoSpacing"/>
      </w:pPr>
    </w:p>
    <w:p w14:paraId="2848C533" w14:textId="5A83F41F" w:rsidR="00084B21" w:rsidRDefault="00084B21" w:rsidP="007D1A15">
      <w:pPr>
        <w:pStyle w:val="NoSpacing"/>
      </w:pPr>
    </w:p>
    <w:p w14:paraId="4E5F02A7" w14:textId="31FD7F95" w:rsidR="00084B21" w:rsidRDefault="00084B21" w:rsidP="007D1A15">
      <w:pPr>
        <w:pStyle w:val="NoSpacing"/>
      </w:pPr>
    </w:p>
    <w:p w14:paraId="42A279FC" w14:textId="77777777" w:rsidR="00084B21" w:rsidRDefault="00084B21" w:rsidP="007D1A15">
      <w:pPr>
        <w:pStyle w:val="NoSpacing"/>
      </w:pPr>
    </w:p>
    <w:p w14:paraId="558AD607" w14:textId="7A310DBC" w:rsidR="00DF2C06" w:rsidRDefault="00DF2C06" w:rsidP="00DF2C06">
      <w:r>
        <w:t>Complete budget, quarterly and cumulative of project prior to CFA piling task.</w:t>
      </w:r>
    </w:p>
    <w:p w14:paraId="0B28B7D9" w14:textId="77777777" w:rsidR="00084B21" w:rsidRDefault="00084B21" w:rsidP="007D1A15">
      <w:pPr>
        <w:pStyle w:val="NoSpacing"/>
      </w:pPr>
    </w:p>
    <w:p w14:paraId="0CC3258C" w14:textId="77777777" w:rsidR="00084B21" w:rsidRDefault="00084B21" w:rsidP="007D1A15">
      <w:pPr>
        <w:pStyle w:val="NoSpacing"/>
      </w:pPr>
    </w:p>
    <w:p w14:paraId="27B0438E" w14:textId="77777777" w:rsidR="00084B21" w:rsidRDefault="00084B21" w:rsidP="007D1A15">
      <w:pPr>
        <w:pStyle w:val="NoSpacing"/>
      </w:pPr>
    </w:p>
    <w:p w14:paraId="4D4AD608" w14:textId="77777777" w:rsidR="00084B21" w:rsidRDefault="00084B21" w:rsidP="007D1A15">
      <w:pPr>
        <w:pStyle w:val="NoSpacing"/>
      </w:pPr>
    </w:p>
    <w:p w14:paraId="1E309A0B" w14:textId="77777777" w:rsidR="00084B21" w:rsidRDefault="00084B21" w:rsidP="007D1A15">
      <w:pPr>
        <w:pStyle w:val="NoSpacing"/>
      </w:pPr>
    </w:p>
    <w:p w14:paraId="10EF7E62" w14:textId="77777777" w:rsidR="00084B21" w:rsidRDefault="00084B21" w:rsidP="007D1A15">
      <w:pPr>
        <w:pStyle w:val="NoSpacing"/>
      </w:pPr>
    </w:p>
    <w:p w14:paraId="2628CEE2" w14:textId="77777777" w:rsidR="00084B21" w:rsidRDefault="00084B21" w:rsidP="007D1A15">
      <w:pPr>
        <w:pStyle w:val="NoSpacing"/>
      </w:pPr>
    </w:p>
    <w:p w14:paraId="2FD8463A" w14:textId="77777777" w:rsidR="00084B21" w:rsidRDefault="00084B21" w:rsidP="007D1A15">
      <w:pPr>
        <w:pStyle w:val="NoSpacing"/>
      </w:pPr>
    </w:p>
    <w:p w14:paraId="1A779A45" w14:textId="77777777" w:rsidR="00084B21" w:rsidRDefault="00084B21" w:rsidP="007D1A15">
      <w:pPr>
        <w:pStyle w:val="NoSpacing"/>
      </w:pPr>
    </w:p>
    <w:p w14:paraId="582EB6D3" w14:textId="77777777" w:rsidR="00084B21" w:rsidRDefault="00084B21" w:rsidP="007D1A15">
      <w:pPr>
        <w:pStyle w:val="NoSpacing"/>
      </w:pPr>
    </w:p>
    <w:p w14:paraId="49856678" w14:textId="77777777" w:rsidR="002A218E" w:rsidRDefault="002A218E" w:rsidP="007D1A15">
      <w:pPr>
        <w:pStyle w:val="NoSpacing"/>
      </w:pPr>
    </w:p>
    <w:p w14:paraId="5B4FD018" w14:textId="77777777" w:rsidR="002A218E" w:rsidRDefault="002A218E" w:rsidP="007D1A15">
      <w:pPr>
        <w:pStyle w:val="NoSpacing"/>
      </w:pPr>
    </w:p>
    <w:p w14:paraId="32F68EF2" w14:textId="77777777" w:rsidR="002A218E" w:rsidRDefault="002A218E" w:rsidP="007D1A15">
      <w:pPr>
        <w:pStyle w:val="NoSpacing"/>
      </w:pPr>
    </w:p>
    <w:p w14:paraId="0CA75754" w14:textId="77777777" w:rsidR="000D4EAB" w:rsidRDefault="000D4EAB" w:rsidP="007D1A15">
      <w:pPr>
        <w:pStyle w:val="NoSpacing"/>
      </w:pPr>
    </w:p>
    <w:p w14:paraId="164A07CC" w14:textId="77777777" w:rsidR="000D4EAB" w:rsidRDefault="000D4EAB" w:rsidP="007D1A15">
      <w:pPr>
        <w:pStyle w:val="NoSpacing"/>
      </w:pPr>
    </w:p>
    <w:p w14:paraId="454FE894" w14:textId="77777777" w:rsidR="000D4EAB" w:rsidRDefault="000D4EAB" w:rsidP="007D1A15">
      <w:pPr>
        <w:pStyle w:val="NoSpacing"/>
      </w:pPr>
    </w:p>
    <w:p w14:paraId="1742C442" w14:textId="3119C965" w:rsidR="00084B21" w:rsidRDefault="00084B21" w:rsidP="007D1A15">
      <w:pPr>
        <w:pStyle w:val="NoSpacing"/>
      </w:pPr>
      <w:r>
        <w:lastRenderedPageBreak/>
        <w:t xml:space="preserve">Progress Versus </w:t>
      </w:r>
      <w:r w:rsidR="00DF2C06">
        <w:t xml:space="preserve">Cumulative </w:t>
      </w:r>
      <w:r>
        <w:t>Cost</w:t>
      </w:r>
    </w:p>
    <w:p w14:paraId="6FEE0D76" w14:textId="77777777" w:rsidR="00084B21" w:rsidRDefault="00084B21" w:rsidP="007D1A15">
      <w:pPr>
        <w:pStyle w:val="NoSpacing"/>
      </w:pPr>
    </w:p>
    <w:p w14:paraId="36E20FEF" w14:textId="5888E840" w:rsidR="000D09C5" w:rsidRDefault="006165C9" w:rsidP="007D1A15">
      <w:pPr>
        <w:pStyle w:val="NoSpacing"/>
      </w:pPr>
      <w:r>
        <w:rPr>
          <w:noProof/>
        </w:rPr>
        <w:drawing>
          <wp:inline distT="0" distB="0" distL="0" distR="0" wp14:anchorId="4D4A6700" wp14:editId="67BCD319">
            <wp:extent cx="5731510" cy="4407535"/>
            <wp:effectExtent l="0" t="0" r="2540" b="1206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tbl>
      <w:tblPr>
        <w:tblW w:w="9067" w:type="dxa"/>
        <w:tblCellMar>
          <w:left w:w="0" w:type="dxa"/>
          <w:right w:w="0" w:type="dxa"/>
        </w:tblCellMar>
        <w:tblLook w:val="0420" w:firstRow="1" w:lastRow="0" w:firstColumn="0" w:lastColumn="0" w:noHBand="0" w:noVBand="1"/>
      </w:tblPr>
      <w:tblGrid>
        <w:gridCol w:w="1589"/>
        <w:gridCol w:w="1449"/>
        <w:gridCol w:w="1577"/>
        <w:gridCol w:w="1577"/>
        <w:gridCol w:w="1577"/>
        <w:gridCol w:w="1298"/>
      </w:tblGrid>
      <w:tr w:rsidR="002A218E" w:rsidRPr="00DF2C06" w14:paraId="51CE1C88" w14:textId="77777777" w:rsidTr="00DF2C06">
        <w:trPr>
          <w:trHeight w:val="313"/>
        </w:trPr>
        <w:tc>
          <w:tcPr>
            <w:tcW w:w="1589"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14:paraId="5E09AB5B" w14:textId="77777777" w:rsidR="00084B21" w:rsidRPr="00DF2C06" w:rsidRDefault="00084B21" w:rsidP="007D1A15">
            <w:pPr>
              <w:pStyle w:val="NoSpacing"/>
              <w:rPr>
                <w:sz w:val="22"/>
                <w:szCs w:val="22"/>
                <w:u w:val="none"/>
              </w:rPr>
            </w:pPr>
            <w:r w:rsidRPr="00DF2C06">
              <w:rPr>
                <w:sz w:val="22"/>
                <w:szCs w:val="22"/>
                <w:u w:val="none"/>
                <w:lang w:val="en-US"/>
              </w:rPr>
              <w:t>Name</w:t>
            </w:r>
          </w:p>
        </w:tc>
        <w:tc>
          <w:tcPr>
            <w:tcW w:w="1449"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33FF9D06" w14:textId="77777777" w:rsidR="00084B21" w:rsidRPr="00DF2C06" w:rsidRDefault="00084B21" w:rsidP="007D1A15">
            <w:pPr>
              <w:pStyle w:val="NoSpacing"/>
              <w:rPr>
                <w:sz w:val="22"/>
                <w:szCs w:val="22"/>
                <w:u w:val="none"/>
              </w:rPr>
            </w:pPr>
            <w:r w:rsidRPr="00DF2C06">
              <w:rPr>
                <w:sz w:val="22"/>
                <w:szCs w:val="22"/>
                <w:u w:val="none"/>
                <w:lang w:val="en-US"/>
              </w:rPr>
              <w:t>Actual Cost</w:t>
            </w:r>
          </w:p>
        </w:tc>
        <w:tc>
          <w:tcPr>
            <w:tcW w:w="1577"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7037B649" w14:textId="77777777" w:rsidR="00084B21" w:rsidRPr="00DF2C06" w:rsidRDefault="00084B21" w:rsidP="007D1A15">
            <w:pPr>
              <w:pStyle w:val="NoSpacing"/>
              <w:rPr>
                <w:sz w:val="22"/>
                <w:szCs w:val="22"/>
                <w:u w:val="none"/>
              </w:rPr>
            </w:pPr>
            <w:r w:rsidRPr="00DF2C06">
              <w:rPr>
                <w:sz w:val="22"/>
                <w:szCs w:val="22"/>
                <w:u w:val="none"/>
                <w:lang w:val="en-US"/>
              </w:rPr>
              <w:t>Remaining Cost</w:t>
            </w:r>
          </w:p>
        </w:tc>
        <w:tc>
          <w:tcPr>
            <w:tcW w:w="1577"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2458F6D2" w14:textId="77777777" w:rsidR="00084B21" w:rsidRPr="00DF2C06" w:rsidRDefault="00084B21" w:rsidP="007D1A15">
            <w:pPr>
              <w:pStyle w:val="NoSpacing"/>
              <w:rPr>
                <w:sz w:val="22"/>
                <w:szCs w:val="22"/>
                <w:u w:val="none"/>
              </w:rPr>
            </w:pPr>
            <w:r w:rsidRPr="00DF2C06">
              <w:rPr>
                <w:sz w:val="22"/>
                <w:szCs w:val="22"/>
                <w:u w:val="none"/>
                <w:lang w:val="en-US"/>
              </w:rPr>
              <w:t>Baseline Cost</w:t>
            </w:r>
          </w:p>
        </w:tc>
        <w:tc>
          <w:tcPr>
            <w:tcW w:w="1577"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0401AA23" w14:textId="77777777" w:rsidR="00084B21" w:rsidRPr="00DF2C06" w:rsidRDefault="00084B21" w:rsidP="007D1A15">
            <w:pPr>
              <w:pStyle w:val="NoSpacing"/>
              <w:rPr>
                <w:sz w:val="22"/>
                <w:szCs w:val="22"/>
                <w:u w:val="none"/>
              </w:rPr>
            </w:pPr>
            <w:r w:rsidRPr="00DF2C06">
              <w:rPr>
                <w:sz w:val="22"/>
                <w:szCs w:val="22"/>
                <w:u w:val="none"/>
                <w:lang w:val="en-US"/>
              </w:rPr>
              <w:t>Cost</w:t>
            </w:r>
          </w:p>
        </w:tc>
        <w:tc>
          <w:tcPr>
            <w:tcW w:w="1298"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14:paraId="4EE8BE01" w14:textId="77777777" w:rsidR="00084B21" w:rsidRPr="00DF2C06" w:rsidRDefault="00084B21" w:rsidP="007D1A15">
            <w:pPr>
              <w:pStyle w:val="NoSpacing"/>
              <w:rPr>
                <w:sz w:val="22"/>
                <w:szCs w:val="22"/>
                <w:u w:val="none"/>
              </w:rPr>
            </w:pPr>
            <w:r w:rsidRPr="00DF2C06">
              <w:rPr>
                <w:sz w:val="22"/>
                <w:szCs w:val="22"/>
                <w:u w:val="none"/>
                <w:lang w:val="en-US"/>
              </w:rPr>
              <w:t>Cost Variance</w:t>
            </w:r>
          </w:p>
        </w:tc>
      </w:tr>
      <w:tr w:rsidR="002A218E" w:rsidRPr="00DF2C06" w14:paraId="78A0DE1F" w14:textId="77777777" w:rsidTr="00DF2C06">
        <w:trPr>
          <w:trHeight w:val="595"/>
        </w:trPr>
        <w:tc>
          <w:tcPr>
            <w:tcW w:w="1589"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B296405" w14:textId="77777777" w:rsidR="00084B21" w:rsidRPr="00DF2C06" w:rsidRDefault="00084B21" w:rsidP="007D1A15">
            <w:pPr>
              <w:pStyle w:val="NoSpacing"/>
              <w:rPr>
                <w:sz w:val="22"/>
                <w:szCs w:val="22"/>
                <w:u w:val="none"/>
              </w:rPr>
            </w:pPr>
            <w:r w:rsidRPr="00DF2C06">
              <w:rPr>
                <w:sz w:val="22"/>
                <w:szCs w:val="22"/>
                <w:u w:val="none"/>
                <w:lang w:val="en-US"/>
              </w:rPr>
              <w:t>Library Construction</w:t>
            </w:r>
          </w:p>
        </w:tc>
        <w:tc>
          <w:tcPr>
            <w:tcW w:w="144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DEF131F" w14:textId="77777777" w:rsidR="00084B21" w:rsidRPr="00DF2C06" w:rsidRDefault="00084B21" w:rsidP="007D1A15">
            <w:pPr>
              <w:pStyle w:val="NoSpacing"/>
              <w:rPr>
                <w:sz w:val="22"/>
                <w:szCs w:val="22"/>
                <w:u w:val="none"/>
              </w:rPr>
            </w:pPr>
            <w:r w:rsidRPr="00DF2C06">
              <w:rPr>
                <w:sz w:val="22"/>
                <w:szCs w:val="22"/>
                <w:u w:val="none"/>
                <w:lang w:val="en-US"/>
              </w:rPr>
              <w:t>£25,080.00</w:t>
            </w:r>
          </w:p>
        </w:tc>
        <w:tc>
          <w:tcPr>
            <w:tcW w:w="157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7BD571D" w14:textId="77777777" w:rsidR="00084B21" w:rsidRPr="00DF2C06" w:rsidRDefault="00084B21" w:rsidP="007D1A15">
            <w:pPr>
              <w:pStyle w:val="NoSpacing"/>
              <w:rPr>
                <w:sz w:val="22"/>
                <w:szCs w:val="22"/>
                <w:u w:val="none"/>
              </w:rPr>
            </w:pPr>
            <w:r w:rsidRPr="00DF2C06">
              <w:rPr>
                <w:sz w:val="22"/>
                <w:szCs w:val="22"/>
                <w:u w:val="none"/>
                <w:lang w:val="en-US"/>
              </w:rPr>
              <w:t>£398,227.80</w:t>
            </w:r>
          </w:p>
        </w:tc>
        <w:tc>
          <w:tcPr>
            <w:tcW w:w="157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5C3DEFB" w14:textId="77777777" w:rsidR="00084B21" w:rsidRPr="00DF2C06" w:rsidRDefault="00084B21" w:rsidP="007D1A15">
            <w:pPr>
              <w:pStyle w:val="NoSpacing"/>
              <w:rPr>
                <w:sz w:val="22"/>
                <w:szCs w:val="22"/>
                <w:u w:val="none"/>
              </w:rPr>
            </w:pPr>
            <w:r w:rsidRPr="00DF2C06">
              <w:rPr>
                <w:sz w:val="22"/>
                <w:szCs w:val="22"/>
                <w:u w:val="none"/>
                <w:lang w:val="en-US"/>
              </w:rPr>
              <w:t>£423,307.80</w:t>
            </w:r>
          </w:p>
        </w:tc>
        <w:tc>
          <w:tcPr>
            <w:tcW w:w="157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64E2F29" w14:textId="77777777" w:rsidR="00084B21" w:rsidRPr="00DF2C06" w:rsidRDefault="00084B21" w:rsidP="007D1A15">
            <w:pPr>
              <w:pStyle w:val="NoSpacing"/>
              <w:rPr>
                <w:sz w:val="22"/>
                <w:szCs w:val="22"/>
                <w:u w:val="none"/>
              </w:rPr>
            </w:pPr>
            <w:r w:rsidRPr="00DF2C06">
              <w:rPr>
                <w:sz w:val="22"/>
                <w:szCs w:val="22"/>
                <w:u w:val="none"/>
                <w:lang w:val="en-US"/>
              </w:rPr>
              <w:t>£423,307.80</w:t>
            </w:r>
          </w:p>
        </w:tc>
        <w:tc>
          <w:tcPr>
            <w:tcW w:w="129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073E18F" w14:textId="77777777" w:rsidR="00084B21" w:rsidRPr="00DF2C06" w:rsidRDefault="00084B21" w:rsidP="007D1A15">
            <w:pPr>
              <w:pStyle w:val="NoSpacing"/>
              <w:rPr>
                <w:sz w:val="22"/>
                <w:szCs w:val="22"/>
                <w:u w:val="none"/>
              </w:rPr>
            </w:pPr>
            <w:r w:rsidRPr="00DF2C06">
              <w:rPr>
                <w:sz w:val="22"/>
                <w:szCs w:val="22"/>
                <w:u w:val="none"/>
                <w:lang w:val="en-US"/>
              </w:rPr>
              <w:t>£0.00</w:t>
            </w:r>
          </w:p>
        </w:tc>
      </w:tr>
    </w:tbl>
    <w:p w14:paraId="63FF84A6" w14:textId="77777777" w:rsidR="000D09C5" w:rsidRPr="00DF2C06" w:rsidRDefault="000D09C5" w:rsidP="007D1A15">
      <w:pPr>
        <w:pStyle w:val="NoSpacing"/>
        <w:rPr>
          <w:sz w:val="22"/>
          <w:szCs w:val="22"/>
          <w:u w:val="none"/>
        </w:rPr>
      </w:pPr>
    </w:p>
    <w:p w14:paraId="28459E99" w14:textId="37544C32" w:rsidR="00DF2C06" w:rsidRDefault="00DF2C06" w:rsidP="00DF2C06">
      <w:r>
        <w:t>Progress % versus cumulative cost of project prior to CFA piling task.</w:t>
      </w:r>
    </w:p>
    <w:p w14:paraId="518AAE37" w14:textId="77777777" w:rsidR="009C2A1D" w:rsidRPr="006165C9" w:rsidRDefault="009C2A1D" w:rsidP="006165C9">
      <w:pPr>
        <w:rPr>
          <w:sz w:val="20"/>
          <w:szCs w:val="20"/>
        </w:rPr>
      </w:pPr>
    </w:p>
    <w:p w14:paraId="4C57936E" w14:textId="77777777" w:rsidR="001B0C56" w:rsidRDefault="001B0C56" w:rsidP="007D1A15">
      <w:pPr>
        <w:pStyle w:val="NoSpacing"/>
      </w:pPr>
    </w:p>
    <w:p w14:paraId="14A996EC" w14:textId="77777777" w:rsidR="001B0C56" w:rsidRDefault="001B0C56" w:rsidP="007D1A15">
      <w:pPr>
        <w:pStyle w:val="NoSpacing"/>
      </w:pPr>
    </w:p>
    <w:p w14:paraId="78993262" w14:textId="77777777" w:rsidR="001B0C56" w:rsidRDefault="001B0C56" w:rsidP="007D1A15">
      <w:pPr>
        <w:pStyle w:val="NoSpacing"/>
      </w:pPr>
    </w:p>
    <w:p w14:paraId="2974B96E" w14:textId="77777777" w:rsidR="001B0C56" w:rsidRDefault="001B0C56" w:rsidP="007D1A15">
      <w:pPr>
        <w:pStyle w:val="NoSpacing"/>
      </w:pPr>
    </w:p>
    <w:p w14:paraId="0A564994" w14:textId="77777777" w:rsidR="001B0C56" w:rsidRDefault="001B0C56" w:rsidP="007D1A15">
      <w:pPr>
        <w:pStyle w:val="NoSpacing"/>
      </w:pPr>
    </w:p>
    <w:p w14:paraId="6CE32929" w14:textId="77777777" w:rsidR="001B0C56" w:rsidRDefault="001B0C56" w:rsidP="007D1A15">
      <w:pPr>
        <w:pStyle w:val="NoSpacing"/>
      </w:pPr>
    </w:p>
    <w:p w14:paraId="0E212C83" w14:textId="77777777" w:rsidR="001B0C56" w:rsidRDefault="001B0C56" w:rsidP="007D1A15">
      <w:pPr>
        <w:pStyle w:val="NoSpacing"/>
      </w:pPr>
    </w:p>
    <w:p w14:paraId="2C69A58C" w14:textId="77777777" w:rsidR="001B0C56" w:rsidRDefault="001B0C56" w:rsidP="007D1A15">
      <w:pPr>
        <w:pStyle w:val="NoSpacing"/>
      </w:pPr>
    </w:p>
    <w:p w14:paraId="7248F13E" w14:textId="77777777" w:rsidR="001B0C56" w:rsidRDefault="001B0C56" w:rsidP="007D1A15">
      <w:pPr>
        <w:pStyle w:val="NoSpacing"/>
      </w:pPr>
    </w:p>
    <w:p w14:paraId="24B214DB" w14:textId="77777777" w:rsidR="001B0C56" w:rsidRDefault="001B0C56" w:rsidP="007D1A15">
      <w:pPr>
        <w:pStyle w:val="NoSpacing"/>
      </w:pPr>
    </w:p>
    <w:p w14:paraId="726C5E9C" w14:textId="77777777" w:rsidR="001B0C56" w:rsidRDefault="001B0C56" w:rsidP="007D1A15">
      <w:pPr>
        <w:pStyle w:val="NoSpacing"/>
      </w:pPr>
    </w:p>
    <w:p w14:paraId="55CB2C05" w14:textId="77777777" w:rsidR="001B0C56" w:rsidRDefault="001B0C56" w:rsidP="007D1A15">
      <w:pPr>
        <w:pStyle w:val="NoSpacing"/>
      </w:pPr>
    </w:p>
    <w:p w14:paraId="26C21DB1" w14:textId="77777777" w:rsidR="001B0C56" w:rsidRDefault="001B0C56" w:rsidP="007D1A15">
      <w:pPr>
        <w:pStyle w:val="NoSpacing"/>
      </w:pPr>
    </w:p>
    <w:p w14:paraId="4014634E" w14:textId="77777777" w:rsidR="002A218E" w:rsidRDefault="002A218E" w:rsidP="007D1A15">
      <w:pPr>
        <w:pStyle w:val="NoSpacing"/>
      </w:pPr>
    </w:p>
    <w:p w14:paraId="4F950C12" w14:textId="0FD96FC3" w:rsidR="009C2A1D" w:rsidRDefault="00DF2C06" w:rsidP="007D1A15">
      <w:pPr>
        <w:pStyle w:val="NoSpacing"/>
      </w:pPr>
      <w:r>
        <w:t xml:space="preserve">Completed versus Remaining </w:t>
      </w:r>
      <w:r w:rsidR="00084B21">
        <w:t>Cost Overview</w:t>
      </w:r>
    </w:p>
    <w:p w14:paraId="2FF0AD15" w14:textId="77777777" w:rsidR="001B0C56" w:rsidRDefault="001B0C56" w:rsidP="007D1A15">
      <w:pPr>
        <w:pStyle w:val="NoSpacing"/>
      </w:pPr>
    </w:p>
    <w:p w14:paraId="15C289C7" w14:textId="0420B5F6" w:rsidR="007110A2" w:rsidRDefault="00084B21" w:rsidP="007D1A15">
      <w:pPr>
        <w:pStyle w:val="NoSpacing"/>
      </w:pPr>
      <w:r>
        <w:rPr>
          <w:noProof/>
        </w:rPr>
        <w:drawing>
          <wp:inline distT="0" distB="0" distL="0" distR="0" wp14:anchorId="75F159A2" wp14:editId="772A5A32">
            <wp:extent cx="5731510" cy="3921760"/>
            <wp:effectExtent l="0" t="0" r="2540" b="254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503BBD3" w14:textId="77777777" w:rsidR="007110A2" w:rsidRDefault="007110A2" w:rsidP="007D1A15">
      <w:pPr>
        <w:pStyle w:val="NoSpacing"/>
      </w:pPr>
    </w:p>
    <w:p w14:paraId="0BC8A3B1" w14:textId="67323C5F" w:rsidR="00DF2C06" w:rsidRDefault="00DF2C06" w:rsidP="00DF2C06">
      <w:r>
        <w:t>Progress £ as a portion of total cost of project prior to CFA piling task.</w:t>
      </w:r>
    </w:p>
    <w:p w14:paraId="7ADD5564" w14:textId="77777777" w:rsidR="007110A2" w:rsidRDefault="007110A2" w:rsidP="007D1A15">
      <w:pPr>
        <w:pStyle w:val="NoSpacing"/>
      </w:pPr>
    </w:p>
    <w:p w14:paraId="632E9F54" w14:textId="77777777" w:rsidR="007110A2" w:rsidRDefault="007110A2" w:rsidP="007D1A15">
      <w:pPr>
        <w:pStyle w:val="NoSpacing"/>
      </w:pPr>
    </w:p>
    <w:p w14:paraId="283201FF" w14:textId="77777777" w:rsidR="007110A2" w:rsidRDefault="007110A2" w:rsidP="007D1A15">
      <w:pPr>
        <w:pStyle w:val="NoSpacing"/>
      </w:pPr>
    </w:p>
    <w:p w14:paraId="47CFACBA" w14:textId="77777777" w:rsidR="007110A2" w:rsidRDefault="007110A2" w:rsidP="007D1A15">
      <w:pPr>
        <w:pStyle w:val="NoSpacing"/>
      </w:pPr>
    </w:p>
    <w:p w14:paraId="0E8156A3" w14:textId="77777777" w:rsidR="007110A2" w:rsidRDefault="007110A2" w:rsidP="007D1A15">
      <w:pPr>
        <w:pStyle w:val="NoSpacing"/>
      </w:pPr>
    </w:p>
    <w:p w14:paraId="32ECEE22" w14:textId="77777777" w:rsidR="001B0C56" w:rsidRDefault="001B0C56" w:rsidP="007D1A15">
      <w:pPr>
        <w:pStyle w:val="NoSpacing"/>
      </w:pPr>
    </w:p>
    <w:p w14:paraId="13E035DF" w14:textId="77777777" w:rsidR="001B0C56" w:rsidRDefault="001B0C56" w:rsidP="007D1A15">
      <w:pPr>
        <w:pStyle w:val="NoSpacing"/>
      </w:pPr>
    </w:p>
    <w:p w14:paraId="042DE5AB" w14:textId="77777777" w:rsidR="001B0C56" w:rsidRDefault="001B0C56" w:rsidP="007D1A15">
      <w:pPr>
        <w:pStyle w:val="NoSpacing"/>
      </w:pPr>
    </w:p>
    <w:p w14:paraId="2C11838D" w14:textId="77777777" w:rsidR="001B0C56" w:rsidRDefault="001B0C56" w:rsidP="007D1A15">
      <w:pPr>
        <w:pStyle w:val="NoSpacing"/>
      </w:pPr>
    </w:p>
    <w:p w14:paraId="4362E10A" w14:textId="77777777" w:rsidR="001B0C56" w:rsidRDefault="001B0C56" w:rsidP="007D1A15">
      <w:pPr>
        <w:pStyle w:val="NoSpacing"/>
      </w:pPr>
    </w:p>
    <w:p w14:paraId="59702470" w14:textId="77777777" w:rsidR="001B0C56" w:rsidRDefault="001B0C56" w:rsidP="007D1A15">
      <w:pPr>
        <w:pStyle w:val="NoSpacing"/>
      </w:pPr>
    </w:p>
    <w:p w14:paraId="3ABF28A5" w14:textId="77777777" w:rsidR="001B0C56" w:rsidRDefault="001B0C56" w:rsidP="007D1A15">
      <w:pPr>
        <w:pStyle w:val="NoSpacing"/>
      </w:pPr>
    </w:p>
    <w:p w14:paraId="25CE477C" w14:textId="77777777" w:rsidR="001B0C56" w:rsidRDefault="001B0C56" w:rsidP="007D1A15">
      <w:pPr>
        <w:pStyle w:val="NoSpacing"/>
      </w:pPr>
    </w:p>
    <w:p w14:paraId="0D80427E" w14:textId="77777777" w:rsidR="001B0C56" w:rsidRDefault="001B0C56" w:rsidP="007D1A15">
      <w:pPr>
        <w:pStyle w:val="NoSpacing"/>
      </w:pPr>
    </w:p>
    <w:p w14:paraId="2DED5DFE" w14:textId="77777777" w:rsidR="001B0C56" w:rsidRDefault="001B0C56" w:rsidP="007D1A15">
      <w:pPr>
        <w:pStyle w:val="NoSpacing"/>
      </w:pPr>
    </w:p>
    <w:p w14:paraId="39A4049B" w14:textId="77777777" w:rsidR="001B0C56" w:rsidRDefault="001B0C56" w:rsidP="007D1A15">
      <w:pPr>
        <w:pStyle w:val="NoSpacing"/>
      </w:pPr>
    </w:p>
    <w:p w14:paraId="277664C1" w14:textId="77777777" w:rsidR="001B0C56" w:rsidRDefault="001B0C56" w:rsidP="007D1A15">
      <w:pPr>
        <w:pStyle w:val="NoSpacing"/>
      </w:pPr>
    </w:p>
    <w:p w14:paraId="28F4DEE3" w14:textId="77777777" w:rsidR="001B0C56" w:rsidRDefault="001B0C56" w:rsidP="007D1A15">
      <w:pPr>
        <w:pStyle w:val="NoSpacing"/>
      </w:pPr>
    </w:p>
    <w:p w14:paraId="016C7F53" w14:textId="77777777" w:rsidR="001B0C56" w:rsidRDefault="001B0C56" w:rsidP="007D1A15">
      <w:pPr>
        <w:pStyle w:val="NoSpacing"/>
      </w:pPr>
    </w:p>
    <w:p w14:paraId="25D33287" w14:textId="77777777" w:rsidR="001B0C56" w:rsidRDefault="001B0C56" w:rsidP="007D1A15">
      <w:pPr>
        <w:pStyle w:val="NoSpacing"/>
      </w:pPr>
    </w:p>
    <w:p w14:paraId="2DA76B11" w14:textId="77777777" w:rsidR="000D4EAB" w:rsidRDefault="000D4EAB" w:rsidP="007D1A15">
      <w:pPr>
        <w:pStyle w:val="NoSpacing"/>
      </w:pPr>
    </w:p>
    <w:p w14:paraId="7D0B20DA" w14:textId="77777777" w:rsidR="000D4EAB" w:rsidRDefault="000D4EAB" w:rsidP="007D1A15">
      <w:pPr>
        <w:pStyle w:val="NoSpacing"/>
      </w:pPr>
    </w:p>
    <w:p w14:paraId="6C843DE4" w14:textId="0AC32FBD" w:rsidR="007110A2" w:rsidRDefault="007110A2" w:rsidP="007D1A15">
      <w:pPr>
        <w:pStyle w:val="NoSpacing"/>
      </w:pPr>
      <w:r>
        <w:lastRenderedPageBreak/>
        <w:t>Resource Cost Overview</w:t>
      </w:r>
    </w:p>
    <w:p w14:paraId="4FD4D23E" w14:textId="77777777" w:rsidR="007110A2" w:rsidRDefault="007110A2" w:rsidP="007D1A15">
      <w:pPr>
        <w:pStyle w:val="NoSpacing"/>
      </w:pPr>
    </w:p>
    <w:p w14:paraId="35AC6273" w14:textId="2B43BEC9" w:rsidR="007110A2" w:rsidRDefault="007110A2" w:rsidP="007D1A15">
      <w:pPr>
        <w:pStyle w:val="NoSpacing"/>
      </w:pPr>
      <w:r>
        <w:rPr>
          <w:noProof/>
        </w:rPr>
        <w:drawing>
          <wp:inline distT="0" distB="0" distL="0" distR="0" wp14:anchorId="60FAE4C8" wp14:editId="579C9EC4">
            <wp:extent cx="5731510" cy="4140835"/>
            <wp:effectExtent l="0" t="0" r="2540" b="12065"/>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3926A2E" w14:textId="77777777" w:rsidR="007110A2" w:rsidRDefault="007110A2" w:rsidP="007D1A15">
      <w:pPr>
        <w:pStyle w:val="NoSpacing"/>
      </w:pPr>
    </w:p>
    <w:p w14:paraId="5312D03E" w14:textId="7091ADF7" w:rsidR="000D4EAB" w:rsidRDefault="000D4EAB" w:rsidP="000D4EAB">
      <w:r>
        <w:t xml:space="preserve">Actual </w:t>
      </w:r>
      <w:r>
        <w:t>Cost</w:t>
      </w:r>
      <w:r>
        <w:t xml:space="preserve"> and Remaining Cost</w:t>
      </w:r>
      <w:r>
        <w:t xml:space="preserve"> for each resource type for project</w:t>
      </w:r>
      <w:r>
        <w:t xml:space="preserve"> </w:t>
      </w:r>
      <w:r>
        <w:t>prior to CFA piling task.</w:t>
      </w:r>
    </w:p>
    <w:p w14:paraId="31DB50C5" w14:textId="13CBC3E0" w:rsidR="000D4EAB" w:rsidRDefault="000D4EAB" w:rsidP="000D4EAB"/>
    <w:p w14:paraId="0AE7608F" w14:textId="77777777" w:rsidR="00FB6C59" w:rsidRDefault="00FB6C59" w:rsidP="007D1A15">
      <w:pPr>
        <w:pStyle w:val="NoSpacing"/>
      </w:pPr>
    </w:p>
    <w:p w14:paraId="0AE1EE07" w14:textId="77777777" w:rsidR="00FB6C59" w:rsidRDefault="00FB6C59" w:rsidP="007D1A15">
      <w:pPr>
        <w:pStyle w:val="NoSpacing"/>
      </w:pPr>
    </w:p>
    <w:p w14:paraId="66974D9A" w14:textId="77777777" w:rsidR="00FB6C59" w:rsidRDefault="00FB6C59" w:rsidP="007D1A15">
      <w:pPr>
        <w:pStyle w:val="NoSpacing"/>
      </w:pPr>
    </w:p>
    <w:p w14:paraId="04E446D4" w14:textId="77777777" w:rsidR="00FB6C59" w:rsidRDefault="00FB6C59" w:rsidP="007D1A15">
      <w:pPr>
        <w:pStyle w:val="NoSpacing"/>
      </w:pPr>
    </w:p>
    <w:p w14:paraId="2A991D1F" w14:textId="77777777" w:rsidR="00FB6C59" w:rsidRDefault="00FB6C59" w:rsidP="007D1A15">
      <w:pPr>
        <w:pStyle w:val="NoSpacing"/>
      </w:pPr>
    </w:p>
    <w:p w14:paraId="28C420AC" w14:textId="77777777" w:rsidR="00FB6C59" w:rsidRDefault="00FB6C59" w:rsidP="007D1A15">
      <w:pPr>
        <w:pStyle w:val="NoSpacing"/>
      </w:pPr>
    </w:p>
    <w:p w14:paraId="5D56F1AC" w14:textId="77777777" w:rsidR="00FB6C59" w:rsidRDefault="00FB6C59" w:rsidP="007D1A15">
      <w:pPr>
        <w:pStyle w:val="NoSpacing"/>
      </w:pPr>
    </w:p>
    <w:p w14:paraId="004A6A34" w14:textId="77777777" w:rsidR="00FB6C59" w:rsidRDefault="00FB6C59" w:rsidP="007D1A15">
      <w:pPr>
        <w:pStyle w:val="NoSpacing"/>
      </w:pPr>
    </w:p>
    <w:p w14:paraId="3AA58234" w14:textId="77777777" w:rsidR="00FB6C59" w:rsidRDefault="00FB6C59" w:rsidP="007D1A15">
      <w:pPr>
        <w:pStyle w:val="NoSpacing"/>
      </w:pPr>
    </w:p>
    <w:p w14:paraId="3E85AB3E" w14:textId="77777777" w:rsidR="00FB6C59" w:rsidRDefault="00FB6C59" w:rsidP="007D1A15">
      <w:pPr>
        <w:pStyle w:val="NoSpacing"/>
      </w:pPr>
    </w:p>
    <w:p w14:paraId="15292A0C" w14:textId="77777777" w:rsidR="00FB6C59" w:rsidRDefault="00FB6C59" w:rsidP="007D1A15">
      <w:pPr>
        <w:pStyle w:val="NoSpacing"/>
      </w:pPr>
    </w:p>
    <w:p w14:paraId="710E98D6" w14:textId="77777777" w:rsidR="00FB6C59" w:rsidRDefault="00FB6C59" w:rsidP="007D1A15">
      <w:pPr>
        <w:pStyle w:val="NoSpacing"/>
      </w:pPr>
    </w:p>
    <w:p w14:paraId="1E7012E7" w14:textId="77777777" w:rsidR="00FB6C59" w:rsidRDefault="00FB6C59" w:rsidP="007D1A15">
      <w:pPr>
        <w:pStyle w:val="NoSpacing"/>
      </w:pPr>
    </w:p>
    <w:p w14:paraId="16C4F363" w14:textId="77777777" w:rsidR="00FB6C59" w:rsidRDefault="00FB6C59" w:rsidP="007D1A15">
      <w:pPr>
        <w:pStyle w:val="NoSpacing"/>
      </w:pPr>
    </w:p>
    <w:p w14:paraId="2044A7CD" w14:textId="77777777" w:rsidR="00FB6C59" w:rsidRDefault="00FB6C59" w:rsidP="007D1A15">
      <w:pPr>
        <w:pStyle w:val="NoSpacing"/>
      </w:pPr>
    </w:p>
    <w:p w14:paraId="0D5B33CD" w14:textId="77777777" w:rsidR="00FB6C59" w:rsidRDefault="00FB6C59" w:rsidP="007D1A15">
      <w:pPr>
        <w:pStyle w:val="NoSpacing"/>
      </w:pPr>
    </w:p>
    <w:p w14:paraId="65150F7D" w14:textId="77777777" w:rsidR="002A218E" w:rsidRDefault="002A218E" w:rsidP="007D1A15">
      <w:pPr>
        <w:pStyle w:val="NoSpacing"/>
      </w:pPr>
    </w:p>
    <w:p w14:paraId="24267D0F" w14:textId="77777777" w:rsidR="00A3426A" w:rsidRDefault="00A3426A" w:rsidP="007D1A15">
      <w:pPr>
        <w:pStyle w:val="NoSpacing"/>
      </w:pPr>
    </w:p>
    <w:p w14:paraId="385BB5A4" w14:textId="77777777" w:rsidR="00A3426A" w:rsidRDefault="00A3426A" w:rsidP="007D1A15">
      <w:pPr>
        <w:pStyle w:val="NoSpacing"/>
      </w:pPr>
    </w:p>
    <w:p w14:paraId="39BD7BA3" w14:textId="657E13F1" w:rsidR="007110A2" w:rsidRDefault="007110A2" w:rsidP="007D1A15">
      <w:pPr>
        <w:pStyle w:val="NoSpacing"/>
      </w:pPr>
      <w:r>
        <w:lastRenderedPageBreak/>
        <w:t xml:space="preserve">Resource </w:t>
      </w:r>
      <w:r w:rsidR="000D4EAB">
        <w:t xml:space="preserve">Hours </w:t>
      </w:r>
      <w:r>
        <w:t>Overview</w:t>
      </w:r>
    </w:p>
    <w:p w14:paraId="7E900A91" w14:textId="77777777" w:rsidR="007110A2" w:rsidRDefault="007110A2" w:rsidP="007D1A15">
      <w:pPr>
        <w:pStyle w:val="NoSpacing"/>
      </w:pPr>
    </w:p>
    <w:p w14:paraId="76F24965" w14:textId="6E355FBB" w:rsidR="007110A2" w:rsidRDefault="007110A2" w:rsidP="007D1A15">
      <w:pPr>
        <w:pStyle w:val="NoSpacing"/>
      </w:pPr>
      <w:r>
        <w:rPr>
          <w:noProof/>
        </w:rPr>
        <w:drawing>
          <wp:inline distT="0" distB="0" distL="0" distR="0" wp14:anchorId="47F6971C" wp14:editId="5A0FEAE8">
            <wp:extent cx="5731510" cy="4111625"/>
            <wp:effectExtent l="0" t="0" r="2540" b="3175"/>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0A68757" w14:textId="35087101" w:rsidR="00DF2C06" w:rsidRDefault="00DF2C06" w:rsidP="007D1A15">
      <w:pPr>
        <w:pStyle w:val="NoSpacing"/>
      </w:pPr>
      <w:r>
        <w:rPr>
          <w:noProof/>
        </w:rPr>
        <w:drawing>
          <wp:inline distT="0" distB="0" distL="0" distR="0" wp14:anchorId="055B02DA" wp14:editId="7D261BDC">
            <wp:extent cx="5731510" cy="3495675"/>
            <wp:effectExtent l="0" t="0" r="2540"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FE408EF" w14:textId="0A377CF0" w:rsidR="006D7E4A" w:rsidRDefault="006D7E4A" w:rsidP="007D1A15">
      <w:pPr>
        <w:pStyle w:val="NoSpacing"/>
      </w:pPr>
    </w:p>
    <w:p w14:paraId="35D0420F" w14:textId="0DACFB32" w:rsidR="006D7E4A" w:rsidRDefault="006D7E4A" w:rsidP="006D7E4A">
      <w:r>
        <w:t>Hours worked</w:t>
      </w:r>
      <w:r>
        <w:t xml:space="preserve"> and Remaining</w:t>
      </w:r>
      <w:r>
        <w:t xml:space="preserve"> hours</w:t>
      </w:r>
      <w:r>
        <w:t xml:space="preserve"> for each resource type for project prior to CFA piling task.</w:t>
      </w:r>
    </w:p>
    <w:p w14:paraId="0DC0BAF0" w14:textId="77777777" w:rsidR="006D7E4A" w:rsidRDefault="006D7E4A" w:rsidP="007D1A15">
      <w:pPr>
        <w:pStyle w:val="NoSpacing"/>
      </w:pPr>
    </w:p>
    <w:p w14:paraId="1A68A78C" w14:textId="0C00966E" w:rsidR="007110A2" w:rsidRDefault="00FB6C59" w:rsidP="007D1A15">
      <w:pPr>
        <w:pStyle w:val="NoSpacing"/>
      </w:pPr>
      <w:r>
        <w:rPr>
          <w:noProof/>
        </w:rPr>
        <w:drawing>
          <wp:inline distT="0" distB="0" distL="0" distR="0" wp14:anchorId="737ABD77" wp14:editId="14AA308B">
            <wp:extent cx="5731510" cy="4191000"/>
            <wp:effectExtent l="0" t="0" r="254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8464498" w14:textId="1D381815" w:rsidR="009C2A1D" w:rsidRDefault="009C2A1D" w:rsidP="007D1A15">
      <w:pPr>
        <w:pStyle w:val="NoSpacing"/>
      </w:pPr>
    </w:p>
    <w:p w14:paraId="62205183" w14:textId="61039C21" w:rsidR="006D7E4A" w:rsidRDefault="006D7E4A" w:rsidP="006D7E4A">
      <w:r>
        <w:t>Hours worked for each resource type for project prior to CFA piling task.</w:t>
      </w:r>
    </w:p>
    <w:p w14:paraId="08BC7ADD" w14:textId="2DF088F3" w:rsidR="009C2A1D" w:rsidRDefault="009C2A1D" w:rsidP="007D1A15">
      <w:pPr>
        <w:pStyle w:val="NoSpacing"/>
      </w:pPr>
    </w:p>
    <w:p w14:paraId="4EE5CCE4" w14:textId="5ECE7F0F" w:rsidR="009C2A1D" w:rsidRDefault="009C2A1D" w:rsidP="007D1A15">
      <w:pPr>
        <w:pStyle w:val="NoSpacing"/>
      </w:pPr>
    </w:p>
    <w:p w14:paraId="02384922" w14:textId="445A5626" w:rsidR="009C2A1D" w:rsidRDefault="009C2A1D" w:rsidP="007D1A15">
      <w:pPr>
        <w:pStyle w:val="NoSpacing"/>
      </w:pPr>
    </w:p>
    <w:p w14:paraId="017368CB" w14:textId="0CF2CD35" w:rsidR="00A50FD4" w:rsidRDefault="00A50FD4" w:rsidP="007D1A15">
      <w:pPr>
        <w:pStyle w:val="NoSpacing"/>
      </w:pPr>
    </w:p>
    <w:p w14:paraId="51B8309E" w14:textId="26ED4DA8" w:rsidR="00A50FD4" w:rsidRDefault="00A50FD4" w:rsidP="007D1A15">
      <w:pPr>
        <w:pStyle w:val="NoSpacing"/>
      </w:pPr>
    </w:p>
    <w:p w14:paraId="7E86B0CF" w14:textId="1039F70E" w:rsidR="00741B96" w:rsidRDefault="00741B96" w:rsidP="007D1A15">
      <w:pPr>
        <w:pStyle w:val="NoSpacing"/>
      </w:pPr>
    </w:p>
    <w:p w14:paraId="1AC77F52" w14:textId="78A0E93C" w:rsidR="00741B96" w:rsidRDefault="00741B96" w:rsidP="007D1A15">
      <w:pPr>
        <w:pStyle w:val="NoSpacing"/>
      </w:pPr>
    </w:p>
    <w:p w14:paraId="51AC0B5D" w14:textId="7F194C17" w:rsidR="00741B96" w:rsidRDefault="00741B96" w:rsidP="007D1A15">
      <w:pPr>
        <w:pStyle w:val="NoSpacing"/>
      </w:pPr>
    </w:p>
    <w:p w14:paraId="08890B31" w14:textId="77777777" w:rsidR="00741B96" w:rsidRDefault="00741B96" w:rsidP="007D1A15">
      <w:pPr>
        <w:pStyle w:val="NoSpacing"/>
      </w:pPr>
    </w:p>
    <w:p w14:paraId="58A7BD82" w14:textId="2C26488E" w:rsidR="009C2A1D" w:rsidRDefault="009C2A1D" w:rsidP="007D1A15">
      <w:pPr>
        <w:pStyle w:val="NoSpacing"/>
      </w:pPr>
    </w:p>
    <w:p w14:paraId="48B240AB" w14:textId="18FD2ED8" w:rsidR="009C2A1D" w:rsidRDefault="009C2A1D" w:rsidP="007D1A15">
      <w:pPr>
        <w:pStyle w:val="NoSpacing"/>
      </w:pPr>
    </w:p>
    <w:p w14:paraId="43FADCED" w14:textId="146B8549" w:rsidR="009C2A1D" w:rsidRDefault="009C2A1D" w:rsidP="009C2A1D"/>
    <w:p w14:paraId="1FBB810E" w14:textId="77777777" w:rsidR="009C2A1D" w:rsidRDefault="009C2A1D" w:rsidP="009C2A1D"/>
    <w:p w14:paraId="444A25F9" w14:textId="0D59C956" w:rsidR="000D09C5" w:rsidRDefault="000D09C5" w:rsidP="007D1A15">
      <w:pPr>
        <w:pStyle w:val="NoSpacing"/>
      </w:pPr>
    </w:p>
    <w:p w14:paraId="65E47AF8" w14:textId="77777777" w:rsidR="000D09C5" w:rsidRDefault="000D09C5" w:rsidP="007D1A15">
      <w:pPr>
        <w:pStyle w:val="NoSpacing"/>
      </w:pPr>
    </w:p>
    <w:p w14:paraId="1EBEF26D" w14:textId="77777777" w:rsidR="000D09C5" w:rsidRDefault="000D09C5" w:rsidP="007D1A15">
      <w:pPr>
        <w:pStyle w:val="NoSpacing"/>
      </w:pPr>
    </w:p>
    <w:p w14:paraId="732DFC08" w14:textId="0E68D237" w:rsidR="000D09C5" w:rsidRDefault="000D09C5" w:rsidP="007D1A15">
      <w:pPr>
        <w:pStyle w:val="NoSpacing"/>
      </w:pPr>
    </w:p>
    <w:p w14:paraId="6E2986FD" w14:textId="31EB9EC4" w:rsidR="000D09C5" w:rsidRDefault="000D09C5" w:rsidP="007D1A15">
      <w:pPr>
        <w:pStyle w:val="NoSpacing"/>
      </w:pPr>
    </w:p>
    <w:p w14:paraId="2ABD8EE7" w14:textId="77777777" w:rsidR="000D09C5" w:rsidRDefault="000D09C5" w:rsidP="007D1A15">
      <w:pPr>
        <w:pStyle w:val="NoSpacing"/>
      </w:pPr>
    </w:p>
    <w:p w14:paraId="786C4C47" w14:textId="5FFCF446" w:rsidR="000D09C5" w:rsidRDefault="000D09C5" w:rsidP="007D1A15">
      <w:pPr>
        <w:pStyle w:val="NoSpacing"/>
      </w:pPr>
    </w:p>
    <w:p w14:paraId="06340B75" w14:textId="15A83BCF" w:rsidR="00A50FD4" w:rsidRDefault="00A50FD4" w:rsidP="007D1A15">
      <w:pPr>
        <w:pStyle w:val="NoSpacing"/>
      </w:pPr>
    </w:p>
    <w:p w14:paraId="4B67E631" w14:textId="13FF1443" w:rsidR="007D1A15" w:rsidRPr="007D1A15" w:rsidRDefault="007D1A15" w:rsidP="007D1A15">
      <w:pPr>
        <w:pStyle w:val="Heading1"/>
      </w:pPr>
      <w:bookmarkStart w:id="4" w:name="_Toc58272750"/>
      <w:r w:rsidRPr="007D1A15">
        <w:lastRenderedPageBreak/>
        <w:t>3. Performance issues in construction</w:t>
      </w:r>
      <w:bookmarkEnd w:id="4"/>
    </w:p>
    <w:p w14:paraId="3BB9056A" w14:textId="77777777" w:rsidR="007D1A15" w:rsidRDefault="007D1A15" w:rsidP="007D1A15">
      <w:pPr>
        <w:pStyle w:val="NoSpacing"/>
      </w:pPr>
    </w:p>
    <w:p w14:paraId="6BF6BE11" w14:textId="73C7966A" w:rsidR="007D1A15" w:rsidRPr="007D1A15" w:rsidRDefault="007D1A15" w:rsidP="005C3173">
      <w:pPr>
        <w:pStyle w:val="Heading2"/>
      </w:pPr>
      <w:bookmarkStart w:id="5" w:name="_Toc58272751"/>
      <w:r w:rsidRPr="007D1A15">
        <w:t>Productivity</w:t>
      </w:r>
      <w:bookmarkEnd w:id="5"/>
      <w:r w:rsidRPr="007D1A15">
        <w:t xml:space="preserve"> </w:t>
      </w:r>
    </w:p>
    <w:p w14:paraId="4AE2430A" w14:textId="77777777" w:rsidR="007D1A15" w:rsidRDefault="007D1A15" w:rsidP="007D1A15">
      <w:pPr>
        <w:pStyle w:val="NoSpacing"/>
      </w:pPr>
    </w:p>
    <w:p w14:paraId="73E67959" w14:textId="77777777" w:rsidR="007D1A15" w:rsidRDefault="007D1A15" w:rsidP="007D1A15">
      <w:r w:rsidRPr="004F3C85">
        <w:t xml:space="preserve">To address productivity issues within the project we need to consider the following </w:t>
      </w:r>
      <w:r>
        <w:t>–</w:t>
      </w:r>
    </w:p>
    <w:p w14:paraId="6BCA502D" w14:textId="77777777" w:rsidR="007D1A15" w:rsidRDefault="007D1A15" w:rsidP="007D1A15">
      <w:pPr>
        <w:pStyle w:val="ListParagraph"/>
        <w:numPr>
          <w:ilvl w:val="0"/>
          <w:numId w:val="8"/>
        </w:numPr>
        <w:contextualSpacing w:val="0"/>
      </w:pPr>
      <w:r>
        <w:t xml:space="preserve">Planning - </w:t>
      </w:r>
      <w:r w:rsidRPr="004F3C85">
        <w:t>The project must be clearly planned</w:t>
      </w:r>
      <w:r>
        <w:t xml:space="preserve">, detailed </w:t>
      </w:r>
      <w:r w:rsidRPr="004F3C85">
        <w:t>and scheduled</w:t>
      </w:r>
      <w:r>
        <w:t xml:space="preserve"> w</w:t>
      </w:r>
      <w:r w:rsidRPr="004F3C85">
        <w:t xml:space="preserve">ith the use of suitable integrated software </w:t>
      </w:r>
      <w:r>
        <w:t>which can be</w:t>
      </w:r>
      <w:r w:rsidRPr="004F3C85">
        <w:t xml:space="preserve"> used or accessed by all parties</w:t>
      </w:r>
      <w:r>
        <w:t xml:space="preserve">. This allows for the workflow to be accurately mapped </w:t>
      </w:r>
      <w:proofErr w:type="gramStart"/>
      <w:r>
        <w:t>out</w:t>
      </w:r>
      <w:proofErr w:type="gramEnd"/>
      <w:r>
        <w:t xml:space="preserve"> so we know who is meant to be doing what at any time. Data analysis and insights from previous projects can be used to plan this.</w:t>
      </w:r>
    </w:p>
    <w:p w14:paraId="4B72D07F" w14:textId="77777777" w:rsidR="007D1A15" w:rsidRDefault="007D1A15" w:rsidP="007D1A15">
      <w:pPr>
        <w:pStyle w:val="ListParagraph"/>
        <w:numPr>
          <w:ilvl w:val="0"/>
          <w:numId w:val="8"/>
        </w:numPr>
        <w:contextualSpacing w:val="0"/>
      </w:pPr>
      <w:r>
        <w:t xml:space="preserve">Materials - Following on from the previous point the integrated planning software should also allow for accurate materials resource management showing up to date stock levels. This system can help ensure that materials are on site at the correct time avoiding any delays </w:t>
      </w:r>
      <w:proofErr w:type="gramStart"/>
      <w:r>
        <w:t>and also</w:t>
      </w:r>
      <w:proofErr w:type="gramEnd"/>
      <w:r>
        <w:t xml:space="preserve"> limit overstock on site that may use up too much space.</w:t>
      </w:r>
    </w:p>
    <w:p w14:paraId="0EB5859C" w14:textId="77777777" w:rsidR="007D1A15" w:rsidRDefault="007D1A15" w:rsidP="007D1A15">
      <w:pPr>
        <w:pStyle w:val="ListParagraph"/>
        <w:numPr>
          <w:ilvl w:val="0"/>
          <w:numId w:val="8"/>
        </w:numPr>
        <w:contextualSpacing w:val="0"/>
      </w:pPr>
      <w:r>
        <w:t>Communication – Good quality communication between client, contractor and sub-contractors is essential. Information sharing at all stages of the project between project teams must be quick and accurate to avoid delays from problems caused otherwise.</w:t>
      </w:r>
    </w:p>
    <w:p w14:paraId="64D3739B" w14:textId="77777777" w:rsidR="007D1A15" w:rsidRDefault="007D1A15" w:rsidP="007D1A15">
      <w:pPr>
        <w:pStyle w:val="ListParagraph"/>
        <w:numPr>
          <w:ilvl w:val="0"/>
          <w:numId w:val="8"/>
        </w:numPr>
        <w:contextualSpacing w:val="0"/>
      </w:pPr>
      <w:r>
        <w:t xml:space="preserve">BIM – Building Information Management </w:t>
      </w:r>
      <w:proofErr w:type="gramStart"/>
      <w:r>
        <w:t>is able to</w:t>
      </w:r>
      <w:proofErr w:type="gramEnd"/>
      <w:r>
        <w:t xml:space="preserve"> combine all aspects of planning/scheduling, design, communication and materials inventory as described above. </w:t>
      </w:r>
    </w:p>
    <w:p w14:paraId="1F06FB85" w14:textId="77777777" w:rsidR="007D1A15" w:rsidRDefault="007D1A15" w:rsidP="007D1A15">
      <w:pPr>
        <w:pStyle w:val="ListParagraph"/>
        <w:numPr>
          <w:ilvl w:val="0"/>
          <w:numId w:val="8"/>
        </w:numPr>
        <w:contextualSpacing w:val="0"/>
      </w:pPr>
      <w:r>
        <w:t>Pre-fabrication – Off-site manufacture can increase productivity by offering the following advantages -</w:t>
      </w:r>
    </w:p>
    <w:p w14:paraId="69EBDA9B" w14:textId="77777777" w:rsidR="007D1A15" w:rsidRDefault="007D1A15" w:rsidP="007D1A15">
      <w:pPr>
        <w:pStyle w:val="ListParagraph"/>
        <w:numPr>
          <w:ilvl w:val="1"/>
          <w:numId w:val="9"/>
        </w:numPr>
        <w:contextualSpacing w:val="0"/>
      </w:pPr>
      <w:r>
        <w:t>Production is not weather effected.</w:t>
      </w:r>
    </w:p>
    <w:p w14:paraId="182E5C7B" w14:textId="77777777" w:rsidR="007D1A15" w:rsidRDefault="007D1A15" w:rsidP="007D1A15">
      <w:pPr>
        <w:pStyle w:val="ListParagraph"/>
        <w:numPr>
          <w:ilvl w:val="1"/>
          <w:numId w:val="9"/>
        </w:numPr>
        <w:contextualSpacing w:val="0"/>
      </w:pPr>
      <w:r>
        <w:t>The principles of mass manufacture applied result in lower unit costs due to more efficient build processes and use of materials.</w:t>
      </w:r>
    </w:p>
    <w:p w14:paraId="459E8AF0" w14:textId="77777777" w:rsidR="007D1A15" w:rsidRDefault="007D1A15" w:rsidP="007D1A15">
      <w:pPr>
        <w:pStyle w:val="ListParagraph"/>
        <w:numPr>
          <w:ilvl w:val="1"/>
          <w:numId w:val="9"/>
        </w:numPr>
        <w:contextualSpacing w:val="0"/>
      </w:pPr>
      <w:r>
        <w:t>The resulting task on-site of installing the building elements requires a lower skill set and is much faster.</w:t>
      </w:r>
    </w:p>
    <w:p w14:paraId="6E44F220" w14:textId="77777777" w:rsidR="007D1A15" w:rsidRDefault="007D1A15" w:rsidP="007D1A15">
      <w:pPr>
        <w:pStyle w:val="ListParagraph"/>
        <w:numPr>
          <w:ilvl w:val="1"/>
          <w:numId w:val="9"/>
        </w:numPr>
        <w:contextualSpacing w:val="0"/>
      </w:pPr>
      <w:r>
        <w:t>The quality of the building elements is improved.</w:t>
      </w:r>
    </w:p>
    <w:p w14:paraId="6609A6C4" w14:textId="77777777" w:rsidR="007D1A15" w:rsidRDefault="007D1A15" w:rsidP="007D1A15">
      <w:pPr>
        <w:pStyle w:val="ListParagraph"/>
        <w:numPr>
          <w:ilvl w:val="0"/>
          <w:numId w:val="8"/>
        </w:numPr>
        <w:contextualSpacing w:val="0"/>
      </w:pPr>
      <w:r>
        <w:t xml:space="preserve">Site Layout – Productivity will be affected by how the site elements are located. Time taken to perform tasks can be reduced if distances are reduced also. For instance, bricks need to be stacked in preparation for bricklaying within a very short distance from the task rather that in the main materials store further away. Transport through the site also </w:t>
      </w:r>
      <w:proofErr w:type="gramStart"/>
      <w:r>
        <w:t>has to</w:t>
      </w:r>
      <w:proofErr w:type="gramEnd"/>
      <w:r>
        <w:t xml:space="preserve"> be efficient with little to no chance of queues.</w:t>
      </w:r>
    </w:p>
    <w:p w14:paraId="1B4F91D6" w14:textId="77777777" w:rsidR="007D1A15" w:rsidRDefault="007D1A15" w:rsidP="007D1A15">
      <w:pPr>
        <w:pStyle w:val="ListParagraph"/>
        <w:numPr>
          <w:ilvl w:val="0"/>
          <w:numId w:val="8"/>
        </w:numPr>
        <w:contextualSpacing w:val="0"/>
      </w:pPr>
      <w:r>
        <w:t>Plant / Machinery – Investment in suitable plant machinery can increase productivity by speeding up tasks. For example, a tower crane for moving materials between the delivery area, build area and materials store.</w:t>
      </w:r>
    </w:p>
    <w:p w14:paraId="569A700B" w14:textId="77777777" w:rsidR="007D1A15" w:rsidRDefault="007D1A15" w:rsidP="007D1A15">
      <w:pPr>
        <w:pStyle w:val="ListParagraph"/>
        <w:numPr>
          <w:ilvl w:val="0"/>
          <w:numId w:val="8"/>
        </w:numPr>
        <w:contextualSpacing w:val="0"/>
      </w:pPr>
      <w:r>
        <w:lastRenderedPageBreak/>
        <w:t>Partnering – A less adversarial relationship between Client and Contractor project teams will lead to a much higher level of productivity. Advantages are–</w:t>
      </w:r>
    </w:p>
    <w:p w14:paraId="7DC943C3" w14:textId="77777777" w:rsidR="007D1A15" w:rsidRDefault="007D1A15" w:rsidP="007D1A15">
      <w:pPr>
        <w:pStyle w:val="ListParagraph"/>
        <w:numPr>
          <w:ilvl w:val="1"/>
          <w:numId w:val="10"/>
        </w:numPr>
        <w:contextualSpacing w:val="0"/>
      </w:pPr>
      <w:r>
        <w:t>Greater familiarity with other team members, company systems, processes and procedures.</w:t>
      </w:r>
    </w:p>
    <w:p w14:paraId="2D399404" w14:textId="77777777" w:rsidR="007D1A15" w:rsidRDefault="007D1A15" w:rsidP="007D1A15">
      <w:pPr>
        <w:pStyle w:val="ListParagraph"/>
        <w:numPr>
          <w:ilvl w:val="1"/>
          <w:numId w:val="10"/>
        </w:numPr>
        <w:spacing w:after="200" w:line="276" w:lineRule="auto"/>
        <w:contextualSpacing w:val="0"/>
      </w:pPr>
      <w:r>
        <w:t>Better control of complex financial arrangements.</w:t>
      </w:r>
    </w:p>
    <w:p w14:paraId="14F020D1" w14:textId="77777777" w:rsidR="007D1A15" w:rsidRDefault="007D1A15" w:rsidP="007D1A15">
      <w:pPr>
        <w:pStyle w:val="ListParagraph"/>
        <w:numPr>
          <w:ilvl w:val="1"/>
          <w:numId w:val="10"/>
        </w:numPr>
        <w:spacing w:after="200" w:line="276" w:lineRule="auto"/>
        <w:contextualSpacing w:val="0"/>
      </w:pPr>
      <w:r>
        <w:t>Shared project goals and objectives, values, culture, standards and ethics.</w:t>
      </w:r>
    </w:p>
    <w:p w14:paraId="5B27B0B7" w14:textId="77777777" w:rsidR="007D1A15" w:rsidRDefault="007D1A15" w:rsidP="007D1A15">
      <w:pPr>
        <w:pStyle w:val="ListParagraph"/>
        <w:numPr>
          <w:ilvl w:val="1"/>
          <w:numId w:val="10"/>
        </w:numPr>
        <w:spacing w:after="200" w:line="276" w:lineRule="auto"/>
        <w:contextualSpacing w:val="0"/>
      </w:pPr>
      <w:r>
        <w:t>Less likelihood of contractual litigation.</w:t>
      </w:r>
    </w:p>
    <w:p w14:paraId="1CB33E90" w14:textId="77777777" w:rsidR="007D1A15" w:rsidRDefault="007D1A15" w:rsidP="007D1A15">
      <w:pPr>
        <w:pStyle w:val="ListParagraph"/>
        <w:numPr>
          <w:ilvl w:val="1"/>
          <w:numId w:val="10"/>
        </w:numPr>
        <w:spacing w:after="200" w:line="276" w:lineRule="auto"/>
        <w:contextualSpacing w:val="0"/>
      </w:pPr>
      <w:r>
        <w:t>Reduced risk to all parties.</w:t>
      </w:r>
    </w:p>
    <w:p w14:paraId="2373EB3D" w14:textId="77777777" w:rsidR="007D1A15" w:rsidRDefault="007D1A15" w:rsidP="007D1A15">
      <w:pPr>
        <w:pStyle w:val="ListParagraph"/>
        <w:numPr>
          <w:ilvl w:val="1"/>
          <w:numId w:val="10"/>
        </w:numPr>
        <w:spacing w:after="200" w:line="276" w:lineRule="auto"/>
        <w:contextualSpacing w:val="0"/>
      </w:pPr>
      <w:r>
        <w:t>Less requirement for tendering processes.</w:t>
      </w:r>
    </w:p>
    <w:p w14:paraId="31143D3B" w14:textId="77777777" w:rsidR="007D1A15" w:rsidRDefault="007D1A15" w:rsidP="007D1A15">
      <w:pPr>
        <w:pStyle w:val="ListParagraph"/>
        <w:numPr>
          <w:ilvl w:val="0"/>
          <w:numId w:val="8"/>
        </w:numPr>
        <w:contextualSpacing w:val="0"/>
      </w:pPr>
      <w:r>
        <w:t>Training – Investment in good quality training will increase productivity by -</w:t>
      </w:r>
    </w:p>
    <w:p w14:paraId="707DD181" w14:textId="77777777" w:rsidR="007D1A15" w:rsidRDefault="007D1A15" w:rsidP="007D1A15">
      <w:pPr>
        <w:pStyle w:val="ListParagraph"/>
        <w:numPr>
          <w:ilvl w:val="1"/>
          <w:numId w:val="11"/>
        </w:numPr>
        <w:contextualSpacing w:val="0"/>
      </w:pPr>
      <w:r>
        <w:t>Increasing job satisfaction.</w:t>
      </w:r>
    </w:p>
    <w:p w14:paraId="25DB303C" w14:textId="77777777" w:rsidR="007D1A15" w:rsidRDefault="007D1A15" w:rsidP="007D1A15">
      <w:pPr>
        <w:pStyle w:val="ListParagraph"/>
        <w:numPr>
          <w:ilvl w:val="1"/>
          <w:numId w:val="11"/>
        </w:numPr>
        <w:contextualSpacing w:val="0"/>
      </w:pPr>
      <w:r>
        <w:t>Creating more efficient working practice.</w:t>
      </w:r>
    </w:p>
    <w:p w14:paraId="64D636B3" w14:textId="77777777" w:rsidR="007D1A15" w:rsidRDefault="007D1A15" w:rsidP="007D1A15">
      <w:pPr>
        <w:pStyle w:val="ListParagraph"/>
        <w:numPr>
          <w:ilvl w:val="1"/>
          <w:numId w:val="11"/>
        </w:numPr>
        <w:contextualSpacing w:val="0"/>
      </w:pPr>
      <w:r>
        <w:t>Creating a safer work environment, resulting in decreased incidence of accidents on-site and less delays as a result of.</w:t>
      </w:r>
    </w:p>
    <w:p w14:paraId="08FD671E" w14:textId="77777777" w:rsidR="007D1A15" w:rsidRDefault="007D1A15" w:rsidP="007D1A15">
      <w:pPr>
        <w:pStyle w:val="ListParagraph"/>
        <w:numPr>
          <w:ilvl w:val="0"/>
          <w:numId w:val="8"/>
        </w:numPr>
        <w:contextualSpacing w:val="0"/>
      </w:pPr>
      <w:r>
        <w:t xml:space="preserve">Welfare – Good working conditions are essential in making workers more productive on site, </w:t>
      </w:r>
      <w:proofErr w:type="gramStart"/>
      <w:r>
        <w:t>i.e.</w:t>
      </w:r>
      <w:proofErr w:type="gramEnd"/>
      <w:r>
        <w:t xml:space="preserve"> they must be happy. Employees and contractors should be provided with good quality facilities such as W.C., Canteen, Drying areas, Parking and First Aid. Regular break allowance also results in less tiredness, especially important when using heavy machinery.</w:t>
      </w:r>
    </w:p>
    <w:p w14:paraId="7C69A790" w14:textId="77777777" w:rsidR="007D1A15" w:rsidRDefault="007D1A15" w:rsidP="007D1A15">
      <w:pPr>
        <w:pStyle w:val="ListParagraph"/>
        <w:numPr>
          <w:ilvl w:val="0"/>
          <w:numId w:val="8"/>
        </w:numPr>
        <w:contextualSpacing w:val="0"/>
      </w:pPr>
      <w:r>
        <w:t xml:space="preserve">Management styles – Autocratic vs authoritarian. Different personality types react differently to alternate management styles. In the construction industry the Authoritarian style still prevails with a clearly defined command/authority structure. This may be seen to work well in a pressured environment which is time critical with big financial penalties for overruns. </w:t>
      </w:r>
      <w:proofErr w:type="gramStart"/>
      <w:r>
        <w:t>However</w:t>
      </w:r>
      <w:proofErr w:type="gramEnd"/>
      <w:r>
        <w:t xml:space="preserve"> the project team of professionals may react much more favourably to a more Autocratic style of management. </w:t>
      </w:r>
      <w:proofErr w:type="gramStart"/>
      <w:r>
        <w:t>Both of these</w:t>
      </w:r>
      <w:proofErr w:type="gramEnd"/>
      <w:r>
        <w:t xml:space="preserve"> management styles may result on an increased productivity if applied carefully. A balance must be struck between pressure to get things done quickly and to allow for creativity and innovation within the project team.</w:t>
      </w:r>
    </w:p>
    <w:p w14:paraId="7C4E2BF5" w14:textId="77777777" w:rsidR="007D1A15" w:rsidRDefault="007D1A15" w:rsidP="007D1A15">
      <w:pPr>
        <w:pStyle w:val="ListParagraph"/>
        <w:numPr>
          <w:ilvl w:val="0"/>
          <w:numId w:val="8"/>
        </w:numPr>
        <w:contextualSpacing w:val="0"/>
      </w:pPr>
      <w:r>
        <w:t>Task design – Tasks must be well planned and designed to minimise opportunity for errors and to maximise work rate and productivity.</w:t>
      </w:r>
    </w:p>
    <w:p w14:paraId="5DF93E87" w14:textId="77777777" w:rsidR="007D1A15" w:rsidRDefault="007D1A15" w:rsidP="007D1A15">
      <w:pPr>
        <w:pStyle w:val="ListParagraph"/>
        <w:numPr>
          <w:ilvl w:val="0"/>
          <w:numId w:val="8"/>
        </w:numPr>
        <w:contextualSpacing w:val="0"/>
      </w:pPr>
      <w:r>
        <w:t>Whole Life Costing – The repair and maintenance phase of the building life cycle can be much less productive as the construction phase as it tends to be much more labour intensive. A well designed, good quality building will require less maintenance in the future. This will reduce future costs for the building and increase productivity over the Whole Life Cycle.</w:t>
      </w:r>
    </w:p>
    <w:p w14:paraId="6EE187E8" w14:textId="1A4C026F" w:rsidR="007D1A15" w:rsidRDefault="007D1A15" w:rsidP="005C3173">
      <w:pPr>
        <w:pStyle w:val="Heading2"/>
      </w:pPr>
      <w:bookmarkStart w:id="6" w:name="_Toc58272752"/>
      <w:r>
        <w:lastRenderedPageBreak/>
        <w:t>Incentivisation</w:t>
      </w:r>
      <w:bookmarkEnd w:id="6"/>
    </w:p>
    <w:p w14:paraId="71061066" w14:textId="77777777" w:rsidR="00A84AEC" w:rsidRDefault="00A84AEC" w:rsidP="007D1A15">
      <w:pPr>
        <w:pStyle w:val="NoSpacing"/>
      </w:pPr>
    </w:p>
    <w:p w14:paraId="5D27BC73" w14:textId="77777777" w:rsidR="007D1A15" w:rsidRDefault="007D1A15" w:rsidP="007D1A15">
      <w:r>
        <w:t xml:space="preserve">For the project to perform well incentives must be built into any employment or organisational arrangements to motivate the actors within it. </w:t>
      </w:r>
    </w:p>
    <w:p w14:paraId="58757AA4" w14:textId="77777777" w:rsidR="007D1A15" w:rsidRDefault="007D1A15" w:rsidP="007D1A15">
      <w:r w:rsidRPr="005C3173">
        <w:rPr>
          <w:u w:val="single"/>
        </w:rPr>
        <w:t>Incentives for an organisation</w:t>
      </w:r>
      <w:r>
        <w:t xml:space="preserve"> –</w:t>
      </w:r>
    </w:p>
    <w:p w14:paraId="2DEED0E0" w14:textId="77777777" w:rsidR="007D1A15" w:rsidRDefault="007D1A15" w:rsidP="007D1A15">
      <w:r>
        <w:t>Organisational arrangements often can be considered as ‘carrot and stick’, where one party is incentivised with a reward for good performance or a punishment for poor performance. For example, a contractual relationship between the Main Contractor and Sub-Contractor where the Contractor offers a bonus to the Sub-Contractor for finishing ahead of schedule but with the downside of having to pay a fee (LAD – Liquidated and Ascertained Damages) for any overrun to an agreed completion date.</w:t>
      </w:r>
    </w:p>
    <w:p w14:paraId="3DCFFF69" w14:textId="77777777" w:rsidR="007D1A15" w:rsidRDefault="007D1A15" w:rsidP="007D1A15">
      <w:r>
        <w:t>A Contractor or Sub-contractor will often do all that is possible to avoid an overrun so as not to incur financial penalties, however there are the following exceptions –</w:t>
      </w:r>
    </w:p>
    <w:p w14:paraId="6F863768" w14:textId="77777777" w:rsidR="007D1A15" w:rsidRDefault="007D1A15" w:rsidP="007D1A15">
      <w:pPr>
        <w:pStyle w:val="ListParagraph"/>
        <w:numPr>
          <w:ilvl w:val="0"/>
          <w:numId w:val="13"/>
        </w:numPr>
      </w:pPr>
      <w:r>
        <w:t>A delay caused by the Client – The contractor will not be liable for this delay so will often (if not contractually) come to an agreement to extend the completion date with no penalty.</w:t>
      </w:r>
    </w:p>
    <w:p w14:paraId="0B088FF0" w14:textId="77777777" w:rsidR="007D1A15" w:rsidRDefault="007D1A15" w:rsidP="007D1A15">
      <w:pPr>
        <w:pStyle w:val="ListParagraph"/>
        <w:numPr>
          <w:ilvl w:val="0"/>
          <w:numId w:val="13"/>
        </w:numPr>
      </w:pPr>
      <w:r>
        <w:t xml:space="preserve">It may be the case that a penalty for delay costs less than the extra resources needed to bring the project back on schedule. </w:t>
      </w:r>
      <w:proofErr w:type="gramStart"/>
      <w:r>
        <w:t>However</w:t>
      </w:r>
      <w:proofErr w:type="gramEnd"/>
      <w:r>
        <w:t xml:space="preserve"> this has added downsides including damage to reputation and working relationships.</w:t>
      </w:r>
    </w:p>
    <w:p w14:paraId="6286A71A" w14:textId="77777777" w:rsidR="007D1A15" w:rsidRDefault="007D1A15" w:rsidP="007D1A15">
      <w:r>
        <w:t>Incentives to the Contractor or Sub-Contractor for improved performance in schedule, quality or standards –</w:t>
      </w:r>
    </w:p>
    <w:p w14:paraId="62C58422" w14:textId="77777777" w:rsidR="007D1A15" w:rsidRDefault="007D1A15" w:rsidP="007D1A15">
      <w:pPr>
        <w:pStyle w:val="ListParagraph"/>
        <w:numPr>
          <w:ilvl w:val="0"/>
          <w:numId w:val="12"/>
        </w:numPr>
      </w:pPr>
      <w:r>
        <w:t>Financial. Organisationally or individually (directors).</w:t>
      </w:r>
    </w:p>
    <w:p w14:paraId="4E6AF793" w14:textId="77777777" w:rsidR="007D1A15" w:rsidRDefault="007D1A15" w:rsidP="007D1A15">
      <w:pPr>
        <w:pStyle w:val="ListParagraph"/>
        <w:numPr>
          <w:ilvl w:val="0"/>
          <w:numId w:val="12"/>
        </w:numPr>
      </w:pPr>
      <w:r>
        <w:t>Reputation of the company, invariably this will lead to future work contracts.</w:t>
      </w:r>
    </w:p>
    <w:p w14:paraId="78A89977" w14:textId="77777777" w:rsidR="007D1A15" w:rsidRDefault="007D1A15" w:rsidP="007D1A15">
      <w:pPr>
        <w:pStyle w:val="ListParagraph"/>
        <w:numPr>
          <w:ilvl w:val="0"/>
          <w:numId w:val="12"/>
        </w:numPr>
      </w:pPr>
      <w:r>
        <w:t>Improved relationships with Client project team professionals.</w:t>
      </w:r>
    </w:p>
    <w:p w14:paraId="77146CFA" w14:textId="77777777" w:rsidR="007D1A15" w:rsidRDefault="007D1A15" w:rsidP="007D1A15">
      <w:pPr>
        <w:pStyle w:val="ListParagraph"/>
        <w:numPr>
          <w:ilvl w:val="0"/>
          <w:numId w:val="12"/>
        </w:numPr>
      </w:pPr>
      <w:r>
        <w:t>Being made a ‘preferred contractor/supplier’.</w:t>
      </w:r>
    </w:p>
    <w:p w14:paraId="65A5B1AC" w14:textId="77777777" w:rsidR="007D1A15" w:rsidRDefault="007D1A15" w:rsidP="007D1A15"/>
    <w:p w14:paraId="209E0142" w14:textId="77777777" w:rsidR="007D1A15" w:rsidRDefault="007D1A15" w:rsidP="007D1A15">
      <w:r w:rsidRPr="005C3173">
        <w:rPr>
          <w:u w:val="single"/>
        </w:rPr>
        <w:t>Incentives for an individual</w:t>
      </w:r>
      <w:r w:rsidRPr="00F2683E">
        <w:t xml:space="preserve"> </w:t>
      </w:r>
      <w:r>
        <w:t>–</w:t>
      </w:r>
    </w:p>
    <w:p w14:paraId="68A2F86C" w14:textId="77777777" w:rsidR="007D1A15" w:rsidRDefault="007D1A15" w:rsidP="007D1A15">
      <w:r>
        <w:t xml:space="preserve">Motivation is the driving force of an individual. Maslow’s hierarchy of needs theorises that the most fundamental needs (deficiency needs) of esteem, friendship and love, security and physical needs must be met. Failure to meet these needs for an individual may create feelings of anxiety and tension and supress self-actualisation. </w:t>
      </w:r>
    </w:p>
    <w:p w14:paraId="4F2130F5" w14:textId="77777777" w:rsidR="007D1A15" w:rsidRDefault="007D1A15" w:rsidP="007D1A15">
      <w:r>
        <w:t>Offering incentives to an employee is a systemic way of keeping them motivated in the workplace. Of course, this is in addition to other motivators such as a good working environment, good management and teammates.</w:t>
      </w:r>
    </w:p>
    <w:p w14:paraId="47600C28" w14:textId="77777777" w:rsidR="007D1A15" w:rsidRDefault="007D1A15" w:rsidP="007D1A15">
      <w:r>
        <w:t xml:space="preserve">One of the primary incentives to perform well are financial bonuses offered for early (or on-time) completion of tasks or more often overtime payments for extended working hours in the </w:t>
      </w:r>
      <w:proofErr w:type="gramStart"/>
      <w:r>
        <w:t>week days</w:t>
      </w:r>
      <w:proofErr w:type="gramEnd"/>
      <w:r>
        <w:t xml:space="preserve"> or weekend/holiday hours.</w:t>
      </w:r>
    </w:p>
    <w:p w14:paraId="4ABF3C9D" w14:textId="77777777" w:rsidR="007D1A15" w:rsidRDefault="007D1A15" w:rsidP="007D1A15">
      <w:r>
        <w:lastRenderedPageBreak/>
        <w:t>Incentive schemes are not just financial but try to help fulfil the needs of an individual.</w:t>
      </w:r>
    </w:p>
    <w:p w14:paraId="258523F6" w14:textId="77777777" w:rsidR="007D1A15" w:rsidRDefault="007D1A15" w:rsidP="007D1A15">
      <w:r>
        <w:t xml:space="preserve">As an </w:t>
      </w:r>
      <w:proofErr w:type="gramStart"/>
      <w:r>
        <w:t>example</w:t>
      </w:r>
      <w:proofErr w:type="gramEnd"/>
      <w:r>
        <w:t xml:space="preserve"> we can look at an incentive scheme for Kier, it reads as follows –</w:t>
      </w:r>
    </w:p>
    <w:p w14:paraId="7FC14E6F" w14:textId="77777777" w:rsidR="007D1A15" w:rsidRPr="000D5BB2" w:rsidRDefault="007D1A15" w:rsidP="007D1A15">
      <w:pPr>
        <w:numPr>
          <w:ilvl w:val="0"/>
          <w:numId w:val="7"/>
        </w:numPr>
        <w:shd w:val="clear" w:color="auto" w:fill="FFFFFF"/>
        <w:spacing w:after="0" w:line="330" w:lineRule="atLeast"/>
        <w:ind w:left="600"/>
        <w:textAlignment w:val="baseline"/>
        <w:rPr>
          <w:rFonts w:ascii="inherit" w:eastAsia="Times New Roman" w:hAnsi="inherit" w:cs="Times New Roman"/>
          <w:i/>
          <w:iCs/>
          <w:color w:val="404040"/>
          <w:sz w:val="23"/>
          <w:szCs w:val="23"/>
          <w:lang w:eastAsia="en-GB"/>
        </w:rPr>
      </w:pPr>
      <w:r w:rsidRPr="000D5BB2">
        <w:rPr>
          <w:rFonts w:ascii="inherit" w:eastAsia="Times New Roman" w:hAnsi="inherit" w:cs="Times New Roman"/>
          <w:b/>
          <w:bCs/>
          <w:i/>
          <w:iCs/>
          <w:color w:val="404040"/>
          <w:sz w:val="23"/>
          <w:szCs w:val="23"/>
          <w:bdr w:val="none" w:sz="0" w:space="0" w:color="auto" w:frame="1"/>
          <w:lang w:eastAsia="en-GB"/>
        </w:rPr>
        <w:t>Up to 26 days Annual Leave - </w:t>
      </w:r>
      <w:r w:rsidRPr="000D5BB2">
        <w:rPr>
          <w:rFonts w:ascii="inherit" w:eastAsia="Times New Roman" w:hAnsi="inherit" w:cs="Times New Roman"/>
          <w:i/>
          <w:iCs/>
          <w:color w:val="404040"/>
          <w:sz w:val="23"/>
          <w:szCs w:val="23"/>
          <w:lang w:eastAsia="en-GB"/>
        </w:rPr>
        <w:t>With the opportunity to buy or sell holiday.</w:t>
      </w:r>
    </w:p>
    <w:p w14:paraId="35EAEFC3" w14:textId="77777777" w:rsidR="007D1A15" w:rsidRPr="000D5BB2" w:rsidRDefault="007D1A15" w:rsidP="007D1A15">
      <w:pPr>
        <w:numPr>
          <w:ilvl w:val="0"/>
          <w:numId w:val="7"/>
        </w:numPr>
        <w:shd w:val="clear" w:color="auto" w:fill="FFFFFF"/>
        <w:spacing w:after="0" w:line="330" w:lineRule="atLeast"/>
        <w:ind w:left="600"/>
        <w:textAlignment w:val="baseline"/>
        <w:rPr>
          <w:rFonts w:ascii="inherit" w:eastAsia="Times New Roman" w:hAnsi="inherit" w:cs="Times New Roman"/>
          <w:i/>
          <w:iCs/>
          <w:color w:val="404040"/>
          <w:sz w:val="23"/>
          <w:szCs w:val="23"/>
          <w:lang w:eastAsia="en-GB"/>
        </w:rPr>
      </w:pPr>
      <w:r w:rsidRPr="000D5BB2">
        <w:rPr>
          <w:rFonts w:ascii="inherit" w:eastAsia="Times New Roman" w:hAnsi="inherit" w:cs="Times New Roman"/>
          <w:b/>
          <w:bCs/>
          <w:i/>
          <w:iCs/>
          <w:color w:val="404040"/>
          <w:sz w:val="23"/>
          <w:szCs w:val="23"/>
          <w:bdr w:val="none" w:sz="0" w:space="0" w:color="auto" w:frame="1"/>
          <w:lang w:eastAsia="en-GB"/>
        </w:rPr>
        <w:t>Kier Retirement Savings Plan -</w:t>
      </w:r>
      <w:r w:rsidRPr="000D5BB2">
        <w:rPr>
          <w:rFonts w:ascii="inherit" w:eastAsia="Times New Roman" w:hAnsi="inherit" w:cs="Times New Roman"/>
          <w:i/>
          <w:iCs/>
          <w:color w:val="404040"/>
          <w:sz w:val="23"/>
          <w:szCs w:val="23"/>
          <w:lang w:eastAsia="en-GB"/>
        </w:rPr>
        <w:t> A retirement savings account with a matched contribution up to 7.5% from Kier to give you a helping hand with your retirement planning as well as enhanced life assurance.</w:t>
      </w:r>
    </w:p>
    <w:p w14:paraId="10FCD400" w14:textId="77777777" w:rsidR="007D1A15" w:rsidRPr="000D5BB2" w:rsidRDefault="007D1A15" w:rsidP="007D1A15">
      <w:pPr>
        <w:numPr>
          <w:ilvl w:val="0"/>
          <w:numId w:val="7"/>
        </w:numPr>
        <w:shd w:val="clear" w:color="auto" w:fill="FFFFFF"/>
        <w:spacing w:after="0" w:line="330" w:lineRule="atLeast"/>
        <w:ind w:left="600"/>
        <w:textAlignment w:val="baseline"/>
        <w:rPr>
          <w:rFonts w:ascii="inherit" w:eastAsia="Times New Roman" w:hAnsi="inherit" w:cs="Times New Roman"/>
          <w:i/>
          <w:iCs/>
          <w:color w:val="404040"/>
          <w:sz w:val="23"/>
          <w:szCs w:val="23"/>
          <w:lang w:eastAsia="en-GB"/>
        </w:rPr>
      </w:pPr>
      <w:r w:rsidRPr="000D5BB2">
        <w:rPr>
          <w:rFonts w:ascii="inherit" w:eastAsia="Times New Roman" w:hAnsi="inherit" w:cs="Times New Roman"/>
          <w:b/>
          <w:bCs/>
          <w:i/>
          <w:iCs/>
          <w:color w:val="404040"/>
          <w:sz w:val="23"/>
          <w:szCs w:val="23"/>
          <w:bdr w:val="none" w:sz="0" w:space="0" w:color="auto" w:frame="1"/>
          <w:lang w:eastAsia="en-GB"/>
        </w:rPr>
        <w:t>Kier Rewards - </w:t>
      </w:r>
      <w:r w:rsidRPr="000D5BB2">
        <w:rPr>
          <w:rFonts w:ascii="inherit" w:eastAsia="Times New Roman" w:hAnsi="inherit" w:cs="Times New Roman"/>
          <w:i/>
          <w:iCs/>
          <w:color w:val="404040"/>
          <w:sz w:val="23"/>
          <w:szCs w:val="23"/>
          <w:lang w:eastAsia="en-GB"/>
        </w:rPr>
        <w:t>Access to our Discount Shopping Site including exclusive offers on your favourite high-street brands!</w:t>
      </w:r>
    </w:p>
    <w:p w14:paraId="4E5DB467" w14:textId="77777777" w:rsidR="007D1A15" w:rsidRPr="000D5BB2" w:rsidRDefault="007D1A15" w:rsidP="007D1A15">
      <w:pPr>
        <w:numPr>
          <w:ilvl w:val="0"/>
          <w:numId w:val="7"/>
        </w:numPr>
        <w:shd w:val="clear" w:color="auto" w:fill="FFFFFF"/>
        <w:spacing w:after="0" w:line="330" w:lineRule="atLeast"/>
        <w:ind w:left="600"/>
        <w:textAlignment w:val="baseline"/>
        <w:rPr>
          <w:rFonts w:ascii="inherit" w:eastAsia="Times New Roman" w:hAnsi="inherit" w:cs="Times New Roman"/>
          <w:i/>
          <w:iCs/>
          <w:color w:val="404040"/>
          <w:sz w:val="23"/>
          <w:szCs w:val="23"/>
          <w:lang w:eastAsia="en-GB"/>
        </w:rPr>
      </w:pPr>
      <w:r w:rsidRPr="000D5BB2">
        <w:rPr>
          <w:rFonts w:ascii="inherit" w:eastAsia="Times New Roman" w:hAnsi="inherit" w:cs="Times New Roman"/>
          <w:b/>
          <w:bCs/>
          <w:i/>
          <w:iCs/>
          <w:color w:val="404040"/>
          <w:sz w:val="23"/>
          <w:szCs w:val="23"/>
          <w:bdr w:val="none" w:sz="0" w:space="0" w:color="auto" w:frame="1"/>
          <w:lang w:eastAsia="en-GB"/>
        </w:rPr>
        <w:t>Free Life Assurance - </w:t>
      </w:r>
      <w:r w:rsidRPr="000D5BB2">
        <w:rPr>
          <w:rFonts w:ascii="inherit" w:eastAsia="Times New Roman" w:hAnsi="inherit" w:cs="Times New Roman"/>
          <w:i/>
          <w:iCs/>
          <w:color w:val="404040"/>
          <w:sz w:val="23"/>
          <w:szCs w:val="23"/>
          <w:lang w:eastAsia="en-GB"/>
        </w:rPr>
        <w:t>Protect the people that matter the most with free life cover whilst you are employed by Kier.</w:t>
      </w:r>
    </w:p>
    <w:p w14:paraId="7BDEBA4B" w14:textId="77777777" w:rsidR="007D1A15" w:rsidRPr="000D5BB2" w:rsidRDefault="007D1A15" w:rsidP="007D1A15">
      <w:pPr>
        <w:numPr>
          <w:ilvl w:val="0"/>
          <w:numId w:val="7"/>
        </w:numPr>
        <w:shd w:val="clear" w:color="auto" w:fill="FFFFFF"/>
        <w:spacing w:after="0" w:line="330" w:lineRule="atLeast"/>
        <w:ind w:left="600"/>
        <w:textAlignment w:val="baseline"/>
        <w:rPr>
          <w:rFonts w:ascii="inherit" w:eastAsia="Times New Roman" w:hAnsi="inherit" w:cs="Times New Roman"/>
          <w:i/>
          <w:iCs/>
          <w:color w:val="404040"/>
          <w:sz w:val="23"/>
          <w:szCs w:val="23"/>
          <w:lang w:eastAsia="en-GB"/>
        </w:rPr>
      </w:pPr>
      <w:r w:rsidRPr="000D5BB2">
        <w:rPr>
          <w:rFonts w:ascii="inherit" w:eastAsia="Times New Roman" w:hAnsi="inherit" w:cs="Times New Roman"/>
          <w:b/>
          <w:bCs/>
          <w:i/>
          <w:iCs/>
          <w:color w:val="404040"/>
          <w:sz w:val="23"/>
          <w:szCs w:val="23"/>
          <w:bdr w:val="none" w:sz="0" w:space="0" w:color="auto" w:frame="1"/>
          <w:lang w:eastAsia="en-GB"/>
        </w:rPr>
        <w:t>Employee Assistance Programme - </w:t>
      </w:r>
      <w:r w:rsidRPr="000D5BB2">
        <w:rPr>
          <w:rFonts w:ascii="inherit" w:eastAsia="Times New Roman" w:hAnsi="inherit" w:cs="Times New Roman"/>
          <w:i/>
          <w:iCs/>
          <w:color w:val="404040"/>
          <w:sz w:val="23"/>
          <w:szCs w:val="23"/>
          <w:lang w:eastAsia="en-GB"/>
        </w:rPr>
        <w:t xml:space="preserve">Our EAP provides immediate access to a </w:t>
      </w:r>
      <w:proofErr w:type="gramStart"/>
      <w:r w:rsidRPr="000D5BB2">
        <w:rPr>
          <w:rFonts w:ascii="inherit" w:eastAsia="Times New Roman" w:hAnsi="inherit" w:cs="Times New Roman"/>
          <w:i/>
          <w:iCs/>
          <w:color w:val="404040"/>
          <w:sz w:val="23"/>
          <w:szCs w:val="23"/>
          <w:lang w:eastAsia="en-GB"/>
        </w:rPr>
        <w:t>24 hour</w:t>
      </w:r>
      <w:proofErr w:type="gramEnd"/>
      <w:r w:rsidRPr="000D5BB2">
        <w:rPr>
          <w:rFonts w:ascii="inherit" w:eastAsia="Times New Roman" w:hAnsi="inherit" w:cs="Times New Roman"/>
          <w:i/>
          <w:iCs/>
          <w:color w:val="404040"/>
          <w:sz w:val="23"/>
          <w:szCs w:val="23"/>
          <w:lang w:eastAsia="en-GB"/>
        </w:rPr>
        <w:t xml:space="preserve"> confidential telephone counselling and legal advisory service, open 365 days a year.</w:t>
      </w:r>
    </w:p>
    <w:p w14:paraId="2A9DB826" w14:textId="77777777" w:rsidR="007D1A15" w:rsidRDefault="007D1A15" w:rsidP="007D1A15">
      <w:pPr>
        <w:numPr>
          <w:ilvl w:val="0"/>
          <w:numId w:val="7"/>
        </w:numPr>
        <w:shd w:val="clear" w:color="auto" w:fill="FFFFFF"/>
        <w:spacing w:after="0" w:line="330" w:lineRule="atLeast"/>
        <w:ind w:left="600"/>
        <w:textAlignment w:val="baseline"/>
        <w:rPr>
          <w:rFonts w:ascii="inherit" w:eastAsia="Times New Roman" w:hAnsi="inherit" w:cs="Times New Roman"/>
          <w:i/>
          <w:iCs/>
          <w:color w:val="404040"/>
          <w:sz w:val="23"/>
          <w:szCs w:val="23"/>
          <w:lang w:eastAsia="en-GB"/>
        </w:rPr>
      </w:pPr>
      <w:r w:rsidRPr="000D5BB2">
        <w:rPr>
          <w:rFonts w:ascii="inherit" w:eastAsia="Times New Roman" w:hAnsi="inherit" w:cs="Times New Roman"/>
          <w:b/>
          <w:bCs/>
          <w:i/>
          <w:iCs/>
          <w:color w:val="404040"/>
          <w:sz w:val="23"/>
          <w:szCs w:val="23"/>
          <w:bdr w:val="none" w:sz="0" w:space="0" w:color="auto" w:frame="1"/>
          <w:lang w:eastAsia="en-GB"/>
        </w:rPr>
        <w:t>Flexible and Agile Working - </w:t>
      </w:r>
      <w:r w:rsidRPr="000D5BB2">
        <w:rPr>
          <w:rFonts w:ascii="inherit" w:eastAsia="Times New Roman" w:hAnsi="inherit" w:cs="Times New Roman"/>
          <w:i/>
          <w:iCs/>
          <w:color w:val="404040"/>
          <w:sz w:val="23"/>
          <w:szCs w:val="23"/>
          <w:lang w:eastAsia="en-GB"/>
        </w:rPr>
        <w:t>Dependant on your role.</w:t>
      </w:r>
    </w:p>
    <w:p w14:paraId="7FAE48AA" w14:textId="77777777" w:rsidR="007D1A15" w:rsidRPr="00B236E3" w:rsidRDefault="007D1A15" w:rsidP="007D1A15">
      <w:pPr>
        <w:shd w:val="clear" w:color="auto" w:fill="FFFFFF"/>
        <w:spacing w:after="0" w:line="330" w:lineRule="atLeast"/>
        <w:ind w:left="600"/>
        <w:textAlignment w:val="baseline"/>
        <w:rPr>
          <w:rFonts w:ascii="inherit" w:eastAsia="Times New Roman" w:hAnsi="inherit" w:cs="Times New Roman"/>
          <w:i/>
          <w:iCs/>
          <w:color w:val="404040"/>
          <w:sz w:val="23"/>
          <w:szCs w:val="23"/>
          <w:lang w:eastAsia="en-GB"/>
        </w:rPr>
      </w:pPr>
    </w:p>
    <w:p w14:paraId="5C26B12B" w14:textId="77777777" w:rsidR="007D1A15" w:rsidRDefault="007D1A15" w:rsidP="007D1A15">
      <w:r>
        <w:rPr>
          <w:color w:val="000000"/>
          <w:sz w:val="20"/>
          <w:szCs w:val="20"/>
          <w:shd w:val="clear" w:color="auto" w:fill="FFFFFF"/>
        </w:rPr>
        <w:t>(Glassdoor.co.uk. 2020)</w:t>
      </w:r>
    </w:p>
    <w:p w14:paraId="5367B1EF" w14:textId="77777777" w:rsidR="007D1A15" w:rsidRDefault="007D1A15" w:rsidP="007D1A15">
      <w:r>
        <w:t>From this document we can see that the most fundamental needs (deficiency needs) are being addressed – Particular emphasis is placed on the Security and Safety needs (Retirement Savings Plan, Life Assurance, Employee Assistance Program). Also Rest and Relationship is addresses with time off (26 days annual leave, Flexible and Agile Working).</w:t>
      </w:r>
    </w:p>
    <w:p w14:paraId="4C220C91" w14:textId="77777777" w:rsidR="007D1A15" w:rsidRDefault="007D1A15" w:rsidP="007D1A15">
      <w:r>
        <w:t>Other Incentives for an employee my include –</w:t>
      </w:r>
    </w:p>
    <w:p w14:paraId="51490259" w14:textId="77777777" w:rsidR="007D1A15" w:rsidRDefault="007D1A15" w:rsidP="007D1A15">
      <w:pPr>
        <w:pStyle w:val="ListParagraph"/>
        <w:numPr>
          <w:ilvl w:val="0"/>
          <w:numId w:val="15"/>
        </w:numPr>
      </w:pPr>
      <w:r>
        <w:t>Free Training/Education Programmes.</w:t>
      </w:r>
    </w:p>
    <w:p w14:paraId="78EBEAD8" w14:textId="77777777" w:rsidR="007D1A15" w:rsidRDefault="007D1A15" w:rsidP="007D1A15">
      <w:pPr>
        <w:pStyle w:val="ListParagraph"/>
        <w:numPr>
          <w:ilvl w:val="0"/>
          <w:numId w:val="15"/>
        </w:numPr>
      </w:pPr>
      <w:r>
        <w:t>Promotion with a pay rise (per hourly rate).</w:t>
      </w:r>
    </w:p>
    <w:p w14:paraId="0D9D4A7F" w14:textId="77777777" w:rsidR="007D1A15" w:rsidRDefault="007D1A15" w:rsidP="007D1A15">
      <w:pPr>
        <w:pStyle w:val="ListParagraph"/>
        <w:numPr>
          <w:ilvl w:val="0"/>
          <w:numId w:val="15"/>
        </w:numPr>
      </w:pPr>
      <w:r>
        <w:t>Promotion to a more comfortable work environment.</w:t>
      </w:r>
    </w:p>
    <w:p w14:paraId="663F9E82" w14:textId="77777777" w:rsidR="007D1A15" w:rsidRDefault="007D1A15" w:rsidP="007D1A15">
      <w:pPr>
        <w:pStyle w:val="ListParagraph"/>
        <w:numPr>
          <w:ilvl w:val="0"/>
          <w:numId w:val="15"/>
        </w:numPr>
      </w:pPr>
      <w:r>
        <w:t>Promotion to a job with a shorter commute.</w:t>
      </w:r>
    </w:p>
    <w:p w14:paraId="31B0E028" w14:textId="77777777" w:rsidR="007D1A15" w:rsidRDefault="007D1A15" w:rsidP="007D1A15">
      <w:pPr>
        <w:pStyle w:val="ListParagraph"/>
        <w:numPr>
          <w:ilvl w:val="0"/>
          <w:numId w:val="15"/>
        </w:numPr>
      </w:pPr>
      <w:r>
        <w:t>Increased number of work hours offered.</w:t>
      </w:r>
    </w:p>
    <w:p w14:paraId="69942CD4" w14:textId="77777777" w:rsidR="007D1A15" w:rsidRDefault="007D1A15" w:rsidP="007D1A15">
      <w:pPr>
        <w:pStyle w:val="ListParagraph"/>
        <w:numPr>
          <w:ilvl w:val="0"/>
          <w:numId w:val="15"/>
        </w:numPr>
      </w:pPr>
      <w:r>
        <w:t>Kudos within a team (employee of the month!).</w:t>
      </w:r>
    </w:p>
    <w:p w14:paraId="7488BA19" w14:textId="77777777" w:rsidR="007D1A15" w:rsidRDefault="007D1A15" w:rsidP="007D1A15">
      <w:pPr>
        <w:pStyle w:val="ListParagraph"/>
        <w:numPr>
          <w:ilvl w:val="0"/>
          <w:numId w:val="15"/>
        </w:numPr>
      </w:pPr>
      <w:r>
        <w:t>Company car.</w:t>
      </w:r>
    </w:p>
    <w:p w14:paraId="3C583F4D" w14:textId="77777777" w:rsidR="007D1A15" w:rsidRDefault="007D1A15" w:rsidP="007D1A15">
      <w:pPr>
        <w:pStyle w:val="ListParagraph"/>
        <w:numPr>
          <w:ilvl w:val="0"/>
          <w:numId w:val="15"/>
        </w:numPr>
      </w:pPr>
      <w:r>
        <w:t>Mobile phone, Computer.</w:t>
      </w:r>
    </w:p>
    <w:p w14:paraId="20814E4F" w14:textId="77777777" w:rsidR="007D1A15" w:rsidRDefault="007D1A15" w:rsidP="007D1A15">
      <w:pPr>
        <w:pStyle w:val="ListParagraph"/>
        <w:numPr>
          <w:ilvl w:val="0"/>
          <w:numId w:val="15"/>
        </w:numPr>
      </w:pPr>
      <w:r>
        <w:t>Not losing one’s job!</w:t>
      </w:r>
    </w:p>
    <w:p w14:paraId="5B5D1EB2" w14:textId="77777777" w:rsidR="00D61BA9" w:rsidRDefault="00D61BA9" w:rsidP="007D1A15"/>
    <w:p w14:paraId="351811B9" w14:textId="77777777" w:rsidR="00D61BA9" w:rsidRDefault="00D61BA9" w:rsidP="007D1A15">
      <w:pPr>
        <w:pStyle w:val="NoSpacing"/>
      </w:pPr>
    </w:p>
    <w:p w14:paraId="2232DC7B" w14:textId="77777777" w:rsidR="00D61BA9" w:rsidRDefault="00D61BA9" w:rsidP="007D1A15">
      <w:pPr>
        <w:pStyle w:val="NoSpacing"/>
      </w:pPr>
    </w:p>
    <w:p w14:paraId="22D3DE03" w14:textId="77777777" w:rsidR="00D61BA9" w:rsidRDefault="00D61BA9" w:rsidP="007D1A15">
      <w:pPr>
        <w:pStyle w:val="NoSpacing"/>
      </w:pPr>
    </w:p>
    <w:p w14:paraId="499E5366" w14:textId="77777777" w:rsidR="00D61BA9" w:rsidRDefault="00D61BA9" w:rsidP="007D1A15">
      <w:pPr>
        <w:pStyle w:val="NoSpacing"/>
      </w:pPr>
    </w:p>
    <w:p w14:paraId="3CA84348" w14:textId="77777777" w:rsidR="00D61BA9" w:rsidRDefault="00D61BA9" w:rsidP="007D1A15">
      <w:pPr>
        <w:pStyle w:val="NoSpacing"/>
      </w:pPr>
    </w:p>
    <w:p w14:paraId="4A302A16" w14:textId="77777777" w:rsidR="00D61BA9" w:rsidRDefault="00D61BA9" w:rsidP="007D1A15">
      <w:pPr>
        <w:pStyle w:val="NoSpacing"/>
      </w:pPr>
    </w:p>
    <w:p w14:paraId="7AE521D7" w14:textId="77777777" w:rsidR="00D61BA9" w:rsidRDefault="00D61BA9" w:rsidP="007D1A15">
      <w:pPr>
        <w:pStyle w:val="NoSpacing"/>
      </w:pPr>
    </w:p>
    <w:p w14:paraId="7622B491" w14:textId="77777777" w:rsidR="00D61BA9" w:rsidRDefault="00D61BA9" w:rsidP="007D1A15">
      <w:pPr>
        <w:pStyle w:val="NoSpacing"/>
      </w:pPr>
    </w:p>
    <w:p w14:paraId="47247699" w14:textId="77777777" w:rsidR="00D61BA9" w:rsidRDefault="00D61BA9" w:rsidP="007D1A15">
      <w:pPr>
        <w:pStyle w:val="NoSpacing"/>
      </w:pPr>
    </w:p>
    <w:p w14:paraId="14BBB08F" w14:textId="77777777" w:rsidR="00D61BA9" w:rsidRDefault="00D61BA9" w:rsidP="007D1A15">
      <w:pPr>
        <w:pStyle w:val="NoSpacing"/>
      </w:pPr>
    </w:p>
    <w:p w14:paraId="5E8D6497" w14:textId="4E722BC5" w:rsidR="00A077CC" w:rsidRDefault="001E79F6" w:rsidP="007D1A15">
      <w:pPr>
        <w:pStyle w:val="Heading1"/>
      </w:pPr>
      <w:bookmarkStart w:id="7" w:name="_Toc58272753"/>
      <w:r w:rsidRPr="001E79F6">
        <w:lastRenderedPageBreak/>
        <w:t xml:space="preserve">4. </w:t>
      </w:r>
      <w:r w:rsidR="00032312" w:rsidRPr="001E79F6">
        <w:t>Site Setup</w:t>
      </w:r>
      <w:bookmarkEnd w:id="7"/>
    </w:p>
    <w:p w14:paraId="70256CFE" w14:textId="66D330E6" w:rsidR="009A1DC3" w:rsidRDefault="009A1DC3" w:rsidP="007D1A15">
      <w:pPr>
        <w:pStyle w:val="NoSpacing"/>
      </w:pPr>
    </w:p>
    <w:p w14:paraId="7D0252C4" w14:textId="77777777" w:rsidR="009A1DC3" w:rsidRDefault="009A1DC3" w:rsidP="009A1DC3"/>
    <w:p w14:paraId="5D2E2941" w14:textId="16CF30C9" w:rsidR="009A1DC3" w:rsidRDefault="009A1DC3" w:rsidP="009A1DC3">
      <w:r>
        <w:t>An initial Risk Assessment would be undertaken, considerations affecting site layout and design would be as follows –</w:t>
      </w:r>
    </w:p>
    <w:p w14:paraId="258F444C" w14:textId="25AC172B" w:rsidR="009A1DC3" w:rsidRDefault="009A1DC3" w:rsidP="00A84AEC">
      <w:pPr>
        <w:pStyle w:val="ListParagraph"/>
        <w:numPr>
          <w:ilvl w:val="0"/>
          <w:numId w:val="16"/>
        </w:numPr>
      </w:pPr>
      <w:r>
        <w:t xml:space="preserve">Traffic Safety and Management – Traffic routes must be safe for vehicles and people using them. Hazards must be clearly identified, </w:t>
      </w:r>
      <w:r w:rsidR="003F0428">
        <w:t>the road surface and loading are</w:t>
      </w:r>
      <w:r w:rsidR="007D1A15">
        <w:t>a</w:t>
      </w:r>
      <w:r w:rsidR="003F0428">
        <w:t>s must be suitable and pedestrians safely separated from vehicles.</w:t>
      </w:r>
    </w:p>
    <w:p w14:paraId="20F0AD61" w14:textId="414A66AB" w:rsidR="003F0428" w:rsidRDefault="00582CBD" w:rsidP="00A84AEC">
      <w:pPr>
        <w:pStyle w:val="ListParagraph"/>
        <w:numPr>
          <w:ilvl w:val="0"/>
          <w:numId w:val="16"/>
        </w:numPr>
      </w:pPr>
      <w:r>
        <w:t xml:space="preserve">Protecting the Public </w:t>
      </w:r>
      <w:r w:rsidR="000304C6">
        <w:t>–</w:t>
      </w:r>
      <w:r>
        <w:t xml:space="preserve"> </w:t>
      </w:r>
      <w:r w:rsidR="000304C6">
        <w:t xml:space="preserve">This includes measures to keep the public safe on-site through well thought out layout as well as warnings to hazards (displayed signage) on entry. </w:t>
      </w:r>
      <w:proofErr w:type="gramStart"/>
      <w:r w:rsidR="000304C6">
        <w:t>Also</w:t>
      </w:r>
      <w:proofErr w:type="gramEnd"/>
      <w:r w:rsidR="000304C6">
        <w:t xml:space="preserve"> security measures to keep out unauthorised access with use of hoardings/fencing and CCTV/security.</w:t>
      </w:r>
    </w:p>
    <w:p w14:paraId="5E517F6B" w14:textId="37B6AE1A" w:rsidR="000304C6" w:rsidRDefault="000304C6" w:rsidP="00A84AEC">
      <w:pPr>
        <w:pStyle w:val="ListParagraph"/>
        <w:numPr>
          <w:ilvl w:val="0"/>
          <w:numId w:val="16"/>
        </w:numPr>
      </w:pPr>
      <w:r>
        <w:t>Materials storage and waste management.</w:t>
      </w:r>
    </w:p>
    <w:p w14:paraId="7641E147" w14:textId="72CC7E26" w:rsidR="000304C6" w:rsidRDefault="000304C6" w:rsidP="00A84AEC">
      <w:pPr>
        <w:pStyle w:val="ListParagraph"/>
        <w:numPr>
          <w:ilvl w:val="0"/>
          <w:numId w:val="16"/>
        </w:numPr>
      </w:pPr>
      <w:r>
        <w:t>Employees welfare such as washing, toilet, drying and canteen facilities.</w:t>
      </w:r>
    </w:p>
    <w:p w14:paraId="2A1078C2" w14:textId="7F0E0CC4" w:rsidR="000304C6" w:rsidRDefault="000304C6" w:rsidP="00A84AEC">
      <w:pPr>
        <w:pStyle w:val="ListParagraph"/>
        <w:numPr>
          <w:ilvl w:val="0"/>
          <w:numId w:val="16"/>
        </w:numPr>
      </w:pPr>
      <w:r>
        <w:t>Secure lockup facility to store valuable tools/materials.</w:t>
      </w:r>
    </w:p>
    <w:p w14:paraId="590CC538" w14:textId="40C8389A" w:rsidR="000304C6" w:rsidRDefault="000304C6" w:rsidP="00A84AEC">
      <w:pPr>
        <w:pStyle w:val="ListParagraph"/>
        <w:numPr>
          <w:ilvl w:val="0"/>
          <w:numId w:val="16"/>
        </w:numPr>
      </w:pPr>
      <w:r>
        <w:t xml:space="preserve">Adequate room for vehicles to move around site </w:t>
      </w:r>
      <w:r w:rsidR="00E01482">
        <w:t>with materials.</w:t>
      </w:r>
    </w:p>
    <w:p w14:paraId="5C3044A9" w14:textId="47443484" w:rsidR="00E01482" w:rsidRDefault="00E01482" w:rsidP="00A84AEC">
      <w:pPr>
        <w:pStyle w:val="ListParagraph"/>
        <w:numPr>
          <w:ilvl w:val="0"/>
          <w:numId w:val="16"/>
        </w:numPr>
      </w:pPr>
      <w:r>
        <w:t>Materials to be stored close to construction area to increase efficiency, work rate and safety.</w:t>
      </w:r>
    </w:p>
    <w:p w14:paraId="1E9F94C8" w14:textId="4BC81511" w:rsidR="00E01482" w:rsidRDefault="00E01482" w:rsidP="00A84AEC">
      <w:pPr>
        <w:pStyle w:val="ListParagraph"/>
        <w:numPr>
          <w:ilvl w:val="0"/>
          <w:numId w:val="16"/>
        </w:numPr>
      </w:pPr>
      <w:r>
        <w:t>Positioning of crane to allow for easy access to unloading area, materials storage area and build area.</w:t>
      </w:r>
    </w:p>
    <w:p w14:paraId="55DD0CDC" w14:textId="10E3BA59" w:rsidR="00E01482" w:rsidRDefault="00E01482" w:rsidP="00A84AEC">
      <w:pPr>
        <w:pStyle w:val="ListParagraph"/>
        <w:numPr>
          <w:ilvl w:val="0"/>
          <w:numId w:val="16"/>
        </w:numPr>
      </w:pPr>
      <w:r>
        <w:t>Adequate lighting to site for safe working.</w:t>
      </w:r>
    </w:p>
    <w:p w14:paraId="0B709CDC" w14:textId="0955E6AA" w:rsidR="00E01482" w:rsidRDefault="00E01482" w:rsidP="00A84AEC">
      <w:pPr>
        <w:pStyle w:val="ListParagraph"/>
        <w:numPr>
          <w:ilvl w:val="0"/>
          <w:numId w:val="16"/>
        </w:numPr>
      </w:pPr>
      <w:r>
        <w:t>Adequate provision for office space including meeting space and first aid.</w:t>
      </w:r>
    </w:p>
    <w:p w14:paraId="3F7EB34B" w14:textId="5F67B599" w:rsidR="00E01482" w:rsidRDefault="00E01482" w:rsidP="00A84AEC">
      <w:pPr>
        <w:pStyle w:val="ListParagraph"/>
        <w:numPr>
          <w:ilvl w:val="0"/>
          <w:numId w:val="16"/>
        </w:numPr>
      </w:pPr>
      <w:r>
        <w:t>Temporary provision of services to site such as water, electricity, communications and sewage.</w:t>
      </w:r>
    </w:p>
    <w:p w14:paraId="4F07E5A9" w14:textId="77777777" w:rsidR="009A1DC3" w:rsidRPr="001E79F6" w:rsidRDefault="009A1DC3" w:rsidP="007D1A15">
      <w:pPr>
        <w:pStyle w:val="NoSpacing"/>
      </w:pPr>
    </w:p>
    <w:p w14:paraId="70751DBA" w14:textId="77777777" w:rsidR="00A84AEC" w:rsidRDefault="00A84AEC" w:rsidP="00A84AEC">
      <w:pPr>
        <w:pStyle w:val="NoSpacing"/>
      </w:pPr>
    </w:p>
    <w:p w14:paraId="6BFF2DC4" w14:textId="77777777" w:rsidR="00A84AEC" w:rsidRDefault="00A84AEC" w:rsidP="00A84AEC">
      <w:pPr>
        <w:pStyle w:val="NoSpacing"/>
      </w:pPr>
    </w:p>
    <w:p w14:paraId="03234281" w14:textId="77777777" w:rsidR="00A84AEC" w:rsidRDefault="00A84AEC" w:rsidP="00A84AEC">
      <w:pPr>
        <w:pStyle w:val="NoSpacing"/>
      </w:pPr>
    </w:p>
    <w:p w14:paraId="73E82EAE" w14:textId="77777777" w:rsidR="00A84AEC" w:rsidRDefault="00A84AEC" w:rsidP="00A84AEC">
      <w:pPr>
        <w:pStyle w:val="NoSpacing"/>
      </w:pPr>
    </w:p>
    <w:p w14:paraId="0303B204" w14:textId="77777777" w:rsidR="00A84AEC" w:rsidRDefault="00A84AEC" w:rsidP="00A84AEC">
      <w:pPr>
        <w:pStyle w:val="NoSpacing"/>
      </w:pPr>
    </w:p>
    <w:p w14:paraId="4F80EFEB" w14:textId="77777777" w:rsidR="00A84AEC" w:rsidRDefault="00A84AEC" w:rsidP="00A84AEC">
      <w:pPr>
        <w:pStyle w:val="NoSpacing"/>
      </w:pPr>
    </w:p>
    <w:p w14:paraId="0C553691" w14:textId="77777777" w:rsidR="00A84AEC" w:rsidRDefault="00A84AEC" w:rsidP="00A84AEC">
      <w:pPr>
        <w:pStyle w:val="NoSpacing"/>
      </w:pPr>
    </w:p>
    <w:p w14:paraId="76FE2B32" w14:textId="77777777" w:rsidR="00A84AEC" w:rsidRDefault="00A84AEC" w:rsidP="00A84AEC">
      <w:pPr>
        <w:pStyle w:val="NoSpacing"/>
      </w:pPr>
    </w:p>
    <w:p w14:paraId="23C07A35" w14:textId="77777777" w:rsidR="00A84AEC" w:rsidRDefault="00A84AEC" w:rsidP="00A84AEC">
      <w:pPr>
        <w:pStyle w:val="NoSpacing"/>
      </w:pPr>
    </w:p>
    <w:p w14:paraId="396519BA" w14:textId="77777777" w:rsidR="00A84AEC" w:rsidRDefault="00A84AEC" w:rsidP="00A84AEC">
      <w:pPr>
        <w:pStyle w:val="NoSpacing"/>
      </w:pPr>
    </w:p>
    <w:p w14:paraId="60A63322" w14:textId="77777777" w:rsidR="00A84AEC" w:rsidRDefault="00A84AEC" w:rsidP="00A84AEC">
      <w:pPr>
        <w:pStyle w:val="NoSpacing"/>
      </w:pPr>
    </w:p>
    <w:p w14:paraId="3E6D95AE" w14:textId="77777777" w:rsidR="00A84AEC" w:rsidRDefault="00A84AEC" w:rsidP="00A84AEC">
      <w:pPr>
        <w:pStyle w:val="NoSpacing"/>
      </w:pPr>
    </w:p>
    <w:p w14:paraId="539A2F58" w14:textId="77777777" w:rsidR="00A84AEC" w:rsidRDefault="00A84AEC" w:rsidP="00A84AEC">
      <w:pPr>
        <w:pStyle w:val="NoSpacing"/>
      </w:pPr>
    </w:p>
    <w:p w14:paraId="5CF7E901" w14:textId="77777777" w:rsidR="00A84AEC" w:rsidRDefault="00A84AEC" w:rsidP="00A84AEC">
      <w:pPr>
        <w:pStyle w:val="NoSpacing"/>
      </w:pPr>
    </w:p>
    <w:p w14:paraId="3C5E2C32" w14:textId="77777777" w:rsidR="00A84AEC" w:rsidRDefault="00A84AEC" w:rsidP="00A84AEC">
      <w:pPr>
        <w:pStyle w:val="NoSpacing"/>
      </w:pPr>
    </w:p>
    <w:p w14:paraId="387FE9EE" w14:textId="77777777" w:rsidR="00A84AEC" w:rsidRDefault="00A84AEC" w:rsidP="00A84AEC">
      <w:pPr>
        <w:pStyle w:val="NoSpacing"/>
      </w:pPr>
    </w:p>
    <w:p w14:paraId="51788402" w14:textId="77777777" w:rsidR="00A84AEC" w:rsidRDefault="00A84AEC" w:rsidP="00A84AEC">
      <w:pPr>
        <w:pStyle w:val="NoSpacing"/>
      </w:pPr>
    </w:p>
    <w:p w14:paraId="4E5F0CD5" w14:textId="77777777" w:rsidR="00A84AEC" w:rsidRDefault="00A84AEC" w:rsidP="00A84AEC">
      <w:pPr>
        <w:pStyle w:val="NoSpacing"/>
      </w:pPr>
    </w:p>
    <w:p w14:paraId="482FF1B9" w14:textId="77777777" w:rsidR="00A84AEC" w:rsidRDefault="00A84AEC" w:rsidP="00A84AEC">
      <w:pPr>
        <w:pStyle w:val="NoSpacing"/>
      </w:pPr>
    </w:p>
    <w:p w14:paraId="6BB72B4D" w14:textId="72591CBF" w:rsidR="00A84AEC" w:rsidRDefault="00A84AEC" w:rsidP="00A84AEC">
      <w:pPr>
        <w:pStyle w:val="NoSpacing"/>
      </w:pPr>
      <w:r>
        <w:lastRenderedPageBreak/>
        <w:t>Overview of Proposed site area within the UWTSD site, comprising IQ building and Carpark.</w:t>
      </w:r>
    </w:p>
    <w:p w14:paraId="5FB0C3B8" w14:textId="77777777" w:rsidR="00A84AEC" w:rsidRDefault="00A84AEC" w:rsidP="00A84AEC">
      <w:pPr>
        <w:pStyle w:val="NoSpacing"/>
      </w:pPr>
    </w:p>
    <w:p w14:paraId="501542AC" w14:textId="06319FBE" w:rsidR="00032312" w:rsidRPr="00032312" w:rsidRDefault="00A165AC">
      <w:r>
        <w:rPr>
          <w:noProof/>
        </w:rPr>
        <w:drawing>
          <wp:inline distT="0" distB="0" distL="0" distR="0" wp14:anchorId="38C9E72F" wp14:editId="59A41A99">
            <wp:extent cx="5731510" cy="3475355"/>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475355"/>
                    </a:xfrm>
                    <a:prstGeom prst="rect">
                      <a:avLst/>
                    </a:prstGeom>
                  </pic:spPr>
                </pic:pic>
              </a:graphicData>
            </a:graphic>
          </wp:inline>
        </w:drawing>
      </w:r>
    </w:p>
    <w:p w14:paraId="2482336F" w14:textId="31FBF201" w:rsidR="00032312" w:rsidRDefault="00032312"/>
    <w:p w14:paraId="297FF18C" w14:textId="282DE089" w:rsidR="00032312" w:rsidRDefault="0000263F" w:rsidP="0000263F">
      <w:pPr>
        <w:pStyle w:val="ListParagraph"/>
        <w:numPr>
          <w:ilvl w:val="0"/>
          <w:numId w:val="1"/>
        </w:numPr>
      </w:pPr>
      <w:r>
        <w:t>Total site area</w:t>
      </w:r>
    </w:p>
    <w:p w14:paraId="60E33FF4" w14:textId="72C7C998" w:rsidR="0000263F" w:rsidRDefault="0000263F" w:rsidP="0000263F">
      <w:pPr>
        <w:pStyle w:val="ListParagraph"/>
        <w:numPr>
          <w:ilvl w:val="0"/>
          <w:numId w:val="1"/>
        </w:numPr>
      </w:pPr>
      <w:r>
        <w:t>Proposed Library building</w:t>
      </w:r>
    </w:p>
    <w:p w14:paraId="675223A7" w14:textId="7E8FA344" w:rsidR="0000263F" w:rsidRDefault="0000263F" w:rsidP="0000263F">
      <w:pPr>
        <w:pStyle w:val="ListParagraph"/>
        <w:numPr>
          <w:ilvl w:val="0"/>
          <w:numId w:val="1"/>
        </w:numPr>
      </w:pPr>
      <w:r>
        <w:t>Site access and turnaround area on site</w:t>
      </w:r>
    </w:p>
    <w:p w14:paraId="5696CBE4" w14:textId="67777278" w:rsidR="0000263F" w:rsidRDefault="0000263F" w:rsidP="0000263F">
      <w:pPr>
        <w:pStyle w:val="ListParagraph"/>
        <w:numPr>
          <w:ilvl w:val="0"/>
          <w:numId w:val="1"/>
        </w:numPr>
      </w:pPr>
      <w:r>
        <w:t>Existing car parking for IQ building to be available for site parking</w:t>
      </w:r>
    </w:p>
    <w:p w14:paraId="13A815AB" w14:textId="1A7E8A9B" w:rsidR="00154A1A" w:rsidRDefault="0000263F" w:rsidP="00154A1A">
      <w:pPr>
        <w:pStyle w:val="ListParagraph"/>
        <w:numPr>
          <w:ilvl w:val="0"/>
          <w:numId w:val="1"/>
        </w:numPr>
      </w:pPr>
      <w:r>
        <w:t>IQ existing site area</w:t>
      </w:r>
    </w:p>
    <w:p w14:paraId="52EC5CFC" w14:textId="50B8227C" w:rsidR="00032312" w:rsidRDefault="00032312"/>
    <w:p w14:paraId="47979933" w14:textId="7EE6C787" w:rsidR="0068624B" w:rsidRDefault="00154A1A" w:rsidP="009A1DC3">
      <w:r>
        <w:t xml:space="preserve">This site is to be situated adjacent to </w:t>
      </w:r>
      <w:r w:rsidR="00E070B5">
        <w:t>the existing IQ university building, the main carpark for the IQ building as well as a public footpath. The site boundary and access has been designed to keep site traffic separate from these areas and is the reason for a single site access two</w:t>
      </w:r>
      <w:r w:rsidR="000D09C5">
        <w:t>-</w:t>
      </w:r>
      <w:r w:rsidR="00E070B5">
        <w:t>way system to the north west of site. The site carparking to be shared with existing parking to maximise overall parking availability.</w:t>
      </w:r>
    </w:p>
    <w:p w14:paraId="768190BB" w14:textId="77777777" w:rsidR="0077311E" w:rsidRDefault="0077311E" w:rsidP="009A1DC3"/>
    <w:p w14:paraId="4867117E" w14:textId="3516DFC6" w:rsidR="00032312" w:rsidRDefault="00032312"/>
    <w:p w14:paraId="090EAAF2" w14:textId="13243598" w:rsidR="00032312" w:rsidRDefault="00032312"/>
    <w:p w14:paraId="6F28B194" w14:textId="07315ECC" w:rsidR="005C3173" w:rsidRDefault="005C3173"/>
    <w:p w14:paraId="0C0E7E78" w14:textId="23168A93" w:rsidR="005C3173" w:rsidRDefault="005C3173"/>
    <w:p w14:paraId="32CF0018" w14:textId="4A4378A0" w:rsidR="005C3173" w:rsidRDefault="005C3173"/>
    <w:p w14:paraId="19777F26" w14:textId="1855934C" w:rsidR="005C3173" w:rsidRDefault="005C3173"/>
    <w:p w14:paraId="7EC08354" w14:textId="34E3BABF" w:rsidR="005C3173" w:rsidRDefault="005C3173" w:rsidP="005C3173">
      <w:pPr>
        <w:pStyle w:val="NoSpacing"/>
      </w:pPr>
      <w:r>
        <w:lastRenderedPageBreak/>
        <w:t>Detail View</w:t>
      </w:r>
      <w:r>
        <w:t xml:space="preserve"> of Proposed site area</w:t>
      </w:r>
      <w:r>
        <w:t xml:space="preserve"> for the UWTSD Library Building</w:t>
      </w:r>
    </w:p>
    <w:p w14:paraId="260090D2" w14:textId="77777777" w:rsidR="005C3173" w:rsidRDefault="005C3173"/>
    <w:p w14:paraId="62B91D56" w14:textId="0D8949C4" w:rsidR="00032312" w:rsidRDefault="00032312">
      <w:r>
        <w:rPr>
          <w:noProof/>
        </w:rPr>
        <w:drawing>
          <wp:inline distT="0" distB="0" distL="0" distR="0" wp14:anchorId="612700A4" wp14:editId="4A8B9EC7">
            <wp:extent cx="5991225" cy="3736384"/>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008488" cy="3747150"/>
                    </a:xfrm>
                    <a:prstGeom prst="rect">
                      <a:avLst/>
                    </a:prstGeom>
                  </pic:spPr>
                </pic:pic>
              </a:graphicData>
            </a:graphic>
          </wp:inline>
        </w:drawing>
      </w:r>
    </w:p>
    <w:p w14:paraId="4F4512A8" w14:textId="1A280D70" w:rsidR="00032312" w:rsidRDefault="0000263F" w:rsidP="0000263F">
      <w:pPr>
        <w:pStyle w:val="ListParagraph"/>
        <w:numPr>
          <w:ilvl w:val="0"/>
          <w:numId w:val="2"/>
        </w:numPr>
      </w:pPr>
      <w:r>
        <w:t>Vehicle and pedestrian site entrance with H&amp;S signage</w:t>
      </w:r>
    </w:p>
    <w:p w14:paraId="46F4366C" w14:textId="33C28992" w:rsidR="0000263F" w:rsidRDefault="0000263F" w:rsidP="00154A1A">
      <w:pPr>
        <w:pStyle w:val="ListParagraph"/>
        <w:numPr>
          <w:ilvl w:val="0"/>
          <w:numId w:val="2"/>
        </w:numPr>
      </w:pPr>
      <w:r>
        <w:t>Security cabin with CCTV access</w:t>
      </w:r>
    </w:p>
    <w:p w14:paraId="49248293" w14:textId="0595F28A" w:rsidR="00154A1A" w:rsidRDefault="00154A1A" w:rsidP="00154A1A">
      <w:pPr>
        <w:pStyle w:val="ListParagraph"/>
        <w:numPr>
          <w:ilvl w:val="0"/>
          <w:numId w:val="2"/>
        </w:numPr>
      </w:pPr>
      <w:r>
        <w:t>Office 1/Site manager</w:t>
      </w:r>
    </w:p>
    <w:p w14:paraId="6486581F" w14:textId="687B0E29" w:rsidR="00154A1A" w:rsidRDefault="00154A1A" w:rsidP="00154A1A">
      <w:pPr>
        <w:pStyle w:val="ListParagraph"/>
        <w:numPr>
          <w:ilvl w:val="0"/>
          <w:numId w:val="2"/>
        </w:numPr>
      </w:pPr>
      <w:r>
        <w:t>Office 2/Meeting room</w:t>
      </w:r>
    </w:p>
    <w:p w14:paraId="53DB3673" w14:textId="414458A9" w:rsidR="00154A1A" w:rsidRDefault="00154A1A" w:rsidP="00154A1A">
      <w:pPr>
        <w:pStyle w:val="ListParagraph"/>
        <w:numPr>
          <w:ilvl w:val="0"/>
          <w:numId w:val="2"/>
        </w:numPr>
      </w:pPr>
      <w:r>
        <w:t>Office 3/First aid</w:t>
      </w:r>
    </w:p>
    <w:p w14:paraId="0FA66154" w14:textId="3D9087DE" w:rsidR="00154A1A" w:rsidRDefault="00154A1A" w:rsidP="00154A1A">
      <w:pPr>
        <w:pStyle w:val="ListParagraph"/>
        <w:numPr>
          <w:ilvl w:val="0"/>
          <w:numId w:val="2"/>
        </w:numPr>
      </w:pPr>
      <w:r>
        <w:t xml:space="preserve">Services (Drainage, </w:t>
      </w:r>
      <w:r w:rsidR="001E79F6">
        <w:t xml:space="preserve">water, </w:t>
      </w:r>
      <w:r>
        <w:t>electric, comms)</w:t>
      </w:r>
    </w:p>
    <w:p w14:paraId="760A1D83" w14:textId="4711C459" w:rsidR="00154A1A" w:rsidRDefault="00154A1A" w:rsidP="00154A1A">
      <w:pPr>
        <w:pStyle w:val="ListParagraph"/>
        <w:numPr>
          <w:ilvl w:val="0"/>
          <w:numId w:val="2"/>
        </w:numPr>
      </w:pPr>
      <w:r>
        <w:t>Valuable items compound</w:t>
      </w:r>
    </w:p>
    <w:p w14:paraId="31F0029F" w14:textId="4F32DE63" w:rsidR="00154A1A" w:rsidRDefault="00154A1A" w:rsidP="00154A1A">
      <w:pPr>
        <w:pStyle w:val="ListParagraph"/>
        <w:numPr>
          <w:ilvl w:val="0"/>
          <w:numId w:val="2"/>
        </w:numPr>
      </w:pPr>
      <w:r>
        <w:t>Lockup store</w:t>
      </w:r>
    </w:p>
    <w:p w14:paraId="6D8A5B02" w14:textId="6941E3A6" w:rsidR="00154A1A" w:rsidRDefault="00154A1A" w:rsidP="00154A1A">
      <w:pPr>
        <w:pStyle w:val="ListParagraph"/>
        <w:numPr>
          <w:ilvl w:val="0"/>
          <w:numId w:val="2"/>
        </w:numPr>
      </w:pPr>
      <w:r>
        <w:t>Floodlights/CCTV</w:t>
      </w:r>
    </w:p>
    <w:p w14:paraId="1FC73F15" w14:textId="627D8986" w:rsidR="00154A1A" w:rsidRDefault="00154A1A" w:rsidP="00154A1A">
      <w:pPr>
        <w:pStyle w:val="ListParagraph"/>
        <w:numPr>
          <w:ilvl w:val="0"/>
          <w:numId w:val="2"/>
        </w:numPr>
      </w:pPr>
      <w:r>
        <w:t>WC/washroom</w:t>
      </w:r>
    </w:p>
    <w:p w14:paraId="0511BF36" w14:textId="6F82C4D6" w:rsidR="00154A1A" w:rsidRDefault="00154A1A" w:rsidP="00154A1A">
      <w:pPr>
        <w:pStyle w:val="ListParagraph"/>
        <w:numPr>
          <w:ilvl w:val="0"/>
          <w:numId w:val="2"/>
        </w:numPr>
      </w:pPr>
      <w:r>
        <w:t>Drying room</w:t>
      </w:r>
    </w:p>
    <w:p w14:paraId="06C642BA" w14:textId="1AB8955E" w:rsidR="00154A1A" w:rsidRDefault="00154A1A" w:rsidP="00154A1A">
      <w:pPr>
        <w:pStyle w:val="ListParagraph"/>
        <w:numPr>
          <w:ilvl w:val="0"/>
          <w:numId w:val="2"/>
        </w:numPr>
      </w:pPr>
      <w:r>
        <w:t>Canteen</w:t>
      </w:r>
    </w:p>
    <w:p w14:paraId="36470081" w14:textId="0435AE50" w:rsidR="00154A1A" w:rsidRDefault="00154A1A" w:rsidP="00154A1A">
      <w:pPr>
        <w:pStyle w:val="ListParagraph"/>
        <w:numPr>
          <w:ilvl w:val="0"/>
          <w:numId w:val="2"/>
        </w:numPr>
      </w:pPr>
      <w:r>
        <w:t>Site boundary/hoarding</w:t>
      </w:r>
    </w:p>
    <w:p w14:paraId="1A6CDE73" w14:textId="664D4706" w:rsidR="00154A1A" w:rsidRDefault="00154A1A" w:rsidP="00154A1A">
      <w:pPr>
        <w:pStyle w:val="ListParagraph"/>
        <w:numPr>
          <w:ilvl w:val="0"/>
          <w:numId w:val="2"/>
        </w:numPr>
      </w:pPr>
      <w:r>
        <w:t>Masonry materials temp store</w:t>
      </w:r>
    </w:p>
    <w:p w14:paraId="3DAAA6D1" w14:textId="07955B0D" w:rsidR="00154A1A" w:rsidRDefault="00154A1A" w:rsidP="00154A1A">
      <w:pPr>
        <w:pStyle w:val="ListParagraph"/>
        <w:numPr>
          <w:ilvl w:val="0"/>
          <w:numId w:val="2"/>
        </w:numPr>
      </w:pPr>
      <w:r>
        <w:t>Crane boom radius</w:t>
      </w:r>
    </w:p>
    <w:p w14:paraId="3B0D49CC" w14:textId="2313ACE7" w:rsidR="00154A1A" w:rsidRDefault="00154A1A" w:rsidP="00154A1A">
      <w:pPr>
        <w:pStyle w:val="ListParagraph"/>
        <w:numPr>
          <w:ilvl w:val="0"/>
          <w:numId w:val="2"/>
        </w:numPr>
      </w:pPr>
      <w:r>
        <w:t>Delivery/vehicle access and turnaround area</w:t>
      </w:r>
    </w:p>
    <w:p w14:paraId="44DCD111" w14:textId="51F8401B" w:rsidR="00154A1A" w:rsidRDefault="00154A1A" w:rsidP="00154A1A">
      <w:pPr>
        <w:pStyle w:val="ListParagraph"/>
        <w:numPr>
          <w:ilvl w:val="0"/>
          <w:numId w:val="2"/>
        </w:numPr>
      </w:pPr>
      <w:r>
        <w:t>Scaffold</w:t>
      </w:r>
    </w:p>
    <w:p w14:paraId="3BC01A7C" w14:textId="203021FD" w:rsidR="00154A1A" w:rsidRDefault="00154A1A" w:rsidP="00154A1A">
      <w:pPr>
        <w:pStyle w:val="ListParagraph"/>
        <w:numPr>
          <w:ilvl w:val="0"/>
          <w:numId w:val="2"/>
        </w:numPr>
      </w:pPr>
      <w:r>
        <w:t>Proposed Library building</w:t>
      </w:r>
    </w:p>
    <w:p w14:paraId="7194AF70" w14:textId="3DE99EE3" w:rsidR="00154A1A" w:rsidRDefault="00154A1A" w:rsidP="00154A1A">
      <w:pPr>
        <w:pStyle w:val="ListParagraph"/>
        <w:numPr>
          <w:ilvl w:val="0"/>
          <w:numId w:val="2"/>
        </w:numPr>
      </w:pPr>
      <w:r>
        <w:t>Crane</w:t>
      </w:r>
    </w:p>
    <w:p w14:paraId="46814E32" w14:textId="1EC647A1" w:rsidR="00154A1A" w:rsidRDefault="00154A1A" w:rsidP="00154A1A">
      <w:pPr>
        <w:pStyle w:val="ListParagraph"/>
        <w:numPr>
          <w:ilvl w:val="0"/>
          <w:numId w:val="2"/>
        </w:numPr>
      </w:pPr>
      <w:r>
        <w:t>Materials store</w:t>
      </w:r>
      <w:r w:rsidR="000304C6">
        <w:t xml:space="preserve"> and Waste management area</w:t>
      </w:r>
    </w:p>
    <w:p w14:paraId="53B7966B" w14:textId="56019141" w:rsidR="00154A1A" w:rsidRDefault="00154A1A" w:rsidP="00154A1A">
      <w:pPr>
        <w:pStyle w:val="ListParagraph"/>
        <w:numPr>
          <w:ilvl w:val="0"/>
          <w:numId w:val="2"/>
        </w:numPr>
      </w:pPr>
      <w:r>
        <w:t>Topsoil</w:t>
      </w:r>
    </w:p>
    <w:p w14:paraId="1F9F0F8A" w14:textId="5A088DD1" w:rsidR="00154A1A" w:rsidRDefault="00154A1A" w:rsidP="00154A1A">
      <w:pPr>
        <w:pStyle w:val="ListParagraph"/>
        <w:numPr>
          <w:ilvl w:val="0"/>
          <w:numId w:val="2"/>
        </w:numPr>
      </w:pPr>
      <w:r>
        <w:t>Sand/mixing</w:t>
      </w:r>
    </w:p>
    <w:p w14:paraId="57FAC67B" w14:textId="21BE4003" w:rsidR="00154A1A" w:rsidRDefault="00154A1A" w:rsidP="00154A1A">
      <w:pPr>
        <w:pStyle w:val="ListParagraph"/>
        <w:numPr>
          <w:ilvl w:val="0"/>
          <w:numId w:val="2"/>
        </w:numPr>
      </w:pPr>
      <w:r>
        <w:t>Loading/unloading area</w:t>
      </w:r>
    </w:p>
    <w:p w14:paraId="4959A1C0" w14:textId="77777777" w:rsidR="00495C99" w:rsidRDefault="00C43CBF" w:rsidP="00495C99">
      <w:pPr>
        <w:pStyle w:val="Heading1"/>
      </w:pPr>
      <w:bookmarkStart w:id="8" w:name="_Toc58272754"/>
      <w:r>
        <w:lastRenderedPageBreak/>
        <w:t>Scenario 1.</w:t>
      </w:r>
      <w:r w:rsidR="00495C99">
        <w:t xml:space="preserve"> Client Report</w:t>
      </w:r>
      <w:bookmarkEnd w:id="8"/>
    </w:p>
    <w:p w14:paraId="66A61AC3" w14:textId="0D5D8C06" w:rsidR="00884017" w:rsidRDefault="00884017" w:rsidP="007D1A15">
      <w:pPr>
        <w:pStyle w:val="NoSpacing"/>
      </w:pPr>
    </w:p>
    <w:p w14:paraId="58D18C35" w14:textId="0895DFDF" w:rsidR="00884017" w:rsidRDefault="00884017" w:rsidP="007D1A15">
      <w:pPr>
        <w:pStyle w:val="NoSpacing"/>
      </w:pPr>
      <w:r>
        <w:t>Summary</w:t>
      </w:r>
    </w:p>
    <w:p w14:paraId="78BA24B5" w14:textId="181F2486" w:rsidR="00884017" w:rsidRDefault="00884017" w:rsidP="007D1A15">
      <w:pPr>
        <w:pStyle w:val="NoSpacing"/>
      </w:pPr>
    </w:p>
    <w:p w14:paraId="7DC8EA63" w14:textId="02239D9D" w:rsidR="00884017" w:rsidRDefault="00884017" w:rsidP="00884017">
      <w:r>
        <w:t xml:space="preserve">The concrete company has announced a </w:t>
      </w:r>
      <w:proofErr w:type="gramStart"/>
      <w:r>
        <w:t>2 week</w:t>
      </w:r>
      <w:proofErr w:type="gramEnd"/>
      <w:r>
        <w:t xml:space="preserve"> strike starting on the 11/06/21, the same day as the scheduled concrete pour for CFA piling. This report will detail the cost to the project in bringing back to schedule in comparison to the extra cost of obtaining a concrete supply elsewhere.</w:t>
      </w:r>
      <w:r w:rsidR="004E2D91">
        <w:t xml:space="preserve"> </w:t>
      </w:r>
      <w:r w:rsidR="00F5597F">
        <w:t>An overrun must be avoided so as not to incur any penalties (LAD’s) for going over scheduled time.</w:t>
      </w:r>
    </w:p>
    <w:p w14:paraId="44B9DC9B" w14:textId="2A69A0EE" w:rsidR="00E25A8A" w:rsidRDefault="00E25A8A" w:rsidP="00884017">
      <w:r>
        <w:t>Assumptions made:</w:t>
      </w:r>
    </w:p>
    <w:p w14:paraId="314FA26E" w14:textId="0ADCA700" w:rsidR="00E25A8A" w:rsidRDefault="00E25A8A" w:rsidP="00E25A8A">
      <w:pPr>
        <w:pStyle w:val="ListParagraph"/>
        <w:numPr>
          <w:ilvl w:val="0"/>
          <w:numId w:val="3"/>
        </w:numPr>
      </w:pPr>
      <w:r>
        <w:t>The 2 week delay includes weekends</w:t>
      </w:r>
      <w:proofErr w:type="gramStart"/>
      <w:r>
        <w:t xml:space="preserve"> ..</w:t>
      </w:r>
      <w:proofErr w:type="gramEnd"/>
      <w:r>
        <w:t xml:space="preserve"> i.e. 10 working days total.</w:t>
      </w:r>
    </w:p>
    <w:p w14:paraId="4DFF6EE2" w14:textId="6D1536C0" w:rsidR="00E25A8A" w:rsidRDefault="00E25A8A" w:rsidP="00E25A8A">
      <w:pPr>
        <w:pStyle w:val="ListParagraph"/>
        <w:numPr>
          <w:ilvl w:val="0"/>
          <w:numId w:val="3"/>
        </w:numPr>
      </w:pPr>
      <w:r>
        <w:t xml:space="preserve">Only primary </w:t>
      </w:r>
      <w:r w:rsidR="00B3515E">
        <w:t xml:space="preserve">task specific </w:t>
      </w:r>
      <w:r>
        <w:t xml:space="preserve">work roles will </w:t>
      </w:r>
      <w:r w:rsidR="00B3515E">
        <w:t>be accounted for.</w:t>
      </w:r>
    </w:p>
    <w:p w14:paraId="61E251AB" w14:textId="69EC7647" w:rsidR="00397AFF" w:rsidRDefault="00397AFF" w:rsidP="00E25A8A">
      <w:pPr>
        <w:pStyle w:val="ListParagraph"/>
        <w:numPr>
          <w:ilvl w:val="0"/>
          <w:numId w:val="3"/>
        </w:numPr>
      </w:pPr>
      <w:r>
        <w:t>No extra site costs will be accounted for e.g. power usage.</w:t>
      </w:r>
    </w:p>
    <w:p w14:paraId="76079DF1" w14:textId="77777777" w:rsidR="00B3515E" w:rsidRDefault="00B3515E" w:rsidP="00B3515E"/>
    <w:p w14:paraId="258567AC" w14:textId="2222A699" w:rsidR="00B3515E" w:rsidRDefault="00B3515E" w:rsidP="00B3515E">
      <w:r>
        <w:t>Gannt chart 1 shows the original schedule. The first concrete use at CFA piling task starting 11/06/21.</w:t>
      </w:r>
    </w:p>
    <w:p w14:paraId="5E16FF47" w14:textId="150E17CA" w:rsidR="00C43CBF" w:rsidRDefault="00C43CBF" w:rsidP="00C43CBF"/>
    <w:p w14:paraId="58B36E88" w14:textId="265E04F0" w:rsidR="00DF71C2" w:rsidRDefault="00DF71C2" w:rsidP="00C43CBF">
      <w:r>
        <w:rPr>
          <w:noProof/>
        </w:rPr>
        <w:drawing>
          <wp:inline distT="0" distB="0" distL="0" distR="0" wp14:anchorId="09F72252" wp14:editId="5B9C4BCA">
            <wp:extent cx="5731510" cy="3009900"/>
            <wp:effectExtent l="0" t="0" r="254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09900"/>
                    </a:xfrm>
                    <a:prstGeom prst="rect">
                      <a:avLst/>
                    </a:prstGeom>
                  </pic:spPr>
                </pic:pic>
              </a:graphicData>
            </a:graphic>
          </wp:inline>
        </w:drawing>
      </w:r>
    </w:p>
    <w:p w14:paraId="7FF03E5B" w14:textId="6118A237" w:rsidR="00B3515E" w:rsidRPr="006A7646" w:rsidRDefault="006A7646" w:rsidP="00C43CBF">
      <w:pPr>
        <w:rPr>
          <w:i/>
          <w:iCs/>
        </w:rPr>
      </w:pPr>
      <w:r w:rsidRPr="006A7646">
        <w:rPr>
          <w:i/>
          <w:iCs/>
        </w:rPr>
        <w:t>(</w:t>
      </w:r>
      <w:r w:rsidR="00B3515E" w:rsidRPr="006A7646">
        <w:rPr>
          <w:i/>
          <w:iCs/>
        </w:rPr>
        <w:t>Gannt chart 1</w:t>
      </w:r>
      <w:r w:rsidRPr="006A7646">
        <w:rPr>
          <w:i/>
          <w:iCs/>
        </w:rPr>
        <w:t>)</w:t>
      </w:r>
    </w:p>
    <w:p w14:paraId="4692F5C1" w14:textId="77777777" w:rsidR="006A7646" w:rsidRDefault="006A7646" w:rsidP="00C43CBF"/>
    <w:p w14:paraId="3021E8F2" w14:textId="45D2E473" w:rsidR="00B3515E" w:rsidRDefault="00B3515E" w:rsidP="00C43CBF">
      <w:r>
        <w:t>Gannt chart 2 shows the effect on schedule (compared to the baseline) of the delay in concrete supply by (10 working days). It can be clearly seen that this task is within the critical path and as a result the whole project will be delayed by this time delay.</w:t>
      </w:r>
    </w:p>
    <w:p w14:paraId="2125A0F3" w14:textId="77777777" w:rsidR="00B3515E" w:rsidRDefault="00B3515E" w:rsidP="00C43CBF"/>
    <w:p w14:paraId="26418473" w14:textId="3516FC6C" w:rsidR="00DF71C2" w:rsidRDefault="00DF71C2" w:rsidP="00C43CBF">
      <w:r>
        <w:rPr>
          <w:noProof/>
        </w:rPr>
        <w:lastRenderedPageBreak/>
        <w:drawing>
          <wp:inline distT="0" distB="0" distL="0" distR="0" wp14:anchorId="7F34B04F" wp14:editId="3E34A2D6">
            <wp:extent cx="5731510" cy="2863215"/>
            <wp:effectExtent l="0" t="0" r="254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863215"/>
                    </a:xfrm>
                    <a:prstGeom prst="rect">
                      <a:avLst/>
                    </a:prstGeom>
                  </pic:spPr>
                </pic:pic>
              </a:graphicData>
            </a:graphic>
          </wp:inline>
        </w:drawing>
      </w:r>
    </w:p>
    <w:p w14:paraId="6D54DF3B" w14:textId="5ECBE477" w:rsidR="00B3515E" w:rsidRPr="006A7646" w:rsidRDefault="006A7646" w:rsidP="00B3515E">
      <w:pPr>
        <w:rPr>
          <w:i/>
          <w:iCs/>
        </w:rPr>
      </w:pPr>
      <w:r>
        <w:rPr>
          <w:i/>
          <w:iCs/>
        </w:rPr>
        <w:t>(</w:t>
      </w:r>
      <w:r w:rsidR="00B3515E" w:rsidRPr="006A7646">
        <w:rPr>
          <w:i/>
          <w:iCs/>
        </w:rPr>
        <w:t>Gannt chart 2</w:t>
      </w:r>
      <w:r>
        <w:rPr>
          <w:i/>
          <w:iCs/>
        </w:rPr>
        <w:t>)</w:t>
      </w:r>
    </w:p>
    <w:p w14:paraId="1BC032A8" w14:textId="77777777" w:rsidR="00A84AEC" w:rsidRDefault="00A84AEC" w:rsidP="00B3515E"/>
    <w:p w14:paraId="080C6AA4" w14:textId="1B515F42" w:rsidR="006A7646" w:rsidRDefault="006A7646" w:rsidP="00B3515E">
      <w:r>
        <w:t>If this delay is followed through to the end of the project’s original completion date (deadline) the following tasks will remain late or uncompleted -</w:t>
      </w:r>
    </w:p>
    <w:p w14:paraId="4E0C2946" w14:textId="77777777" w:rsidR="006A7646" w:rsidRPr="006A7646" w:rsidRDefault="006A7646" w:rsidP="00B3515E"/>
    <w:tbl>
      <w:tblPr>
        <w:tblW w:w="8560" w:type="dxa"/>
        <w:tblCellMar>
          <w:left w:w="0" w:type="dxa"/>
          <w:right w:w="0" w:type="dxa"/>
        </w:tblCellMar>
        <w:tblLook w:val="0420" w:firstRow="1" w:lastRow="0" w:firstColumn="0" w:lastColumn="0" w:noHBand="0" w:noVBand="1"/>
      </w:tblPr>
      <w:tblGrid>
        <w:gridCol w:w="1859"/>
        <w:gridCol w:w="1016"/>
        <w:gridCol w:w="1017"/>
        <w:gridCol w:w="1109"/>
        <w:gridCol w:w="1209"/>
        <w:gridCol w:w="2350"/>
      </w:tblGrid>
      <w:tr w:rsidR="006A7646" w:rsidRPr="006A7646" w14:paraId="6E4B0A38" w14:textId="77777777" w:rsidTr="006A7646">
        <w:trPr>
          <w:trHeight w:val="504"/>
        </w:trPr>
        <w:tc>
          <w:tcPr>
            <w:tcW w:w="1480"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14:paraId="01D30BBD" w14:textId="77777777" w:rsidR="006A7646" w:rsidRPr="006A7646" w:rsidRDefault="006A7646" w:rsidP="006A7646">
            <w:pPr>
              <w:rPr>
                <w:sz w:val="18"/>
                <w:szCs w:val="18"/>
              </w:rPr>
            </w:pPr>
            <w:r w:rsidRPr="006A7646">
              <w:rPr>
                <w:b/>
                <w:bCs/>
                <w:sz w:val="18"/>
                <w:szCs w:val="18"/>
                <w:lang w:val="en-US"/>
              </w:rPr>
              <w:t>Name</w:t>
            </w:r>
          </w:p>
        </w:tc>
        <w:tc>
          <w:tcPr>
            <w:tcW w:w="138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1875F33B" w14:textId="77777777" w:rsidR="006A7646" w:rsidRPr="006A7646" w:rsidRDefault="006A7646" w:rsidP="006A7646">
            <w:pPr>
              <w:rPr>
                <w:sz w:val="18"/>
                <w:szCs w:val="18"/>
              </w:rPr>
            </w:pPr>
            <w:r w:rsidRPr="006A7646">
              <w:rPr>
                <w:b/>
                <w:bCs/>
                <w:sz w:val="18"/>
                <w:szCs w:val="18"/>
                <w:lang w:val="en-US"/>
              </w:rPr>
              <w:t>Start</w:t>
            </w:r>
          </w:p>
        </w:tc>
        <w:tc>
          <w:tcPr>
            <w:tcW w:w="140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0000E04D" w14:textId="77777777" w:rsidR="006A7646" w:rsidRPr="006A7646" w:rsidRDefault="006A7646" w:rsidP="006A7646">
            <w:pPr>
              <w:rPr>
                <w:sz w:val="18"/>
                <w:szCs w:val="18"/>
              </w:rPr>
            </w:pPr>
            <w:r w:rsidRPr="006A7646">
              <w:rPr>
                <w:b/>
                <w:bCs/>
                <w:sz w:val="18"/>
                <w:szCs w:val="18"/>
                <w:lang w:val="en-US"/>
              </w:rPr>
              <w:t>Finish</w:t>
            </w:r>
          </w:p>
        </w:tc>
        <w:tc>
          <w:tcPr>
            <w:tcW w:w="108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3CA9A77D" w14:textId="77777777" w:rsidR="006A7646" w:rsidRPr="006A7646" w:rsidRDefault="006A7646" w:rsidP="006A7646">
            <w:pPr>
              <w:rPr>
                <w:sz w:val="18"/>
                <w:szCs w:val="18"/>
              </w:rPr>
            </w:pPr>
            <w:r w:rsidRPr="006A7646">
              <w:rPr>
                <w:b/>
                <w:bCs/>
                <w:sz w:val="18"/>
                <w:szCs w:val="18"/>
                <w:lang w:val="en-US"/>
              </w:rPr>
              <w:t>% Complete</w:t>
            </w:r>
          </w:p>
        </w:tc>
        <w:tc>
          <w:tcPr>
            <w:tcW w:w="116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538B451F" w14:textId="77777777" w:rsidR="006A7646" w:rsidRPr="006A7646" w:rsidRDefault="006A7646" w:rsidP="006A7646">
            <w:pPr>
              <w:rPr>
                <w:sz w:val="18"/>
                <w:szCs w:val="18"/>
              </w:rPr>
            </w:pPr>
            <w:r w:rsidRPr="006A7646">
              <w:rPr>
                <w:b/>
                <w:bCs/>
                <w:sz w:val="18"/>
                <w:szCs w:val="18"/>
                <w:lang w:val="en-US"/>
              </w:rPr>
              <w:t>Remaining Work</w:t>
            </w:r>
          </w:p>
        </w:tc>
        <w:tc>
          <w:tcPr>
            <w:tcW w:w="2080"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14:paraId="20E78E4E" w14:textId="77777777" w:rsidR="006A7646" w:rsidRPr="006A7646" w:rsidRDefault="006A7646" w:rsidP="006A7646">
            <w:pPr>
              <w:rPr>
                <w:sz w:val="18"/>
                <w:szCs w:val="18"/>
              </w:rPr>
            </w:pPr>
            <w:r w:rsidRPr="006A7646">
              <w:rPr>
                <w:b/>
                <w:bCs/>
                <w:sz w:val="18"/>
                <w:szCs w:val="18"/>
                <w:lang w:val="en-US"/>
              </w:rPr>
              <w:t>Resource Names</w:t>
            </w:r>
          </w:p>
        </w:tc>
      </w:tr>
      <w:tr w:rsidR="006A7646" w:rsidRPr="006A7646" w14:paraId="3FFD0C89" w14:textId="77777777" w:rsidTr="006A7646">
        <w:trPr>
          <w:trHeight w:val="564"/>
        </w:trPr>
        <w:tc>
          <w:tcPr>
            <w:tcW w:w="148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FD3F5E9" w14:textId="77777777" w:rsidR="006A7646" w:rsidRPr="006A7646" w:rsidRDefault="006A7646" w:rsidP="006A7646">
            <w:pPr>
              <w:rPr>
                <w:sz w:val="18"/>
                <w:szCs w:val="18"/>
              </w:rPr>
            </w:pPr>
            <w:r w:rsidRPr="006A7646">
              <w:rPr>
                <w:sz w:val="18"/>
                <w:szCs w:val="18"/>
                <w:lang w:val="en-US"/>
              </w:rPr>
              <w:t>Staged Floors</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18DD752" w14:textId="77777777" w:rsidR="006A7646" w:rsidRPr="006A7646" w:rsidRDefault="006A7646" w:rsidP="006A7646">
            <w:pPr>
              <w:rPr>
                <w:sz w:val="18"/>
                <w:szCs w:val="18"/>
              </w:rPr>
            </w:pPr>
            <w:r w:rsidRPr="006A7646">
              <w:rPr>
                <w:sz w:val="18"/>
                <w:szCs w:val="18"/>
                <w:lang w:val="en-US"/>
              </w:rPr>
              <w:t>Fri 18/02/22</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98A18F1" w14:textId="77777777" w:rsidR="006A7646" w:rsidRPr="006A7646" w:rsidRDefault="006A7646" w:rsidP="006A7646">
            <w:pPr>
              <w:rPr>
                <w:sz w:val="18"/>
                <w:szCs w:val="18"/>
              </w:rPr>
            </w:pPr>
            <w:r w:rsidRPr="006A7646">
              <w:rPr>
                <w:sz w:val="18"/>
                <w:szCs w:val="18"/>
                <w:lang w:val="en-US"/>
              </w:rPr>
              <w:t>Wed 09/03/22</w:t>
            </w:r>
          </w:p>
        </w:tc>
        <w:tc>
          <w:tcPr>
            <w:tcW w:w="10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1EB9937" w14:textId="77777777" w:rsidR="006A7646" w:rsidRPr="006A7646" w:rsidRDefault="006A7646" w:rsidP="006A7646">
            <w:pPr>
              <w:rPr>
                <w:sz w:val="18"/>
                <w:szCs w:val="18"/>
              </w:rPr>
            </w:pPr>
            <w:r w:rsidRPr="006A7646">
              <w:rPr>
                <w:sz w:val="18"/>
                <w:szCs w:val="18"/>
                <w:lang w:val="en-US"/>
              </w:rPr>
              <w:t>57%</w:t>
            </w:r>
          </w:p>
        </w:tc>
        <w:tc>
          <w:tcPr>
            <w:tcW w:w="11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6618749" w14:textId="77777777" w:rsidR="006A7646" w:rsidRPr="006A7646" w:rsidRDefault="006A7646" w:rsidP="006A7646">
            <w:pPr>
              <w:rPr>
                <w:sz w:val="18"/>
                <w:szCs w:val="18"/>
              </w:rPr>
            </w:pPr>
            <w:r w:rsidRPr="006A7646">
              <w:rPr>
                <w:sz w:val="18"/>
                <w:szCs w:val="18"/>
                <w:lang w:val="en-US"/>
              </w:rPr>
              <w:t xml:space="preserve">0 </w:t>
            </w:r>
            <w:proofErr w:type="spellStart"/>
            <w:r w:rsidRPr="006A7646">
              <w:rPr>
                <w:sz w:val="18"/>
                <w:szCs w:val="18"/>
                <w:lang w:val="en-US"/>
              </w:rPr>
              <w:t>hrs</w:t>
            </w:r>
            <w:proofErr w:type="spellEnd"/>
          </w:p>
        </w:tc>
        <w:tc>
          <w:tcPr>
            <w:tcW w:w="20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68FA6C1" w14:textId="77777777" w:rsidR="006A7646" w:rsidRPr="006A7646" w:rsidRDefault="006A7646" w:rsidP="006A7646">
            <w:pPr>
              <w:rPr>
                <w:sz w:val="18"/>
                <w:szCs w:val="18"/>
              </w:rPr>
            </w:pPr>
            <w:r w:rsidRPr="006A7646">
              <w:rPr>
                <w:sz w:val="18"/>
                <w:szCs w:val="18"/>
                <w:lang w:val="en-US"/>
              </w:rPr>
              <w:t>Site Offices/Services Contractor</w:t>
            </w:r>
          </w:p>
        </w:tc>
      </w:tr>
      <w:tr w:rsidR="006A7646" w:rsidRPr="006A7646" w14:paraId="3D178D50" w14:textId="77777777" w:rsidTr="006A7646">
        <w:trPr>
          <w:trHeight w:val="564"/>
        </w:trPr>
        <w:tc>
          <w:tcPr>
            <w:tcW w:w="148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9D6B61D" w14:textId="77777777" w:rsidR="006A7646" w:rsidRPr="006A7646" w:rsidRDefault="006A7646" w:rsidP="006A7646">
            <w:pPr>
              <w:rPr>
                <w:sz w:val="18"/>
                <w:szCs w:val="18"/>
              </w:rPr>
            </w:pPr>
            <w:r w:rsidRPr="006A7646">
              <w:rPr>
                <w:sz w:val="18"/>
                <w:szCs w:val="18"/>
                <w:lang w:val="en-US"/>
              </w:rPr>
              <w:t>Plumbing</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D156846" w14:textId="77777777" w:rsidR="006A7646" w:rsidRPr="006A7646" w:rsidRDefault="006A7646" w:rsidP="006A7646">
            <w:pPr>
              <w:rPr>
                <w:sz w:val="18"/>
                <w:szCs w:val="18"/>
              </w:rPr>
            </w:pPr>
            <w:r w:rsidRPr="006A7646">
              <w:rPr>
                <w:sz w:val="18"/>
                <w:szCs w:val="18"/>
                <w:lang w:val="en-US"/>
              </w:rPr>
              <w:t>Fri 18/02/22</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94E3B4A" w14:textId="77777777" w:rsidR="006A7646" w:rsidRPr="006A7646" w:rsidRDefault="006A7646" w:rsidP="006A7646">
            <w:pPr>
              <w:rPr>
                <w:sz w:val="18"/>
                <w:szCs w:val="18"/>
              </w:rPr>
            </w:pPr>
            <w:r w:rsidRPr="006A7646">
              <w:rPr>
                <w:sz w:val="18"/>
                <w:szCs w:val="18"/>
                <w:lang w:val="en-US"/>
              </w:rPr>
              <w:t>Thu 17/03/22</w:t>
            </w:r>
          </w:p>
        </w:tc>
        <w:tc>
          <w:tcPr>
            <w:tcW w:w="10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9457B71" w14:textId="77777777" w:rsidR="006A7646" w:rsidRPr="006A7646" w:rsidRDefault="006A7646" w:rsidP="006A7646">
            <w:pPr>
              <w:rPr>
                <w:sz w:val="18"/>
                <w:szCs w:val="18"/>
              </w:rPr>
            </w:pPr>
            <w:r w:rsidRPr="006A7646">
              <w:rPr>
                <w:sz w:val="18"/>
                <w:szCs w:val="18"/>
                <w:lang w:val="en-US"/>
              </w:rPr>
              <w:t>40%</w:t>
            </w:r>
          </w:p>
        </w:tc>
        <w:tc>
          <w:tcPr>
            <w:tcW w:w="11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99D9E06" w14:textId="77777777" w:rsidR="006A7646" w:rsidRPr="006A7646" w:rsidRDefault="006A7646" w:rsidP="006A7646">
            <w:pPr>
              <w:rPr>
                <w:sz w:val="18"/>
                <w:szCs w:val="18"/>
              </w:rPr>
            </w:pPr>
            <w:r w:rsidRPr="006A7646">
              <w:rPr>
                <w:sz w:val="18"/>
                <w:szCs w:val="18"/>
                <w:lang w:val="en-US"/>
              </w:rPr>
              <w:t xml:space="preserve">384 </w:t>
            </w:r>
            <w:proofErr w:type="spellStart"/>
            <w:r w:rsidRPr="006A7646">
              <w:rPr>
                <w:sz w:val="18"/>
                <w:szCs w:val="18"/>
                <w:lang w:val="en-US"/>
              </w:rPr>
              <w:t>hrs</w:t>
            </w:r>
            <w:proofErr w:type="spellEnd"/>
          </w:p>
        </w:tc>
        <w:tc>
          <w:tcPr>
            <w:tcW w:w="20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EC455AD" w14:textId="77777777" w:rsidR="006A7646" w:rsidRPr="006A7646" w:rsidRDefault="006A7646" w:rsidP="006A7646">
            <w:pPr>
              <w:rPr>
                <w:sz w:val="18"/>
                <w:szCs w:val="18"/>
              </w:rPr>
            </w:pPr>
            <w:r w:rsidRPr="006A7646">
              <w:rPr>
                <w:sz w:val="18"/>
                <w:szCs w:val="18"/>
                <w:lang w:val="en-US"/>
              </w:rPr>
              <w:t xml:space="preserve">Plumbing </w:t>
            </w:r>
            <w:proofErr w:type="gramStart"/>
            <w:r w:rsidRPr="006A7646">
              <w:rPr>
                <w:sz w:val="18"/>
                <w:szCs w:val="18"/>
                <w:lang w:val="en-US"/>
              </w:rPr>
              <w:t>Contractor[</w:t>
            </w:r>
            <w:proofErr w:type="gramEnd"/>
            <w:r w:rsidRPr="006A7646">
              <w:rPr>
                <w:sz w:val="18"/>
                <w:szCs w:val="18"/>
                <w:lang w:val="en-US"/>
              </w:rPr>
              <w:t>400%]</w:t>
            </w:r>
          </w:p>
        </w:tc>
      </w:tr>
      <w:tr w:rsidR="006A7646" w:rsidRPr="006A7646" w14:paraId="6A58E3CD" w14:textId="77777777" w:rsidTr="006A7646">
        <w:trPr>
          <w:trHeight w:val="564"/>
        </w:trPr>
        <w:tc>
          <w:tcPr>
            <w:tcW w:w="148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B950A22" w14:textId="77777777" w:rsidR="006A7646" w:rsidRPr="006A7646" w:rsidRDefault="006A7646" w:rsidP="006A7646">
            <w:pPr>
              <w:rPr>
                <w:sz w:val="18"/>
                <w:szCs w:val="18"/>
              </w:rPr>
            </w:pPr>
            <w:r w:rsidRPr="006A7646">
              <w:rPr>
                <w:sz w:val="18"/>
                <w:szCs w:val="18"/>
                <w:lang w:val="en-US"/>
              </w:rPr>
              <w:t>M &amp; E</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FB28C8D" w14:textId="77777777" w:rsidR="006A7646" w:rsidRPr="006A7646" w:rsidRDefault="006A7646" w:rsidP="006A7646">
            <w:pPr>
              <w:rPr>
                <w:sz w:val="18"/>
                <w:szCs w:val="18"/>
              </w:rPr>
            </w:pPr>
            <w:r w:rsidRPr="006A7646">
              <w:rPr>
                <w:sz w:val="18"/>
                <w:szCs w:val="18"/>
                <w:lang w:val="en-US"/>
              </w:rPr>
              <w:t>Fri 21/01/22</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FC6BAA9" w14:textId="77777777" w:rsidR="006A7646" w:rsidRPr="006A7646" w:rsidRDefault="006A7646" w:rsidP="006A7646">
            <w:pPr>
              <w:rPr>
                <w:sz w:val="18"/>
                <w:szCs w:val="18"/>
              </w:rPr>
            </w:pPr>
            <w:r w:rsidRPr="006A7646">
              <w:rPr>
                <w:sz w:val="18"/>
                <w:szCs w:val="18"/>
                <w:lang w:val="en-US"/>
              </w:rPr>
              <w:t>Thu 17/03/22</w:t>
            </w:r>
          </w:p>
        </w:tc>
        <w:tc>
          <w:tcPr>
            <w:tcW w:w="10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5F3E380" w14:textId="77777777" w:rsidR="006A7646" w:rsidRPr="006A7646" w:rsidRDefault="006A7646" w:rsidP="006A7646">
            <w:pPr>
              <w:rPr>
                <w:sz w:val="18"/>
                <w:szCs w:val="18"/>
              </w:rPr>
            </w:pPr>
            <w:r w:rsidRPr="006A7646">
              <w:rPr>
                <w:sz w:val="18"/>
                <w:szCs w:val="18"/>
                <w:lang w:val="en-US"/>
              </w:rPr>
              <w:t>70%</w:t>
            </w:r>
          </w:p>
        </w:tc>
        <w:tc>
          <w:tcPr>
            <w:tcW w:w="11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86B73F3" w14:textId="77777777" w:rsidR="006A7646" w:rsidRPr="006A7646" w:rsidRDefault="006A7646" w:rsidP="006A7646">
            <w:pPr>
              <w:rPr>
                <w:sz w:val="18"/>
                <w:szCs w:val="18"/>
              </w:rPr>
            </w:pPr>
            <w:r w:rsidRPr="006A7646">
              <w:rPr>
                <w:sz w:val="18"/>
                <w:szCs w:val="18"/>
                <w:lang w:val="en-US"/>
              </w:rPr>
              <w:t xml:space="preserve">192 </w:t>
            </w:r>
            <w:proofErr w:type="spellStart"/>
            <w:r w:rsidRPr="006A7646">
              <w:rPr>
                <w:sz w:val="18"/>
                <w:szCs w:val="18"/>
                <w:lang w:val="en-US"/>
              </w:rPr>
              <w:t>hrs</w:t>
            </w:r>
            <w:proofErr w:type="spellEnd"/>
          </w:p>
        </w:tc>
        <w:tc>
          <w:tcPr>
            <w:tcW w:w="20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D4C11EE" w14:textId="77777777" w:rsidR="006A7646" w:rsidRPr="006A7646" w:rsidRDefault="006A7646" w:rsidP="006A7646">
            <w:pPr>
              <w:rPr>
                <w:sz w:val="18"/>
                <w:szCs w:val="18"/>
              </w:rPr>
            </w:pPr>
            <w:r w:rsidRPr="006A7646">
              <w:rPr>
                <w:sz w:val="18"/>
                <w:szCs w:val="18"/>
                <w:lang w:val="en-US"/>
              </w:rPr>
              <w:t xml:space="preserve">M&amp;E </w:t>
            </w:r>
            <w:proofErr w:type="gramStart"/>
            <w:r w:rsidRPr="006A7646">
              <w:rPr>
                <w:sz w:val="18"/>
                <w:szCs w:val="18"/>
                <w:lang w:val="en-US"/>
              </w:rPr>
              <w:t>Contractor[</w:t>
            </w:r>
            <w:proofErr w:type="gramEnd"/>
            <w:r w:rsidRPr="006A7646">
              <w:rPr>
                <w:sz w:val="18"/>
                <w:szCs w:val="18"/>
                <w:lang w:val="en-US"/>
              </w:rPr>
              <w:t>200%]</w:t>
            </w:r>
          </w:p>
        </w:tc>
      </w:tr>
      <w:tr w:rsidR="006A7646" w:rsidRPr="006A7646" w14:paraId="0B13D241" w14:textId="77777777" w:rsidTr="006A7646">
        <w:trPr>
          <w:trHeight w:val="988"/>
        </w:trPr>
        <w:tc>
          <w:tcPr>
            <w:tcW w:w="148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F28118D" w14:textId="77777777" w:rsidR="006A7646" w:rsidRPr="006A7646" w:rsidRDefault="006A7646" w:rsidP="006A7646">
            <w:pPr>
              <w:rPr>
                <w:sz w:val="18"/>
                <w:szCs w:val="18"/>
              </w:rPr>
            </w:pPr>
            <w:r w:rsidRPr="006A7646">
              <w:rPr>
                <w:sz w:val="18"/>
                <w:szCs w:val="18"/>
                <w:lang w:val="en-US"/>
              </w:rPr>
              <w:t>Internal Partition Walls/Glazing</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F364582" w14:textId="77777777" w:rsidR="006A7646" w:rsidRPr="006A7646" w:rsidRDefault="006A7646" w:rsidP="006A7646">
            <w:pPr>
              <w:rPr>
                <w:sz w:val="18"/>
                <w:szCs w:val="18"/>
              </w:rPr>
            </w:pPr>
            <w:r w:rsidRPr="006A7646">
              <w:rPr>
                <w:sz w:val="18"/>
                <w:szCs w:val="18"/>
                <w:lang w:val="en-US"/>
              </w:rPr>
              <w:t>Fri 18/02/22</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0156CAA" w14:textId="77777777" w:rsidR="006A7646" w:rsidRPr="006A7646" w:rsidRDefault="006A7646" w:rsidP="006A7646">
            <w:pPr>
              <w:rPr>
                <w:sz w:val="18"/>
                <w:szCs w:val="18"/>
              </w:rPr>
            </w:pPr>
            <w:r w:rsidRPr="006A7646">
              <w:rPr>
                <w:sz w:val="18"/>
                <w:szCs w:val="18"/>
                <w:lang w:val="en-US"/>
              </w:rPr>
              <w:t>Thu 17/03/22</w:t>
            </w:r>
          </w:p>
        </w:tc>
        <w:tc>
          <w:tcPr>
            <w:tcW w:w="10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0F6608B" w14:textId="77777777" w:rsidR="006A7646" w:rsidRPr="006A7646" w:rsidRDefault="006A7646" w:rsidP="006A7646">
            <w:pPr>
              <w:rPr>
                <w:sz w:val="18"/>
                <w:szCs w:val="18"/>
              </w:rPr>
            </w:pPr>
            <w:r w:rsidRPr="006A7646">
              <w:rPr>
                <w:sz w:val="18"/>
                <w:szCs w:val="18"/>
                <w:lang w:val="en-US"/>
              </w:rPr>
              <w:t>40%</w:t>
            </w:r>
          </w:p>
        </w:tc>
        <w:tc>
          <w:tcPr>
            <w:tcW w:w="11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6E28379" w14:textId="77777777" w:rsidR="006A7646" w:rsidRPr="006A7646" w:rsidRDefault="006A7646" w:rsidP="006A7646">
            <w:pPr>
              <w:rPr>
                <w:sz w:val="18"/>
                <w:szCs w:val="18"/>
              </w:rPr>
            </w:pPr>
            <w:r w:rsidRPr="006A7646">
              <w:rPr>
                <w:sz w:val="18"/>
                <w:szCs w:val="18"/>
                <w:lang w:val="en-US"/>
              </w:rPr>
              <w:t xml:space="preserve">480 </w:t>
            </w:r>
            <w:proofErr w:type="spellStart"/>
            <w:r w:rsidRPr="006A7646">
              <w:rPr>
                <w:sz w:val="18"/>
                <w:szCs w:val="18"/>
                <w:lang w:val="en-US"/>
              </w:rPr>
              <w:t>hrs</w:t>
            </w:r>
            <w:proofErr w:type="spellEnd"/>
          </w:p>
        </w:tc>
        <w:tc>
          <w:tcPr>
            <w:tcW w:w="20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5ADA7DAA" w14:textId="77777777" w:rsidR="006A7646" w:rsidRPr="006A7646" w:rsidRDefault="006A7646" w:rsidP="006A7646">
            <w:pPr>
              <w:rPr>
                <w:sz w:val="18"/>
                <w:szCs w:val="18"/>
              </w:rPr>
            </w:pPr>
            <w:r w:rsidRPr="006A7646">
              <w:rPr>
                <w:sz w:val="18"/>
                <w:szCs w:val="18"/>
                <w:lang w:val="en-US"/>
              </w:rPr>
              <w:t xml:space="preserve">Stud Walling </w:t>
            </w:r>
            <w:proofErr w:type="gramStart"/>
            <w:r w:rsidRPr="006A7646">
              <w:rPr>
                <w:sz w:val="18"/>
                <w:szCs w:val="18"/>
                <w:lang w:val="en-US"/>
              </w:rPr>
              <w:t>Contractor[</w:t>
            </w:r>
            <w:proofErr w:type="gramEnd"/>
            <w:r w:rsidRPr="006A7646">
              <w:rPr>
                <w:sz w:val="18"/>
                <w:szCs w:val="18"/>
                <w:lang w:val="en-US"/>
              </w:rPr>
              <w:t>300%],Glazing Contractor[200%]</w:t>
            </w:r>
          </w:p>
        </w:tc>
      </w:tr>
      <w:tr w:rsidR="006A7646" w:rsidRPr="006A7646" w14:paraId="63F413BB" w14:textId="77777777" w:rsidTr="006A7646">
        <w:trPr>
          <w:trHeight w:val="776"/>
        </w:trPr>
        <w:tc>
          <w:tcPr>
            <w:tcW w:w="148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275C5E2" w14:textId="77777777" w:rsidR="006A7646" w:rsidRPr="006A7646" w:rsidRDefault="006A7646" w:rsidP="006A7646">
            <w:pPr>
              <w:rPr>
                <w:sz w:val="18"/>
                <w:szCs w:val="18"/>
              </w:rPr>
            </w:pPr>
            <w:r w:rsidRPr="006A7646">
              <w:rPr>
                <w:sz w:val="18"/>
                <w:szCs w:val="18"/>
                <w:lang w:val="en-US"/>
              </w:rPr>
              <w:t>Painting/Decorating</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B352067" w14:textId="77777777" w:rsidR="006A7646" w:rsidRPr="006A7646" w:rsidRDefault="006A7646" w:rsidP="006A7646">
            <w:pPr>
              <w:rPr>
                <w:sz w:val="18"/>
                <w:szCs w:val="18"/>
              </w:rPr>
            </w:pPr>
            <w:r w:rsidRPr="006A7646">
              <w:rPr>
                <w:sz w:val="18"/>
                <w:szCs w:val="18"/>
                <w:lang w:val="en-US"/>
              </w:rPr>
              <w:t>Fri 18/02/22</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028FD30" w14:textId="77777777" w:rsidR="006A7646" w:rsidRPr="006A7646" w:rsidRDefault="006A7646" w:rsidP="006A7646">
            <w:pPr>
              <w:rPr>
                <w:sz w:val="18"/>
                <w:szCs w:val="18"/>
              </w:rPr>
            </w:pPr>
            <w:r w:rsidRPr="006A7646">
              <w:rPr>
                <w:sz w:val="18"/>
                <w:szCs w:val="18"/>
                <w:lang w:val="en-US"/>
              </w:rPr>
              <w:t>Wed 09/03/22</w:t>
            </w:r>
          </w:p>
        </w:tc>
        <w:tc>
          <w:tcPr>
            <w:tcW w:w="10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F85F83F" w14:textId="77777777" w:rsidR="006A7646" w:rsidRPr="006A7646" w:rsidRDefault="006A7646" w:rsidP="006A7646">
            <w:pPr>
              <w:rPr>
                <w:sz w:val="18"/>
                <w:szCs w:val="18"/>
              </w:rPr>
            </w:pPr>
            <w:r w:rsidRPr="006A7646">
              <w:rPr>
                <w:sz w:val="18"/>
                <w:szCs w:val="18"/>
                <w:lang w:val="en-US"/>
              </w:rPr>
              <w:t>57%</w:t>
            </w:r>
          </w:p>
        </w:tc>
        <w:tc>
          <w:tcPr>
            <w:tcW w:w="11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191729C" w14:textId="77777777" w:rsidR="006A7646" w:rsidRPr="006A7646" w:rsidRDefault="006A7646" w:rsidP="006A7646">
            <w:pPr>
              <w:rPr>
                <w:sz w:val="18"/>
                <w:szCs w:val="18"/>
              </w:rPr>
            </w:pPr>
            <w:r w:rsidRPr="006A7646">
              <w:rPr>
                <w:sz w:val="18"/>
                <w:szCs w:val="18"/>
                <w:lang w:val="en-US"/>
              </w:rPr>
              <w:t xml:space="preserve">192 </w:t>
            </w:r>
            <w:proofErr w:type="spellStart"/>
            <w:r w:rsidRPr="006A7646">
              <w:rPr>
                <w:sz w:val="18"/>
                <w:szCs w:val="18"/>
                <w:lang w:val="en-US"/>
              </w:rPr>
              <w:t>hrs</w:t>
            </w:r>
            <w:proofErr w:type="spellEnd"/>
          </w:p>
        </w:tc>
        <w:tc>
          <w:tcPr>
            <w:tcW w:w="20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3E6AFD4" w14:textId="77777777" w:rsidR="006A7646" w:rsidRPr="006A7646" w:rsidRDefault="006A7646" w:rsidP="006A7646">
            <w:pPr>
              <w:rPr>
                <w:sz w:val="18"/>
                <w:szCs w:val="18"/>
              </w:rPr>
            </w:pPr>
            <w:r w:rsidRPr="006A7646">
              <w:rPr>
                <w:sz w:val="18"/>
                <w:szCs w:val="18"/>
                <w:lang w:val="en-US"/>
              </w:rPr>
              <w:t xml:space="preserve">Painting &amp; Decoration </w:t>
            </w:r>
            <w:proofErr w:type="gramStart"/>
            <w:r w:rsidRPr="006A7646">
              <w:rPr>
                <w:sz w:val="18"/>
                <w:szCs w:val="18"/>
                <w:lang w:val="en-US"/>
              </w:rPr>
              <w:t>Contractor[</w:t>
            </w:r>
            <w:proofErr w:type="gramEnd"/>
            <w:r w:rsidRPr="006A7646">
              <w:rPr>
                <w:sz w:val="18"/>
                <w:szCs w:val="18"/>
                <w:lang w:val="en-US"/>
              </w:rPr>
              <w:t>400%]</w:t>
            </w:r>
          </w:p>
        </w:tc>
      </w:tr>
      <w:tr w:rsidR="006A7646" w:rsidRPr="006A7646" w14:paraId="0A3D4E49" w14:textId="77777777" w:rsidTr="006A7646">
        <w:trPr>
          <w:trHeight w:val="564"/>
        </w:trPr>
        <w:tc>
          <w:tcPr>
            <w:tcW w:w="148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25A5E439" w14:textId="77777777" w:rsidR="006A7646" w:rsidRPr="006A7646" w:rsidRDefault="006A7646" w:rsidP="006A7646">
            <w:pPr>
              <w:rPr>
                <w:sz w:val="18"/>
                <w:szCs w:val="18"/>
              </w:rPr>
            </w:pPr>
            <w:r w:rsidRPr="006A7646">
              <w:rPr>
                <w:sz w:val="18"/>
                <w:szCs w:val="18"/>
                <w:lang w:val="en-US"/>
              </w:rPr>
              <w:t>Landscaping</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83118C6" w14:textId="77777777" w:rsidR="006A7646" w:rsidRPr="006A7646" w:rsidRDefault="006A7646" w:rsidP="006A7646">
            <w:pPr>
              <w:rPr>
                <w:sz w:val="18"/>
                <w:szCs w:val="18"/>
              </w:rPr>
            </w:pPr>
            <w:r w:rsidRPr="006A7646">
              <w:rPr>
                <w:sz w:val="18"/>
                <w:szCs w:val="18"/>
                <w:lang w:val="en-US"/>
              </w:rPr>
              <w:t>Mon 28/02/22</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E905B5E" w14:textId="77777777" w:rsidR="006A7646" w:rsidRPr="006A7646" w:rsidRDefault="006A7646" w:rsidP="006A7646">
            <w:pPr>
              <w:rPr>
                <w:sz w:val="18"/>
                <w:szCs w:val="18"/>
              </w:rPr>
            </w:pPr>
            <w:r w:rsidRPr="006A7646">
              <w:rPr>
                <w:sz w:val="18"/>
                <w:szCs w:val="18"/>
                <w:lang w:val="en-US"/>
              </w:rPr>
              <w:t>Thu 17/03/22</w:t>
            </w:r>
          </w:p>
        </w:tc>
        <w:tc>
          <w:tcPr>
            <w:tcW w:w="10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30DED28" w14:textId="77777777" w:rsidR="006A7646" w:rsidRPr="006A7646" w:rsidRDefault="006A7646" w:rsidP="006A7646">
            <w:pPr>
              <w:rPr>
                <w:sz w:val="18"/>
                <w:szCs w:val="18"/>
              </w:rPr>
            </w:pPr>
            <w:r w:rsidRPr="006A7646">
              <w:rPr>
                <w:sz w:val="18"/>
                <w:szCs w:val="18"/>
                <w:lang w:val="en-US"/>
              </w:rPr>
              <w:t>0%</w:t>
            </w:r>
          </w:p>
        </w:tc>
        <w:tc>
          <w:tcPr>
            <w:tcW w:w="11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84FE05E" w14:textId="77777777" w:rsidR="006A7646" w:rsidRPr="006A7646" w:rsidRDefault="006A7646" w:rsidP="006A7646">
            <w:pPr>
              <w:rPr>
                <w:sz w:val="18"/>
                <w:szCs w:val="18"/>
              </w:rPr>
            </w:pPr>
            <w:r w:rsidRPr="006A7646">
              <w:rPr>
                <w:sz w:val="18"/>
                <w:szCs w:val="18"/>
                <w:lang w:val="en-US"/>
              </w:rPr>
              <w:t xml:space="preserve">336 </w:t>
            </w:r>
            <w:proofErr w:type="spellStart"/>
            <w:r w:rsidRPr="006A7646">
              <w:rPr>
                <w:sz w:val="18"/>
                <w:szCs w:val="18"/>
                <w:lang w:val="en-US"/>
              </w:rPr>
              <w:t>hrs</w:t>
            </w:r>
            <w:proofErr w:type="spellEnd"/>
          </w:p>
        </w:tc>
        <w:tc>
          <w:tcPr>
            <w:tcW w:w="20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B5F188A" w14:textId="77777777" w:rsidR="006A7646" w:rsidRPr="006A7646" w:rsidRDefault="006A7646" w:rsidP="006A7646">
            <w:pPr>
              <w:rPr>
                <w:sz w:val="18"/>
                <w:szCs w:val="18"/>
              </w:rPr>
            </w:pPr>
            <w:r w:rsidRPr="006A7646">
              <w:rPr>
                <w:sz w:val="18"/>
                <w:szCs w:val="18"/>
                <w:lang w:val="en-US"/>
              </w:rPr>
              <w:t xml:space="preserve">Landscaping </w:t>
            </w:r>
            <w:proofErr w:type="gramStart"/>
            <w:r w:rsidRPr="006A7646">
              <w:rPr>
                <w:sz w:val="18"/>
                <w:szCs w:val="18"/>
                <w:lang w:val="en-US"/>
              </w:rPr>
              <w:t>Contractor[</w:t>
            </w:r>
            <w:proofErr w:type="gramEnd"/>
            <w:r w:rsidRPr="006A7646">
              <w:rPr>
                <w:sz w:val="18"/>
                <w:szCs w:val="18"/>
                <w:lang w:val="en-US"/>
              </w:rPr>
              <w:t>300%]</w:t>
            </w:r>
          </w:p>
        </w:tc>
      </w:tr>
    </w:tbl>
    <w:p w14:paraId="3D903CAB" w14:textId="77777777" w:rsidR="006A7646" w:rsidRPr="006A7646" w:rsidRDefault="006A7646" w:rsidP="00B3515E">
      <w:pPr>
        <w:rPr>
          <w:u w:val="single"/>
        </w:rPr>
      </w:pPr>
    </w:p>
    <w:p w14:paraId="448761B8" w14:textId="3572863D" w:rsidR="006A7646" w:rsidRDefault="00A91A92" w:rsidP="00C43CBF">
      <w:r>
        <w:rPr>
          <w:noProof/>
        </w:rPr>
        <w:lastRenderedPageBreak/>
        <w:drawing>
          <wp:inline distT="0" distB="0" distL="0" distR="0" wp14:anchorId="7487299A" wp14:editId="5247DB7F">
            <wp:extent cx="4358640" cy="2846457"/>
            <wp:effectExtent l="0" t="0" r="3810" b="1143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139BDF19" w14:textId="1B193E36" w:rsidR="0035034E" w:rsidRDefault="0035034E" w:rsidP="00C43CBF">
      <w:r>
        <w:rPr>
          <w:noProof/>
        </w:rPr>
        <w:drawing>
          <wp:inline distT="0" distB="0" distL="0" distR="0" wp14:anchorId="32746F37" wp14:editId="04104292">
            <wp:extent cx="4359027" cy="2862469"/>
            <wp:effectExtent l="0" t="0" r="3810" b="14605"/>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48EB8BCD" w14:textId="77777777" w:rsidR="006A7646" w:rsidRDefault="006A7646" w:rsidP="00C43CBF"/>
    <w:p w14:paraId="169490A4" w14:textId="77777777" w:rsidR="00A84AEC" w:rsidRDefault="00A84AEC" w:rsidP="00C43CBF"/>
    <w:p w14:paraId="4DDE89AF" w14:textId="4CD9E8D1" w:rsidR="00B3515E" w:rsidRDefault="00B3515E" w:rsidP="00C43CBF">
      <w:r>
        <w:t xml:space="preserve">Gannt chart 3 shows how it is possible to bring the project back on schedule (to critical path) by the </w:t>
      </w:r>
      <w:r w:rsidR="00153027">
        <w:t>5/08/21.</w:t>
      </w:r>
    </w:p>
    <w:p w14:paraId="50EB08E8" w14:textId="77777777" w:rsidR="00B3515E" w:rsidRDefault="00B3515E" w:rsidP="00C43CBF"/>
    <w:p w14:paraId="36663540" w14:textId="78131794" w:rsidR="00DF71C2" w:rsidRDefault="00DF71C2" w:rsidP="00C43CBF">
      <w:r>
        <w:rPr>
          <w:noProof/>
        </w:rPr>
        <w:lastRenderedPageBreak/>
        <w:drawing>
          <wp:inline distT="0" distB="0" distL="0" distR="0" wp14:anchorId="659EE298" wp14:editId="4B522465">
            <wp:extent cx="5731510" cy="2838450"/>
            <wp:effectExtent l="0" t="0" r="254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838450"/>
                    </a:xfrm>
                    <a:prstGeom prst="rect">
                      <a:avLst/>
                    </a:prstGeom>
                  </pic:spPr>
                </pic:pic>
              </a:graphicData>
            </a:graphic>
          </wp:inline>
        </w:drawing>
      </w:r>
    </w:p>
    <w:p w14:paraId="365A9288" w14:textId="170086EA" w:rsidR="00B3515E" w:rsidRDefault="006A7646" w:rsidP="00B3515E">
      <w:pPr>
        <w:rPr>
          <w:i/>
          <w:iCs/>
        </w:rPr>
      </w:pPr>
      <w:r>
        <w:rPr>
          <w:i/>
          <w:iCs/>
        </w:rPr>
        <w:t>(</w:t>
      </w:r>
      <w:r w:rsidR="00B3515E" w:rsidRPr="006A7646">
        <w:rPr>
          <w:i/>
          <w:iCs/>
        </w:rPr>
        <w:t>Gannt chart 3</w:t>
      </w:r>
      <w:r>
        <w:rPr>
          <w:i/>
          <w:iCs/>
        </w:rPr>
        <w:t>)</w:t>
      </w:r>
    </w:p>
    <w:p w14:paraId="0A446C0B" w14:textId="77777777" w:rsidR="006A7646" w:rsidRPr="006A7646" w:rsidRDefault="006A7646" w:rsidP="00B3515E">
      <w:pPr>
        <w:rPr>
          <w:i/>
          <w:iCs/>
        </w:rPr>
      </w:pPr>
    </w:p>
    <w:p w14:paraId="0F7C8081" w14:textId="4606E967" w:rsidR="00B3515E" w:rsidRDefault="00153027" w:rsidP="00C43CBF">
      <w:r>
        <w:t>To achieve a return to schedule I have utilised weekend site opening between the effected dates</w:t>
      </w:r>
      <w:r w:rsidR="00B22CCC">
        <w:t>, 5 weekends in total.</w:t>
      </w:r>
      <w:r>
        <w:t xml:space="preserve"> The reason I have chosen this option –</w:t>
      </w:r>
    </w:p>
    <w:p w14:paraId="3DE46CF2" w14:textId="64D8BC66" w:rsidR="00153027" w:rsidRDefault="00153027" w:rsidP="00153027">
      <w:pPr>
        <w:pStyle w:val="ListParagraph"/>
        <w:numPr>
          <w:ilvl w:val="0"/>
          <w:numId w:val="4"/>
        </w:numPr>
      </w:pPr>
      <w:r>
        <w:t>The original schedule included 4 weekend days extra for concrete curing.</w:t>
      </w:r>
    </w:p>
    <w:p w14:paraId="7708DD68" w14:textId="1234DDED" w:rsidR="00153027" w:rsidRDefault="00153027" w:rsidP="00153027">
      <w:pPr>
        <w:pStyle w:val="ListParagraph"/>
        <w:numPr>
          <w:ilvl w:val="0"/>
          <w:numId w:val="4"/>
        </w:numPr>
      </w:pPr>
      <w:r>
        <w:t xml:space="preserve">I did not want to speed up the work </w:t>
      </w:r>
      <w:r w:rsidRPr="00153027">
        <w:t>rate</w:t>
      </w:r>
      <w:r>
        <w:t xml:space="preserve"> as there would have been an added cost for extra machinery. I also wanted to keep the extra resource ‘headroom’ available if required.</w:t>
      </w:r>
    </w:p>
    <w:p w14:paraId="25D84AB0" w14:textId="7C747D02" w:rsidR="00A84AEC" w:rsidRDefault="00B22CCC" w:rsidP="00B22CCC">
      <w:r>
        <w:t xml:space="preserve">The following image shows the addition of </w:t>
      </w:r>
      <w:proofErr w:type="gramStart"/>
      <w:r>
        <w:t>work days</w:t>
      </w:r>
      <w:proofErr w:type="gramEnd"/>
      <w:r>
        <w:t xml:space="preserve"> (weekends) to the schedule.</w:t>
      </w:r>
    </w:p>
    <w:p w14:paraId="1BECA765" w14:textId="77777777" w:rsidR="00A84AEC" w:rsidRDefault="00A84AEC" w:rsidP="00B22CCC"/>
    <w:p w14:paraId="34DA6CC7" w14:textId="48676D1A" w:rsidR="00884017" w:rsidRDefault="00884017" w:rsidP="00C43CBF">
      <w:r>
        <w:rPr>
          <w:noProof/>
        </w:rPr>
        <w:drawing>
          <wp:inline distT="0" distB="0" distL="0" distR="0" wp14:anchorId="1D4F70A0" wp14:editId="30CB25C3">
            <wp:extent cx="3416935" cy="3252866"/>
            <wp:effectExtent l="0" t="0" r="0" b="508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520679" cy="3351629"/>
                    </a:xfrm>
                    <a:prstGeom prst="rect">
                      <a:avLst/>
                    </a:prstGeom>
                  </pic:spPr>
                </pic:pic>
              </a:graphicData>
            </a:graphic>
          </wp:inline>
        </w:drawing>
      </w:r>
    </w:p>
    <w:p w14:paraId="2FB78ED5" w14:textId="6B0E4113" w:rsidR="00B22CCC" w:rsidRDefault="00B22CCC" w:rsidP="00495C99">
      <w:pPr>
        <w:pStyle w:val="NoSpacing"/>
      </w:pPr>
      <w:r w:rsidRPr="00B22CCC">
        <w:lastRenderedPageBreak/>
        <w:t>Cost Calculation</w:t>
      </w:r>
    </w:p>
    <w:p w14:paraId="7769E7E7" w14:textId="77777777" w:rsidR="00495C99" w:rsidRDefault="00495C99" w:rsidP="00C43CBF"/>
    <w:p w14:paraId="204C5F75" w14:textId="1CC2C770" w:rsidR="00B22CCC" w:rsidRDefault="00B22CCC" w:rsidP="00C43CBF">
      <w:r>
        <w:t>I have worked on an overtime rate for weekend work for effected workers. The costs shown per hr are the additional cost (overtime less standard rate). Effected dates are as follows –</w:t>
      </w:r>
    </w:p>
    <w:p w14:paraId="06B72BEE" w14:textId="48D3978F" w:rsidR="00B22CCC" w:rsidRPr="005D3BA3" w:rsidRDefault="00B22CCC" w:rsidP="00C43CBF">
      <w:pPr>
        <w:rPr>
          <w:b/>
          <w:bCs/>
        </w:rPr>
      </w:pPr>
      <w:r w:rsidRPr="005D3BA3">
        <w:rPr>
          <w:b/>
          <w:bCs/>
        </w:rPr>
        <w:t>3/6/21 and 4/6/21</w:t>
      </w:r>
    </w:p>
    <w:p w14:paraId="7B0BA856" w14:textId="1CC2A540" w:rsidR="005D3BA3" w:rsidRDefault="00397AFF" w:rsidP="00C43CBF">
      <w:r>
        <w:t>Task – CFA Piling</w:t>
      </w:r>
    </w:p>
    <w:p w14:paraId="62C442CC" w14:textId="396BE3B7" w:rsidR="00B22CCC" w:rsidRDefault="00B22CCC" w:rsidP="00397AFF">
      <w:pPr>
        <w:ind w:firstLine="720"/>
      </w:pPr>
      <w:r>
        <w:t>Piling contractor</w:t>
      </w:r>
      <w:r>
        <w:tab/>
      </w:r>
      <w:r w:rsidR="005D3BA3">
        <w:tab/>
      </w:r>
      <w:r>
        <w:t xml:space="preserve">4(persons) x 2(days) x 8hr x £20/hr </w:t>
      </w:r>
      <w:r>
        <w:tab/>
        <w:t xml:space="preserve">= </w:t>
      </w:r>
      <w:r w:rsidR="005D3BA3">
        <w:t>£1280</w:t>
      </w:r>
    </w:p>
    <w:p w14:paraId="65CC28E9" w14:textId="3F7E1C26" w:rsidR="005D3BA3" w:rsidRDefault="005D3BA3" w:rsidP="00397AFF">
      <w:pPr>
        <w:ind w:firstLine="720"/>
      </w:pPr>
      <w:r>
        <w:t>Concrete contractor</w:t>
      </w:r>
      <w:r>
        <w:tab/>
      </w:r>
      <w:r>
        <w:tab/>
        <w:t>4 x 2 x 8hr x £10/hr</w:t>
      </w:r>
      <w:r>
        <w:tab/>
      </w:r>
      <w:r>
        <w:tab/>
      </w:r>
      <w:r>
        <w:tab/>
      </w:r>
      <w:r>
        <w:tab/>
        <w:t>= £640</w:t>
      </w:r>
    </w:p>
    <w:p w14:paraId="640AA74F" w14:textId="279F2892" w:rsidR="005D3BA3" w:rsidRPr="005D3BA3" w:rsidRDefault="005D3BA3" w:rsidP="00C43CBF">
      <w:pPr>
        <w:rPr>
          <w:b/>
          <w:bCs/>
        </w:rPr>
      </w:pPr>
      <w:r w:rsidRPr="005D3BA3">
        <w:rPr>
          <w:b/>
          <w:bCs/>
        </w:rPr>
        <w:t>10/6/21 and 11/6/21</w:t>
      </w:r>
    </w:p>
    <w:p w14:paraId="1FE42C7A" w14:textId="3CDE7546" w:rsidR="005D3BA3" w:rsidRDefault="005D3BA3" w:rsidP="00397AFF">
      <w:pPr>
        <w:ind w:firstLine="720"/>
      </w:pPr>
      <w:r>
        <w:t>Concrete curing</w:t>
      </w:r>
      <w:proofErr w:type="gramStart"/>
      <w:r>
        <w:t xml:space="preserve"> ..</w:t>
      </w:r>
      <w:proofErr w:type="gramEnd"/>
      <w:r>
        <w:t xml:space="preserve"> no extra</w:t>
      </w:r>
    </w:p>
    <w:p w14:paraId="3D45CB02" w14:textId="5B182CFB" w:rsidR="005D3BA3" w:rsidRPr="005D3BA3" w:rsidRDefault="005D3BA3" w:rsidP="00C43CBF">
      <w:pPr>
        <w:rPr>
          <w:b/>
          <w:bCs/>
        </w:rPr>
      </w:pPr>
      <w:r w:rsidRPr="005D3BA3">
        <w:rPr>
          <w:b/>
          <w:bCs/>
        </w:rPr>
        <w:t>17/6/21 and 18/6/21</w:t>
      </w:r>
    </w:p>
    <w:p w14:paraId="4C3995B9" w14:textId="77777777" w:rsidR="00397AFF" w:rsidRDefault="00397AFF" w:rsidP="00C43CBF">
      <w:r>
        <w:t>Task – Pile cap formwork</w:t>
      </w:r>
    </w:p>
    <w:p w14:paraId="49826CE1" w14:textId="0FDA7EA7" w:rsidR="005D3BA3" w:rsidRDefault="005D3BA3" w:rsidP="00397AFF">
      <w:pPr>
        <w:ind w:firstLine="720"/>
      </w:pPr>
      <w:r>
        <w:t>Concrete contractor</w:t>
      </w:r>
      <w:r>
        <w:tab/>
      </w:r>
      <w:r>
        <w:tab/>
        <w:t>2 x 2 x 8hr x £10/hr</w:t>
      </w:r>
      <w:r>
        <w:tab/>
      </w:r>
      <w:r>
        <w:tab/>
      </w:r>
      <w:r>
        <w:tab/>
      </w:r>
      <w:r>
        <w:tab/>
        <w:t>= £320</w:t>
      </w:r>
    </w:p>
    <w:p w14:paraId="43BC5C71" w14:textId="587FF5C5" w:rsidR="005D3BA3" w:rsidRDefault="005D3BA3" w:rsidP="00397AFF">
      <w:pPr>
        <w:ind w:firstLine="720"/>
      </w:pPr>
      <w:r>
        <w:t>Carpentry/formwork</w:t>
      </w:r>
      <w:r>
        <w:tab/>
      </w:r>
      <w:r>
        <w:tab/>
        <w:t>4 x 2 x 8hr x £10/hr</w:t>
      </w:r>
      <w:r>
        <w:tab/>
      </w:r>
      <w:r>
        <w:tab/>
      </w:r>
      <w:r>
        <w:tab/>
      </w:r>
      <w:r>
        <w:tab/>
        <w:t>= £640</w:t>
      </w:r>
    </w:p>
    <w:p w14:paraId="40047755" w14:textId="78215346" w:rsidR="005D3BA3" w:rsidRPr="005D3BA3" w:rsidRDefault="005D3BA3" w:rsidP="00C43CBF">
      <w:pPr>
        <w:rPr>
          <w:b/>
          <w:bCs/>
        </w:rPr>
      </w:pPr>
      <w:r w:rsidRPr="005D3BA3">
        <w:rPr>
          <w:b/>
          <w:bCs/>
        </w:rPr>
        <w:t>24/6/21 and 25/6/21</w:t>
      </w:r>
    </w:p>
    <w:p w14:paraId="592E9DCD" w14:textId="6C68AA25" w:rsidR="005D3BA3" w:rsidRDefault="005D3BA3" w:rsidP="00397AFF">
      <w:pPr>
        <w:ind w:firstLine="720"/>
      </w:pPr>
      <w:r>
        <w:t>Concrete curing</w:t>
      </w:r>
      <w:proofErr w:type="gramStart"/>
      <w:r>
        <w:t xml:space="preserve"> ..</w:t>
      </w:r>
      <w:proofErr w:type="gramEnd"/>
      <w:r>
        <w:t xml:space="preserve"> no extra</w:t>
      </w:r>
    </w:p>
    <w:p w14:paraId="06544422" w14:textId="405ABD73" w:rsidR="005D3BA3" w:rsidRPr="005D3BA3" w:rsidRDefault="005D3BA3" w:rsidP="005D3BA3">
      <w:pPr>
        <w:rPr>
          <w:b/>
          <w:bCs/>
        </w:rPr>
      </w:pPr>
      <w:r w:rsidRPr="005D3BA3">
        <w:rPr>
          <w:b/>
          <w:bCs/>
        </w:rPr>
        <w:t>31/6/21 and 1/7/21</w:t>
      </w:r>
    </w:p>
    <w:p w14:paraId="13208C40" w14:textId="77777777" w:rsidR="00397AFF" w:rsidRDefault="00397AFF" w:rsidP="005D3BA3">
      <w:r>
        <w:t>Tasks – Ground floor Sub-base, Slab reinforcement</w:t>
      </w:r>
    </w:p>
    <w:p w14:paraId="7422C4E8" w14:textId="5A4E9114" w:rsidR="005D3BA3" w:rsidRDefault="005D3BA3" w:rsidP="00397AFF">
      <w:pPr>
        <w:ind w:firstLine="720"/>
      </w:pPr>
      <w:r>
        <w:t>Groundworker</w:t>
      </w:r>
      <w:r>
        <w:tab/>
      </w:r>
      <w:r>
        <w:tab/>
        <w:t>4 x 2 x 8hr x £15/hr</w:t>
      </w:r>
      <w:r>
        <w:tab/>
      </w:r>
      <w:r>
        <w:tab/>
      </w:r>
      <w:r>
        <w:tab/>
      </w:r>
      <w:r>
        <w:tab/>
        <w:t>= £960</w:t>
      </w:r>
    </w:p>
    <w:p w14:paraId="77DFF127" w14:textId="6D56E3BE" w:rsidR="005D3BA3" w:rsidRDefault="005D3BA3" w:rsidP="00397AFF">
      <w:pPr>
        <w:ind w:firstLine="720"/>
      </w:pPr>
      <w:r>
        <w:t>General Labourer</w:t>
      </w:r>
      <w:r>
        <w:tab/>
      </w:r>
      <w:r>
        <w:tab/>
        <w:t>2 x 2 x 8hr x £10/hr</w:t>
      </w:r>
      <w:r>
        <w:tab/>
      </w:r>
      <w:r>
        <w:tab/>
      </w:r>
      <w:r>
        <w:tab/>
      </w:r>
      <w:r>
        <w:tab/>
        <w:t>= £640</w:t>
      </w:r>
    </w:p>
    <w:p w14:paraId="310A03C5" w14:textId="62B140E0" w:rsidR="005D3BA3" w:rsidRDefault="005D3BA3" w:rsidP="00397AFF">
      <w:pPr>
        <w:ind w:firstLine="720"/>
      </w:pPr>
      <w:r>
        <w:t>Concrete contractor</w:t>
      </w:r>
      <w:r>
        <w:tab/>
      </w:r>
      <w:r>
        <w:tab/>
        <w:t>6 x 2 x 8hr x £10/hr</w:t>
      </w:r>
      <w:r>
        <w:tab/>
      </w:r>
      <w:r>
        <w:tab/>
      </w:r>
      <w:r>
        <w:tab/>
      </w:r>
      <w:r>
        <w:tab/>
        <w:t>= £960</w:t>
      </w:r>
    </w:p>
    <w:p w14:paraId="13A57D6C" w14:textId="77777777" w:rsidR="00397AFF" w:rsidRDefault="00397AFF" w:rsidP="00397AFF">
      <w:pPr>
        <w:ind w:firstLine="720"/>
      </w:pPr>
    </w:p>
    <w:p w14:paraId="65E7A759" w14:textId="25E3F382" w:rsidR="00884017" w:rsidRDefault="00397AFF" w:rsidP="00C43CBF">
      <w:pPr>
        <w:rPr>
          <w:u w:val="single"/>
        </w:rPr>
      </w:pPr>
      <w:r w:rsidRPr="00397AFF">
        <w:rPr>
          <w:u w:val="single"/>
        </w:rPr>
        <w:t>Total Extra Cost = £5440</w:t>
      </w:r>
    </w:p>
    <w:p w14:paraId="706EFE0D" w14:textId="2F826E24" w:rsidR="00397AFF" w:rsidRDefault="00397AFF" w:rsidP="00C43CBF">
      <w:pPr>
        <w:rPr>
          <w:u w:val="single"/>
        </w:rPr>
      </w:pPr>
    </w:p>
    <w:p w14:paraId="39C82795" w14:textId="0FBCB7E7" w:rsidR="00397AFF" w:rsidRDefault="00397AFF" w:rsidP="00495C99">
      <w:pPr>
        <w:pStyle w:val="NoSpacing"/>
      </w:pPr>
      <w:r>
        <w:t>Concrete Supply Calculation</w:t>
      </w:r>
    </w:p>
    <w:p w14:paraId="55E7DC21" w14:textId="77777777" w:rsidR="00495C99" w:rsidRDefault="00495C99" w:rsidP="00495C99">
      <w:pPr>
        <w:pStyle w:val="NoSpacing"/>
      </w:pPr>
    </w:p>
    <w:p w14:paraId="60AA737C" w14:textId="0A7EE75C" w:rsidR="00397AFF" w:rsidRDefault="001C0051" w:rsidP="00C43CBF">
      <w:r>
        <w:t>Resource calculation for concrete use to complete the RFA piles shows 108m</w:t>
      </w:r>
      <w:r w:rsidR="00D43554">
        <w:rPr>
          <w:vertAlign w:val="superscript"/>
        </w:rPr>
        <w:t>3</w:t>
      </w:r>
      <w:r>
        <w:t xml:space="preserve"> as shown below –</w:t>
      </w:r>
    </w:p>
    <w:p w14:paraId="4F980F95" w14:textId="28AE899F" w:rsidR="001C0051" w:rsidRDefault="001C0051" w:rsidP="00C43CBF">
      <w:r>
        <w:rPr>
          <w:noProof/>
        </w:rPr>
        <w:lastRenderedPageBreak/>
        <w:drawing>
          <wp:inline distT="0" distB="0" distL="0" distR="0" wp14:anchorId="02872BEB" wp14:editId="1052F031">
            <wp:extent cx="4489704" cy="2859024"/>
            <wp:effectExtent l="0" t="0" r="635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489704" cy="2859024"/>
                    </a:xfrm>
                    <a:prstGeom prst="rect">
                      <a:avLst/>
                    </a:prstGeom>
                  </pic:spPr>
                </pic:pic>
              </a:graphicData>
            </a:graphic>
          </wp:inline>
        </w:drawing>
      </w:r>
    </w:p>
    <w:p w14:paraId="4AE266D6" w14:textId="77777777" w:rsidR="00E01482" w:rsidRPr="00397AFF" w:rsidRDefault="00E01482" w:rsidP="00C43CBF"/>
    <w:p w14:paraId="440C779D" w14:textId="60B96E28" w:rsidR="00C43CBF" w:rsidRDefault="00C7182B" w:rsidP="00C43CBF">
      <w:r>
        <w:t>This was originally calculated as follows –</w:t>
      </w:r>
    </w:p>
    <w:p w14:paraId="6873588F" w14:textId="34A3C4BD" w:rsidR="00C7182B" w:rsidRDefault="00C7182B" w:rsidP="00C43CBF">
      <w:r>
        <w:tab/>
        <w:t>Concrete m</w:t>
      </w:r>
      <w:r w:rsidR="00D43554">
        <w:rPr>
          <w:vertAlign w:val="superscript"/>
        </w:rPr>
        <w:t>3</w:t>
      </w:r>
      <w:r>
        <w:t xml:space="preserve"> in each pile –</w:t>
      </w:r>
    </w:p>
    <w:p w14:paraId="4244C34D" w14:textId="19A44F6F" w:rsidR="00C7182B" w:rsidRDefault="00C7182B" w:rsidP="00C43CBF">
      <w:r>
        <w:tab/>
        <w:t xml:space="preserve">Pile diameter </w:t>
      </w:r>
      <w:r>
        <w:tab/>
        <w:t>= 600mm (radius = 300mm)</w:t>
      </w:r>
    </w:p>
    <w:p w14:paraId="1B0BA771" w14:textId="3497C62D" w:rsidR="00C7182B" w:rsidRDefault="00C7182B" w:rsidP="00C43CBF">
      <w:r>
        <w:tab/>
        <w:t xml:space="preserve">Pile depth </w:t>
      </w:r>
      <w:r>
        <w:tab/>
      </w:r>
      <w:r>
        <w:tab/>
        <w:t>= 10m</w:t>
      </w:r>
    </w:p>
    <w:p w14:paraId="16E33909" w14:textId="14E982FC" w:rsidR="00C7182B" w:rsidRDefault="00C7182B" w:rsidP="00C43CBF">
      <w:pPr>
        <w:rPr>
          <w:color w:val="222222"/>
          <w:shd w:val="clear" w:color="auto" w:fill="FFFFFF"/>
        </w:rPr>
      </w:pPr>
      <w:r>
        <w:tab/>
        <w:t xml:space="preserve">Volume </w:t>
      </w:r>
      <w:r>
        <w:tab/>
      </w:r>
      <w:r>
        <w:tab/>
        <w:t xml:space="preserve">= </w:t>
      </w:r>
      <w:r w:rsidRPr="00C7182B">
        <w:rPr>
          <w:color w:val="222222"/>
          <w:shd w:val="clear" w:color="auto" w:fill="FFFFFF"/>
        </w:rPr>
        <w:t>π</w:t>
      </w:r>
      <w:r>
        <w:rPr>
          <w:color w:val="222222"/>
          <w:shd w:val="clear" w:color="auto" w:fill="FFFFFF"/>
        </w:rPr>
        <w:t>r</w:t>
      </w:r>
      <w:r>
        <w:rPr>
          <w:color w:val="222222"/>
          <w:shd w:val="clear" w:color="auto" w:fill="FFFFFF"/>
          <w:vertAlign w:val="superscript"/>
        </w:rPr>
        <w:t>2</w:t>
      </w:r>
      <w:r>
        <w:rPr>
          <w:color w:val="222222"/>
          <w:shd w:val="clear" w:color="auto" w:fill="FFFFFF"/>
        </w:rPr>
        <w:t xml:space="preserve">h = </w:t>
      </w:r>
      <w:r w:rsidRPr="00C7182B">
        <w:rPr>
          <w:color w:val="222222"/>
          <w:shd w:val="clear" w:color="auto" w:fill="FFFFFF"/>
        </w:rPr>
        <w:t>π</w:t>
      </w:r>
      <w:r>
        <w:rPr>
          <w:color w:val="222222"/>
          <w:shd w:val="clear" w:color="auto" w:fill="FFFFFF"/>
        </w:rPr>
        <w:t xml:space="preserve"> x 0.3</w:t>
      </w:r>
      <w:r>
        <w:rPr>
          <w:color w:val="222222"/>
          <w:shd w:val="clear" w:color="auto" w:fill="FFFFFF"/>
          <w:vertAlign w:val="superscript"/>
        </w:rPr>
        <w:t>2</w:t>
      </w:r>
      <w:r>
        <w:rPr>
          <w:color w:val="222222"/>
          <w:shd w:val="clear" w:color="auto" w:fill="FFFFFF"/>
        </w:rPr>
        <w:t xml:space="preserve"> x 10</w:t>
      </w:r>
    </w:p>
    <w:p w14:paraId="4946358B" w14:textId="0D06AE65" w:rsidR="00C7182B" w:rsidRDefault="00C7182B" w:rsidP="00C43CBF">
      <w:pPr>
        <w:rPr>
          <w:color w:val="222222"/>
          <w:shd w:val="clear" w:color="auto" w:fill="FFFFFF"/>
          <w:vertAlign w:val="superscript"/>
        </w:rPr>
      </w:pPr>
      <w:r>
        <w:rPr>
          <w:color w:val="222222"/>
          <w:shd w:val="clear" w:color="auto" w:fill="FFFFFF"/>
        </w:rPr>
        <w:tab/>
      </w:r>
      <w:r>
        <w:rPr>
          <w:color w:val="222222"/>
          <w:shd w:val="clear" w:color="auto" w:fill="FFFFFF"/>
        </w:rPr>
        <w:tab/>
      </w:r>
      <w:r>
        <w:rPr>
          <w:color w:val="222222"/>
          <w:shd w:val="clear" w:color="auto" w:fill="FFFFFF"/>
        </w:rPr>
        <w:tab/>
      </w:r>
      <w:r>
        <w:rPr>
          <w:color w:val="222222"/>
          <w:shd w:val="clear" w:color="auto" w:fill="FFFFFF"/>
        </w:rPr>
        <w:tab/>
        <w:t>= 2.83m</w:t>
      </w:r>
      <w:r>
        <w:rPr>
          <w:color w:val="222222"/>
          <w:shd w:val="clear" w:color="auto" w:fill="FFFFFF"/>
          <w:vertAlign w:val="superscript"/>
        </w:rPr>
        <w:t>3</w:t>
      </w:r>
    </w:p>
    <w:p w14:paraId="6239CACD" w14:textId="2A492BD3" w:rsidR="00D43554" w:rsidRDefault="00D43554" w:rsidP="00C43CBF">
      <w:pPr>
        <w:rPr>
          <w:color w:val="222222"/>
          <w:shd w:val="clear" w:color="auto" w:fill="FFFFFF"/>
        </w:rPr>
      </w:pPr>
      <w:r>
        <w:rPr>
          <w:color w:val="222222"/>
          <w:shd w:val="clear" w:color="auto" w:fill="FFFFFF"/>
          <w:vertAlign w:val="superscript"/>
        </w:rPr>
        <w:tab/>
      </w:r>
      <w:r w:rsidRPr="00D43554">
        <w:rPr>
          <w:color w:val="222222"/>
          <w:shd w:val="clear" w:color="auto" w:fill="FFFFFF"/>
        </w:rPr>
        <w:t xml:space="preserve">Concrete </w:t>
      </w:r>
      <w:r>
        <w:rPr>
          <w:color w:val="222222"/>
          <w:shd w:val="clear" w:color="auto" w:fill="FFFFFF"/>
        </w:rPr>
        <w:t>for all 36 piles (9 x 4) = 2.83m</w:t>
      </w:r>
      <w:r>
        <w:rPr>
          <w:color w:val="222222"/>
          <w:shd w:val="clear" w:color="auto" w:fill="FFFFFF"/>
          <w:vertAlign w:val="superscript"/>
        </w:rPr>
        <w:t>3</w:t>
      </w:r>
      <w:r>
        <w:rPr>
          <w:color w:val="222222"/>
          <w:shd w:val="clear" w:color="auto" w:fill="FFFFFF"/>
        </w:rPr>
        <w:t xml:space="preserve"> x 36 = 101.88m</w:t>
      </w:r>
      <w:r>
        <w:rPr>
          <w:color w:val="222222"/>
          <w:shd w:val="clear" w:color="auto" w:fill="FFFFFF"/>
          <w:vertAlign w:val="superscript"/>
        </w:rPr>
        <w:t xml:space="preserve">3 </w:t>
      </w:r>
    </w:p>
    <w:p w14:paraId="54230A14" w14:textId="341043F8" w:rsidR="00D43554" w:rsidRPr="00D43554" w:rsidRDefault="00D43554" w:rsidP="00C43CBF">
      <w:pPr>
        <w:rPr>
          <w:color w:val="222222"/>
          <w:shd w:val="clear" w:color="auto" w:fill="FFFFFF"/>
        </w:rPr>
      </w:pPr>
      <w:r>
        <w:rPr>
          <w:color w:val="222222"/>
          <w:shd w:val="clear" w:color="auto" w:fill="FFFFFF"/>
        </w:rPr>
        <w:t>Allowing for inaccuracy with bore sizing and depth this has been increased to 108m</w:t>
      </w:r>
      <w:r>
        <w:rPr>
          <w:color w:val="222222"/>
          <w:shd w:val="clear" w:color="auto" w:fill="FFFFFF"/>
          <w:vertAlign w:val="superscript"/>
        </w:rPr>
        <w:t>3</w:t>
      </w:r>
      <w:r>
        <w:rPr>
          <w:color w:val="222222"/>
          <w:shd w:val="clear" w:color="auto" w:fill="FFFFFF"/>
        </w:rPr>
        <w:t>.</w:t>
      </w:r>
    </w:p>
    <w:p w14:paraId="446A20D6" w14:textId="328188AC" w:rsidR="00C43CBF" w:rsidRDefault="001C0051" w:rsidP="00C43CBF">
      <w:pPr>
        <w:rPr>
          <w:u w:val="single"/>
        </w:rPr>
      </w:pPr>
      <w:r>
        <w:t>The extra cost to use an alternate supplier is £1 per m</w:t>
      </w:r>
      <w:r w:rsidR="00C7182B">
        <w:rPr>
          <w:vertAlign w:val="superscript"/>
        </w:rPr>
        <w:t>3</w:t>
      </w:r>
      <w:r>
        <w:t xml:space="preserve">. This equates to </w:t>
      </w:r>
      <w:r w:rsidRPr="001C0051">
        <w:rPr>
          <w:u w:val="single"/>
        </w:rPr>
        <w:t>£108</w:t>
      </w:r>
      <w:r>
        <w:rPr>
          <w:u w:val="single"/>
        </w:rPr>
        <w:t>.</w:t>
      </w:r>
    </w:p>
    <w:p w14:paraId="076CA431" w14:textId="6DE3A63E" w:rsidR="001C0051" w:rsidRDefault="001C0051" w:rsidP="00C43CBF">
      <w:pPr>
        <w:rPr>
          <w:u w:val="single"/>
        </w:rPr>
      </w:pPr>
    </w:p>
    <w:p w14:paraId="516D8C70" w14:textId="34F04DDE" w:rsidR="001C0051" w:rsidRDefault="001C0051" w:rsidP="00C43CBF">
      <w:r w:rsidRPr="001C0051">
        <w:t xml:space="preserve">In summary </w:t>
      </w:r>
      <w:r>
        <w:t>it can be shown that using the alternate supplier will be the clear choice</w:t>
      </w:r>
      <w:r w:rsidR="004E2D91">
        <w:t>. 1 m</w:t>
      </w:r>
      <w:r w:rsidR="00D43554">
        <w:rPr>
          <w:vertAlign w:val="superscript"/>
        </w:rPr>
        <w:t>3</w:t>
      </w:r>
      <w:r w:rsidR="004E2D91">
        <w:t xml:space="preserve"> of concrete would have to be £50.37 more expensive to break even to the additional human resource cost.</w:t>
      </w:r>
    </w:p>
    <w:p w14:paraId="01E81206" w14:textId="3F081186" w:rsidR="00A84AEC" w:rsidRDefault="00A84AEC" w:rsidP="00C43CBF"/>
    <w:p w14:paraId="33951501" w14:textId="7953913D" w:rsidR="00A84AEC" w:rsidRDefault="00A84AEC" w:rsidP="00C43CBF"/>
    <w:p w14:paraId="15F7D51D" w14:textId="5FB76810" w:rsidR="00A84AEC" w:rsidRDefault="00A84AEC" w:rsidP="00C43CBF"/>
    <w:p w14:paraId="1A20264D" w14:textId="5E6A0E72" w:rsidR="00A84AEC" w:rsidRDefault="00A84AEC" w:rsidP="00C43CBF"/>
    <w:p w14:paraId="25B90747" w14:textId="4658FCCB" w:rsidR="00A84AEC" w:rsidRDefault="00A84AEC" w:rsidP="00C43CBF"/>
    <w:p w14:paraId="5EE6D4F5" w14:textId="77777777" w:rsidR="00A84AEC" w:rsidRPr="001C0051" w:rsidRDefault="00A84AEC" w:rsidP="00C43CBF"/>
    <w:p w14:paraId="3E03A466" w14:textId="1C437F5E" w:rsidR="00DC4DC9" w:rsidRDefault="00D61BA9" w:rsidP="00495C99">
      <w:pPr>
        <w:pStyle w:val="Heading1"/>
      </w:pPr>
      <w:bookmarkStart w:id="9" w:name="_Toc58272755"/>
      <w:r>
        <w:lastRenderedPageBreak/>
        <w:t>Bibliography</w:t>
      </w:r>
      <w:bookmarkEnd w:id="9"/>
    </w:p>
    <w:p w14:paraId="16EC4605" w14:textId="77777777" w:rsidR="00D61BA9" w:rsidRDefault="00D61BA9" w:rsidP="007D1A15">
      <w:pPr>
        <w:pStyle w:val="NoSpacing"/>
      </w:pPr>
    </w:p>
    <w:p w14:paraId="247ECAE4" w14:textId="77777777" w:rsidR="004114C2" w:rsidRPr="00495C99" w:rsidRDefault="004114C2" w:rsidP="004114C2">
      <w:pPr>
        <w:rPr>
          <w:shd w:val="clear" w:color="auto" w:fill="FFFFFF"/>
        </w:rPr>
      </w:pPr>
      <w:r w:rsidRPr="00495C99">
        <w:rPr>
          <w:shd w:val="clear" w:color="auto" w:fill="FFFFFF"/>
        </w:rPr>
        <w:t>Ciob.org. 2020</w:t>
      </w:r>
      <w:r w:rsidRPr="00495C99">
        <w:rPr>
          <w:i/>
          <w:iCs/>
          <w:shd w:val="clear" w:color="auto" w:fill="FFFFFF"/>
        </w:rPr>
        <w:t xml:space="preserve">. </w:t>
      </w:r>
      <w:r w:rsidRPr="00495C99">
        <w:rPr>
          <w:i/>
          <w:iCs/>
        </w:rPr>
        <w:t>Productivity in construction: creating a framework for the industry to thrive</w:t>
      </w:r>
      <w:r w:rsidRPr="00495C99">
        <w:rPr>
          <w:shd w:val="clear" w:color="auto" w:fill="FFFFFF"/>
        </w:rPr>
        <w:t xml:space="preserve"> [online] Available at: &lt;https://www.ciob.org/media/59/download&gt; [Accessed 7 December 2020].</w:t>
      </w:r>
    </w:p>
    <w:p w14:paraId="2F3A65C5" w14:textId="77777777" w:rsidR="004114C2" w:rsidRPr="00495C99" w:rsidRDefault="004114C2" w:rsidP="004114C2">
      <w:pPr>
        <w:rPr>
          <w:shd w:val="clear" w:color="auto" w:fill="FFFFFF"/>
        </w:rPr>
      </w:pPr>
      <w:r w:rsidRPr="00495C99">
        <w:rPr>
          <w:shd w:val="clear" w:color="auto" w:fill="FFFFFF"/>
        </w:rPr>
        <w:t>Glassdoor.co.uk. 2020. [online] Available at: &lt;https://www.glassdoor.co.uk/Benefits/Kier-Group-UK-Benefits-EI_IE11989.0,10_IL.11,13_IN2.htm&gt; [Accessed 7 December 2020].</w:t>
      </w:r>
    </w:p>
    <w:p w14:paraId="44A5F506" w14:textId="4C381A5C" w:rsidR="00DC4DC9" w:rsidRPr="00495C99" w:rsidRDefault="009A1DC3" w:rsidP="00495C99">
      <w:pPr>
        <w:rPr>
          <w:shd w:val="clear" w:color="auto" w:fill="FFFFFF"/>
        </w:rPr>
      </w:pPr>
      <w:r w:rsidRPr="00495C99">
        <w:rPr>
          <w:shd w:val="clear" w:color="auto" w:fill="FFFFFF"/>
        </w:rPr>
        <w:t>Hse.gov.uk. 2020. </w:t>
      </w:r>
      <w:r w:rsidRPr="00495C99">
        <w:rPr>
          <w:i/>
          <w:iCs/>
          <w:shd w:val="clear" w:color="auto" w:fill="FFFFFF"/>
        </w:rPr>
        <w:t xml:space="preserve">Vehicles </w:t>
      </w:r>
      <w:proofErr w:type="gramStart"/>
      <w:r w:rsidRPr="00495C99">
        <w:rPr>
          <w:i/>
          <w:iCs/>
          <w:shd w:val="clear" w:color="auto" w:fill="FFFFFF"/>
        </w:rPr>
        <w:t>At</w:t>
      </w:r>
      <w:proofErr w:type="gramEnd"/>
      <w:r w:rsidRPr="00495C99">
        <w:rPr>
          <w:i/>
          <w:iCs/>
          <w:shd w:val="clear" w:color="auto" w:fill="FFFFFF"/>
        </w:rPr>
        <w:t xml:space="preserve"> Work - Site Layout</w:t>
      </w:r>
      <w:r w:rsidRPr="00495C99">
        <w:rPr>
          <w:shd w:val="clear" w:color="auto" w:fill="FFFFFF"/>
        </w:rPr>
        <w:t>. [online] Available at: &lt;https://www.hse.gov.uk/workplacetransport/sitelayout.htm&gt; [Accessed 6 December 2020].</w:t>
      </w:r>
    </w:p>
    <w:p w14:paraId="1F581723" w14:textId="1BAEDFF8" w:rsidR="003F0428" w:rsidRPr="00495C99" w:rsidRDefault="003F0428" w:rsidP="00495C99">
      <w:pPr>
        <w:rPr>
          <w:shd w:val="clear" w:color="auto" w:fill="FFFFFF"/>
        </w:rPr>
      </w:pPr>
      <w:r w:rsidRPr="00495C99">
        <w:rPr>
          <w:shd w:val="clear" w:color="auto" w:fill="FFFFFF"/>
        </w:rPr>
        <w:t>Hse.gov.uk. 2020. </w:t>
      </w:r>
      <w:r w:rsidRPr="00495C99">
        <w:rPr>
          <w:i/>
          <w:iCs/>
          <w:shd w:val="clear" w:color="auto" w:fill="FFFFFF"/>
        </w:rPr>
        <w:t xml:space="preserve">Construction - Site Organisation </w:t>
      </w:r>
      <w:proofErr w:type="gramStart"/>
      <w:r w:rsidRPr="00495C99">
        <w:rPr>
          <w:i/>
          <w:iCs/>
          <w:shd w:val="clear" w:color="auto" w:fill="FFFFFF"/>
        </w:rPr>
        <w:t>In</w:t>
      </w:r>
      <w:proofErr w:type="gramEnd"/>
      <w:r w:rsidRPr="00495C99">
        <w:rPr>
          <w:i/>
          <w:iCs/>
          <w:shd w:val="clear" w:color="auto" w:fill="FFFFFF"/>
        </w:rPr>
        <w:t xml:space="preserve"> The Construction Industry</w:t>
      </w:r>
      <w:r w:rsidRPr="00495C99">
        <w:rPr>
          <w:shd w:val="clear" w:color="auto" w:fill="FFFFFF"/>
        </w:rPr>
        <w:t>. [online] Available at: &lt;https://www.hse.gov.uk/construction/safetytopics/siteorg.htm&gt; [Accessed 6 December 2020].</w:t>
      </w:r>
    </w:p>
    <w:p w14:paraId="1ED2EBBC" w14:textId="21EC6F02" w:rsidR="00582CBD" w:rsidRPr="00495C99" w:rsidRDefault="00582CBD" w:rsidP="00495C99">
      <w:pPr>
        <w:rPr>
          <w:shd w:val="clear" w:color="auto" w:fill="FFFFFF"/>
        </w:rPr>
      </w:pPr>
      <w:r w:rsidRPr="00495C99">
        <w:rPr>
          <w:shd w:val="clear" w:color="auto" w:fill="FFFFFF"/>
        </w:rPr>
        <w:t>Legislation.gov.uk. 2020. </w:t>
      </w:r>
      <w:r w:rsidRPr="00495C99">
        <w:rPr>
          <w:i/>
          <w:iCs/>
          <w:shd w:val="clear" w:color="auto" w:fill="FFFFFF"/>
        </w:rPr>
        <w:t xml:space="preserve">Health </w:t>
      </w:r>
      <w:proofErr w:type="gramStart"/>
      <w:r w:rsidRPr="00495C99">
        <w:rPr>
          <w:i/>
          <w:iCs/>
          <w:shd w:val="clear" w:color="auto" w:fill="FFFFFF"/>
        </w:rPr>
        <w:t>And</w:t>
      </w:r>
      <w:proofErr w:type="gramEnd"/>
      <w:r w:rsidRPr="00495C99">
        <w:rPr>
          <w:i/>
          <w:iCs/>
          <w:shd w:val="clear" w:color="auto" w:fill="FFFFFF"/>
        </w:rPr>
        <w:t xml:space="preserve"> Safety At Work Etc. Act 1974</w:t>
      </w:r>
      <w:r w:rsidRPr="00495C99">
        <w:rPr>
          <w:shd w:val="clear" w:color="auto" w:fill="FFFFFF"/>
        </w:rPr>
        <w:t>. [online] Available at: &lt;https://www.legislation.gov.uk/ukpga/1974/37/contents&gt; [Accessed 6 December 2020].</w:t>
      </w:r>
    </w:p>
    <w:p w14:paraId="0C936DF1" w14:textId="6E5F0158" w:rsidR="009A1DC3" w:rsidRPr="004114C2" w:rsidRDefault="00E276AE" w:rsidP="009A1DC3">
      <w:pPr>
        <w:rPr>
          <w:shd w:val="clear" w:color="auto" w:fill="FFFFFF"/>
        </w:rPr>
      </w:pPr>
      <w:r w:rsidRPr="00495C99">
        <w:rPr>
          <w:shd w:val="clear" w:color="auto" w:fill="FFFFFF"/>
        </w:rPr>
        <w:t>Ons.gov.uk. 2020. </w:t>
      </w:r>
      <w:r w:rsidRPr="00495C99">
        <w:rPr>
          <w:i/>
          <w:iCs/>
          <w:shd w:val="clear" w:color="auto" w:fill="FFFFFF"/>
        </w:rPr>
        <w:t xml:space="preserve">Productivity Handbook - Office </w:t>
      </w:r>
      <w:proofErr w:type="gramStart"/>
      <w:r w:rsidRPr="00495C99">
        <w:rPr>
          <w:i/>
          <w:iCs/>
          <w:shd w:val="clear" w:color="auto" w:fill="FFFFFF"/>
        </w:rPr>
        <w:t>For</w:t>
      </w:r>
      <w:proofErr w:type="gramEnd"/>
      <w:r w:rsidRPr="00495C99">
        <w:rPr>
          <w:i/>
          <w:iCs/>
          <w:shd w:val="clear" w:color="auto" w:fill="FFFFFF"/>
        </w:rPr>
        <w:t xml:space="preserve"> National Statistics</w:t>
      </w:r>
      <w:r w:rsidRPr="00495C99">
        <w:rPr>
          <w:shd w:val="clear" w:color="auto" w:fill="FFFFFF"/>
        </w:rPr>
        <w:t>. [online] Available at: &lt;https://www.ons.gov.uk/economy/economicoutputandproductivity/productivitymeasures/methodologies/productivityhandbook&gt; [Accessed 7 December 2020].</w:t>
      </w:r>
    </w:p>
    <w:sectPr w:rsidR="009A1DC3" w:rsidRPr="004114C2" w:rsidSect="005C3173">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A63CBE" w14:textId="77777777" w:rsidR="00B95A1F" w:rsidRDefault="00B95A1F" w:rsidP="005C3173">
      <w:pPr>
        <w:spacing w:after="0" w:line="240" w:lineRule="auto"/>
      </w:pPr>
      <w:r>
        <w:separator/>
      </w:r>
    </w:p>
  </w:endnote>
  <w:endnote w:type="continuationSeparator" w:id="0">
    <w:p w14:paraId="5D55919D" w14:textId="77777777" w:rsidR="00B95A1F" w:rsidRDefault="00B95A1F" w:rsidP="005C3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1845475"/>
      <w:docPartObj>
        <w:docPartGallery w:val="Page Numbers (Bottom of Page)"/>
        <w:docPartUnique/>
      </w:docPartObj>
    </w:sdtPr>
    <w:sdtEndPr>
      <w:rPr>
        <w:noProof/>
      </w:rPr>
    </w:sdtEndPr>
    <w:sdtContent>
      <w:p w14:paraId="53920041" w14:textId="38362295" w:rsidR="005C3173" w:rsidRDefault="005C31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713CAF" w14:textId="77777777" w:rsidR="005C3173" w:rsidRDefault="005C3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0D1001" w14:textId="77777777" w:rsidR="00B95A1F" w:rsidRDefault="00B95A1F" w:rsidP="005C3173">
      <w:pPr>
        <w:spacing w:after="0" w:line="240" w:lineRule="auto"/>
      </w:pPr>
      <w:r>
        <w:separator/>
      </w:r>
    </w:p>
  </w:footnote>
  <w:footnote w:type="continuationSeparator" w:id="0">
    <w:p w14:paraId="6155B54C" w14:textId="77777777" w:rsidR="00B95A1F" w:rsidRDefault="00B95A1F" w:rsidP="005C31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37A2E"/>
    <w:multiLevelType w:val="hybridMultilevel"/>
    <w:tmpl w:val="0296AB7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7133CC"/>
    <w:multiLevelType w:val="hybridMultilevel"/>
    <w:tmpl w:val="883CD7D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354665"/>
    <w:multiLevelType w:val="hybridMultilevel"/>
    <w:tmpl w:val="282A5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B906C4"/>
    <w:multiLevelType w:val="hybridMultilevel"/>
    <w:tmpl w:val="E5B86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5C3350"/>
    <w:multiLevelType w:val="hybridMultilevel"/>
    <w:tmpl w:val="6854C85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D6006C"/>
    <w:multiLevelType w:val="hybridMultilevel"/>
    <w:tmpl w:val="209C4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186512"/>
    <w:multiLevelType w:val="hybridMultilevel"/>
    <w:tmpl w:val="F24CE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D716D3"/>
    <w:multiLevelType w:val="hybridMultilevel"/>
    <w:tmpl w:val="8F94A0C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DB1422"/>
    <w:multiLevelType w:val="multilevel"/>
    <w:tmpl w:val="31586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FFA60D2"/>
    <w:multiLevelType w:val="hybridMultilevel"/>
    <w:tmpl w:val="3FE0F60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E2B56C2"/>
    <w:multiLevelType w:val="hybridMultilevel"/>
    <w:tmpl w:val="52444B60"/>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03A662F"/>
    <w:multiLevelType w:val="hybridMultilevel"/>
    <w:tmpl w:val="E3BC30E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ED5657"/>
    <w:multiLevelType w:val="hybridMultilevel"/>
    <w:tmpl w:val="7FE62FF2"/>
    <w:lvl w:ilvl="0" w:tplc="0568BD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E9230CD"/>
    <w:multiLevelType w:val="hybridMultilevel"/>
    <w:tmpl w:val="F6EC6C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204093"/>
    <w:multiLevelType w:val="hybridMultilevel"/>
    <w:tmpl w:val="0ECAB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4D57DF"/>
    <w:multiLevelType w:val="hybridMultilevel"/>
    <w:tmpl w:val="A684C3CA"/>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4"/>
  </w:num>
  <w:num w:numId="3">
    <w:abstractNumId w:val="6"/>
  </w:num>
  <w:num w:numId="4">
    <w:abstractNumId w:val="5"/>
  </w:num>
  <w:num w:numId="5">
    <w:abstractNumId w:val="13"/>
  </w:num>
  <w:num w:numId="6">
    <w:abstractNumId w:val="3"/>
  </w:num>
  <w:num w:numId="7">
    <w:abstractNumId w:val="8"/>
  </w:num>
  <w:num w:numId="8">
    <w:abstractNumId w:val="0"/>
  </w:num>
  <w:num w:numId="9">
    <w:abstractNumId w:val="7"/>
  </w:num>
  <w:num w:numId="10">
    <w:abstractNumId w:val="11"/>
  </w:num>
  <w:num w:numId="11">
    <w:abstractNumId w:val="4"/>
  </w:num>
  <w:num w:numId="12">
    <w:abstractNumId w:val="9"/>
  </w:num>
  <w:num w:numId="13">
    <w:abstractNumId w:val="15"/>
  </w:num>
  <w:num w:numId="14">
    <w:abstractNumId w:val="12"/>
  </w:num>
  <w:num w:numId="15">
    <w:abstractNumId w:val="10"/>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312"/>
    <w:rsid w:val="0000263F"/>
    <w:rsid w:val="000304C6"/>
    <w:rsid w:val="00032312"/>
    <w:rsid w:val="00084B21"/>
    <w:rsid w:val="000D09C5"/>
    <w:rsid w:val="000D4EAB"/>
    <w:rsid w:val="00153027"/>
    <w:rsid w:val="00154A1A"/>
    <w:rsid w:val="001B0C56"/>
    <w:rsid w:val="001C0051"/>
    <w:rsid w:val="001E79F6"/>
    <w:rsid w:val="002113BE"/>
    <w:rsid w:val="002312D2"/>
    <w:rsid w:val="00287D21"/>
    <w:rsid w:val="002A218E"/>
    <w:rsid w:val="0035034E"/>
    <w:rsid w:val="00397AFF"/>
    <w:rsid w:val="003F0428"/>
    <w:rsid w:val="004114C2"/>
    <w:rsid w:val="00495C99"/>
    <w:rsid w:val="004E2D91"/>
    <w:rsid w:val="0053531D"/>
    <w:rsid w:val="00582CBD"/>
    <w:rsid w:val="0059394E"/>
    <w:rsid w:val="005C3173"/>
    <w:rsid w:val="005C3467"/>
    <w:rsid w:val="005D3BA3"/>
    <w:rsid w:val="005E339A"/>
    <w:rsid w:val="006165C9"/>
    <w:rsid w:val="00664692"/>
    <w:rsid w:val="00685B51"/>
    <w:rsid w:val="0068624B"/>
    <w:rsid w:val="006A7646"/>
    <w:rsid w:val="006D7E4A"/>
    <w:rsid w:val="007110A2"/>
    <w:rsid w:val="00715663"/>
    <w:rsid w:val="00741B96"/>
    <w:rsid w:val="0077311E"/>
    <w:rsid w:val="007D1A15"/>
    <w:rsid w:val="00884017"/>
    <w:rsid w:val="00916A0A"/>
    <w:rsid w:val="0098711B"/>
    <w:rsid w:val="009A1DC3"/>
    <w:rsid w:val="009C2A1D"/>
    <w:rsid w:val="00A077CC"/>
    <w:rsid w:val="00A165AC"/>
    <w:rsid w:val="00A3426A"/>
    <w:rsid w:val="00A50FD4"/>
    <w:rsid w:val="00A84AEC"/>
    <w:rsid w:val="00A91A92"/>
    <w:rsid w:val="00AC2BBC"/>
    <w:rsid w:val="00B22CCC"/>
    <w:rsid w:val="00B3515E"/>
    <w:rsid w:val="00B5531C"/>
    <w:rsid w:val="00B95A1F"/>
    <w:rsid w:val="00C43CBF"/>
    <w:rsid w:val="00C7182B"/>
    <w:rsid w:val="00CC6785"/>
    <w:rsid w:val="00D43554"/>
    <w:rsid w:val="00D61BA9"/>
    <w:rsid w:val="00DC4DC9"/>
    <w:rsid w:val="00DF2C06"/>
    <w:rsid w:val="00DF71C2"/>
    <w:rsid w:val="00E01482"/>
    <w:rsid w:val="00E070B5"/>
    <w:rsid w:val="00E25A8A"/>
    <w:rsid w:val="00E276AE"/>
    <w:rsid w:val="00F2528E"/>
    <w:rsid w:val="00F5597F"/>
    <w:rsid w:val="00FB6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961D7"/>
  <w15:chartTrackingRefBased/>
  <w15:docId w15:val="{DA7FE516-F2F6-4BE1-B4A5-10A020E63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A15"/>
    <w:pPr>
      <w:keepNext/>
      <w:keepLines/>
      <w:spacing w:before="240" w:after="0"/>
      <w:outlineLvl w:val="0"/>
    </w:pPr>
    <w:rPr>
      <w:rFonts w:eastAsiaTheme="majorEastAsia"/>
      <w:color w:val="2F5496" w:themeColor="accent1" w:themeShade="BF"/>
      <w:sz w:val="28"/>
      <w:szCs w:val="28"/>
      <w:u w:val="single"/>
    </w:rPr>
  </w:style>
  <w:style w:type="paragraph" w:styleId="Heading2">
    <w:name w:val="heading 2"/>
    <w:basedOn w:val="NoSpacing"/>
    <w:next w:val="Normal"/>
    <w:link w:val="Heading2Char"/>
    <w:uiPriority w:val="9"/>
    <w:unhideWhenUsed/>
    <w:qFormat/>
    <w:rsid w:val="005C3173"/>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63F"/>
    <w:pPr>
      <w:ind w:left="720"/>
      <w:contextualSpacing/>
    </w:pPr>
  </w:style>
  <w:style w:type="paragraph" w:styleId="NoSpacing">
    <w:name w:val="No Spacing"/>
    <w:uiPriority w:val="1"/>
    <w:qFormat/>
    <w:rsid w:val="007D1A15"/>
    <w:pPr>
      <w:spacing w:after="0" w:line="240" w:lineRule="auto"/>
    </w:pPr>
    <w:rPr>
      <w:u w:val="single"/>
    </w:rPr>
  </w:style>
  <w:style w:type="character" w:customStyle="1" w:styleId="Heading1Char">
    <w:name w:val="Heading 1 Char"/>
    <w:basedOn w:val="DefaultParagraphFont"/>
    <w:link w:val="Heading1"/>
    <w:uiPriority w:val="9"/>
    <w:rsid w:val="007D1A15"/>
    <w:rPr>
      <w:rFonts w:eastAsiaTheme="majorEastAsia"/>
      <w:color w:val="2F5496" w:themeColor="accent1" w:themeShade="BF"/>
      <w:sz w:val="28"/>
      <w:szCs w:val="28"/>
      <w:u w:val="single"/>
    </w:rPr>
  </w:style>
  <w:style w:type="paragraph" w:styleId="TOCHeading">
    <w:name w:val="TOC Heading"/>
    <w:basedOn w:val="Heading1"/>
    <w:next w:val="Normal"/>
    <w:uiPriority w:val="39"/>
    <w:unhideWhenUsed/>
    <w:qFormat/>
    <w:rsid w:val="004114C2"/>
    <w:pPr>
      <w:spacing w:before="480" w:line="276" w:lineRule="auto"/>
      <w:outlineLvl w:val="9"/>
    </w:pPr>
    <w:rPr>
      <w:rFonts w:ascii="Cambria" w:eastAsia="Times New Roman" w:hAnsi="Cambria" w:cs="Times New Roman"/>
      <w:b/>
      <w:bCs/>
      <w:color w:val="365F91"/>
      <w:u w:val="none"/>
      <w:lang w:val="en-US"/>
    </w:rPr>
  </w:style>
  <w:style w:type="paragraph" w:styleId="Header">
    <w:name w:val="header"/>
    <w:basedOn w:val="Normal"/>
    <w:link w:val="HeaderChar"/>
    <w:uiPriority w:val="99"/>
    <w:unhideWhenUsed/>
    <w:rsid w:val="005C31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173"/>
  </w:style>
  <w:style w:type="paragraph" w:styleId="Footer">
    <w:name w:val="footer"/>
    <w:basedOn w:val="Normal"/>
    <w:link w:val="FooterChar"/>
    <w:uiPriority w:val="99"/>
    <w:unhideWhenUsed/>
    <w:rsid w:val="005C31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173"/>
  </w:style>
  <w:style w:type="paragraph" w:styleId="TOC1">
    <w:name w:val="toc 1"/>
    <w:basedOn w:val="Normal"/>
    <w:next w:val="Normal"/>
    <w:autoRedefine/>
    <w:uiPriority w:val="39"/>
    <w:unhideWhenUsed/>
    <w:rsid w:val="005C3173"/>
    <w:pPr>
      <w:spacing w:after="100"/>
    </w:pPr>
  </w:style>
  <w:style w:type="character" w:styleId="Hyperlink">
    <w:name w:val="Hyperlink"/>
    <w:basedOn w:val="DefaultParagraphFont"/>
    <w:uiPriority w:val="99"/>
    <w:unhideWhenUsed/>
    <w:rsid w:val="005C3173"/>
    <w:rPr>
      <w:color w:val="0563C1" w:themeColor="hyperlink"/>
      <w:u w:val="single"/>
    </w:rPr>
  </w:style>
  <w:style w:type="character" w:customStyle="1" w:styleId="Heading2Char">
    <w:name w:val="Heading 2 Char"/>
    <w:basedOn w:val="DefaultParagraphFont"/>
    <w:link w:val="Heading2"/>
    <w:uiPriority w:val="9"/>
    <w:rsid w:val="005C3173"/>
    <w:rPr>
      <w:u w:val="single"/>
    </w:rPr>
  </w:style>
  <w:style w:type="paragraph" w:styleId="TOC2">
    <w:name w:val="toc 2"/>
    <w:basedOn w:val="Normal"/>
    <w:next w:val="Normal"/>
    <w:autoRedefine/>
    <w:uiPriority w:val="39"/>
    <w:unhideWhenUsed/>
    <w:rsid w:val="005C317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000594">
      <w:bodyDiv w:val="1"/>
      <w:marLeft w:val="0"/>
      <w:marRight w:val="0"/>
      <w:marTop w:val="0"/>
      <w:marBottom w:val="0"/>
      <w:divBdr>
        <w:top w:val="none" w:sz="0" w:space="0" w:color="auto"/>
        <w:left w:val="none" w:sz="0" w:space="0" w:color="auto"/>
        <w:bottom w:val="none" w:sz="0" w:space="0" w:color="auto"/>
        <w:right w:val="none" w:sz="0" w:space="0" w:color="auto"/>
      </w:divBdr>
    </w:div>
    <w:div w:id="333801775">
      <w:bodyDiv w:val="1"/>
      <w:marLeft w:val="0"/>
      <w:marRight w:val="0"/>
      <w:marTop w:val="0"/>
      <w:marBottom w:val="0"/>
      <w:divBdr>
        <w:top w:val="none" w:sz="0" w:space="0" w:color="auto"/>
        <w:left w:val="none" w:sz="0" w:space="0" w:color="auto"/>
        <w:bottom w:val="none" w:sz="0" w:space="0" w:color="auto"/>
        <w:right w:val="none" w:sz="0" w:space="0" w:color="auto"/>
      </w:divBdr>
    </w:div>
    <w:div w:id="1024212748">
      <w:bodyDiv w:val="1"/>
      <w:marLeft w:val="0"/>
      <w:marRight w:val="0"/>
      <w:marTop w:val="0"/>
      <w:marBottom w:val="0"/>
      <w:divBdr>
        <w:top w:val="none" w:sz="0" w:space="0" w:color="auto"/>
        <w:left w:val="none" w:sz="0" w:space="0" w:color="auto"/>
        <w:bottom w:val="none" w:sz="0" w:space="0" w:color="auto"/>
        <w:right w:val="none" w:sz="0" w:space="0" w:color="auto"/>
      </w:divBdr>
    </w:div>
    <w:div w:id="1107165279">
      <w:bodyDiv w:val="1"/>
      <w:marLeft w:val="0"/>
      <w:marRight w:val="0"/>
      <w:marTop w:val="0"/>
      <w:marBottom w:val="0"/>
      <w:divBdr>
        <w:top w:val="none" w:sz="0" w:space="0" w:color="auto"/>
        <w:left w:val="none" w:sz="0" w:space="0" w:color="auto"/>
        <w:bottom w:val="none" w:sz="0" w:space="0" w:color="auto"/>
        <w:right w:val="none" w:sz="0" w:space="0" w:color="auto"/>
      </w:divBdr>
    </w:div>
    <w:div w:id="1240209450">
      <w:bodyDiv w:val="1"/>
      <w:marLeft w:val="0"/>
      <w:marRight w:val="0"/>
      <w:marTop w:val="0"/>
      <w:marBottom w:val="0"/>
      <w:divBdr>
        <w:top w:val="none" w:sz="0" w:space="0" w:color="auto"/>
        <w:left w:val="none" w:sz="0" w:space="0" w:color="auto"/>
        <w:bottom w:val="none" w:sz="0" w:space="0" w:color="auto"/>
        <w:right w:val="none" w:sz="0" w:space="0" w:color="auto"/>
      </w:divBdr>
    </w:div>
    <w:div w:id="1389305697">
      <w:bodyDiv w:val="1"/>
      <w:marLeft w:val="0"/>
      <w:marRight w:val="0"/>
      <w:marTop w:val="0"/>
      <w:marBottom w:val="0"/>
      <w:divBdr>
        <w:top w:val="none" w:sz="0" w:space="0" w:color="auto"/>
        <w:left w:val="none" w:sz="0" w:space="0" w:color="auto"/>
        <w:bottom w:val="none" w:sz="0" w:space="0" w:color="auto"/>
        <w:right w:val="none" w:sz="0" w:space="0" w:color="auto"/>
      </w:divBdr>
    </w:div>
    <w:div w:id="1661929346">
      <w:bodyDiv w:val="1"/>
      <w:marLeft w:val="0"/>
      <w:marRight w:val="0"/>
      <w:marTop w:val="0"/>
      <w:marBottom w:val="0"/>
      <w:divBdr>
        <w:top w:val="none" w:sz="0" w:space="0" w:color="auto"/>
        <w:left w:val="none" w:sz="0" w:space="0" w:color="auto"/>
        <w:bottom w:val="none" w:sz="0" w:space="0" w:color="auto"/>
        <w:right w:val="none" w:sz="0" w:space="0" w:color="auto"/>
      </w:divBdr>
    </w:div>
    <w:div w:id="1757365611">
      <w:bodyDiv w:val="1"/>
      <w:marLeft w:val="0"/>
      <w:marRight w:val="0"/>
      <w:marTop w:val="0"/>
      <w:marBottom w:val="0"/>
      <w:divBdr>
        <w:top w:val="none" w:sz="0" w:space="0" w:color="auto"/>
        <w:left w:val="none" w:sz="0" w:space="0" w:color="auto"/>
        <w:bottom w:val="none" w:sz="0" w:space="0" w:color="auto"/>
        <w:right w:val="none" w:sz="0" w:space="0" w:color="auto"/>
      </w:divBdr>
    </w:div>
    <w:div w:id="1876457589">
      <w:bodyDiv w:val="1"/>
      <w:marLeft w:val="0"/>
      <w:marRight w:val="0"/>
      <w:marTop w:val="0"/>
      <w:marBottom w:val="0"/>
      <w:divBdr>
        <w:top w:val="none" w:sz="0" w:space="0" w:color="auto"/>
        <w:left w:val="none" w:sz="0" w:space="0" w:color="auto"/>
        <w:bottom w:val="none" w:sz="0" w:space="0" w:color="auto"/>
        <w:right w:val="none" w:sz="0" w:space="0" w:color="auto"/>
      </w:divBdr>
    </w:div>
    <w:div w:id="1972897588">
      <w:bodyDiv w:val="1"/>
      <w:marLeft w:val="0"/>
      <w:marRight w:val="0"/>
      <w:marTop w:val="0"/>
      <w:marBottom w:val="0"/>
      <w:divBdr>
        <w:top w:val="none" w:sz="0" w:space="0" w:color="auto"/>
        <w:left w:val="none" w:sz="0" w:space="0" w:color="auto"/>
        <w:bottom w:val="none" w:sz="0" w:space="0" w:color="auto"/>
        <w:right w:val="none" w:sz="0" w:space="0" w:color="auto"/>
      </w:divBdr>
    </w:div>
    <w:div w:id="1988392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5.png"/><Relationship Id="rId26" Type="http://schemas.openxmlformats.org/officeDocument/2006/relationships/chart" Target="charts/chart13.xml"/><Relationship Id="rId21" Type="http://schemas.openxmlformats.org/officeDocument/2006/relationships/chart" Target="charts/chart8.xml"/><Relationship Id="rId34"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6.xml"/><Relationship Id="rId25" Type="http://schemas.openxmlformats.org/officeDocument/2006/relationships/chart" Target="charts/chart12.xml"/><Relationship Id="rId33" Type="http://schemas.openxmlformats.org/officeDocument/2006/relationships/image" Target="media/image11.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image" Target="media/image6.png"/><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11.xml"/><Relationship Id="rId32" Type="http://schemas.openxmlformats.org/officeDocument/2006/relationships/chart" Target="charts/chart15.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chart" Target="charts/chart10.xml"/><Relationship Id="rId28" Type="http://schemas.openxmlformats.org/officeDocument/2006/relationships/image" Target="media/image8.jpe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chart" Target="charts/chart7.xml"/><Relationship Id="rId31" Type="http://schemas.openxmlformats.org/officeDocument/2006/relationships/chart" Target="charts/chart14.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3.xml"/><Relationship Id="rId22" Type="http://schemas.openxmlformats.org/officeDocument/2006/relationships/chart" Target="charts/chart9.xml"/><Relationship Id="rId27" Type="http://schemas.openxmlformats.org/officeDocument/2006/relationships/image" Target="media/image7.jpeg"/><Relationship Id="rId30" Type="http://schemas.openxmlformats.org/officeDocument/2006/relationships/image" Target="media/image10.jpeg"/><Relationship Id="rId35" Type="http://schemas.openxmlformats.org/officeDocument/2006/relationships/image" Target="media/image13.jpg"/><Relationship Id="rId8" Type="http://schemas.openxmlformats.org/officeDocument/2006/relationships/image" Target="media/image1.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15.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v>Cost</c:v>
          </c:tx>
          <c:spPr>
            <a:solidFill>
              <a:schemeClr val="accent1"/>
            </a:solidFill>
            <a:ln>
              <a:noFill/>
            </a:ln>
            <a:effectLst/>
          </c:spPr>
          <c:invertIfNegative val="0"/>
          <c:cat>
            <c:strLit>
              <c:ptCount val="4"/>
              <c:pt idx="0">
                <c:v>2</c:v>
              </c:pt>
              <c:pt idx="1">
                <c:v>3</c:v>
              </c:pt>
              <c:pt idx="2">
                <c:v>4</c:v>
              </c:pt>
              <c:pt idx="3">
                <c:v>1</c:v>
              </c:pt>
            </c:strLit>
          </c:cat>
          <c:val>
            <c:numLit>
              <c:formatCode>\£#,##0.00</c:formatCode>
              <c:ptCount val="4"/>
              <c:pt idx="0">
                <c:v>68608</c:v>
              </c:pt>
              <c:pt idx="1">
                <c:v>87899.8</c:v>
              </c:pt>
              <c:pt idx="2">
                <c:v>125920</c:v>
              </c:pt>
              <c:pt idx="3">
                <c:v>140880</c:v>
              </c:pt>
            </c:numLit>
          </c:val>
          <c:extLst>
            <c:ext xmlns:c16="http://schemas.microsoft.com/office/drawing/2014/chart" uri="{C3380CC4-5D6E-409C-BE32-E72D297353CC}">
              <c16:uniqueId val="{00000000-0F54-4F88-8397-E44EB8BE6596}"/>
            </c:ext>
          </c:extLst>
        </c:ser>
        <c:dLbls>
          <c:showLegendKey val="0"/>
          <c:showVal val="0"/>
          <c:showCatName val="0"/>
          <c:showSerName val="0"/>
          <c:showPercent val="0"/>
          <c:showBubbleSize val="0"/>
        </c:dLbls>
        <c:gapWidth val="219"/>
        <c:axId val="434452288"/>
        <c:axId val="121612464"/>
      </c:barChart>
      <c:lineChart>
        <c:grouping val="standard"/>
        <c:varyColors val="0"/>
        <c:ser>
          <c:idx val="1"/>
          <c:order val="1"/>
          <c:tx>
            <c:v>Cumulative Cost</c:v>
          </c:tx>
          <c:spPr>
            <a:ln w="28575" cap="rnd">
              <a:solidFill>
                <a:schemeClr val="accent2"/>
              </a:solidFill>
              <a:round/>
            </a:ln>
            <a:effectLst/>
          </c:spPr>
          <c:marker>
            <c:symbol val="none"/>
          </c:marker>
          <c:cat>
            <c:strLit>
              <c:ptCount val="4"/>
              <c:pt idx="0">
                <c:v>2</c:v>
              </c:pt>
              <c:pt idx="1">
                <c:v>3</c:v>
              </c:pt>
              <c:pt idx="2">
                <c:v>4</c:v>
              </c:pt>
              <c:pt idx="3">
                <c:v>1</c:v>
              </c:pt>
            </c:strLit>
          </c:cat>
          <c:val>
            <c:numLit>
              <c:formatCode>\£#,##0.00</c:formatCode>
              <c:ptCount val="4"/>
              <c:pt idx="0">
                <c:v>68608</c:v>
              </c:pt>
              <c:pt idx="1">
                <c:v>156507.79999999999</c:v>
              </c:pt>
              <c:pt idx="2">
                <c:v>282427.8</c:v>
              </c:pt>
              <c:pt idx="3">
                <c:v>423307.8</c:v>
              </c:pt>
            </c:numLit>
          </c:val>
          <c:smooth val="0"/>
          <c:extLst>
            <c:ext xmlns:c16="http://schemas.microsoft.com/office/drawing/2014/chart" uri="{C3380CC4-5D6E-409C-BE32-E72D297353CC}">
              <c16:uniqueId val="{00000001-0F54-4F88-8397-E44EB8BE6596}"/>
            </c:ext>
          </c:extLst>
        </c:ser>
        <c:dLbls>
          <c:showLegendKey val="0"/>
          <c:showVal val="0"/>
          <c:showCatName val="0"/>
          <c:showSerName val="0"/>
          <c:showPercent val="0"/>
          <c:showBubbleSize val="0"/>
        </c:dLbls>
        <c:marker val="1"/>
        <c:smooth val="0"/>
        <c:axId val="434453008"/>
        <c:axId val="121618480"/>
      </c:lineChart>
      <c:catAx>
        <c:axId val="434452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612464"/>
        <c:crosses val="autoZero"/>
        <c:auto val="1"/>
        <c:lblAlgn val="ctr"/>
        <c:lblOffset val="100"/>
        <c:noMultiLvlLbl val="0"/>
      </c:catAx>
      <c:valAx>
        <c:axId val="12161246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452288"/>
        <c:crosses val="autoZero"/>
        <c:crossBetween val="between"/>
      </c:valAx>
      <c:valAx>
        <c:axId val="121618480"/>
        <c:scaling>
          <c:orientation val="minMax"/>
        </c:scaling>
        <c:delete val="0"/>
        <c:axPos val="r"/>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453008"/>
        <c:crosses val="max"/>
        <c:crossBetween val="between"/>
      </c:valAx>
      <c:catAx>
        <c:axId val="434453008"/>
        <c:scaling>
          <c:orientation val="minMax"/>
        </c:scaling>
        <c:delete val="1"/>
        <c:axPos val="b"/>
        <c:numFmt formatCode="General" sourceLinked="1"/>
        <c:majorTickMark val="out"/>
        <c:minorTickMark val="none"/>
        <c:tickLblPos val="nextTo"/>
        <c:crossAx val="121618480"/>
        <c:crosses val="autoZero"/>
        <c:auto val="1"/>
        <c:lblAlgn val="ctr"/>
        <c:lblOffset val="100"/>
        <c:noMultiLvlLbl val="0"/>
      </c:cat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800" b="0" i="0" u="none" strike="noStrike" kern="1600" spc="0" baseline="0">
              <a:solidFill>
                <a:schemeClr val="bg1"/>
              </a:solidFill>
              <a:latin typeface="+mn-lt"/>
              <a:ea typeface="+mn-ea"/>
              <a:cs typeface="+mn-cs"/>
            </a:defRPr>
          </a:pPr>
          <a:endParaRPr lang="en-US"/>
        </a:p>
      </c:txPr>
    </c:title>
    <c:autoTitleDeleted val="0"/>
    <c:plotArea>
      <c:layout/>
      <c:lineChart>
        <c:grouping val="standard"/>
        <c:varyColors val="0"/>
        <c:ser>
          <c:idx val="0"/>
          <c:order val="0"/>
          <c:tx>
            <c:v>Cumulative Percent Complete</c:v>
          </c:tx>
          <c:spPr>
            <a:ln w="28575" cap="rnd">
              <a:solidFill>
                <a:schemeClr val="accent1"/>
              </a:solidFill>
              <a:round/>
            </a:ln>
            <a:effectLst/>
          </c:spPr>
          <c:marker>
            <c:symbol val="none"/>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#,##0"%"</c:formatCode>
              <c:ptCount val="2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numLit>
          </c:val>
          <c:smooth val="0"/>
          <c:extLst>
            <c:ext xmlns:c16="http://schemas.microsoft.com/office/drawing/2014/chart" uri="{C3380CC4-5D6E-409C-BE32-E72D297353CC}">
              <c16:uniqueId val="{00000000-6852-471F-8B07-6A9BF82CFA04}"/>
            </c:ext>
          </c:extLst>
        </c:ser>
        <c:dLbls>
          <c:showLegendKey val="0"/>
          <c:showVal val="0"/>
          <c:showCatName val="0"/>
          <c:showSerName val="0"/>
          <c:showPercent val="0"/>
          <c:showBubbleSize val="0"/>
        </c:dLbls>
        <c:marker val="1"/>
        <c:smooth val="0"/>
        <c:axId val="261685904"/>
        <c:axId val="181942592"/>
      </c:lineChart>
      <c:lineChart>
        <c:grouping val="standard"/>
        <c:varyColors val="0"/>
        <c:ser>
          <c:idx val="1"/>
          <c:order val="1"/>
          <c:tx>
            <c:v>Cumulative Cost</c:v>
          </c:tx>
          <c:spPr>
            <a:ln w="28575" cap="rnd">
              <a:solidFill>
                <a:schemeClr val="accent2"/>
              </a:solidFill>
              <a:round/>
            </a:ln>
            <a:effectLst/>
          </c:spPr>
          <c:marker>
            <c:symbol val="none"/>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\£#,##0.00</c:formatCode>
              <c:ptCount val="22"/>
              <c:pt idx="0">
                <c:v>3360</c:v>
              </c:pt>
              <c:pt idx="1">
                <c:v>25608</c:v>
              </c:pt>
              <c:pt idx="2">
                <c:v>41371</c:v>
              </c:pt>
              <c:pt idx="3">
                <c:v>68608</c:v>
              </c:pt>
              <c:pt idx="4">
                <c:v>77848.800000000003</c:v>
              </c:pt>
              <c:pt idx="5">
                <c:v>87272.8</c:v>
              </c:pt>
              <c:pt idx="6">
                <c:v>107514.8</c:v>
              </c:pt>
              <c:pt idx="7">
                <c:v>125387.8</c:v>
              </c:pt>
              <c:pt idx="8">
                <c:v>136827.79999999999</c:v>
              </c:pt>
              <c:pt idx="9">
                <c:v>153627.79999999999</c:v>
              </c:pt>
              <c:pt idx="10">
                <c:v>156507.79999999999</c:v>
              </c:pt>
              <c:pt idx="11">
                <c:v>176107.8</c:v>
              </c:pt>
              <c:pt idx="12">
                <c:v>183147.8</c:v>
              </c:pt>
              <c:pt idx="13">
                <c:v>193947.8</c:v>
              </c:pt>
              <c:pt idx="14">
                <c:v>197787.8</c:v>
              </c:pt>
              <c:pt idx="15">
                <c:v>224427.8</c:v>
              </c:pt>
              <c:pt idx="16">
                <c:v>260827.8</c:v>
              </c:pt>
              <c:pt idx="17">
                <c:v>299867.8</c:v>
              </c:pt>
              <c:pt idx="18">
                <c:v>335707.8</c:v>
              </c:pt>
              <c:pt idx="19">
                <c:v>351987.8</c:v>
              </c:pt>
              <c:pt idx="20">
                <c:v>389187.8</c:v>
              </c:pt>
              <c:pt idx="21">
                <c:v>423307.8</c:v>
              </c:pt>
            </c:numLit>
          </c:val>
          <c:smooth val="0"/>
          <c:extLst>
            <c:ext xmlns:c16="http://schemas.microsoft.com/office/drawing/2014/chart" uri="{C3380CC4-5D6E-409C-BE32-E72D297353CC}">
              <c16:uniqueId val="{00000001-6852-471F-8B07-6A9BF82CFA04}"/>
            </c:ext>
          </c:extLst>
        </c:ser>
        <c:dLbls>
          <c:showLegendKey val="0"/>
          <c:showVal val="0"/>
          <c:showCatName val="0"/>
          <c:showSerName val="0"/>
          <c:showPercent val="0"/>
          <c:showBubbleSize val="0"/>
        </c:dLbls>
        <c:marker val="1"/>
        <c:smooth val="0"/>
        <c:axId val="261686624"/>
        <c:axId val="179611488"/>
      </c:lineChart>
      <c:catAx>
        <c:axId val="261685904"/>
        <c:scaling>
          <c:orientation val="minMax"/>
        </c:scaling>
        <c:delete val="0"/>
        <c:axPos val="b"/>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942592"/>
        <c:crosses val="autoZero"/>
        <c:auto val="1"/>
        <c:lblAlgn val="ctr"/>
        <c:lblOffset val="100"/>
        <c:noMultiLvlLbl val="0"/>
      </c:catAx>
      <c:valAx>
        <c:axId val="181942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r>
                  <a:rPr lang="en-US"/>
                  <a:t>% Complete</a:t>
                </a:r>
              </a:p>
            </c:rich>
          </c:tx>
          <c:overlay val="0"/>
          <c:spPr>
            <a:noFill/>
            <a:ln>
              <a:noFill/>
            </a:ln>
            <a:effectLst/>
          </c:spPr>
          <c:txPr>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endParaRPr lang="en-US"/>
            </a:p>
          </c:txPr>
        </c:title>
        <c:numFmt formatCode="#,##0&quot;%&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685904"/>
        <c:crosses val="autoZero"/>
        <c:crossBetween val="between"/>
      </c:valAx>
      <c:valAx>
        <c:axId val="179611488"/>
        <c:scaling>
          <c:orientation val="minMax"/>
        </c:scaling>
        <c:delete val="0"/>
        <c:axPos val="r"/>
        <c:title>
          <c:tx>
            <c:rich>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r>
                  <a:rPr lang="en-US" cap="small" baseline="0"/>
                  <a:t>Cumulative Cost</a:t>
                </a:r>
              </a:p>
            </c:rich>
          </c:tx>
          <c:overlay val="0"/>
          <c:spPr>
            <a:noFill/>
            <a:ln>
              <a:noFill/>
            </a:ln>
            <a:effectLst/>
          </c:spPr>
          <c:txPr>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686624"/>
        <c:crosses val="max"/>
        <c:crossBetween val="between"/>
      </c:valAx>
      <c:catAx>
        <c:axId val="261686624"/>
        <c:scaling>
          <c:orientation val="minMax"/>
        </c:scaling>
        <c:delete val="1"/>
        <c:axPos val="b"/>
        <c:numFmt formatCode="General" sourceLinked="1"/>
        <c:majorTickMark val="none"/>
        <c:minorTickMark val="none"/>
        <c:tickLblPos val="nextTo"/>
        <c:crossAx val="179611488"/>
        <c:crosses val="autoZero"/>
        <c:auto val="1"/>
        <c:lblAlgn val="ctr"/>
        <c:lblOffset val="100"/>
        <c:noMultiLvlLbl val="0"/>
      </c:catAx>
      <c:spPr>
        <a:solidFill>
          <a:schemeClr val="bg1"/>
        </a:solid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667733873812472"/>
          <c:y val="0.10326311441553077"/>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\£#,##0.00</c:formatCode>
              <c:ptCount val="18"/>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Lit>
          </c:val>
          <c:extLst>
            <c:ext xmlns:c16="http://schemas.microsoft.com/office/drawing/2014/chart" uri="{C3380CC4-5D6E-409C-BE32-E72D297353CC}">
              <c16:uniqueId val="{00000000-898C-47F6-B49C-09A982560976}"/>
            </c:ext>
          </c:extLst>
        </c:ser>
        <c:ser>
          <c:idx val="1"/>
          <c:order val="1"/>
          <c:tx>
            <c:v>Remaining Cost</c:v>
          </c:tx>
          <c:spPr>
            <a:solidFill>
              <a:schemeClr val="accent2"/>
            </a:solidFill>
            <a:ln>
              <a:noFill/>
            </a:ln>
            <a:effectLst/>
          </c:spPr>
          <c:invertIfNegative val="0"/>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\£#,##0.00</c:formatCode>
              <c:ptCount val="18"/>
              <c:pt idx="0">
                <c:v>28800</c:v>
              </c:pt>
              <c:pt idx="1">
                <c:v>21760</c:v>
              </c:pt>
              <c:pt idx="2">
                <c:v>49920</c:v>
              </c:pt>
              <c:pt idx="3">
                <c:v>3200</c:v>
              </c:pt>
              <c:pt idx="4">
                <c:v>1600</c:v>
              </c:pt>
              <c:pt idx="5">
                <c:v>19680.000000000004</c:v>
              </c:pt>
              <c:pt idx="6">
                <c:v>32640</c:v>
              </c:pt>
              <c:pt idx="7">
                <c:v>24960.000000000004</c:v>
              </c:pt>
              <c:pt idx="8">
                <c:v>45600</c:v>
              </c:pt>
              <c:pt idx="9">
                <c:v>14400</c:v>
              </c:pt>
              <c:pt idx="10">
                <c:v>9600.0000000000018</c:v>
              </c:pt>
              <c:pt idx="11">
                <c:v>51200</c:v>
              </c:pt>
              <c:pt idx="12">
                <c:v>12000</c:v>
              </c:pt>
              <c:pt idx="13">
                <c:v>11520</c:v>
              </c:pt>
              <c:pt idx="14">
                <c:v>6720</c:v>
              </c:pt>
              <c:pt idx="15">
                <c:v>8960</c:v>
              </c:pt>
              <c:pt idx="16">
                <c:v>8800</c:v>
              </c:pt>
              <c:pt idx="17">
                <c:v>10240.000000000002</c:v>
              </c:pt>
            </c:numLit>
          </c:val>
          <c:extLst>
            <c:ext xmlns:c16="http://schemas.microsoft.com/office/drawing/2014/chart" uri="{C3380CC4-5D6E-409C-BE32-E72D297353CC}">
              <c16:uniqueId val="{00000001-898C-47F6-B49C-09A982560976}"/>
            </c:ext>
          </c:extLst>
        </c:ser>
        <c:dLbls>
          <c:showLegendKey val="0"/>
          <c:showVal val="0"/>
          <c:showCatName val="0"/>
          <c:showSerName val="0"/>
          <c:showPercent val="0"/>
          <c:showBubbleSize val="0"/>
        </c:dLbls>
        <c:gapWidth val="269"/>
        <c:overlap val="100"/>
        <c:axId val="324971680"/>
        <c:axId val="320308992"/>
      </c:barChart>
      <c:lineChart>
        <c:grouping val="standard"/>
        <c:varyColors val="0"/>
        <c:ser>
          <c:idx val="2"/>
          <c:order val="2"/>
          <c:tx>
            <c:v>Baseline Cost</c:v>
          </c:tx>
          <c:spPr>
            <a:ln w="38100" cap="rnd">
              <a:solidFill>
                <a:schemeClr val="accent3"/>
              </a:solidFill>
              <a:round/>
            </a:ln>
            <a:effectLst/>
          </c:spPr>
          <c:marker>
            <c:symbol val="circle"/>
            <c:size val="8"/>
            <c:spPr>
              <a:solidFill>
                <a:schemeClr val="accent3"/>
              </a:solidFill>
              <a:ln>
                <a:noFill/>
              </a:ln>
              <a:effectLst/>
            </c:spPr>
          </c:marker>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\£#,##0.00</c:formatCode>
              <c:ptCount val="18"/>
              <c:pt idx="0">
                <c:v>28800</c:v>
              </c:pt>
              <c:pt idx="1">
                <c:v>21760</c:v>
              </c:pt>
              <c:pt idx="2">
                <c:v>49920</c:v>
              </c:pt>
              <c:pt idx="3">
                <c:v>3200</c:v>
              </c:pt>
              <c:pt idx="4">
                <c:v>1600</c:v>
              </c:pt>
              <c:pt idx="5">
                <c:v>19680.000000000004</c:v>
              </c:pt>
              <c:pt idx="6">
                <c:v>32640</c:v>
              </c:pt>
              <c:pt idx="7">
                <c:v>24960.000000000004</c:v>
              </c:pt>
              <c:pt idx="8">
                <c:v>45600</c:v>
              </c:pt>
              <c:pt idx="9">
                <c:v>14400</c:v>
              </c:pt>
              <c:pt idx="10">
                <c:v>9600.0000000000018</c:v>
              </c:pt>
              <c:pt idx="11">
                <c:v>51200</c:v>
              </c:pt>
              <c:pt idx="12">
                <c:v>12000</c:v>
              </c:pt>
              <c:pt idx="13">
                <c:v>11520</c:v>
              </c:pt>
              <c:pt idx="14">
                <c:v>6720</c:v>
              </c:pt>
              <c:pt idx="15">
                <c:v>8960</c:v>
              </c:pt>
              <c:pt idx="16">
                <c:v>8800</c:v>
              </c:pt>
              <c:pt idx="17">
                <c:v>10240.000000000002</c:v>
              </c:pt>
            </c:numLit>
          </c:val>
          <c:smooth val="0"/>
          <c:extLst>
            <c:ext xmlns:c16="http://schemas.microsoft.com/office/drawing/2014/chart" uri="{C3380CC4-5D6E-409C-BE32-E72D297353CC}">
              <c16:uniqueId val="{00000002-898C-47F6-B49C-09A982560976}"/>
            </c:ext>
          </c:extLst>
        </c:ser>
        <c:dLbls>
          <c:showLegendKey val="0"/>
          <c:showVal val="0"/>
          <c:showCatName val="0"/>
          <c:showSerName val="0"/>
          <c:showPercent val="0"/>
          <c:showBubbleSize val="0"/>
        </c:dLbls>
        <c:marker val="1"/>
        <c:smooth val="0"/>
        <c:axId val="324971680"/>
        <c:axId val="320308992"/>
      </c:lineChart>
      <c:catAx>
        <c:axId val="32497168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320308992"/>
        <c:crosses val="autoZero"/>
        <c:auto val="1"/>
        <c:lblAlgn val="ctr"/>
        <c:lblOffset val="100"/>
        <c:noMultiLvlLbl val="0"/>
      </c:catAx>
      <c:valAx>
        <c:axId val="32030899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971680"/>
        <c:crosses val="autoZero"/>
        <c:crossBetween val="between"/>
      </c:valAx>
      <c:spPr>
        <a:noFill/>
        <a:ln>
          <a:noFill/>
        </a:ln>
        <a:effectLst/>
      </c:spPr>
      <c:extLst/>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stacked"/>
        <c:varyColors val="0"/>
        <c:ser>
          <c:idx val="0"/>
          <c:order val="0"/>
          <c:tx>
            <c:v>Actual Work</c:v>
          </c:tx>
          <c:spPr>
            <a:solidFill>
              <a:schemeClr val="accent1"/>
            </a:solidFill>
            <a:ln>
              <a:noFill/>
            </a:ln>
            <a:effectLst/>
          </c:spPr>
          <c:invertIfNegative val="0"/>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#,##0_ "hrs"</c:formatCode>
              <c:ptCount val="18"/>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Lit>
          </c:val>
          <c:extLst>
            <c:ext xmlns:c16="http://schemas.microsoft.com/office/drawing/2014/chart" uri="{C3380CC4-5D6E-409C-BE32-E72D297353CC}">
              <c16:uniqueId val="{00000000-01D4-4851-A14F-6C8FB05DEB84}"/>
            </c:ext>
          </c:extLst>
        </c:ser>
        <c:ser>
          <c:idx val="1"/>
          <c:order val="1"/>
          <c:tx>
            <c:v>Remaining Work</c:v>
          </c:tx>
          <c:spPr>
            <a:solidFill>
              <a:schemeClr val="accent2"/>
            </a:solidFill>
            <a:ln>
              <a:noFill/>
            </a:ln>
            <a:effectLst/>
          </c:spPr>
          <c:invertIfNegative val="0"/>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#,##0_ "hrs"</c:formatCode>
              <c:ptCount val="18"/>
              <c:pt idx="0">
                <c:v>1920</c:v>
              </c:pt>
              <c:pt idx="1">
                <c:v>1088</c:v>
              </c:pt>
              <c:pt idx="2">
                <c:v>2496</c:v>
              </c:pt>
              <c:pt idx="3">
                <c:v>160</c:v>
              </c:pt>
              <c:pt idx="4">
                <c:v>80</c:v>
              </c:pt>
              <c:pt idx="5">
                <c:v>656</c:v>
              </c:pt>
              <c:pt idx="6">
                <c:v>816</c:v>
              </c:pt>
              <c:pt idx="7">
                <c:v>832</c:v>
              </c:pt>
              <c:pt idx="8">
                <c:v>1824</c:v>
              </c:pt>
              <c:pt idx="9">
                <c:v>480</c:v>
              </c:pt>
              <c:pt idx="10">
                <c:v>384</c:v>
              </c:pt>
              <c:pt idx="11">
                <c:v>1280</c:v>
              </c:pt>
              <c:pt idx="12">
                <c:v>480</c:v>
              </c:pt>
              <c:pt idx="13">
                <c:v>384</c:v>
              </c:pt>
              <c:pt idx="14">
                <c:v>336</c:v>
              </c:pt>
              <c:pt idx="15">
                <c:v>448</c:v>
              </c:pt>
              <c:pt idx="16">
                <c:v>352</c:v>
              </c:pt>
              <c:pt idx="17">
                <c:v>256</c:v>
              </c:pt>
            </c:numLit>
          </c:val>
          <c:extLst>
            <c:ext xmlns:c16="http://schemas.microsoft.com/office/drawing/2014/chart" uri="{C3380CC4-5D6E-409C-BE32-E72D297353CC}">
              <c16:uniqueId val="{00000001-01D4-4851-A14F-6C8FB05DEB84}"/>
            </c:ext>
          </c:extLst>
        </c:ser>
        <c:dLbls>
          <c:showLegendKey val="0"/>
          <c:showVal val="0"/>
          <c:showCatName val="0"/>
          <c:showSerName val="0"/>
          <c:showPercent val="0"/>
          <c:showBubbleSize val="0"/>
        </c:dLbls>
        <c:gapWidth val="219"/>
        <c:overlap val="100"/>
        <c:axId val="303959424"/>
        <c:axId val="300950080"/>
      </c:barChart>
      <c:lineChart>
        <c:grouping val="standard"/>
        <c:varyColors val="0"/>
        <c:ser>
          <c:idx val="2"/>
          <c:order val="2"/>
          <c:tx>
            <c:v>Baseline Work</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#,##0_ "hrs"</c:formatCode>
              <c:ptCount val="18"/>
              <c:pt idx="0">
                <c:v>1920</c:v>
              </c:pt>
              <c:pt idx="1">
                <c:v>1088</c:v>
              </c:pt>
              <c:pt idx="2">
                <c:v>2496</c:v>
              </c:pt>
              <c:pt idx="3">
                <c:v>160</c:v>
              </c:pt>
              <c:pt idx="4">
                <c:v>80</c:v>
              </c:pt>
              <c:pt idx="5">
                <c:v>656</c:v>
              </c:pt>
              <c:pt idx="6">
                <c:v>816</c:v>
              </c:pt>
              <c:pt idx="7">
                <c:v>832</c:v>
              </c:pt>
              <c:pt idx="8">
                <c:v>1824</c:v>
              </c:pt>
              <c:pt idx="9">
                <c:v>480</c:v>
              </c:pt>
              <c:pt idx="10">
                <c:v>384</c:v>
              </c:pt>
              <c:pt idx="11">
                <c:v>1280</c:v>
              </c:pt>
              <c:pt idx="12">
                <c:v>480</c:v>
              </c:pt>
              <c:pt idx="13">
                <c:v>384</c:v>
              </c:pt>
              <c:pt idx="14">
                <c:v>336</c:v>
              </c:pt>
              <c:pt idx="15">
                <c:v>448</c:v>
              </c:pt>
              <c:pt idx="16">
                <c:v>352</c:v>
              </c:pt>
              <c:pt idx="17">
                <c:v>256</c:v>
              </c:pt>
            </c:numLit>
          </c:val>
          <c:smooth val="0"/>
          <c:extLst>
            <c:ext xmlns:c16="http://schemas.microsoft.com/office/drawing/2014/chart" uri="{C3380CC4-5D6E-409C-BE32-E72D297353CC}">
              <c16:uniqueId val="{00000002-01D4-4851-A14F-6C8FB05DEB84}"/>
            </c:ext>
          </c:extLst>
        </c:ser>
        <c:dLbls>
          <c:showLegendKey val="0"/>
          <c:showVal val="0"/>
          <c:showCatName val="0"/>
          <c:showSerName val="0"/>
          <c:showPercent val="0"/>
          <c:showBubbleSize val="0"/>
        </c:dLbls>
        <c:marker val="1"/>
        <c:smooth val="0"/>
        <c:axId val="303959424"/>
        <c:axId val="300950080"/>
      </c:lineChart>
      <c:catAx>
        <c:axId val="303959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50080"/>
        <c:crosses val="autoZero"/>
        <c:auto val="1"/>
        <c:lblAlgn val="ctr"/>
        <c:lblOffset val="100"/>
        <c:noMultiLvlLbl val="0"/>
      </c:catAx>
      <c:valAx>
        <c:axId val="300950080"/>
        <c:scaling>
          <c:orientation val="minMax"/>
        </c:scaling>
        <c:delete val="0"/>
        <c:axPos val="l"/>
        <c:majorGridlines>
          <c:spPr>
            <a:ln w="9525" cap="flat" cmpd="sng" algn="ctr">
              <a:solidFill>
                <a:schemeClr val="tx1">
                  <a:lumMod val="15000"/>
                  <a:lumOff val="85000"/>
                </a:schemeClr>
              </a:solidFill>
              <a:round/>
            </a:ln>
            <a:effectLst/>
          </c:spPr>
        </c:majorGridlines>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959424"/>
        <c:crosses val="autoZero"/>
        <c:crossBetween val="between"/>
      </c:val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v>Actual Work</c:v>
          </c:tx>
          <c:spPr>
            <a:solidFill>
              <a:schemeClr val="accent1">
                <a:tint val="100000"/>
              </a:schemeClr>
            </a:solidFill>
            <a:ln>
              <a:noFill/>
            </a:ln>
            <a:effectLst/>
          </c:spPr>
          <c:invertIfNegative val="0"/>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#,##0_ "hrs"</c:formatCode>
              <c:ptCount val="18"/>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Lit>
          </c:val>
          <c:extLst>
            <c:ext xmlns:c16="http://schemas.microsoft.com/office/drawing/2014/chart" uri="{C3380CC4-5D6E-409C-BE32-E72D297353CC}">
              <c16:uniqueId val="{00000000-88F4-4517-B18F-59D388EAF380}"/>
            </c:ext>
          </c:extLst>
        </c:ser>
        <c:ser>
          <c:idx val="1"/>
          <c:order val="1"/>
          <c:tx>
            <c:v>Remaining Work</c:v>
          </c:tx>
          <c:spPr>
            <a:solidFill>
              <a:schemeClr val="accent2">
                <a:tint val="100000"/>
              </a:schemeClr>
            </a:solidFill>
            <a:ln>
              <a:noFill/>
            </a:ln>
            <a:effectLst/>
          </c:spPr>
          <c:invertIfNegative val="0"/>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#,##0_ "hrs"</c:formatCode>
              <c:ptCount val="18"/>
              <c:pt idx="0">
                <c:v>1920</c:v>
              </c:pt>
              <c:pt idx="1">
                <c:v>1088</c:v>
              </c:pt>
              <c:pt idx="2">
                <c:v>2496</c:v>
              </c:pt>
              <c:pt idx="3">
                <c:v>160</c:v>
              </c:pt>
              <c:pt idx="4">
                <c:v>80</c:v>
              </c:pt>
              <c:pt idx="5">
                <c:v>656</c:v>
              </c:pt>
              <c:pt idx="6">
                <c:v>816</c:v>
              </c:pt>
              <c:pt idx="7">
                <c:v>832</c:v>
              </c:pt>
              <c:pt idx="8">
                <c:v>1824</c:v>
              </c:pt>
              <c:pt idx="9">
                <c:v>480</c:v>
              </c:pt>
              <c:pt idx="10">
                <c:v>384</c:v>
              </c:pt>
              <c:pt idx="11">
                <c:v>1280</c:v>
              </c:pt>
              <c:pt idx="12">
                <c:v>480</c:v>
              </c:pt>
              <c:pt idx="13">
                <c:v>384</c:v>
              </c:pt>
              <c:pt idx="14">
                <c:v>336</c:v>
              </c:pt>
              <c:pt idx="15">
                <c:v>448</c:v>
              </c:pt>
              <c:pt idx="16">
                <c:v>352</c:v>
              </c:pt>
              <c:pt idx="17">
                <c:v>256</c:v>
              </c:pt>
            </c:numLit>
          </c:val>
          <c:extLst>
            <c:ext xmlns:c16="http://schemas.microsoft.com/office/drawing/2014/chart" uri="{C3380CC4-5D6E-409C-BE32-E72D297353CC}">
              <c16:uniqueId val="{00000001-88F4-4517-B18F-59D388EAF380}"/>
            </c:ext>
          </c:extLst>
        </c:ser>
        <c:dLbls>
          <c:showLegendKey val="0"/>
          <c:showVal val="0"/>
          <c:showCatName val="0"/>
          <c:showSerName val="0"/>
          <c:showPercent val="0"/>
          <c:showBubbleSize val="0"/>
        </c:dLbls>
        <c:gapWidth val="182"/>
        <c:overlap val="100"/>
        <c:axId val="267070720"/>
        <c:axId val="266918560"/>
      </c:barChart>
      <c:catAx>
        <c:axId val="26707072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6918560"/>
        <c:crosses val="autoZero"/>
        <c:auto val="1"/>
        <c:lblAlgn val="ctr"/>
        <c:lblOffset val="100"/>
        <c:noMultiLvlLbl val="0"/>
      </c:catAx>
      <c:valAx>
        <c:axId val="266918560"/>
        <c:scaling>
          <c:orientation val="minMax"/>
        </c:scaling>
        <c:delete val="0"/>
        <c:axPos val="b"/>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7070720"/>
        <c:crosses val="autoZero"/>
        <c:crossBetween val="between"/>
      </c:valAx>
      <c:spPr>
        <a:solidFill>
          <a:schemeClr val="bg1"/>
        </a:solid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1"/>
    <c:plotArea>
      <c:layout/>
      <c:lineChart>
        <c:grouping val="standard"/>
        <c:varyColors val="0"/>
        <c:ser>
          <c:idx val="0"/>
          <c:order val="0"/>
          <c:tx>
            <c:v>Remaining Availability (General Labour)</c:v>
          </c:tx>
          <c:spPr>
            <a:ln w="28575" cap="rnd">
              <a:solidFill>
                <a:schemeClr val="accent1">
                  <a:tint val="100000"/>
                </a:schemeClr>
              </a:solidFill>
              <a:round/>
            </a:ln>
            <a:effectLst/>
          </c:spPr>
          <c:marker>
            <c:symbol val="circle"/>
            <c:size val="6"/>
            <c:spPr>
              <a:solidFill>
                <a:schemeClr val="accent1">
                  <a:tint val="10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#,##0_ "hrs"</c:formatCode>
              <c:ptCount val="22"/>
              <c:pt idx="0">
                <c:v>416</c:v>
              </c:pt>
              <c:pt idx="1">
                <c:v>624</c:v>
              </c:pt>
              <c:pt idx="2">
                <c:v>640</c:v>
              </c:pt>
              <c:pt idx="3">
                <c:v>640</c:v>
              </c:pt>
              <c:pt idx="4">
                <c:v>608</c:v>
              </c:pt>
              <c:pt idx="5">
                <c:v>640</c:v>
              </c:pt>
              <c:pt idx="6">
                <c:v>464</c:v>
              </c:pt>
              <c:pt idx="7">
                <c:v>592</c:v>
              </c:pt>
              <c:pt idx="8">
                <c:v>496</c:v>
              </c:pt>
              <c:pt idx="9">
                <c:v>480</c:v>
              </c:pt>
              <c:pt idx="10">
                <c:v>640</c:v>
              </c:pt>
              <c:pt idx="11">
                <c:v>400</c:v>
              </c:pt>
              <c:pt idx="12">
                <c:v>576</c:v>
              </c:pt>
              <c:pt idx="13">
                <c:v>560</c:v>
              </c:pt>
              <c:pt idx="14">
                <c:v>640</c:v>
              </c:pt>
              <c:pt idx="15">
                <c:v>208</c:v>
              </c:pt>
              <c:pt idx="16">
                <c:v>400</c:v>
              </c:pt>
              <c:pt idx="17">
                <c:v>640</c:v>
              </c:pt>
              <c:pt idx="18">
                <c:v>624</c:v>
              </c:pt>
              <c:pt idx="19">
                <c:v>592</c:v>
              </c:pt>
              <c:pt idx="20">
                <c:v>640</c:v>
              </c:pt>
              <c:pt idx="21">
                <c:v>640</c:v>
              </c:pt>
            </c:numLit>
          </c:val>
          <c:smooth val="0"/>
          <c:extLst>
            <c:ext xmlns:c16="http://schemas.microsoft.com/office/drawing/2014/chart" uri="{C3380CC4-5D6E-409C-BE32-E72D297353CC}">
              <c16:uniqueId val="{00000000-1CC5-4102-BAD2-0FC93F01E8AE}"/>
            </c:ext>
          </c:extLst>
        </c:ser>
        <c:ser>
          <c:idx val="1"/>
          <c:order val="1"/>
          <c:tx>
            <c:v>Remaining Availability (Carpentry/Formwork)</c:v>
          </c:tx>
          <c:spPr>
            <a:ln w="28575" cap="rnd">
              <a:solidFill>
                <a:schemeClr val="accent2">
                  <a:tint val="100000"/>
                </a:schemeClr>
              </a:solidFill>
              <a:round/>
            </a:ln>
            <a:effectLst/>
          </c:spPr>
          <c:marker>
            <c:symbol val="circle"/>
            <c:size val="6"/>
            <c:spPr>
              <a:solidFill>
                <a:schemeClr val="accent2">
                  <a:tint val="10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400</c:v>
              </c:pt>
              <c:pt idx="1">
                <c:v>320</c:v>
              </c:pt>
              <c:pt idx="2">
                <c:v>256</c:v>
              </c:pt>
              <c:pt idx="3">
                <c:v>400</c:v>
              </c:pt>
              <c:pt idx="4">
                <c:v>336</c:v>
              </c:pt>
              <c:pt idx="5">
                <c:v>336</c:v>
              </c:pt>
              <c:pt idx="6">
                <c:v>400</c:v>
              </c:pt>
              <c:pt idx="7">
                <c:v>240</c:v>
              </c:pt>
              <c:pt idx="8">
                <c:v>400</c:v>
              </c:pt>
              <c:pt idx="9">
                <c:v>240</c:v>
              </c:pt>
              <c:pt idx="10">
                <c:v>400</c:v>
              </c:pt>
              <c:pt idx="11">
                <c:v>240</c:v>
              </c:pt>
              <c:pt idx="12">
                <c:v>400</c:v>
              </c:pt>
              <c:pt idx="13">
                <c:v>240</c:v>
              </c:pt>
              <c:pt idx="14">
                <c:v>400</c:v>
              </c:pt>
              <c:pt idx="15">
                <c:v>400</c:v>
              </c:pt>
              <c:pt idx="16">
                <c:v>400</c:v>
              </c:pt>
              <c:pt idx="17">
                <c:v>360</c:v>
              </c:pt>
              <c:pt idx="18">
                <c:v>360</c:v>
              </c:pt>
              <c:pt idx="19">
                <c:v>400</c:v>
              </c:pt>
              <c:pt idx="20">
                <c:v>400</c:v>
              </c:pt>
              <c:pt idx="21">
                <c:v>384</c:v>
              </c:pt>
            </c:numLit>
          </c:val>
          <c:smooth val="0"/>
          <c:extLst>
            <c:ext xmlns:c16="http://schemas.microsoft.com/office/drawing/2014/chart" uri="{C3380CC4-5D6E-409C-BE32-E72D297353CC}">
              <c16:uniqueId val="{00000001-1CC5-4102-BAD2-0FC93F01E8AE}"/>
            </c:ext>
          </c:extLst>
        </c:ser>
        <c:ser>
          <c:idx val="2"/>
          <c:order val="2"/>
          <c:tx>
            <c:v>Remaining Availability (Concrete Contractor)</c:v>
          </c:tx>
          <c:spPr>
            <a:ln w="28575" cap="rnd">
              <a:solidFill>
                <a:schemeClr val="accent3">
                  <a:tint val="100000"/>
                </a:schemeClr>
              </a:solidFill>
              <a:round/>
            </a:ln>
            <a:effectLst/>
          </c:spPr>
          <c:marker>
            <c:symbol val="circle"/>
            <c:size val="6"/>
            <c:spPr>
              <a:solidFill>
                <a:schemeClr val="accent3">
                  <a:tint val="10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640</c:v>
              </c:pt>
              <c:pt idx="1">
                <c:v>640</c:v>
              </c:pt>
              <c:pt idx="2">
                <c:v>608</c:v>
              </c:pt>
              <c:pt idx="3">
                <c:v>416</c:v>
              </c:pt>
              <c:pt idx="4">
                <c:v>512</c:v>
              </c:pt>
              <c:pt idx="5">
                <c:v>480</c:v>
              </c:pt>
              <c:pt idx="6">
                <c:v>272</c:v>
              </c:pt>
              <c:pt idx="7">
                <c:v>400</c:v>
              </c:pt>
              <c:pt idx="8">
                <c:v>496</c:v>
              </c:pt>
              <c:pt idx="9">
                <c:v>400</c:v>
              </c:pt>
              <c:pt idx="10">
                <c:v>496</c:v>
              </c:pt>
              <c:pt idx="11">
                <c:v>400</c:v>
              </c:pt>
              <c:pt idx="12">
                <c:v>496</c:v>
              </c:pt>
              <c:pt idx="13">
                <c:v>400</c:v>
              </c:pt>
              <c:pt idx="14">
                <c:v>448</c:v>
              </c:pt>
              <c:pt idx="15">
                <c:v>640</c:v>
              </c:pt>
              <c:pt idx="16">
                <c:v>640</c:v>
              </c:pt>
              <c:pt idx="17">
                <c:v>640</c:v>
              </c:pt>
              <c:pt idx="18">
                <c:v>640</c:v>
              </c:pt>
              <c:pt idx="19">
                <c:v>640</c:v>
              </c:pt>
              <c:pt idx="20">
                <c:v>640</c:v>
              </c:pt>
              <c:pt idx="21">
                <c:v>640</c:v>
              </c:pt>
            </c:numLit>
          </c:val>
          <c:smooth val="0"/>
          <c:extLst>
            <c:ext xmlns:c16="http://schemas.microsoft.com/office/drawing/2014/chart" uri="{C3380CC4-5D6E-409C-BE32-E72D297353CC}">
              <c16:uniqueId val="{00000002-1CC5-4102-BAD2-0FC93F01E8AE}"/>
            </c:ext>
          </c:extLst>
        </c:ser>
        <c:ser>
          <c:idx val="3"/>
          <c:order val="3"/>
          <c:tx>
            <c:v>Remaining Availability (Joinery worker)</c:v>
          </c:tx>
          <c:spPr>
            <a:ln w="28575" cap="rnd">
              <a:solidFill>
                <a:schemeClr val="accent4">
                  <a:tint val="100000"/>
                </a:schemeClr>
              </a:solidFill>
              <a:round/>
            </a:ln>
            <a:effectLst/>
          </c:spPr>
          <c:marker>
            <c:symbol val="circle"/>
            <c:size val="6"/>
            <c:spPr>
              <a:solidFill>
                <a:schemeClr val="accent4">
                  <a:tint val="10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400</c:v>
              </c:pt>
              <c:pt idx="1">
                <c:v>400</c:v>
              </c:pt>
              <c:pt idx="2">
                <c:v>400</c:v>
              </c:pt>
              <c:pt idx="3">
                <c:v>400</c:v>
              </c:pt>
              <c:pt idx="4">
                <c:v>400</c:v>
              </c:pt>
              <c:pt idx="5">
                <c:v>400</c:v>
              </c:pt>
              <c:pt idx="6">
                <c:v>400</c:v>
              </c:pt>
              <c:pt idx="7">
                <c:v>400</c:v>
              </c:pt>
              <c:pt idx="8">
                <c:v>400</c:v>
              </c:pt>
              <c:pt idx="9">
                <c:v>400</c:v>
              </c:pt>
              <c:pt idx="10">
                <c:v>400</c:v>
              </c:pt>
              <c:pt idx="11">
                <c:v>400</c:v>
              </c:pt>
              <c:pt idx="12">
                <c:v>400</c:v>
              </c:pt>
              <c:pt idx="13">
                <c:v>400</c:v>
              </c:pt>
              <c:pt idx="14">
                <c:v>400</c:v>
              </c:pt>
              <c:pt idx="15">
                <c:v>400</c:v>
              </c:pt>
              <c:pt idx="16">
                <c:v>400</c:v>
              </c:pt>
              <c:pt idx="17">
                <c:v>320</c:v>
              </c:pt>
              <c:pt idx="18">
                <c:v>320</c:v>
              </c:pt>
              <c:pt idx="19">
                <c:v>400</c:v>
              </c:pt>
              <c:pt idx="20">
                <c:v>400</c:v>
              </c:pt>
              <c:pt idx="21">
                <c:v>400</c:v>
              </c:pt>
            </c:numLit>
          </c:val>
          <c:smooth val="0"/>
          <c:extLst>
            <c:ext xmlns:c16="http://schemas.microsoft.com/office/drawing/2014/chart" uri="{C3380CC4-5D6E-409C-BE32-E72D297353CC}">
              <c16:uniqueId val="{00000003-1CC5-4102-BAD2-0FC93F01E8AE}"/>
            </c:ext>
          </c:extLst>
        </c:ser>
        <c:ser>
          <c:idx val="4"/>
          <c:order val="4"/>
          <c:tx>
            <c:v>Remaining Availability (Site Grading Contractor)</c:v>
          </c:tx>
          <c:spPr>
            <a:ln w="28575" cap="rnd">
              <a:solidFill>
                <a:schemeClr val="accent5">
                  <a:tint val="100000"/>
                </a:schemeClr>
              </a:solidFill>
              <a:round/>
            </a:ln>
            <a:effectLst/>
          </c:spPr>
          <c:marker>
            <c:symbol val="circle"/>
            <c:size val="6"/>
            <c:spPr>
              <a:solidFill>
                <a:schemeClr val="accent5">
                  <a:tint val="10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320</c:v>
              </c:pt>
              <c:pt idx="1">
                <c:v>240</c:v>
              </c:pt>
              <c:pt idx="2">
                <c:v>320</c:v>
              </c:pt>
              <c:pt idx="3">
                <c:v>320</c:v>
              </c:pt>
              <c:pt idx="4">
                <c:v>320</c:v>
              </c:pt>
              <c:pt idx="5">
                <c:v>320</c:v>
              </c:pt>
              <c:pt idx="6">
                <c:v>320</c:v>
              </c:pt>
              <c:pt idx="7">
                <c:v>320</c:v>
              </c:pt>
              <c:pt idx="8">
                <c:v>320</c:v>
              </c:pt>
              <c:pt idx="9">
                <c:v>320</c:v>
              </c:pt>
              <c:pt idx="10">
                <c:v>320</c:v>
              </c:pt>
              <c:pt idx="11">
                <c:v>320</c:v>
              </c:pt>
              <c:pt idx="12">
                <c:v>320</c:v>
              </c:pt>
              <c:pt idx="13">
                <c:v>320</c:v>
              </c:pt>
              <c:pt idx="14">
                <c:v>320</c:v>
              </c:pt>
              <c:pt idx="15">
                <c:v>320</c:v>
              </c:pt>
              <c:pt idx="16">
                <c:v>320</c:v>
              </c:pt>
              <c:pt idx="17">
                <c:v>320</c:v>
              </c:pt>
              <c:pt idx="18">
                <c:v>320</c:v>
              </c:pt>
              <c:pt idx="19">
                <c:v>320</c:v>
              </c:pt>
              <c:pt idx="20">
                <c:v>320</c:v>
              </c:pt>
              <c:pt idx="21">
                <c:v>320</c:v>
              </c:pt>
            </c:numLit>
          </c:val>
          <c:smooth val="0"/>
          <c:extLst>
            <c:ext xmlns:c16="http://schemas.microsoft.com/office/drawing/2014/chart" uri="{C3380CC4-5D6E-409C-BE32-E72D297353CC}">
              <c16:uniqueId val="{00000004-1CC5-4102-BAD2-0FC93F01E8AE}"/>
            </c:ext>
          </c:extLst>
        </c:ser>
        <c:ser>
          <c:idx val="5"/>
          <c:order val="5"/>
          <c:tx>
            <c:v>Remaining Availability (Plumbing Contractor)</c:v>
          </c:tx>
          <c:spPr>
            <a:ln w="28575" cap="rnd">
              <a:solidFill>
                <a:schemeClr val="accent6">
                  <a:tint val="100000"/>
                </a:schemeClr>
              </a:solidFill>
              <a:round/>
            </a:ln>
            <a:effectLst/>
          </c:spPr>
          <c:marker>
            <c:symbol val="circle"/>
            <c:size val="6"/>
            <c:spPr>
              <a:solidFill>
                <a:schemeClr val="accent6">
                  <a:tint val="10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320</c:v>
              </c:pt>
              <c:pt idx="1">
                <c:v>304</c:v>
              </c:pt>
              <c:pt idx="2">
                <c:v>320</c:v>
              </c:pt>
              <c:pt idx="3">
                <c:v>320</c:v>
              </c:pt>
              <c:pt idx="4">
                <c:v>320</c:v>
              </c:pt>
              <c:pt idx="5">
                <c:v>320</c:v>
              </c:pt>
              <c:pt idx="6">
                <c:v>320</c:v>
              </c:pt>
              <c:pt idx="7">
                <c:v>320</c:v>
              </c:pt>
              <c:pt idx="8">
                <c:v>320</c:v>
              </c:pt>
              <c:pt idx="9">
                <c:v>320</c:v>
              </c:pt>
              <c:pt idx="10">
                <c:v>320</c:v>
              </c:pt>
              <c:pt idx="11">
                <c:v>320</c:v>
              </c:pt>
              <c:pt idx="12">
                <c:v>320</c:v>
              </c:pt>
              <c:pt idx="13">
                <c:v>320</c:v>
              </c:pt>
              <c:pt idx="14">
                <c:v>320</c:v>
              </c:pt>
              <c:pt idx="15">
                <c:v>320</c:v>
              </c:pt>
              <c:pt idx="16">
                <c:v>320</c:v>
              </c:pt>
              <c:pt idx="17">
                <c:v>320</c:v>
              </c:pt>
              <c:pt idx="18">
                <c:v>320</c:v>
              </c:pt>
              <c:pt idx="19">
                <c:v>288</c:v>
              </c:pt>
              <c:pt idx="20">
                <c:v>0</c:v>
              </c:pt>
              <c:pt idx="21">
                <c:v>32</c:v>
              </c:pt>
            </c:numLit>
          </c:val>
          <c:smooth val="0"/>
          <c:extLst>
            <c:ext xmlns:c16="http://schemas.microsoft.com/office/drawing/2014/chart" uri="{C3380CC4-5D6E-409C-BE32-E72D297353CC}">
              <c16:uniqueId val="{00000005-1CC5-4102-BAD2-0FC93F01E8AE}"/>
            </c:ext>
          </c:extLst>
        </c:ser>
        <c:ser>
          <c:idx val="6"/>
          <c:order val="6"/>
          <c:tx>
            <c:v>Remaining Availability (M&amp;E Contractor)</c:v>
          </c:tx>
          <c:spPr>
            <a:ln w="28575" cap="rnd">
              <a:solidFill>
                <a:schemeClr val="accent1">
                  <a:tint val="60000"/>
                </a:schemeClr>
              </a:solidFill>
              <a:round/>
            </a:ln>
            <a:effectLst/>
          </c:spPr>
          <c:marker>
            <c:symbol val="circle"/>
            <c:size val="6"/>
            <c:spPr>
              <a:solidFill>
                <a:schemeClr val="accent1">
                  <a:tint val="6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480</c:v>
              </c:pt>
              <c:pt idx="1">
                <c:v>416</c:v>
              </c:pt>
              <c:pt idx="2">
                <c:v>448</c:v>
              </c:pt>
              <c:pt idx="3">
                <c:v>480</c:v>
              </c:pt>
              <c:pt idx="4">
                <c:v>480</c:v>
              </c:pt>
              <c:pt idx="5">
                <c:v>480</c:v>
              </c:pt>
              <c:pt idx="6">
                <c:v>480</c:v>
              </c:pt>
              <c:pt idx="7">
                <c:v>480</c:v>
              </c:pt>
              <c:pt idx="8">
                <c:v>480</c:v>
              </c:pt>
              <c:pt idx="9">
                <c:v>440</c:v>
              </c:pt>
              <c:pt idx="10">
                <c:v>480</c:v>
              </c:pt>
              <c:pt idx="11">
                <c:v>480</c:v>
              </c:pt>
              <c:pt idx="12">
                <c:v>480</c:v>
              </c:pt>
              <c:pt idx="13">
                <c:v>440</c:v>
              </c:pt>
              <c:pt idx="14">
                <c:v>480</c:v>
              </c:pt>
              <c:pt idx="15">
                <c:v>480</c:v>
              </c:pt>
              <c:pt idx="16">
                <c:v>480</c:v>
              </c:pt>
              <c:pt idx="17">
                <c:v>464</c:v>
              </c:pt>
              <c:pt idx="18">
                <c:v>320</c:v>
              </c:pt>
              <c:pt idx="19">
                <c:v>320</c:v>
              </c:pt>
              <c:pt idx="20">
                <c:v>320</c:v>
              </c:pt>
              <c:pt idx="21">
                <c:v>336</c:v>
              </c:pt>
            </c:numLit>
          </c:val>
          <c:smooth val="0"/>
          <c:extLst>
            <c:ext xmlns:c16="http://schemas.microsoft.com/office/drawing/2014/chart" uri="{C3380CC4-5D6E-409C-BE32-E72D297353CC}">
              <c16:uniqueId val="{00000006-1CC5-4102-BAD2-0FC93F01E8AE}"/>
            </c:ext>
          </c:extLst>
        </c:ser>
        <c:ser>
          <c:idx val="7"/>
          <c:order val="7"/>
          <c:tx>
            <c:v>Remaining Availability (Steel Frame Contractor)</c:v>
          </c:tx>
          <c:spPr>
            <a:ln w="28575" cap="rnd">
              <a:solidFill>
                <a:schemeClr val="accent2">
                  <a:tint val="60000"/>
                </a:schemeClr>
              </a:solidFill>
              <a:round/>
            </a:ln>
            <a:effectLst/>
          </c:spPr>
          <c:marker>
            <c:symbol val="circle"/>
            <c:size val="6"/>
            <c:spPr>
              <a:solidFill>
                <a:schemeClr val="accent2">
                  <a:tint val="6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480</c:v>
              </c:pt>
              <c:pt idx="1">
                <c:v>480</c:v>
              </c:pt>
              <c:pt idx="2">
                <c:v>480</c:v>
              </c:pt>
              <c:pt idx="3">
                <c:v>480</c:v>
              </c:pt>
              <c:pt idx="4">
                <c:v>480</c:v>
              </c:pt>
              <c:pt idx="5">
                <c:v>480</c:v>
              </c:pt>
              <c:pt idx="6">
                <c:v>480</c:v>
              </c:pt>
              <c:pt idx="7">
                <c:v>480</c:v>
              </c:pt>
              <c:pt idx="8">
                <c:v>480</c:v>
              </c:pt>
              <c:pt idx="9">
                <c:v>480</c:v>
              </c:pt>
              <c:pt idx="10">
                <c:v>480</c:v>
              </c:pt>
              <c:pt idx="11">
                <c:v>480</c:v>
              </c:pt>
              <c:pt idx="12">
                <c:v>480</c:v>
              </c:pt>
              <c:pt idx="13">
                <c:v>480</c:v>
              </c:pt>
              <c:pt idx="14">
                <c:v>480</c:v>
              </c:pt>
              <c:pt idx="15">
                <c:v>48</c:v>
              </c:pt>
              <c:pt idx="16">
                <c:v>160</c:v>
              </c:pt>
              <c:pt idx="17">
                <c:v>400</c:v>
              </c:pt>
              <c:pt idx="18">
                <c:v>480</c:v>
              </c:pt>
              <c:pt idx="19">
                <c:v>480</c:v>
              </c:pt>
              <c:pt idx="20">
                <c:v>480</c:v>
              </c:pt>
              <c:pt idx="21">
                <c:v>480</c:v>
              </c:pt>
            </c:numLit>
          </c:val>
          <c:smooth val="0"/>
          <c:extLst>
            <c:ext xmlns:c16="http://schemas.microsoft.com/office/drawing/2014/chart" uri="{C3380CC4-5D6E-409C-BE32-E72D297353CC}">
              <c16:uniqueId val="{00000007-1CC5-4102-BAD2-0FC93F01E8AE}"/>
            </c:ext>
          </c:extLst>
        </c:ser>
        <c:ser>
          <c:idx val="8"/>
          <c:order val="8"/>
          <c:tx>
            <c:v>Remaining Availability (Masonry worker)</c:v>
          </c:tx>
          <c:spPr>
            <a:ln w="28575" cap="rnd">
              <a:solidFill>
                <a:schemeClr val="accent3">
                  <a:tint val="60000"/>
                </a:schemeClr>
              </a:solidFill>
              <a:round/>
            </a:ln>
            <a:effectLst/>
          </c:spPr>
          <c:marker>
            <c:symbol val="circle"/>
            <c:size val="6"/>
            <c:spPr>
              <a:solidFill>
                <a:schemeClr val="accent3">
                  <a:tint val="6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800</c:v>
              </c:pt>
              <c:pt idx="1">
                <c:v>800</c:v>
              </c:pt>
              <c:pt idx="2">
                <c:v>800</c:v>
              </c:pt>
              <c:pt idx="3">
                <c:v>800</c:v>
              </c:pt>
              <c:pt idx="4">
                <c:v>800</c:v>
              </c:pt>
              <c:pt idx="5">
                <c:v>800</c:v>
              </c:pt>
              <c:pt idx="6">
                <c:v>800</c:v>
              </c:pt>
              <c:pt idx="7">
                <c:v>800</c:v>
              </c:pt>
              <c:pt idx="8">
                <c:v>544</c:v>
              </c:pt>
              <c:pt idx="9">
                <c:v>608</c:v>
              </c:pt>
              <c:pt idx="10">
                <c:v>800</c:v>
              </c:pt>
              <c:pt idx="11">
                <c:v>480</c:v>
              </c:pt>
              <c:pt idx="12">
                <c:v>672</c:v>
              </c:pt>
              <c:pt idx="13">
                <c:v>800</c:v>
              </c:pt>
              <c:pt idx="14">
                <c:v>800</c:v>
              </c:pt>
              <c:pt idx="15">
                <c:v>512</c:v>
              </c:pt>
              <c:pt idx="16">
                <c:v>560</c:v>
              </c:pt>
              <c:pt idx="17">
                <c:v>640</c:v>
              </c:pt>
              <c:pt idx="18">
                <c:v>640</c:v>
              </c:pt>
              <c:pt idx="19">
                <c:v>720</c:v>
              </c:pt>
              <c:pt idx="20">
                <c:v>800</c:v>
              </c:pt>
              <c:pt idx="21">
                <c:v>800</c:v>
              </c:pt>
            </c:numLit>
          </c:val>
          <c:smooth val="0"/>
          <c:extLst>
            <c:ext xmlns:c16="http://schemas.microsoft.com/office/drawing/2014/chart" uri="{C3380CC4-5D6E-409C-BE32-E72D297353CC}">
              <c16:uniqueId val="{00000008-1CC5-4102-BAD2-0FC93F01E8AE}"/>
            </c:ext>
          </c:extLst>
        </c:ser>
        <c:ser>
          <c:idx val="9"/>
          <c:order val="9"/>
          <c:tx>
            <c:v>Remaining Availability (Roofing Contractor)</c:v>
          </c:tx>
          <c:spPr>
            <a:ln w="28575" cap="rnd">
              <a:solidFill>
                <a:schemeClr val="accent4">
                  <a:tint val="60000"/>
                </a:schemeClr>
              </a:solidFill>
              <a:round/>
            </a:ln>
            <a:effectLst/>
          </c:spPr>
          <c:marker>
            <c:symbol val="circle"/>
            <c:size val="6"/>
            <c:spPr>
              <a:solidFill>
                <a:schemeClr val="accent4">
                  <a:tint val="6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480</c:v>
              </c:pt>
              <c:pt idx="1">
                <c:v>480</c:v>
              </c:pt>
              <c:pt idx="2">
                <c:v>480</c:v>
              </c:pt>
              <c:pt idx="3">
                <c:v>480</c:v>
              </c:pt>
              <c:pt idx="4">
                <c:v>480</c:v>
              </c:pt>
              <c:pt idx="5">
                <c:v>480</c:v>
              </c:pt>
              <c:pt idx="6">
                <c:v>480</c:v>
              </c:pt>
              <c:pt idx="7">
                <c:v>480</c:v>
              </c:pt>
              <c:pt idx="8">
                <c:v>480</c:v>
              </c:pt>
              <c:pt idx="9">
                <c:v>480</c:v>
              </c:pt>
              <c:pt idx="10">
                <c:v>480</c:v>
              </c:pt>
              <c:pt idx="11">
                <c:v>480</c:v>
              </c:pt>
              <c:pt idx="12">
                <c:v>480</c:v>
              </c:pt>
              <c:pt idx="13">
                <c:v>480</c:v>
              </c:pt>
              <c:pt idx="14">
                <c:v>480</c:v>
              </c:pt>
              <c:pt idx="15">
                <c:v>480</c:v>
              </c:pt>
              <c:pt idx="16">
                <c:v>240</c:v>
              </c:pt>
              <c:pt idx="17">
                <c:v>240</c:v>
              </c:pt>
              <c:pt idx="18">
                <c:v>480</c:v>
              </c:pt>
              <c:pt idx="19">
                <c:v>480</c:v>
              </c:pt>
              <c:pt idx="20">
                <c:v>480</c:v>
              </c:pt>
              <c:pt idx="21">
                <c:v>480</c:v>
              </c:pt>
            </c:numLit>
          </c:val>
          <c:smooth val="0"/>
          <c:extLst>
            <c:ext xmlns:c16="http://schemas.microsoft.com/office/drawing/2014/chart" uri="{C3380CC4-5D6E-409C-BE32-E72D297353CC}">
              <c16:uniqueId val="{00000009-1CC5-4102-BAD2-0FC93F01E8AE}"/>
            </c:ext>
          </c:extLst>
        </c:ser>
        <c:ser>
          <c:idx val="10"/>
          <c:order val="10"/>
          <c:tx>
            <c:v>Remaining Availability (Façade Contractor)</c:v>
          </c:tx>
          <c:spPr>
            <a:ln w="28575" cap="rnd">
              <a:solidFill>
                <a:schemeClr val="accent5">
                  <a:tint val="60000"/>
                </a:schemeClr>
              </a:solidFill>
              <a:round/>
            </a:ln>
            <a:effectLst/>
          </c:spPr>
          <c:marker>
            <c:symbol val="circle"/>
            <c:size val="6"/>
            <c:spPr>
              <a:solidFill>
                <a:schemeClr val="accent5">
                  <a:tint val="6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480</c:v>
              </c:pt>
              <c:pt idx="1">
                <c:v>480</c:v>
              </c:pt>
              <c:pt idx="2">
                <c:v>480</c:v>
              </c:pt>
              <c:pt idx="3">
                <c:v>480</c:v>
              </c:pt>
              <c:pt idx="4">
                <c:v>480</c:v>
              </c:pt>
              <c:pt idx="5">
                <c:v>480</c:v>
              </c:pt>
              <c:pt idx="6">
                <c:v>480</c:v>
              </c:pt>
              <c:pt idx="7">
                <c:v>480</c:v>
              </c:pt>
              <c:pt idx="8">
                <c:v>480</c:v>
              </c:pt>
              <c:pt idx="9">
                <c:v>480</c:v>
              </c:pt>
              <c:pt idx="10">
                <c:v>480</c:v>
              </c:pt>
              <c:pt idx="11">
                <c:v>480</c:v>
              </c:pt>
              <c:pt idx="12">
                <c:v>480</c:v>
              </c:pt>
              <c:pt idx="13">
                <c:v>480</c:v>
              </c:pt>
              <c:pt idx="14">
                <c:v>480</c:v>
              </c:pt>
              <c:pt idx="15">
                <c:v>480</c:v>
              </c:pt>
              <c:pt idx="16">
                <c:v>400</c:v>
              </c:pt>
              <c:pt idx="17">
                <c:v>320</c:v>
              </c:pt>
              <c:pt idx="18">
                <c:v>336</c:v>
              </c:pt>
              <c:pt idx="19">
                <c:v>480</c:v>
              </c:pt>
              <c:pt idx="20">
                <c:v>480</c:v>
              </c:pt>
              <c:pt idx="21">
                <c:v>480</c:v>
              </c:pt>
            </c:numLit>
          </c:val>
          <c:smooth val="0"/>
          <c:extLst>
            <c:ext xmlns:c16="http://schemas.microsoft.com/office/drawing/2014/chart" uri="{C3380CC4-5D6E-409C-BE32-E72D297353CC}">
              <c16:uniqueId val="{0000000A-1CC5-4102-BAD2-0FC93F01E8AE}"/>
            </c:ext>
          </c:extLst>
        </c:ser>
        <c:ser>
          <c:idx val="11"/>
          <c:order val="11"/>
          <c:tx>
            <c:v>Remaining Availability (Glazing Contractor)</c:v>
          </c:tx>
          <c:spPr>
            <a:ln w="28575" cap="rnd">
              <a:solidFill>
                <a:schemeClr val="accent6">
                  <a:tint val="60000"/>
                </a:schemeClr>
              </a:solidFill>
              <a:round/>
            </a:ln>
            <a:effectLst/>
          </c:spPr>
          <c:marker>
            <c:symbol val="circle"/>
            <c:size val="6"/>
            <c:spPr>
              <a:solidFill>
                <a:schemeClr val="accent6">
                  <a:tint val="6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480</c:v>
              </c:pt>
              <c:pt idx="1">
                <c:v>480</c:v>
              </c:pt>
              <c:pt idx="2">
                <c:v>480</c:v>
              </c:pt>
              <c:pt idx="3">
                <c:v>480</c:v>
              </c:pt>
              <c:pt idx="4">
                <c:v>480</c:v>
              </c:pt>
              <c:pt idx="5">
                <c:v>480</c:v>
              </c:pt>
              <c:pt idx="6">
                <c:v>480</c:v>
              </c:pt>
              <c:pt idx="7">
                <c:v>480</c:v>
              </c:pt>
              <c:pt idx="8">
                <c:v>480</c:v>
              </c:pt>
              <c:pt idx="9">
                <c:v>480</c:v>
              </c:pt>
              <c:pt idx="10">
                <c:v>480</c:v>
              </c:pt>
              <c:pt idx="11">
                <c:v>480</c:v>
              </c:pt>
              <c:pt idx="12">
                <c:v>480</c:v>
              </c:pt>
              <c:pt idx="13">
                <c:v>480</c:v>
              </c:pt>
              <c:pt idx="14">
                <c:v>480</c:v>
              </c:pt>
              <c:pt idx="15">
                <c:v>480</c:v>
              </c:pt>
              <c:pt idx="16">
                <c:v>280</c:v>
              </c:pt>
              <c:pt idx="17">
                <c:v>80</c:v>
              </c:pt>
              <c:pt idx="18">
                <c:v>120</c:v>
              </c:pt>
              <c:pt idx="19">
                <c:v>464</c:v>
              </c:pt>
              <c:pt idx="20">
                <c:v>320</c:v>
              </c:pt>
              <c:pt idx="21">
                <c:v>336</c:v>
              </c:pt>
            </c:numLit>
          </c:val>
          <c:smooth val="0"/>
          <c:extLst>
            <c:ext xmlns:c16="http://schemas.microsoft.com/office/drawing/2014/chart" uri="{C3380CC4-5D6E-409C-BE32-E72D297353CC}">
              <c16:uniqueId val="{0000000B-1CC5-4102-BAD2-0FC93F01E8AE}"/>
            </c:ext>
          </c:extLst>
        </c:ser>
        <c:ser>
          <c:idx val="12"/>
          <c:order val="12"/>
          <c:tx>
            <c:v>Remaining Availability (Stud Walling Contractor)</c:v>
          </c:tx>
          <c:spPr>
            <a:ln w="28575" cap="rnd">
              <a:solidFill>
                <a:schemeClr val="accent1">
                  <a:shade val="60000"/>
                </a:schemeClr>
              </a:solidFill>
              <a:round/>
            </a:ln>
            <a:effectLst/>
          </c:spPr>
          <c:marker>
            <c:symbol val="circle"/>
            <c:size val="6"/>
            <c:spPr>
              <a:solidFill>
                <a:schemeClr val="accent1">
                  <a:shade val="6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480</c:v>
              </c:pt>
              <c:pt idx="1">
                <c:v>480</c:v>
              </c:pt>
              <c:pt idx="2">
                <c:v>480</c:v>
              </c:pt>
              <c:pt idx="3">
                <c:v>480</c:v>
              </c:pt>
              <c:pt idx="4">
                <c:v>480</c:v>
              </c:pt>
              <c:pt idx="5">
                <c:v>480</c:v>
              </c:pt>
              <c:pt idx="6">
                <c:v>480</c:v>
              </c:pt>
              <c:pt idx="7">
                <c:v>480</c:v>
              </c:pt>
              <c:pt idx="8">
                <c:v>480</c:v>
              </c:pt>
              <c:pt idx="9">
                <c:v>480</c:v>
              </c:pt>
              <c:pt idx="10">
                <c:v>480</c:v>
              </c:pt>
              <c:pt idx="11">
                <c:v>480</c:v>
              </c:pt>
              <c:pt idx="12">
                <c:v>480</c:v>
              </c:pt>
              <c:pt idx="13">
                <c:v>480</c:v>
              </c:pt>
              <c:pt idx="14">
                <c:v>480</c:v>
              </c:pt>
              <c:pt idx="15">
                <c:v>480</c:v>
              </c:pt>
              <c:pt idx="16">
                <c:v>480</c:v>
              </c:pt>
              <c:pt idx="17">
                <c:v>480</c:v>
              </c:pt>
              <c:pt idx="18">
                <c:v>480</c:v>
              </c:pt>
              <c:pt idx="19">
                <c:v>456</c:v>
              </c:pt>
              <c:pt idx="20">
                <c:v>240</c:v>
              </c:pt>
              <c:pt idx="21">
                <c:v>264</c:v>
              </c:pt>
            </c:numLit>
          </c:val>
          <c:smooth val="0"/>
          <c:extLst>
            <c:ext xmlns:c16="http://schemas.microsoft.com/office/drawing/2014/chart" uri="{C3380CC4-5D6E-409C-BE32-E72D297353CC}">
              <c16:uniqueId val="{0000000C-1CC5-4102-BAD2-0FC93F01E8AE}"/>
            </c:ext>
          </c:extLst>
        </c:ser>
        <c:ser>
          <c:idx val="13"/>
          <c:order val="13"/>
          <c:tx>
            <c:v>Remaining Availability (Tiling/Flooring Contractor)</c:v>
          </c:tx>
          <c:spPr>
            <a:ln w="28575" cap="rnd">
              <a:solidFill>
                <a:schemeClr val="accent2">
                  <a:shade val="60000"/>
                </a:schemeClr>
              </a:solidFill>
              <a:round/>
            </a:ln>
            <a:effectLst/>
          </c:spPr>
          <c:marker>
            <c:symbol val="circle"/>
            <c:size val="6"/>
            <c:spPr>
              <a:solidFill>
                <a:schemeClr val="accent2">
                  <a:shade val="6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400</c:v>
              </c:pt>
              <c:pt idx="1">
                <c:v>400</c:v>
              </c:pt>
              <c:pt idx="2">
                <c:v>400</c:v>
              </c:pt>
              <c:pt idx="3">
                <c:v>400</c:v>
              </c:pt>
              <c:pt idx="4">
                <c:v>400</c:v>
              </c:pt>
              <c:pt idx="5">
                <c:v>400</c:v>
              </c:pt>
              <c:pt idx="6">
                <c:v>400</c:v>
              </c:pt>
              <c:pt idx="7">
                <c:v>400</c:v>
              </c:pt>
              <c:pt idx="8">
                <c:v>400</c:v>
              </c:pt>
              <c:pt idx="9">
                <c:v>400</c:v>
              </c:pt>
              <c:pt idx="10">
                <c:v>400</c:v>
              </c:pt>
              <c:pt idx="11">
                <c:v>400</c:v>
              </c:pt>
              <c:pt idx="12">
                <c:v>400</c:v>
              </c:pt>
              <c:pt idx="13">
                <c:v>400</c:v>
              </c:pt>
              <c:pt idx="14">
                <c:v>400</c:v>
              </c:pt>
              <c:pt idx="15">
                <c:v>400</c:v>
              </c:pt>
              <c:pt idx="16">
                <c:v>400</c:v>
              </c:pt>
              <c:pt idx="17">
                <c:v>320</c:v>
              </c:pt>
              <c:pt idx="18">
                <c:v>240</c:v>
              </c:pt>
              <c:pt idx="19">
                <c:v>256</c:v>
              </c:pt>
              <c:pt idx="20">
                <c:v>400</c:v>
              </c:pt>
              <c:pt idx="21">
                <c:v>400</c:v>
              </c:pt>
            </c:numLit>
          </c:val>
          <c:smooth val="0"/>
          <c:extLst>
            <c:ext xmlns:c16="http://schemas.microsoft.com/office/drawing/2014/chart" uri="{C3380CC4-5D6E-409C-BE32-E72D297353CC}">
              <c16:uniqueId val="{0000000D-1CC5-4102-BAD2-0FC93F01E8AE}"/>
            </c:ext>
          </c:extLst>
        </c:ser>
        <c:ser>
          <c:idx val="14"/>
          <c:order val="14"/>
          <c:tx>
            <c:v>Remaining Availability (Landscaping Contractor)</c:v>
          </c:tx>
          <c:spPr>
            <a:ln w="28575" cap="rnd">
              <a:solidFill>
                <a:schemeClr val="accent3">
                  <a:shade val="60000"/>
                </a:schemeClr>
              </a:solidFill>
              <a:round/>
            </a:ln>
            <a:effectLst/>
          </c:spPr>
          <c:marker>
            <c:symbol val="circle"/>
            <c:size val="6"/>
            <c:spPr>
              <a:solidFill>
                <a:schemeClr val="accent3">
                  <a:shade val="6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400</c:v>
              </c:pt>
              <c:pt idx="1">
                <c:v>400</c:v>
              </c:pt>
              <c:pt idx="2">
                <c:v>400</c:v>
              </c:pt>
              <c:pt idx="3">
                <c:v>400</c:v>
              </c:pt>
              <c:pt idx="4">
                <c:v>400</c:v>
              </c:pt>
              <c:pt idx="5">
                <c:v>400</c:v>
              </c:pt>
              <c:pt idx="6">
                <c:v>400</c:v>
              </c:pt>
              <c:pt idx="7">
                <c:v>400</c:v>
              </c:pt>
              <c:pt idx="8">
                <c:v>400</c:v>
              </c:pt>
              <c:pt idx="9">
                <c:v>400</c:v>
              </c:pt>
              <c:pt idx="10">
                <c:v>400</c:v>
              </c:pt>
              <c:pt idx="11">
                <c:v>400</c:v>
              </c:pt>
              <c:pt idx="12">
                <c:v>400</c:v>
              </c:pt>
              <c:pt idx="13">
                <c:v>400</c:v>
              </c:pt>
              <c:pt idx="14">
                <c:v>400</c:v>
              </c:pt>
              <c:pt idx="15">
                <c:v>400</c:v>
              </c:pt>
              <c:pt idx="16">
                <c:v>400</c:v>
              </c:pt>
              <c:pt idx="17">
                <c:v>400</c:v>
              </c:pt>
              <c:pt idx="18">
                <c:v>400</c:v>
              </c:pt>
              <c:pt idx="19">
                <c:v>400</c:v>
              </c:pt>
              <c:pt idx="20">
                <c:v>280</c:v>
              </c:pt>
              <c:pt idx="21">
                <c:v>184</c:v>
              </c:pt>
            </c:numLit>
          </c:val>
          <c:smooth val="0"/>
          <c:extLst>
            <c:ext xmlns:c16="http://schemas.microsoft.com/office/drawing/2014/chart" uri="{C3380CC4-5D6E-409C-BE32-E72D297353CC}">
              <c16:uniqueId val="{0000000E-1CC5-4102-BAD2-0FC93F01E8AE}"/>
            </c:ext>
          </c:extLst>
        </c:ser>
        <c:ser>
          <c:idx val="15"/>
          <c:order val="15"/>
          <c:tx>
            <c:v>Remaining Availability (Painting &amp; Decoration Contractor)</c:v>
          </c:tx>
          <c:spPr>
            <a:ln w="28575" cap="rnd">
              <a:solidFill>
                <a:schemeClr val="accent4">
                  <a:shade val="60000"/>
                </a:schemeClr>
              </a:solidFill>
              <a:round/>
            </a:ln>
            <a:effectLst/>
          </c:spPr>
          <c:marker>
            <c:symbol val="circle"/>
            <c:size val="6"/>
            <c:spPr>
              <a:solidFill>
                <a:schemeClr val="accent4">
                  <a:shade val="6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640</c:v>
              </c:pt>
              <c:pt idx="1">
                <c:v>640</c:v>
              </c:pt>
              <c:pt idx="2">
                <c:v>640</c:v>
              </c:pt>
              <c:pt idx="3">
                <c:v>640</c:v>
              </c:pt>
              <c:pt idx="4">
                <c:v>640</c:v>
              </c:pt>
              <c:pt idx="5">
                <c:v>640</c:v>
              </c:pt>
              <c:pt idx="6">
                <c:v>640</c:v>
              </c:pt>
              <c:pt idx="7">
                <c:v>640</c:v>
              </c:pt>
              <c:pt idx="8">
                <c:v>640</c:v>
              </c:pt>
              <c:pt idx="9">
                <c:v>640</c:v>
              </c:pt>
              <c:pt idx="10">
                <c:v>640</c:v>
              </c:pt>
              <c:pt idx="11">
                <c:v>640</c:v>
              </c:pt>
              <c:pt idx="12">
                <c:v>640</c:v>
              </c:pt>
              <c:pt idx="13">
                <c:v>640</c:v>
              </c:pt>
              <c:pt idx="14">
                <c:v>640</c:v>
              </c:pt>
              <c:pt idx="15">
                <c:v>640</c:v>
              </c:pt>
              <c:pt idx="16">
                <c:v>640</c:v>
              </c:pt>
              <c:pt idx="17">
                <c:v>640</c:v>
              </c:pt>
              <c:pt idx="18">
                <c:v>640</c:v>
              </c:pt>
              <c:pt idx="19">
                <c:v>608</c:v>
              </c:pt>
              <c:pt idx="20">
                <c:v>320</c:v>
              </c:pt>
              <c:pt idx="21">
                <c:v>544</c:v>
              </c:pt>
            </c:numLit>
          </c:val>
          <c:smooth val="0"/>
          <c:extLst>
            <c:ext xmlns:c16="http://schemas.microsoft.com/office/drawing/2014/chart" uri="{C3380CC4-5D6E-409C-BE32-E72D297353CC}">
              <c16:uniqueId val="{0000000F-1CC5-4102-BAD2-0FC93F01E8AE}"/>
            </c:ext>
          </c:extLst>
        </c:ser>
        <c:ser>
          <c:idx val="16"/>
          <c:order val="16"/>
          <c:tx>
            <c:v>Remaining Availability (Groundworker)</c:v>
          </c:tx>
          <c:spPr>
            <a:ln w="28575" cap="rnd">
              <a:solidFill>
                <a:schemeClr val="accent5">
                  <a:shade val="60000"/>
                </a:schemeClr>
              </a:solidFill>
              <a:round/>
            </a:ln>
            <a:effectLst/>
          </c:spPr>
          <c:marker>
            <c:symbol val="circle"/>
            <c:size val="6"/>
            <c:spPr>
              <a:solidFill>
                <a:schemeClr val="accent5">
                  <a:shade val="6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640</c:v>
              </c:pt>
              <c:pt idx="1">
                <c:v>640</c:v>
              </c:pt>
              <c:pt idx="2">
                <c:v>416</c:v>
              </c:pt>
              <c:pt idx="3">
                <c:v>640</c:v>
              </c:pt>
              <c:pt idx="4">
                <c:v>608</c:v>
              </c:pt>
              <c:pt idx="5">
                <c:v>640</c:v>
              </c:pt>
              <c:pt idx="6">
                <c:v>544</c:v>
              </c:pt>
              <c:pt idx="7">
                <c:v>640</c:v>
              </c:pt>
              <c:pt idx="8">
                <c:v>640</c:v>
              </c:pt>
              <c:pt idx="9">
                <c:v>640</c:v>
              </c:pt>
              <c:pt idx="10">
                <c:v>640</c:v>
              </c:pt>
              <c:pt idx="11">
                <c:v>640</c:v>
              </c:pt>
              <c:pt idx="12">
                <c:v>640</c:v>
              </c:pt>
              <c:pt idx="13">
                <c:v>640</c:v>
              </c:pt>
              <c:pt idx="14">
                <c:v>640</c:v>
              </c:pt>
              <c:pt idx="15">
                <c:v>640</c:v>
              </c:pt>
              <c:pt idx="16">
                <c:v>640</c:v>
              </c:pt>
              <c:pt idx="17">
                <c:v>640</c:v>
              </c:pt>
              <c:pt idx="18">
                <c:v>640</c:v>
              </c:pt>
              <c:pt idx="19">
                <c:v>640</c:v>
              </c:pt>
              <c:pt idx="20">
                <c:v>640</c:v>
              </c:pt>
              <c:pt idx="21">
                <c:v>640</c:v>
              </c:pt>
            </c:numLit>
          </c:val>
          <c:smooth val="0"/>
          <c:extLst>
            <c:ext xmlns:c16="http://schemas.microsoft.com/office/drawing/2014/chart" uri="{C3380CC4-5D6E-409C-BE32-E72D297353CC}">
              <c16:uniqueId val="{00000010-1CC5-4102-BAD2-0FC93F01E8AE}"/>
            </c:ext>
          </c:extLst>
        </c:ser>
        <c:ser>
          <c:idx val="17"/>
          <c:order val="17"/>
          <c:tx>
            <c:v>Remaining Availability (Piling Contractor)</c:v>
          </c:tx>
          <c:spPr>
            <a:ln w="28575" cap="rnd">
              <a:solidFill>
                <a:schemeClr val="accent6">
                  <a:shade val="60000"/>
                </a:schemeClr>
              </a:solidFill>
              <a:round/>
            </a:ln>
            <a:effectLst/>
          </c:spPr>
          <c:marker>
            <c:symbol val="circle"/>
            <c:size val="6"/>
            <c:spPr>
              <a:solidFill>
                <a:schemeClr val="accent6">
                  <a:shade val="60000"/>
                </a:schemeClr>
              </a:solidFill>
              <a:ln w="9525">
                <a:solidFill>
                  <a:schemeClr val="lt1"/>
                </a:solidFill>
              </a:ln>
              <a:effectLst/>
            </c:spPr>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General</c:formatCode>
              <c:ptCount val="22"/>
              <c:pt idx="0">
                <c:v>640</c:v>
              </c:pt>
              <c:pt idx="1">
                <c:v>640</c:v>
              </c:pt>
              <c:pt idx="2">
                <c:v>608</c:v>
              </c:pt>
              <c:pt idx="3">
                <c:v>416</c:v>
              </c:pt>
              <c:pt idx="4">
                <c:v>640</c:v>
              </c:pt>
              <c:pt idx="5">
                <c:v>640</c:v>
              </c:pt>
              <c:pt idx="6">
                <c:v>640</c:v>
              </c:pt>
              <c:pt idx="7">
                <c:v>640</c:v>
              </c:pt>
              <c:pt idx="8">
                <c:v>640</c:v>
              </c:pt>
              <c:pt idx="9">
                <c:v>640</c:v>
              </c:pt>
              <c:pt idx="10">
                <c:v>640</c:v>
              </c:pt>
              <c:pt idx="11">
                <c:v>640</c:v>
              </c:pt>
              <c:pt idx="12">
                <c:v>640</c:v>
              </c:pt>
              <c:pt idx="13">
                <c:v>640</c:v>
              </c:pt>
              <c:pt idx="14">
                <c:v>640</c:v>
              </c:pt>
              <c:pt idx="15">
                <c:v>640</c:v>
              </c:pt>
              <c:pt idx="16">
                <c:v>640</c:v>
              </c:pt>
              <c:pt idx="17">
                <c:v>640</c:v>
              </c:pt>
              <c:pt idx="18">
                <c:v>640</c:v>
              </c:pt>
              <c:pt idx="19">
                <c:v>640</c:v>
              </c:pt>
              <c:pt idx="20">
                <c:v>640</c:v>
              </c:pt>
              <c:pt idx="21">
                <c:v>640</c:v>
              </c:pt>
            </c:numLit>
          </c:val>
          <c:smooth val="0"/>
          <c:extLst>
            <c:ext xmlns:c16="http://schemas.microsoft.com/office/drawing/2014/chart" uri="{C3380CC4-5D6E-409C-BE32-E72D297353CC}">
              <c16:uniqueId val="{00000011-1CC5-4102-BAD2-0FC93F01E8AE}"/>
            </c:ext>
          </c:extLst>
        </c:ser>
        <c:dLbls>
          <c:showLegendKey val="0"/>
          <c:showVal val="0"/>
          <c:showCatName val="0"/>
          <c:showSerName val="0"/>
          <c:showPercent val="0"/>
          <c:showBubbleSize val="0"/>
        </c:dLbls>
        <c:marker val="1"/>
        <c:smooth val="0"/>
        <c:axId val="261691664"/>
        <c:axId val="109608576"/>
      </c:lineChart>
      <c:catAx>
        <c:axId val="261691664"/>
        <c:scaling>
          <c:orientation val="minMax"/>
        </c:scaling>
        <c:delete val="0"/>
        <c:axPos val="b"/>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608576"/>
        <c:crosses val="autoZero"/>
        <c:auto val="1"/>
        <c:lblAlgn val="ctr"/>
        <c:lblOffset val="100"/>
        <c:noMultiLvlLbl val="0"/>
      </c:catAx>
      <c:valAx>
        <c:axId val="109608576"/>
        <c:scaling>
          <c:orientation val="minMax"/>
        </c:scaling>
        <c:delete val="0"/>
        <c:axPos val="l"/>
        <c:majorGridlines>
          <c:spPr>
            <a:ln w="9525" cap="flat" cmpd="sng" algn="ctr">
              <a:solidFill>
                <a:schemeClr val="tx1">
                  <a:lumMod val="15000"/>
                  <a:lumOff val="85000"/>
                </a:schemeClr>
              </a:solidFill>
              <a:round/>
            </a:ln>
            <a:effectLst/>
          </c:spPr>
        </c:majorGridlines>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691664"/>
        <c:crosses val="autoZero"/>
        <c:crossBetween val="between"/>
      </c:valAx>
      <c:spPr>
        <a:solidFill>
          <a:schemeClr val="bg1"/>
        </a:solidFill>
        <a:ln>
          <a:noFill/>
        </a:ln>
        <a:effectLst/>
      </c:spPr>
      <c:extLst/>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v>Cost</c:v>
          </c:tx>
          <c:spPr>
            <a:solidFill>
              <a:schemeClr val="accent1"/>
            </a:solidFill>
            <a:ln>
              <a:noFill/>
            </a:ln>
            <a:effectLst/>
          </c:spPr>
          <c:invertIfNegative val="0"/>
          <c:cat>
            <c:strLit>
              <c:ptCount val="4"/>
              <c:pt idx="0">
                <c:v>2</c:v>
              </c:pt>
              <c:pt idx="1">
                <c:v>3</c:v>
              </c:pt>
              <c:pt idx="2">
                <c:v>4</c:v>
              </c:pt>
              <c:pt idx="3">
                <c:v>1</c:v>
              </c:pt>
            </c:strLit>
          </c:cat>
          <c:val>
            <c:numLit>
              <c:formatCode>\£#,##0.00</c:formatCode>
              <c:ptCount val="4"/>
              <c:pt idx="0">
                <c:v>68608</c:v>
              </c:pt>
              <c:pt idx="1">
                <c:v>87899.8</c:v>
              </c:pt>
              <c:pt idx="2">
                <c:v>125920</c:v>
              </c:pt>
              <c:pt idx="3">
                <c:v>140880</c:v>
              </c:pt>
            </c:numLit>
          </c:val>
          <c:extLst>
            <c:ext xmlns:c16="http://schemas.microsoft.com/office/drawing/2014/chart" uri="{C3380CC4-5D6E-409C-BE32-E72D297353CC}">
              <c16:uniqueId val="{00000000-BA37-4D23-BABB-B0A060C9003D}"/>
            </c:ext>
          </c:extLst>
        </c:ser>
        <c:dLbls>
          <c:showLegendKey val="0"/>
          <c:showVal val="0"/>
          <c:showCatName val="0"/>
          <c:showSerName val="0"/>
          <c:showPercent val="0"/>
          <c:showBubbleSize val="0"/>
        </c:dLbls>
        <c:gapWidth val="219"/>
        <c:axId val="434452288"/>
        <c:axId val="121612464"/>
      </c:barChart>
      <c:lineChart>
        <c:grouping val="standard"/>
        <c:varyColors val="0"/>
        <c:ser>
          <c:idx val="1"/>
          <c:order val="1"/>
          <c:tx>
            <c:v>Cumulative Cost</c:v>
          </c:tx>
          <c:spPr>
            <a:ln w="28575" cap="rnd">
              <a:solidFill>
                <a:schemeClr val="accent2"/>
              </a:solidFill>
              <a:round/>
            </a:ln>
            <a:effectLst/>
          </c:spPr>
          <c:marker>
            <c:symbol val="none"/>
          </c:marker>
          <c:cat>
            <c:strLit>
              <c:ptCount val="4"/>
              <c:pt idx="0">
                <c:v>2</c:v>
              </c:pt>
              <c:pt idx="1">
                <c:v>3</c:v>
              </c:pt>
              <c:pt idx="2">
                <c:v>4</c:v>
              </c:pt>
              <c:pt idx="3">
                <c:v>1</c:v>
              </c:pt>
            </c:strLit>
          </c:cat>
          <c:val>
            <c:numLit>
              <c:formatCode>\£#,##0.00</c:formatCode>
              <c:ptCount val="4"/>
              <c:pt idx="0">
                <c:v>68608</c:v>
              </c:pt>
              <c:pt idx="1">
                <c:v>156507.79999999999</c:v>
              </c:pt>
              <c:pt idx="2">
                <c:v>282427.8</c:v>
              </c:pt>
              <c:pt idx="3">
                <c:v>423307.8</c:v>
              </c:pt>
            </c:numLit>
          </c:val>
          <c:smooth val="0"/>
          <c:extLst>
            <c:ext xmlns:c16="http://schemas.microsoft.com/office/drawing/2014/chart" uri="{C3380CC4-5D6E-409C-BE32-E72D297353CC}">
              <c16:uniqueId val="{00000001-BA37-4D23-BABB-B0A060C9003D}"/>
            </c:ext>
          </c:extLst>
        </c:ser>
        <c:dLbls>
          <c:showLegendKey val="0"/>
          <c:showVal val="0"/>
          <c:showCatName val="0"/>
          <c:showSerName val="0"/>
          <c:showPercent val="0"/>
          <c:showBubbleSize val="0"/>
        </c:dLbls>
        <c:marker val="1"/>
        <c:smooth val="0"/>
        <c:axId val="434453008"/>
        <c:axId val="121618480"/>
      </c:lineChart>
      <c:catAx>
        <c:axId val="434452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612464"/>
        <c:crosses val="autoZero"/>
        <c:auto val="1"/>
        <c:lblAlgn val="ctr"/>
        <c:lblOffset val="100"/>
        <c:noMultiLvlLbl val="0"/>
      </c:catAx>
      <c:valAx>
        <c:axId val="12161246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452288"/>
        <c:crosses val="autoZero"/>
        <c:crossBetween val="between"/>
      </c:valAx>
      <c:valAx>
        <c:axId val="121618480"/>
        <c:scaling>
          <c:orientation val="minMax"/>
        </c:scaling>
        <c:delete val="0"/>
        <c:axPos val="r"/>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453008"/>
        <c:crosses val="max"/>
        <c:crossBetween val="between"/>
      </c:valAx>
      <c:catAx>
        <c:axId val="434453008"/>
        <c:scaling>
          <c:orientation val="minMax"/>
        </c:scaling>
        <c:delete val="1"/>
        <c:axPos val="b"/>
        <c:numFmt formatCode="General" sourceLinked="1"/>
        <c:majorTickMark val="out"/>
        <c:minorTickMark val="none"/>
        <c:tickLblPos val="nextTo"/>
        <c:crossAx val="121618480"/>
        <c:crosses val="autoZero"/>
        <c:auto val="1"/>
        <c:lblAlgn val="ctr"/>
        <c:lblOffset val="100"/>
        <c:noMultiLvlLbl val="0"/>
      </c:cat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800" b="0" i="0" u="none" strike="noStrike" kern="1600" spc="0" baseline="0">
              <a:solidFill>
                <a:schemeClr val="bg1"/>
              </a:solidFill>
              <a:latin typeface="+mn-lt"/>
              <a:ea typeface="+mn-ea"/>
              <a:cs typeface="+mn-cs"/>
            </a:defRPr>
          </a:pPr>
          <a:endParaRPr lang="en-US"/>
        </a:p>
      </c:txPr>
    </c:title>
    <c:autoTitleDeleted val="0"/>
    <c:plotArea>
      <c:layout/>
      <c:lineChart>
        <c:grouping val="standard"/>
        <c:varyColors val="0"/>
        <c:ser>
          <c:idx val="0"/>
          <c:order val="0"/>
          <c:tx>
            <c:v>Cumulative Percent Complete</c:v>
          </c:tx>
          <c:spPr>
            <a:ln w="28575" cap="rnd">
              <a:solidFill>
                <a:schemeClr val="accent1"/>
              </a:solidFill>
              <a:round/>
            </a:ln>
            <a:effectLst/>
          </c:spPr>
          <c:marker>
            <c:symbol val="none"/>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#,##0"%"</c:formatCode>
              <c:ptCount val="22"/>
              <c:pt idx="0">
                <c:v>2</c:v>
              </c:pt>
              <c:pt idx="1">
                <c:v>6</c:v>
              </c:pt>
              <c:pt idx="2">
                <c:v>8</c:v>
              </c:pt>
              <c:pt idx="3">
                <c:v>8</c:v>
              </c:pt>
              <c:pt idx="4">
                <c:v>8</c:v>
              </c:pt>
              <c:pt idx="5">
                <c:v>8</c:v>
              </c:pt>
              <c:pt idx="6">
                <c:v>8</c:v>
              </c:pt>
              <c:pt idx="7">
                <c:v>8</c:v>
              </c:pt>
              <c:pt idx="8">
                <c:v>8</c:v>
              </c:pt>
              <c:pt idx="9">
                <c:v>8</c:v>
              </c:pt>
              <c:pt idx="10">
                <c:v>8</c:v>
              </c:pt>
              <c:pt idx="11">
                <c:v>8</c:v>
              </c:pt>
              <c:pt idx="12">
                <c:v>8</c:v>
              </c:pt>
              <c:pt idx="13">
                <c:v>8</c:v>
              </c:pt>
              <c:pt idx="14">
                <c:v>8</c:v>
              </c:pt>
              <c:pt idx="15">
                <c:v>8</c:v>
              </c:pt>
              <c:pt idx="16">
                <c:v>8</c:v>
              </c:pt>
              <c:pt idx="17">
                <c:v>8</c:v>
              </c:pt>
              <c:pt idx="18">
                <c:v>8</c:v>
              </c:pt>
              <c:pt idx="19">
                <c:v>8</c:v>
              </c:pt>
              <c:pt idx="20">
                <c:v>8</c:v>
              </c:pt>
              <c:pt idx="21">
                <c:v>8</c:v>
              </c:pt>
            </c:numLit>
          </c:val>
          <c:smooth val="0"/>
          <c:extLst>
            <c:ext xmlns:c16="http://schemas.microsoft.com/office/drawing/2014/chart" uri="{C3380CC4-5D6E-409C-BE32-E72D297353CC}">
              <c16:uniqueId val="{00000000-6944-4F18-B98B-4B84A5D3AAA2}"/>
            </c:ext>
          </c:extLst>
        </c:ser>
        <c:dLbls>
          <c:showLegendKey val="0"/>
          <c:showVal val="0"/>
          <c:showCatName val="0"/>
          <c:showSerName val="0"/>
          <c:showPercent val="0"/>
          <c:showBubbleSize val="0"/>
        </c:dLbls>
        <c:marker val="1"/>
        <c:smooth val="0"/>
        <c:axId val="261685904"/>
        <c:axId val="181942592"/>
      </c:lineChart>
      <c:lineChart>
        <c:grouping val="standard"/>
        <c:varyColors val="0"/>
        <c:ser>
          <c:idx val="1"/>
          <c:order val="1"/>
          <c:tx>
            <c:v>Cumulative Cost</c:v>
          </c:tx>
          <c:spPr>
            <a:ln w="28575" cap="rnd">
              <a:solidFill>
                <a:schemeClr val="accent2"/>
              </a:solidFill>
              <a:round/>
            </a:ln>
            <a:effectLst/>
          </c:spPr>
          <c:marker>
            <c:symbol val="none"/>
          </c:marker>
          <c:cat>
            <c:strLit>
              <c:ptCount val="22"/>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strLit>
          </c:cat>
          <c:val>
            <c:numLit>
              <c:formatCode>\£#,##0.00</c:formatCode>
              <c:ptCount val="22"/>
              <c:pt idx="0">
                <c:v>3360</c:v>
              </c:pt>
              <c:pt idx="1">
                <c:v>25608</c:v>
              </c:pt>
              <c:pt idx="2">
                <c:v>41371</c:v>
              </c:pt>
              <c:pt idx="3">
                <c:v>68608</c:v>
              </c:pt>
              <c:pt idx="4">
                <c:v>77848.800000000003</c:v>
              </c:pt>
              <c:pt idx="5">
                <c:v>87272.8</c:v>
              </c:pt>
              <c:pt idx="6">
                <c:v>107514.8</c:v>
              </c:pt>
              <c:pt idx="7">
                <c:v>125387.8</c:v>
              </c:pt>
              <c:pt idx="8">
                <c:v>136827.79999999999</c:v>
              </c:pt>
              <c:pt idx="9">
                <c:v>153627.79999999999</c:v>
              </c:pt>
              <c:pt idx="10">
                <c:v>156507.79999999999</c:v>
              </c:pt>
              <c:pt idx="11">
                <c:v>176107.8</c:v>
              </c:pt>
              <c:pt idx="12">
                <c:v>183147.8</c:v>
              </c:pt>
              <c:pt idx="13">
                <c:v>193947.8</c:v>
              </c:pt>
              <c:pt idx="14">
                <c:v>197787.8</c:v>
              </c:pt>
              <c:pt idx="15">
                <c:v>224427.8</c:v>
              </c:pt>
              <c:pt idx="16">
                <c:v>260827.8</c:v>
              </c:pt>
              <c:pt idx="17">
                <c:v>299867.8</c:v>
              </c:pt>
              <c:pt idx="18">
                <c:v>335707.8</c:v>
              </c:pt>
              <c:pt idx="19">
                <c:v>351987.8</c:v>
              </c:pt>
              <c:pt idx="20">
                <c:v>389187.8</c:v>
              </c:pt>
              <c:pt idx="21">
                <c:v>423307.8</c:v>
              </c:pt>
            </c:numLit>
          </c:val>
          <c:smooth val="0"/>
          <c:extLst>
            <c:ext xmlns:c16="http://schemas.microsoft.com/office/drawing/2014/chart" uri="{C3380CC4-5D6E-409C-BE32-E72D297353CC}">
              <c16:uniqueId val="{00000001-6944-4F18-B98B-4B84A5D3AAA2}"/>
            </c:ext>
          </c:extLst>
        </c:ser>
        <c:dLbls>
          <c:showLegendKey val="0"/>
          <c:showVal val="0"/>
          <c:showCatName val="0"/>
          <c:showSerName val="0"/>
          <c:showPercent val="0"/>
          <c:showBubbleSize val="0"/>
        </c:dLbls>
        <c:marker val="1"/>
        <c:smooth val="0"/>
        <c:axId val="261686624"/>
        <c:axId val="179611488"/>
      </c:lineChart>
      <c:catAx>
        <c:axId val="261685904"/>
        <c:scaling>
          <c:orientation val="minMax"/>
        </c:scaling>
        <c:delete val="0"/>
        <c:axPos val="b"/>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942592"/>
        <c:crosses val="autoZero"/>
        <c:auto val="1"/>
        <c:lblAlgn val="ctr"/>
        <c:lblOffset val="100"/>
        <c:noMultiLvlLbl val="0"/>
      </c:catAx>
      <c:valAx>
        <c:axId val="181942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r>
                  <a:rPr lang="en-US"/>
                  <a:t>% Complete</a:t>
                </a:r>
              </a:p>
            </c:rich>
          </c:tx>
          <c:overlay val="0"/>
          <c:spPr>
            <a:noFill/>
            <a:ln>
              <a:noFill/>
            </a:ln>
            <a:effectLst/>
          </c:spPr>
          <c:txPr>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endParaRPr lang="en-US"/>
            </a:p>
          </c:txPr>
        </c:title>
        <c:numFmt formatCode="#,##0&quot;%&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685904"/>
        <c:crosses val="autoZero"/>
        <c:crossBetween val="between"/>
      </c:valAx>
      <c:valAx>
        <c:axId val="179611488"/>
        <c:scaling>
          <c:orientation val="minMax"/>
        </c:scaling>
        <c:delete val="0"/>
        <c:axPos val="r"/>
        <c:title>
          <c:tx>
            <c:rich>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r>
                  <a:rPr lang="en-US" cap="small" baseline="0"/>
                  <a:t>Cumulative Cost</a:t>
                </a:r>
              </a:p>
            </c:rich>
          </c:tx>
          <c:overlay val="0"/>
          <c:spPr>
            <a:noFill/>
            <a:ln>
              <a:noFill/>
            </a:ln>
            <a:effectLst/>
          </c:spPr>
          <c:txPr>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686624"/>
        <c:crosses val="max"/>
        <c:crossBetween val="between"/>
      </c:valAx>
      <c:catAx>
        <c:axId val="261686624"/>
        <c:scaling>
          <c:orientation val="minMax"/>
        </c:scaling>
        <c:delete val="1"/>
        <c:axPos val="b"/>
        <c:numFmt formatCode="General" sourceLinked="1"/>
        <c:majorTickMark val="none"/>
        <c:minorTickMark val="none"/>
        <c:tickLblPos val="nextTo"/>
        <c:crossAx val="179611488"/>
        <c:crosses val="autoZero"/>
        <c:auto val="1"/>
        <c:lblAlgn val="ctr"/>
        <c:lblOffset val="100"/>
        <c:noMultiLvlLbl val="0"/>
      </c:catAx>
      <c:spPr>
        <a:solidFill>
          <a:schemeClr val="bg1"/>
        </a:solid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667733873812472"/>
          <c:y val="0.10326311441553077"/>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1"/>
              <c:pt idx="0">
                <c:v>Library Construction</c:v>
              </c:pt>
            </c:strLit>
          </c:cat>
          <c:val>
            <c:numLit>
              <c:formatCode>\£#,##0.00</c:formatCode>
              <c:ptCount val="1"/>
              <c:pt idx="0">
                <c:v>25080</c:v>
              </c:pt>
            </c:numLit>
          </c:val>
          <c:extLst>
            <c:ext xmlns:c16="http://schemas.microsoft.com/office/drawing/2014/chart" uri="{C3380CC4-5D6E-409C-BE32-E72D297353CC}">
              <c16:uniqueId val="{00000000-5996-43C7-9CEA-8E5E5258FD9E}"/>
            </c:ext>
          </c:extLst>
        </c:ser>
        <c:ser>
          <c:idx val="1"/>
          <c:order val="1"/>
          <c:tx>
            <c:v>Remaining Cost</c:v>
          </c:tx>
          <c:spPr>
            <a:solidFill>
              <a:schemeClr val="accent2"/>
            </a:solidFill>
            <a:ln>
              <a:noFill/>
            </a:ln>
            <a:effectLst/>
          </c:spPr>
          <c:invertIfNegative val="0"/>
          <c:cat>
            <c:strLit>
              <c:ptCount val="1"/>
              <c:pt idx="0">
                <c:v>Library Construction</c:v>
              </c:pt>
            </c:strLit>
          </c:cat>
          <c:val>
            <c:numLit>
              <c:formatCode>\£#,##0.00</c:formatCode>
              <c:ptCount val="1"/>
              <c:pt idx="0">
                <c:v>398227.8</c:v>
              </c:pt>
            </c:numLit>
          </c:val>
          <c:extLst>
            <c:ext xmlns:c16="http://schemas.microsoft.com/office/drawing/2014/chart" uri="{C3380CC4-5D6E-409C-BE32-E72D297353CC}">
              <c16:uniqueId val="{00000001-5996-43C7-9CEA-8E5E5258FD9E}"/>
            </c:ext>
          </c:extLst>
        </c:ser>
        <c:dLbls>
          <c:showLegendKey val="0"/>
          <c:showVal val="0"/>
          <c:showCatName val="0"/>
          <c:showSerName val="0"/>
          <c:showPercent val="0"/>
          <c:showBubbleSize val="0"/>
        </c:dLbls>
        <c:gapWidth val="269"/>
        <c:overlap val="100"/>
        <c:axId val="185102560"/>
        <c:axId val="108188656"/>
      </c:barChart>
      <c:lineChart>
        <c:grouping val="standard"/>
        <c:varyColors val="0"/>
        <c:ser>
          <c:idx val="2"/>
          <c:order val="2"/>
          <c:tx>
            <c:v>Baseline Cost</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1"/>
              <c:pt idx="0">
                <c:v>Library Construction</c:v>
              </c:pt>
            </c:strLit>
          </c:cat>
          <c:val>
            <c:numLit>
              <c:formatCode>\£#,##0.00</c:formatCode>
              <c:ptCount val="1"/>
              <c:pt idx="0">
                <c:v>423307.8</c:v>
              </c:pt>
            </c:numLit>
          </c:val>
          <c:smooth val="0"/>
          <c:extLst>
            <c:ext xmlns:c16="http://schemas.microsoft.com/office/drawing/2014/chart" uri="{C3380CC4-5D6E-409C-BE32-E72D297353CC}">
              <c16:uniqueId val="{00000002-5996-43C7-9CEA-8E5E5258FD9E}"/>
            </c:ext>
          </c:extLst>
        </c:ser>
        <c:dLbls>
          <c:showLegendKey val="0"/>
          <c:showVal val="0"/>
          <c:showCatName val="0"/>
          <c:showSerName val="0"/>
          <c:showPercent val="0"/>
          <c:showBubbleSize val="0"/>
        </c:dLbls>
        <c:marker val="1"/>
        <c:smooth val="0"/>
        <c:axId val="185102560"/>
        <c:axId val="108188656"/>
      </c:lineChart>
      <c:catAx>
        <c:axId val="185102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188656"/>
        <c:crosses val="autoZero"/>
        <c:auto val="1"/>
        <c:lblAlgn val="ctr"/>
        <c:lblOffset val="100"/>
        <c:noMultiLvlLbl val="0"/>
      </c:catAx>
      <c:valAx>
        <c:axId val="1081886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102560"/>
        <c:crosses val="autoZero"/>
        <c:crossBetween val="between"/>
      </c:val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667733873812472"/>
          <c:y val="0.10326311441553077"/>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\£#,##0.00</c:formatCode>
              <c:ptCount val="18"/>
              <c:pt idx="0">
                <c:v>3600</c:v>
              </c:pt>
              <c:pt idx="1">
                <c:v>4480</c:v>
              </c:pt>
              <c:pt idx="2">
                <c:v>0</c:v>
              </c:pt>
              <c:pt idx="3">
                <c:v>0</c:v>
              </c:pt>
              <c:pt idx="4">
                <c:v>1600</c:v>
              </c:pt>
              <c:pt idx="5">
                <c:v>480</c:v>
              </c:pt>
              <c:pt idx="6">
                <c:v>3840</c:v>
              </c:pt>
              <c:pt idx="7">
                <c:v>0</c:v>
              </c:pt>
              <c:pt idx="8">
                <c:v>0</c:v>
              </c:pt>
              <c:pt idx="9">
                <c:v>0</c:v>
              </c:pt>
              <c:pt idx="10">
                <c:v>0</c:v>
              </c:pt>
              <c:pt idx="11">
                <c:v>0</c:v>
              </c:pt>
              <c:pt idx="12">
                <c:v>0</c:v>
              </c:pt>
              <c:pt idx="13">
                <c:v>0</c:v>
              </c:pt>
              <c:pt idx="14">
                <c:v>0</c:v>
              </c:pt>
              <c:pt idx="15">
                <c:v>0</c:v>
              </c:pt>
              <c:pt idx="16">
                <c:v>5600</c:v>
              </c:pt>
              <c:pt idx="17">
                <c:v>0</c:v>
              </c:pt>
            </c:numLit>
          </c:val>
          <c:extLst>
            <c:ext xmlns:c16="http://schemas.microsoft.com/office/drawing/2014/chart" uri="{C3380CC4-5D6E-409C-BE32-E72D297353CC}">
              <c16:uniqueId val="{00000000-B593-4464-96E8-16775B3A3CD2}"/>
            </c:ext>
          </c:extLst>
        </c:ser>
        <c:ser>
          <c:idx val="1"/>
          <c:order val="1"/>
          <c:tx>
            <c:v>Remaining Cost</c:v>
          </c:tx>
          <c:spPr>
            <a:solidFill>
              <a:schemeClr val="accent2"/>
            </a:solidFill>
            <a:ln>
              <a:noFill/>
            </a:ln>
            <a:effectLst/>
          </c:spPr>
          <c:invertIfNegative val="0"/>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\£#,##0.00</c:formatCode>
              <c:ptCount val="18"/>
              <c:pt idx="0">
                <c:v>25200</c:v>
              </c:pt>
              <c:pt idx="1">
                <c:v>17280</c:v>
              </c:pt>
              <c:pt idx="2">
                <c:v>49920</c:v>
              </c:pt>
              <c:pt idx="3">
                <c:v>3200</c:v>
              </c:pt>
              <c:pt idx="4">
                <c:v>0</c:v>
              </c:pt>
              <c:pt idx="5">
                <c:v>19200.000000000004</c:v>
              </c:pt>
              <c:pt idx="6">
                <c:v>28800</c:v>
              </c:pt>
              <c:pt idx="7">
                <c:v>24960.000000000004</c:v>
              </c:pt>
              <c:pt idx="8">
                <c:v>45600</c:v>
              </c:pt>
              <c:pt idx="9">
                <c:v>14400</c:v>
              </c:pt>
              <c:pt idx="10">
                <c:v>9600.0000000000018</c:v>
              </c:pt>
              <c:pt idx="11">
                <c:v>51200</c:v>
              </c:pt>
              <c:pt idx="12">
                <c:v>12000</c:v>
              </c:pt>
              <c:pt idx="13">
                <c:v>11520</c:v>
              </c:pt>
              <c:pt idx="14">
                <c:v>6720</c:v>
              </c:pt>
              <c:pt idx="15">
                <c:v>8960</c:v>
              </c:pt>
              <c:pt idx="16">
                <c:v>3200</c:v>
              </c:pt>
              <c:pt idx="17">
                <c:v>10240.000000000002</c:v>
              </c:pt>
            </c:numLit>
          </c:val>
          <c:extLst>
            <c:ext xmlns:c16="http://schemas.microsoft.com/office/drawing/2014/chart" uri="{C3380CC4-5D6E-409C-BE32-E72D297353CC}">
              <c16:uniqueId val="{00000001-B593-4464-96E8-16775B3A3CD2}"/>
            </c:ext>
          </c:extLst>
        </c:ser>
        <c:dLbls>
          <c:showLegendKey val="0"/>
          <c:showVal val="0"/>
          <c:showCatName val="0"/>
          <c:showSerName val="0"/>
          <c:showPercent val="0"/>
          <c:showBubbleSize val="0"/>
        </c:dLbls>
        <c:gapWidth val="269"/>
        <c:overlap val="100"/>
        <c:axId val="324971680"/>
        <c:axId val="320308992"/>
      </c:barChart>
      <c:lineChart>
        <c:grouping val="standard"/>
        <c:varyColors val="0"/>
        <c:ser>
          <c:idx val="2"/>
          <c:order val="2"/>
          <c:tx>
            <c:v>Baseline Cost</c:v>
          </c:tx>
          <c:spPr>
            <a:ln w="38100" cap="rnd">
              <a:solidFill>
                <a:schemeClr val="accent3"/>
              </a:solidFill>
              <a:round/>
            </a:ln>
            <a:effectLst/>
          </c:spPr>
          <c:marker>
            <c:symbol val="circle"/>
            <c:size val="8"/>
            <c:spPr>
              <a:solidFill>
                <a:schemeClr val="accent3"/>
              </a:solidFill>
              <a:ln>
                <a:noFill/>
              </a:ln>
              <a:effectLst/>
            </c:spPr>
          </c:marker>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\£#,##0.00</c:formatCode>
              <c:ptCount val="18"/>
              <c:pt idx="0">
                <c:v>28800</c:v>
              </c:pt>
              <c:pt idx="1">
                <c:v>21760</c:v>
              </c:pt>
              <c:pt idx="2">
                <c:v>49920</c:v>
              </c:pt>
              <c:pt idx="3">
                <c:v>3200</c:v>
              </c:pt>
              <c:pt idx="4">
                <c:v>1600</c:v>
              </c:pt>
              <c:pt idx="5">
                <c:v>19680.000000000004</c:v>
              </c:pt>
              <c:pt idx="6">
                <c:v>32640</c:v>
              </c:pt>
              <c:pt idx="7">
                <c:v>24960.000000000004</c:v>
              </c:pt>
              <c:pt idx="8">
                <c:v>45600</c:v>
              </c:pt>
              <c:pt idx="9">
                <c:v>14400</c:v>
              </c:pt>
              <c:pt idx="10">
                <c:v>9600.0000000000018</c:v>
              </c:pt>
              <c:pt idx="11">
                <c:v>51200</c:v>
              </c:pt>
              <c:pt idx="12">
                <c:v>12000</c:v>
              </c:pt>
              <c:pt idx="13">
                <c:v>11520</c:v>
              </c:pt>
              <c:pt idx="14">
                <c:v>6720</c:v>
              </c:pt>
              <c:pt idx="15">
                <c:v>8960</c:v>
              </c:pt>
              <c:pt idx="16">
                <c:v>8800</c:v>
              </c:pt>
              <c:pt idx="17">
                <c:v>10240.000000000002</c:v>
              </c:pt>
            </c:numLit>
          </c:val>
          <c:smooth val="0"/>
          <c:extLst>
            <c:ext xmlns:c16="http://schemas.microsoft.com/office/drawing/2014/chart" uri="{C3380CC4-5D6E-409C-BE32-E72D297353CC}">
              <c16:uniqueId val="{00000002-B593-4464-96E8-16775B3A3CD2}"/>
            </c:ext>
          </c:extLst>
        </c:ser>
        <c:dLbls>
          <c:showLegendKey val="0"/>
          <c:showVal val="0"/>
          <c:showCatName val="0"/>
          <c:showSerName val="0"/>
          <c:showPercent val="0"/>
          <c:showBubbleSize val="0"/>
        </c:dLbls>
        <c:marker val="1"/>
        <c:smooth val="0"/>
        <c:axId val="324971680"/>
        <c:axId val="320308992"/>
      </c:lineChart>
      <c:catAx>
        <c:axId val="32497168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320308992"/>
        <c:crosses val="autoZero"/>
        <c:auto val="1"/>
        <c:lblAlgn val="ctr"/>
        <c:lblOffset val="100"/>
        <c:noMultiLvlLbl val="0"/>
      </c:catAx>
      <c:valAx>
        <c:axId val="32030899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971680"/>
        <c:crosses val="autoZero"/>
        <c:crossBetween val="between"/>
      </c:valAx>
      <c:spPr>
        <a:noFill/>
        <a:ln>
          <a:noFill/>
        </a:ln>
        <a:effectLst/>
      </c:spPr>
      <c:extLst/>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stacked"/>
        <c:varyColors val="0"/>
        <c:ser>
          <c:idx val="0"/>
          <c:order val="0"/>
          <c:tx>
            <c:v>Actual Work</c:v>
          </c:tx>
          <c:spPr>
            <a:solidFill>
              <a:schemeClr val="accent1"/>
            </a:solidFill>
            <a:ln>
              <a:noFill/>
            </a:ln>
            <a:effectLst/>
          </c:spPr>
          <c:invertIfNegative val="0"/>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#,##0_ "hrs"</c:formatCode>
              <c:ptCount val="18"/>
              <c:pt idx="0">
                <c:v>240</c:v>
              </c:pt>
              <c:pt idx="1">
                <c:v>224</c:v>
              </c:pt>
              <c:pt idx="2">
                <c:v>0</c:v>
              </c:pt>
              <c:pt idx="3">
                <c:v>0</c:v>
              </c:pt>
              <c:pt idx="4">
                <c:v>80</c:v>
              </c:pt>
              <c:pt idx="5">
                <c:v>16</c:v>
              </c:pt>
              <c:pt idx="6">
                <c:v>96</c:v>
              </c:pt>
              <c:pt idx="7">
                <c:v>0</c:v>
              </c:pt>
              <c:pt idx="8">
                <c:v>0</c:v>
              </c:pt>
              <c:pt idx="9">
                <c:v>0</c:v>
              </c:pt>
              <c:pt idx="10">
                <c:v>0</c:v>
              </c:pt>
              <c:pt idx="11">
                <c:v>0</c:v>
              </c:pt>
              <c:pt idx="12">
                <c:v>0</c:v>
              </c:pt>
              <c:pt idx="13">
                <c:v>0</c:v>
              </c:pt>
              <c:pt idx="14">
                <c:v>0</c:v>
              </c:pt>
              <c:pt idx="15">
                <c:v>0</c:v>
              </c:pt>
              <c:pt idx="16">
                <c:v>224</c:v>
              </c:pt>
              <c:pt idx="17">
                <c:v>0</c:v>
              </c:pt>
            </c:numLit>
          </c:val>
          <c:extLst>
            <c:ext xmlns:c16="http://schemas.microsoft.com/office/drawing/2014/chart" uri="{C3380CC4-5D6E-409C-BE32-E72D297353CC}">
              <c16:uniqueId val="{00000000-7C8C-468E-A8A4-5FEB66877B6B}"/>
            </c:ext>
          </c:extLst>
        </c:ser>
        <c:ser>
          <c:idx val="1"/>
          <c:order val="1"/>
          <c:tx>
            <c:v>Remaining Work</c:v>
          </c:tx>
          <c:spPr>
            <a:solidFill>
              <a:schemeClr val="accent2"/>
            </a:solidFill>
            <a:ln>
              <a:noFill/>
            </a:ln>
            <a:effectLst/>
          </c:spPr>
          <c:invertIfNegative val="0"/>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#,##0_ "hrs"</c:formatCode>
              <c:ptCount val="18"/>
              <c:pt idx="0">
                <c:v>1680</c:v>
              </c:pt>
              <c:pt idx="1">
                <c:v>864</c:v>
              </c:pt>
              <c:pt idx="2">
                <c:v>2496</c:v>
              </c:pt>
              <c:pt idx="3">
                <c:v>160</c:v>
              </c:pt>
              <c:pt idx="4">
                <c:v>0</c:v>
              </c:pt>
              <c:pt idx="5">
                <c:v>640</c:v>
              </c:pt>
              <c:pt idx="6">
                <c:v>720</c:v>
              </c:pt>
              <c:pt idx="7">
                <c:v>832</c:v>
              </c:pt>
              <c:pt idx="8">
                <c:v>1824</c:v>
              </c:pt>
              <c:pt idx="9">
                <c:v>480</c:v>
              </c:pt>
              <c:pt idx="10">
                <c:v>384</c:v>
              </c:pt>
              <c:pt idx="11">
                <c:v>1280</c:v>
              </c:pt>
              <c:pt idx="12">
                <c:v>480</c:v>
              </c:pt>
              <c:pt idx="13">
                <c:v>384</c:v>
              </c:pt>
              <c:pt idx="14">
                <c:v>336</c:v>
              </c:pt>
              <c:pt idx="15">
                <c:v>448</c:v>
              </c:pt>
              <c:pt idx="16">
                <c:v>128</c:v>
              </c:pt>
              <c:pt idx="17">
                <c:v>256</c:v>
              </c:pt>
            </c:numLit>
          </c:val>
          <c:extLst>
            <c:ext xmlns:c16="http://schemas.microsoft.com/office/drawing/2014/chart" uri="{C3380CC4-5D6E-409C-BE32-E72D297353CC}">
              <c16:uniqueId val="{00000001-7C8C-468E-A8A4-5FEB66877B6B}"/>
            </c:ext>
          </c:extLst>
        </c:ser>
        <c:dLbls>
          <c:showLegendKey val="0"/>
          <c:showVal val="0"/>
          <c:showCatName val="0"/>
          <c:showSerName val="0"/>
          <c:showPercent val="0"/>
          <c:showBubbleSize val="0"/>
        </c:dLbls>
        <c:gapWidth val="219"/>
        <c:overlap val="100"/>
        <c:axId val="303959424"/>
        <c:axId val="300950080"/>
      </c:barChart>
      <c:lineChart>
        <c:grouping val="standard"/>
        <c:varyColors val="0"/>
        <c:ser>
          <c:idx val="2"/>
          <c:order val="2"/>
          <c:tx>
            <c:v>Baseline Work</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#,##0_ "hrs"</c:formatCode>
              <c:ptCount val="18"/>
              <c:pt idx="0">
                <c:v>1920</c:v>
              </c:pt>
              <c:pt idx="1">
                <c:v>1088</c:v>
              </c:pt>
              <c:pt idx="2">
                <c:v>2496</c:v>
              </c:pt>
              <c:pt idx="3">
                <c:v>160</c:v>
              </c:pt>
              <c:pt idx="4">
                <c:v>80</c:v>
              </c:pt>
              <c:pt idx="5">
                <c:v>656</c:v>
              </c:pt>
              <c:pt idx="6">
                <c:v>816</c:v>
              </c:pt>
              <c:pt idx="7">
                <c:v>832</c:v>
              </c:pt>
              <c:pt idx="8">
                <c:v>1824</c:v>
              </c:pt>
              <c:pt idx="9">
                <c:v>480</c:v>
              </c:pt>
              <c:pt idx="10">
                <c:v>384</c:v>
              </c:pt>
              <c:pt idx="11">
                <c:v>1280</c:v>
              </c:pt>
              <c:pt idx="12">
                <c:v>480</c:v>
              </c:pt>
              <c:pt idx="13">
                <c:v>384</c:v>
              </c:pt>
              <c:pt idx="14">
                <c:v>336</c:v>
              </c:pt>
              <c:pt idx="15">
                <c:v>448</c:v>
              </c:pt>
              <c:pt idx="16">
                <c:v>352</c:v>
              </c:pt>
              <c:pt idx="17">
                <c:v>256</c:v>
              </c:pt>
            </c:numLit>
          </c:val>
          <c:smooth val="0"/>
          <c:extLst>
            <c:ext xmlns:c16="http://schemas.microsoft.com/office/drawing/2014/chart" uri="{C3380CC4-5D6E-409C-BE32-E72D297353CC}">
              <c16:uniqueId val="{00000002-7C8C-468E-A8A4-5FEB66877B6B}"/>
            </c:ext>
          </c:extLst>
        </c:ser>
        <c:dLbls>
          <c:showLegendKey val="0"/>
          <c:showVal val="0"/>
          <c:showCatName val="0"/>
          <c:showSerName val="0"/>
          <c:showPercent val="0"/>
          <c:showBubbleSize val="0"/>
        </c:dLbls>
        <c:marker val="1"/>
        <c:smooth val="0"/>
        <c:axId val="303959424"/>
        <c:axId val="300950080"/>
      </c:lineChart>
      <c:catAx>
        <c:axId val="303959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50080"/>
        <c:crosses val="autoZero"/>
        <c:auto val="1"/>
        <c:lblAlgn val="ctr"/>
        <c:lblOffset val="100"/>
        <c:noMultiLvlLbl val="0"/>
      </c:catAx>
      <c:valAx>
        <c:axId val="300950080"/>
        <c:scaling>
          <c:orientation val="minMax"/>
        </c:scaling>
        <c:delete val="0"/>
        <c:axPos val="l"/>
        <c:majorGridlines>
          <c:spPr>
            <a:ln w="9525" cap="flat" cmpd="sng" algn="ctr">
              <a:solidFill>
                <a:schemeClr val="tx1">
                  <a:lumMod val="15000"/>
                  <a:lumOff val="85000"/>
                </a:schemeClr>
              </a:solidFill>
              <a:round/>
            </a:ln>
            <a:effectLst/>
          </c:spPr>
        </c:majorGridlines>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959424"/>
        <c:crosses val="autoZero"/>
        <c:crossBetween val="between"/>
      </c:val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v>Actual Work</c:v>
          </c:tx>
          <c:spPr>
            <a:solidFill>
              <a:schemeClr val="accent1">
                <a:tint val="100000"/>
              </a:schemeClr>
            </a:solidFill>
            <a:ln>
              <a:noFill/>
            </a:ln>
            <a:effectLst/>
          </c:spPr>
          <c:invertIfNegative val="0"/>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#,##0_ "hrs"</c:formatCode>
              <c:ptCount val="18"/>
              <c:pt idx="0">
                <c:v>240</c:v>
              </c:pt>
              <c:pt idx="1">
                <c:v>224</c:v>
              </c:pt>
              <c:pt idx="2">
                <c:v>0</c:v>
              </c:pt>
              <c:pt idx="3">
                <c:v>0</c:v>
              </c:pt>
              <c:pt idx="4">
                <c:v>80</c:v>
              </c:pt>
              <c:pt idx="5">
                <c:v>16</c:v>
              </c:pt>
              <c:pt idx="6">
                <c:v>96</c:v>
              </c:pt>
              <c:pt idx="7">
                <c:v>0</c:v>
              </c:pt>
              <c:pt idx="8">
                <c:v>0</c:v>
              </c:pt>
              <c:pt idx="9">
                <c:v>0</c:v>
              </c:pt>
              <c:pt idx="10">
                <c:v>0</c:v>
              </c:pt>
              <c:pt idx="11">
                <c:v>0</c:v>
              </c:pt>
              <c:pt idx="12">
                <c:v>0</c:v>
              </c:pt>
              <c:pt idx="13">
                <c:v>0</c:v>
              </c:pt>
              <c:pt idx="14">
                <c:v>0</c:v>
              </c:pt>
              <c:pt idx="15">
                <c:v>0</c:v>
              </c:pt>
              <c:pt idx="16">
                <c:v>224</c:v>
              </c:pt>
              <c:pt idx="17">
                <c:v>0</c:v>
              </c:pt>
            </c:numLit>
          </c:val>
          <c:extLst>
            <c:ext xmlns:c16="http://schemas.microsoft.com/office/drawing/2014/chart" uri="{C3380CC4-5D6E-409C-BE32-E72D297353CC}">
              <c16:uniqueId val="{00000000-27EE-4617-B1CD-8589B91234A5}"/>
            </c:ext>
          </c:extLst>
        </c:ser>
        <c:ser>
          <c:idx val="1"/>
          <c:order val="1"/>
          <c:tx>
            <c:v>Remaining Work</c:v>
          </c:tx>
          <c:spPr>
            <a:solidFill>
              <a:schemeClr val="accent2">
                <a:tint val="100000"/>
              </a:schemeClr>
            </a:solidFill>
            <a:ln>
              <a:noFill/>
            </a:ln>
            <a:effectLst/>
          </c:spPr>
          <c:invertIfNegative val="0"/>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#,##0_ "hrs"</c:formatCode>
              <c:ptCount val="18"/>
              <c:pt idx="0">
                <c:v>1680</c:v>
              </c:pt>
              <c:pt idx="1">
                <c:v>864</c:v>
              </c:pt>
              <c:pt idx="2">
                <c:v>2496</c:v>
              </c:pt>
              <c:pt idx="3">
                <c:v>160</c:v>
              </c:pt>
              <c:pt idx="4">
                <c:v>0</c:v>
              </c:pt>
              <c:pt idx="5">
                <c:v>640</c:v>
              </c:pt>
              <c:pt idx="6">
                <c:v>720</c:v>
              </c:pt>
              <c:pt idx="7">
                <c:v>832</c:v>
              </c:pt>
              <c:pt idx="8">
                <c:v>1824</c:v>
              </c:pt>
              <c:pt idx="9">
                <c:v>480</c:v>
              </c:pt>
              <c:pt idx="10">
                <c:v>384</c:v>
              </c:pt>
              <c:pt idx="11">
                <c:v>1280</c:v>
              </c:pt>
              <c:pt idx="12">
                <c:v>480</c:v>
              </c:pt>
              <c:pt idx="13">
                <c:v>384</c:v>
              </c:pt>
              <c:pt idx="14">
                <c:v>336</c:v>
              </c:pt>
              <c:pt idx="15">
                <c:v>448</c:v>
              </c:pt>
              <c:pt idx="16">
                <c:v>128</c:v>
              </c:pt>
              <c:pt idx="17">
                <c:v>256</c:v>
              </c:pt>
            </c:numLit>
          </c:val>
          <c:extLst>
            <c:ext xmlns:c16="http://schemas.microsoft.com/office/drawing/2014/chart" uri="{C3380CC4-5D6E-409C-BE32-E72D297353CC}">
              <c16:uniqueId val="{00000001-27EE-4617-B1CD-8589B91234A5}"/>
            </c:ext>
          </c:extLst>
        </c:ser>
        <c:dLbls>
          <c:showLegendKey val="0"/>
          <c:showVal val="0"/>
          <c:showCatName val="0"/>
          <c:showSerName val="0"/>
          <c:showPercent val="0"/>
          <c:showBubbleSize val="0"/>
        </c:dLbls>
        <c:gapWidth val="182"/>
        <c:overlap val="100"/>
        <c:axId val="267070720"/>
        <c:axId val="266918560"/>
      </c:barChart>
      <c:catAx>
        <c:axId val="26707072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6918560"/>
        <c:crosses val="autoZero"/>
        <c:auto val="1"/>
        <c:lblAlgn val="ctr"/>
        <c:lblOffset val="100"/>
        <c:noMultiLvlLbl val="0"/>
      </c:catAx>
      <c:valAx>
        <c:axId val="266918560"/>
        <c:scaling>
          <c:orientation val="minMax"/>
        </c:scaling>
        <c:delete val="0"/>
        <c:axPos val="b"/>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7070720"/>
        <c:crosses val="autoZero"/>
        <c:crossBetween val="between"/>
      </c:valAx>
      <c:spPr>
        <a:solidFill>
          <a:schemeClr val="bg1"/>
        </a:solid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 Work Complete</c:v>
          </c:tx>
          <c:spPr>
            <a:solidFill>
              <a:schemeClr val="accent1"/>
            </a:solidFill>
            <a:ln>
              <a:noFill/>
            </a:ln>
            <a:effectLst/>
          </c:spPr>
          <c:invertIfNegative val="0"/>
          <c:cat>
            <c:strLit>
              <c:ptCount val="18"/>
              <c:pt idx="0">
                <c:v>General Labour</c:v>
              </c:pt>
              <c:pt idx="1">
                <c:v>Carpentry/Formwork</c:v>
              </c:pt>
              <c:pt idx="2">
                <c:v>Concrete Contractor</c:v>
              </c:pt>
              <c:pt idx="3">
                <c:v>Joinery worker</c:v>
              </c:pt>
              <c:pt idx="4">
                <c:v>Site Grading Contractor</c:v>
              </c:pt>
              <c:pt idx="5">
                <c:v>Plumbing Contractor</c:v>
              </c:pt>
              <c:pt idx="6">
                <c:v>M&amp;E Contractor</c:v>
              </c:pt>
              <c:pt idx="7">
                <c:v>Steel Frame Contractor</c:v>
              </c:pt>
              <c:pt idx="8">
                <c:v>Masonry worker</c:v>
              </c:pt>
              <c:pt idx="9">
                <c:v>Roofing Contractor</c:v>
              </c:pt>
              <c:pt idx="10">
                <c:v>Façade Contractor</c:v>
              </c:pt>
              <c:pt idx="11">
                <c:v>Glazing Contractor</c:v>
              </c:pt>
              <c:pt idx="12">
                <c:v>Stud Walling Contractor</c:v>
              </c:pt>
              <c:pt idx="13">
                <c:v>Tiling/Flooring Contractor</c:v>
              </c:pt>
              <c:pt idx="14">
                <c:v>Landscaping Contractor</c:v>
              </c:pt>
              <c:pt idx="15">
                <c:v>Painting &amp; Decoration Contractor</c:v>
              </c:pt>
              <c:pt idx="16">
                <c:v>Groundworker</c:v>
              </c:pt>
              <c:pt idx="17">
                <c:v>Piling Contractor</c:v>
              </c:pt>
            </c:strLit>
          </c:cat>
          <c:val>
            <c:numLit>
              <c:formatCode>#,##0"%"</c:formatCode>
              <c:ptCount val="18"/>
              <c:pt idx="0">
                <c:v>13</c:v>
              </c:pt>
              <c:pt idx="1">
                <c:v>21</c:v>
              </c:pt>
              <c:pt idx="2">
                <c:v>0</c:v>
              </c:pt>
              <c:pt idx="3">
                <c:v>0</c:v>
              </c:pt>
              <c:pt idx="4">
                <c:v>100</c:v>
              </c:pt>
              <c:pt idx="5">
                <c:v>2</c:v>
              </c:pt>
              <c:pt idx="6">
                <c:v>12</c:v>
              </c:pt>
              <c:pt idx="7">
                <c:v>0</c:v>
              </c:pt>
              <c:pt idx="8">
                <c:v>0</c:v>
              </c:pt>
              <c:pt idx="9">
                <c:v>0</c:v>
              </c:pt>
              <c:pt idx="10">
                <c:v>0</c:v>
              </c:pt>
              <c:pt idx="11">
                <c:v>0</c:v>
              </c:pt>
              <c:pt idx="12">
                <c:v>0</c:v>
              </c:pt>
              <c:pt idx="13">
                <c:v>0</c:v>
              </c:pt>
              <c:pt idx="14">
                <c:v>0</c:v>
              </c:pt>
              <c:pt idx="15">
                <c:v>0</c:v>
              </c:pt>
              <c:pt idx="16">
                <c:v>64</c:v>
              </c:pt>
              <c:pt idx="17">
                <c:v>0</c:v>
              </c:pt>
            </c:numLit>
          </c:val>
          <c:extLst>
            <c:ext xmlns:c16="http://schemas.microsoft.com/office/drawing/2014/chart" uri="{C3380CC4-5D6E-409C-BE32-E72D297353CC}">
              <c16:uniqueId val="{00000000-8779-4CC6-A218-DFFBCD6CB51B}"/>
            </c:ext>
          </c:extLst>
        </c:ser>
        <c:dLbls>
          <c:showLegendKey val="0"/>
          <c:showVal val="0"/>
          <c:showCatName val="0"/>
          <c:showSerName val="0"/>
          <c:showPercent val="0"/>
          <c:showBubbleSize val="0"/>
        </c:dLbls>
        <c:gapWidth val="219"/>
        <c:overlap val="-27"/>
        <c:axId val="303958704"/>
        <c:axId val="296430288"/>
      </c:barChart>
      <c:catAx>
        <c:axId val="303958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6430288"/>
        <c:crosses val="autoZero"/>
        <c:auto val="1"/>
        <c:lblAlgn val="ctr"/>
        <c:lblOffset val="100"/>
        <c:noMultiLvlLbl val="0"/>
      </c:catAx>
      <c:valAx>
        <c:axId val="296430288"/>
        <c:scaling>
          <c:orientation val="minMax"/>
        </c:scaling>
        <c:delete val="0"/>
        <c:axPos val="l"/>
        <c:majorGridlines>
          <c:spPr>
            <a:ln w="9525" cap="flat" cmpd="sng" algn="ctr">
              <a:solidFill>
                <a:schemeClr val="tx1">
                  <a:lumMod val="15000"/>
                  <a:lumOff val="85000"/>
                </a:schemeClr>
              </a:solidFill>
              <a:round/>
            </a:ln>
            <a:effectLst/>
          </c:spPr>
        </c:majorGridlines>
        <c:numFmt formatCode="#,##0&quot;%&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958704"/>
        <c:crosses val="autoZero"/>
        <c:crossBetween val="between"/>
      </c:val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1"/>
    <c:plotArea>
      <c:layout/>
      <c:barChart>
        <c:barDir val="col"/>
        <c:grouping val="clustered"/>
        <c:varyColors val="0"/>
        <c:ser>
          <c:idx val="0"/>
          <c:order val="0"/>
          <c:tx>
            <c:v>% Complete</c:v>
          </c:tx>
          <c:spPr>
            <a:solidFill>
              <a:schemeClr val="accent1"/>
            </a:solidFill>
            <a:ln>
              <a:noFill/>
            </a:ln>
            <a:effectLst/>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Lit>
              <c:ptCount val="1"/>
              <c:pt idx="0">
                <c:v>Library Construction</c:v>
              </c:pt>
            </c:strLit>
          </c:cat>
          <c:val>
            <c:numLit>
              <c:formatCode>#,##0"%"</c:formatCode>
              <c:ptCount val="1"/>
              <c:pt idx="0">
                <c:v>84</c:v>
              </c:pt>
            </c:numLit>
          </c:val>
          <c:extLst>
            <c:ext xmlns:c16="http://schemas.microsoft.com/office/drawing/2014/chart" uri="{C3380CC4-5D6E-409C-BE32-E72D297353CC}">
              <c16:uniqueId val="{00000000-DE38-4564-8144-257A2B2F36FE}"/>
            </c:ext>
          </c:extLst>
        </c:ser>
        <c:ser>
          <c:idx val="1"/>
          <c:order val="1"/>
          <c:tx>
            <c:v>% Work Complete</c:v>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Lit>
              <c:ptCount val="1"/>
              <c:pt idx="0">
                <c:v>Library Construction</c:v>
              </c:pt>
            </c:strLit>
          </c:cat>
          <c:val>
            <c:numLit>
              <c:formatCode>#,##0"%"</c:formatCode>
              <c:ptCount val="1"/>
              <c:pt idx="0">
                <c:v>89</c:v>
              </c:pt>
            </c:numLit>
          </c:val>
          <c:extLst>
            <c:ext xmlns:c16="http://schemas.microsoft.com/office/drawing/2014/chart" uri="{C3380CC4-5D6E-409C-BE32-E72D297353CC}">
              <c16:uniqueId val="{00000001-DE38-4564-8144-257A2B2F36FE}"/>
            </c:ext>
          </c:extLst>
        </c:ser>
        <c:dLbls>
          <c:showLegendKey val="0"/>
          <c:showVal val="1"/>
          <c:showCatName val="0"/>
          <c:showSerName val="0"/>
          <c:showPercent val="0"/>
          <c:showBubbleSize val="0"/>
        </c:dLbls>
        <c:gapWidth val="219"/>
        <c:overlap val="-27"/>
        <c:axId val="261688784"/>
        <c:axId val="263497200"/>
      </c:barChart>
      <c:catAx>
        <c:axId val="2616887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kern="1200">
                <a:solidFill>
                  <a:schemeClr val="tx1">
                    <a:lumMod val="65000"/>
                    <a:lumOff val="35000"/>
                  </a:schemeClr>
                </a:solidFill>
                <a:latin typeface="+mn-lt"/>
                <a:ea typeface="+mn-ea"/>
                <a:cs typeface="+mn-cs"/>
              </a:defRPr>
            </a:pPr>
            <a:endParaRPr lang="en-US"/>
          </a:p>
        </c:txPr>
        <c:crossAx val="263497200"/>
        <c:crosses val="autoZero"/>
        <c:auto val="1"/>
        <c:lblAlgn val="ctr"/>
        <c:lblOffset val="100"/>
        <c:noMultiLvlLbl val="0"/>
      </c:catAx>
      <c:valAx>
        <c:axId val="263497200"/>
        <c:scaling>
          <c:orientation val="minMax"/>
          <c:max val="100"/>
        </c:scaling>
        <c:delete val="0"/>
        <c:axPos val="l"/>
        <c:majorGridlines>
          <c:spPr>
            <a:ln w="9525" cap="flat" cmpd="sng" algn="ctr">
              <a:solidFill>
                <a:schemeClr val="tx1">
                  <a:lumMod val="15000"/>
                  <a:lumOff val="85000"/>
                </a:schemeClr>
              </a:solidFill>
              <a:round/>
            </a:ln>
            <a:effectLst/>
          </c:spPr>
        </c:majorGridlines>
        <c:numFmt formatCode="#,##0&quot;%&quot;" sourceLinked="1"/>
        <c:majorTickMark val="none"/>
        <c:minorTickMark val="none"/>
        <c:tickLblPos val="nextTo"/>
        <c:spPr>
          <a:noFill/>
          <a:ln>
            <a:noFill/>
          </a:ln>
          <a:effectLst/>
        </c:spPr>
        <c:txPr>
          <a:bodyPr rot="-60000000" spcFirstLastPara="1" vertOverflow="ellipsis" vert="horz" wrap="square" anchor="ctr" anchorCtr="1"/>
          <a:lstStyle/>
          <a:p>
            <a:pPr>
              <a:defRPr sz="900" kern="1200">
                <a:solidFill>
                  <a:schemeClr val="tx1">
                    <a:lumMod val="65000"/>
                    <a:lumOff val="35000"/>
                  </a:schemeClr>
                </a:solidFill>
                <a:latin typeface="+mn-lt"/>
                <a:ea typeface="+mn-ea"/>
                <a:cs typeface="+mn-cs"/>
              </a:defRPr>
            </a:pPr>
            <a:endParaRPr lang="en-US"/>
          </a:p>
        </c:txPr>
        <c:crossAx val="261688784"/>
        <c:crosses val="autoZero"/>
        <c:crossBetween val="between"/>
      </c:valAx>
      <c:spPr>
        <a:solidFill>
          <a:schemeClr val="bg1"/>
        </a:solidFill>
        <a:ln>
          <a:noFill/>
        </a:ln>
        <a:effectLst/>
      </c:spPr>
      <c:extLst/>
    </c:plotArea>
    <c:legend>
      <c:legendPos val="r"/>
      <c:overlay val="0"/>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v>Remaining Cumulative Work</c:v>
          </c:tx>
          <c:spPr>
            <a:ln w="28575" cap="rnd">
              <a:solidFill>
                <a:schemeClr val="accent1">
                  <a:tint val="100000"/>
                </a:schemeClr>
              </a:solidFill>
              <a:round/>
            </a:ln>
            <a:effectLst/>
          </c:spPr>
          <c:marker>
            <c:symbol val="none"/>
          </c:marker>
          <c:cat>
            <c:strLit>
              <c:ptCount val="23"/>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pt idx="22">
                <c:v>07/03/22</c:v>
              </c:pt>
            </c:strLit>
          </c:cat>
          <c:val>
            <c:numLit>
              <c:formatCode>#,##0_ "hrs"</c:formatCode>
              <c:ptCount val="23"/>
              <c:pt idx="0">
                <c:v>14048</c:v>
              </c:pt>
              <c:pt idx="1">
                <c:v>13792</c:v>
              </c:pt>
              <c:pt idx="2">
                <c:v>13392</c:v>
              </c:pt>
              <c:pt idx="3">
                <c:v>13328</c:v>
              </c:pt>
              <c:pt idx="4">
                <c:v>12880</c:v>
              </c:pt>
              <c:pt idx="5">
                <c:v>12624</c:v>
              </c:pt>
              <c:pt idx="6">
                <c:v>12400</c:v>
              </c:pt>
              <c:pt idx="7">
                <c:v>11760</c:v>
              </c:pt>
              <c:pt idx="8">
                <c:v>11312</c:v>
              </c:pt>
              <c:pt idx="9">
                <c:v>10768</c:v>
              </c:pt>
              <c:pt idx="10">
                <c:v>9976</c:v>
              </c:pt>
              <c:pt idx="11">
                <c:v>9832</c:v>
              </c:pt>
              <c:pt idx="12">
                <c:v>8872</c:v>
              </c:pt>
              <c:pt idx="13">
                <c:v>8536</c:v>
              </c:pt>
              <c:pt idx="14">
                <c:v>8016</c:v>
              </c:pt>
              <c:pt idx="15">
                <c:v>7824</c:v>
              </c:pt>
              <c:pt idx="16">
                <c:v>6672</c:v>
              </c:pt>
              <c:pt idx="17">
                <c:v>5352</c:v>
              </c:pt>
              <c:pt idx="18">
                <c:v>4096</c:v>
              </c:pt>
              <c:pt idx="19">
                <c:v>2976</c:v>
              </c:pt>
              <c:pt idx="20">
                <c:v>2440</c:v>
              </c:pt>
              <c:pt idx="21">
                <c:v>1120</c:v>
              </c:pt>
              <c:pt idx="22">
                <c:v>0</c:v>
              </c:pt>
            </c:numLit>
          </c:val>
          <c:smooth val="0"/>
          <c:extLst>
            <c:ext xmlns:c16="http://schemas.microsoft.com/office/drawing/2014/chart" uri="{C3380CC4-5D6E-409C-BE32-E72D297353CC}">
              <c16:uniqueId val="{00000000-EAA6-4929-A65C-7021C76EA538}"/>
            </c:ext>
          </c:extLst>
        </c:ser>
        <c:ser>
          <c:idx val="1"/>
          <c:order val="1"/>
          <c:tx>
            <c:v>Remaining Cumulative Actual Work</c:v>
          </c:tx>
          <c:spPr>
            <a:ln w="28575" cap="rnd">
              <a:solidFill>
                <a:schemeClr val="accent2">
                  <a:tint val="100000"/>
                </a:schemeClr>
              </a:solidFill>
              <a:round/>
            </a:ln>
            <a:effectLst/>
          </c:spPr>
          <c:marker>
            <c:symbol val="none"/>
          </c:marker>
          <c:cat>
            <c:strLit>
              <c:ptCount val="23"/>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pt idx="22">
                <c:v>07/03/22</c:v>
              </c:pt>
            </c:strLit>
          </c:cat>
          <c:val>
            <c:numLit>
              <c:formatCode>#,##0_ "hrs"</c:formatCode>
              <c:ptCount val="23"/>
              <c:pt idx="0">
                <c:v>14048</c:v>
              </c:pt>
              <c:pt idx="1">
                <c:v>13792</c:v>
              </c:pt>
              <c:pt idx="2">
                <c:v>13392</c:v>
              </c:pt>
              <c:pt idx="3">
                <c:v>13328</c:v>
              </c:pt>
              <c:pt idx="4">
                <c:v>12880</c:v>
              </c:pt>
              <c:pt idx="5">
                <c:v>12624</c:v>
              </c:pt>
              <c:pt idx="6">
                <c:v>12400</c:v>
              </c:pt>
              <c:pt idx="7">
                <c:v>11760</c:v>
              </c:pt>
              <c:pt idx="8">
                <c:v>11312</c:v>
              </c:pt>
              <c:pt idx="9">
                <c:v>10768</c:v>
              </c:pt>
              <c:pt idx="10">
                <c:v>9976</c:v>
              </c:pt>
              <c:pt idx="11">
                <c:v>9832</c:v>
              </c:pt>
              <c:pt idx="12">
                <c:v>8872</c:v>
              </c:pt>
              <c:pt idx="13">
                <c:v>8536</c:v>
              </c:pt>
              <c:pt idx="14">
                <c:v>8016</c:v>
              </c:pt>
              <c:pt idx="15">
                <c:v>7824</c:v>
              </c:pt>
              <c:pt idx="16">
                <c:v>6672</c:v>
              </c:pt>
              <c:pt idx="17">
                <c:v>5352</c:v>
              </c:pt>
              <c:pt idx="18">
                <c:v>4096</c:v>
              </c:pt>
              <c:pt idx="19">
                <c:v>2976</c:v>
              </c:pt>
              <c:pt idx="20">
                <c:v>2440</c:v>
              </c:pt>
              <c:pt idx="21">
                <c:v>1600</c:v>
              </c:pt>
              <c:pt idx="22">
                <c:v>1600</c:v>
              </c:pt>
            </c:numLit>
          </c:val>
          <c:smooth val="0"/>
          <c:extLst>
            <c:ext xmlns:c16="http://schemas.microsoft.com/office/drawing/2014/chart" uri="{C3380CC4-5D6E-409C-BE32-E72D297353CC}">
              <c16:uniqueId val="{00000001-EAA6-4929-A65C-7021C76EA538}"/>
            </c:ext>
          </c:extLst>
        </c:ser>
        <c:ser>
          <c:idx val="2"/>
          <c:order val="2"/>
          <c:tx>
            <c:v>Baseline Remaining Cumulative Work</c:v>
          </c:tx>
          <c:spPr>
            <a:ln w="28575" cap="rnd">
              <a:solidFill>
                <a:schemeClr val="accent3">
                  <a:tint val="100000"/>
                </a:schemeClr>
              </a:solidFill>
              <a:round/>
            </a:ln>
            <a:effectLst/>
          </c:spPr>
          <c:marker>
            <c:symbol val="none"/>
          </c:marker>
          <c:cat>
            <c:strLit>
              <c:ptCount val="23"/>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pt idx="22">
                <c:v>07/03/22</c:v>
              </c:pt>
            </c:strLit>
          </c:cat>
          <c:val>
            <c:numLit>
              <c:formatCode>#,##0_ "hrs"</c:formatCode>
              <c:ptCount val="23"/>
              <c:pt idx="0">
                <c:v>14048</c:v>
              </c:pt>
              <c:pt idx="1">
                <c:v>13792</c:v>
              </c:pt>
              <c:pt idx="2">
                <c:v>13328</c:v>
              </c:pt>
              <c:pt idx="3">
                <c:v>12880</c:v>
              </c:pt>
              <c:pt idx="4">
                <c:v>12624</c:v>
              </c:pt>
              <c:pt idx="5">
                <c:v>12400</c:v>
              </c:pt>
              <c:pt idx="6">
                <c:v>11760</c:v>
              </c:pt>
              <c:pt idx="7">
                <c:v>11312</c:v>
              </c:pt>
              <c:pt idx="8">
                <c:v>10768</c:v>
              </c:pt>
              <c:pt idx="9">
                <c:v>9976</c:v>
              </c:pt>
              <c:pt idx="10">
                <c:v>9832</c:v>
              </c:pt>
              <c:pt idx="11">
                <c:v>8872</c:v>
              </c:pt>
              <c:pt idx="12">
                <c:v>8536</c:v>
              </c:pt>
              <c:pt idx="13">
                <c:v>8016</c:v>
              </c:pt>
              <c:pt idx="14">
                <c:v>7824</c:v>
              </c:pt>
              <c:pt idx="15">
                <c:v>6672</c:v>
              </c:pt>
              <c:pt idx="16">
                <c:v>5352</c:v>
              </c:pt>
              <c:pt idx="17">
                <c:v>4096</c:v>
              </c:pt>
              <c:pt idx="18">
                <c:v>2976</c:v>
              </c:pt>
              <c:pt idx="19">
                <c:v>2440</c:v>
              </c:pt>
              <c:pt idx="20">
                <c:v>1120</c:v>
              </c:pt>
              <c:pt idx="21">
                <c:v>0</c:v>
              </c:pt>
              <c:pt idx="22">
                <c:v>0</c:v>
              </c:pt>
            </c:numLit>
          </c:val>
          <c:smooth val="0"/>
          <c:extLst>
            <c:ext xmlns:c16="http://schemas.microsoft.com/office/drawing/2014/chart" uri="{C3380CC4-5D6E-409C-BE32-E72D297353CC}">
              <c16:uniqueId val="{00000002-EAA6-4929-A65C-7021C76EA538}"/>
            </c:ext>
          </c:extLst>
        </c:ser>
        <c:dLbls>
          <c:showLegendKey val="0"/>
          <c:showVal val="0"/>
          <c:showCatName val="0"/>
          <c:showSerName val="0"/>
          <c:showPercent val="0"/>
          <c:showBubbleSize val="0"/>
        </c:dLbls>
        <c:smooth val="0"/>
        <c:axId val="267069280"/>
        <c:axId val="266912544"/>
      </c:lineChart>
      <c:catAx>
        <c:axId val="267069280"/>
        <c:scaling>
          <c:orientation val="minMax"/>
        </c:scaling>
        <c:delete val="0"/>
        <c:axPos val="b"/>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6912544"/>
        <c:crosses val="autoZero"/>
        <c:auto val="1"/>
        <c:lblAlgn val="ctr"/>
        <c:lblOffset val="100"/>
        <c:noMultiLvlLbl val="0"/>
      </c:catAx>
      <c:valAx>
        <c:axId val="266912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r>
                  <a:rPr lang="en-US" cap="small"/>
                  <a:t>Work (hrs)</a:t>
                </a:r>
                <a:endParaRPr lang="en-US"/>
              </a:p>
            </c:rich>
          </c:tx>
          <c:overlay val="0"/>
          <c:spPr>
            <a:noFill/>
            <a:ln>
              <a:noFill/>
            </a:ln>
            <a:effectLst/>
          </c:spPr>
          <c:txPr>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endParaRPr lang="en-US"/>
            </a:p>
          </c:txPr>
        </c:title>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7069280"/>
        <c:crosses val="autoZero"/>
        <c:crossBetween val="between"/>
      </c:valAx>
      <c:spPr>
        <a:solidFill>
          <a:schemeClr val="bg1"/>
        </a:solid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acrossLinear">
  <a:schemeClr val="accent1"/>
  <a:schemeClr val="accent2"/>
  <a:schemeClr val="accent3"/>
  <a:schemeClr val="accent4"/>
  <a:schemeClr val="accent5"/>
  <a:schemeClr val="accent6"/>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colors5.xml><?xml version="1.0" encoding="utf-8"?>
<cs:colorStyle xmlns:cs="http://schemas.microsoft.com/office/drawing/2012/chartStyle" xmlns:a="http://schemas.openxmlformats.org/drawingml/2006/main" meth="cycle">
  <a:schemeClr val="accent1"/>
  <a:schemeClr val="accent2"/>
  <a:schemeClr val="accent3"/>
  <a:schemeClr val="accent4"/>
  <a:schemeClr val="accent5"/>
  <a:schemeClr val="accent6"/>
  <cs:variation>
    <a:tint val="100000"/>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colors6.xml><?xml version="1.0" encoding="utf-8"?>
<cs:colorStyle xmlns:cs="http://schemas.microsoft.com/office/drawing/2012/chartStyle" xmlns:a="http://schemas.openxmlformats.org/drawingml/2006/main" meth="cycle" id="1">
  <a:schemeClr val="accent1"/>
  <a:schemeClr val="accent2"/>
  <a:schemeClr val="accent3"/>
  <a:schemeClr val="accent4"/>
  <a:schemeClr val="accent5"/>
  <a:schemeClr val="accent6"/>
  <cs:variation>
    <a:tint val="100000"/>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acrossLinear">
  <a:schemeClr val="accent1"/>
  <a:schemeClr val="accent2"/>
  <a:schemeClr val="accent3"/>
  <a:schemeClr val="accent4"/>
  <a:schemeClr val="accent5"/>
  <a:schemeClr val="accent6"/>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colors12.xml><?xml version="1.0" encoding="utf-8"?>
<cs:colorStyle xmlns:cs="http://schemas.microsoft.com/office/drawing/2012/chartStyle" xmlns:a="http://schemas.openxmlformats.org/drawingml/2006/main" meth="cycle">
  <a:schemeClr val="accent1"/>
  <a:schemeClr val="accent2"/>
  <a:schemeClr val="accent3"/>
  <a:schemeClr val="accent4"/>
  <a:schemeClr val="accent5"/>
  <a:schemeClr val="accent6"/>
  <cs:variation>
    <a:tint val="100000"/>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colors14.xml><?xml version="1.0" encoding="utf-8"?>
<cs:colorStyle xmlns:cs="http://schemas.microsoft.com/office/drawing/2012/chartStyle" xmlns:a="http://schemas.openxmlformats.org/drawingml/2006/main" meth="cycle">
  <a:schemeClr val="accent1"/>
  <a:schemeClr val="accent2"/>
  <a:schemeClr val="accent3"/>
  <a:schemeClr val="accent4"/>
  <a:schemeClr val="accent5"/>
  <a:schemeClr val="accent6"/>
  <cs:variation>
    <a:tint val="100000"/>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fillRef idx="1">
      <cs:styleClr val="auto"/>
    </cs:fillRef>
    <cs:effectRef idx="0"/>
    <cs:fontRef idx="minor">
      <a:schemeClr val="tx1"/>
    </cs:fontRef>
    <cs:spPr>
      <a:solidFill>
        <a:schemeClr val="phClr"/>
      </a:solidFill>
      <a:ln w="9525">
        <a:solidFill>
          <a:schemeClr val="lt1"/>
        </a:solidFill>
      </a:ln>
    </cs:spPr>
  </cs:dataPointMarker>
  <cs:dataPointMarkerLayout/>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spPr>
      <a:solidFill>
        <a:schemeClr val="bg1"/>
      </a:solidFill>
    </cs:spPr>
  </cs:plotArea>
  <cs:plotArea3D mods="allowNoFillOverride allowNoLineOverride">
    <cs:lnRef idx="0"/>
    <cs:fillRef idx="0"/>
    <cs:effectRef idx="0"/>
    <cs:fontRef idx="minor">
      <a:schemeClr val="tx1"/>
    </cs:fontRef>
    <cs:spPr>
      <a:solidFill>
        <a:schemeClr val="bg1"/>
      </a:solidFill>
    </cs:spPr>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fillRef idx="1">
      <cs:styleClr val="auto"/>
    </cs:fillRef>
    <cs:effectRef idx="0"/>
    <cs:fontRef idx="minor">
      <a:schemeClr val="tx1"/>
    </cs:fontRef>
    <cs:spPr>
      <a:solidFill>
        <a:schemeClr val="phClr"/>
      </a:solidFill>
      <a:ln w="9525">
        <a:solidFill>
          <a:schemeClr val="lt1"/>
        </a:solidFill>
      </a:ln>
    </cs:spPr>
  </cs:dataPointMarker>
  <cs:dataPointMarkerLayout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spPr>
      <a:solidFill>
        <a:schemeClr val="bg1"/>
      </a:solidFill>
    </cs:spPr>
  </cs:plotArea>
  <cs:plotArea3D mods="allowNoFillOverride allowNoLineOverride">
    <cs:lnRef idx="0"/>
    <cs:fillRef idx="0"/>
    <cs:effectRef idx="0"/>
    <cs:fontRef idx="minor">
      <a:schemeClr val="tx1"/>
    </cs:fontRef>
    <cs:spPr>
      <a:solidFill>
        <a:schemeClr val="bg1"/>
      </a:solidFill>
    </cs:spPr>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fillRef idx="1">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spPr>
      <a:solidFill>
        <a:schemeClr val="bg1"/>
      </a:solidFill>
    </cs:spPr>
  </cs:plotArea>
  <cs:plotArea3D mods="allowNoFillOverride allowNoLineOverride">
    <cs:lnRef idx="0"/>
    <cs:fillRef idx="0"/>
    <cs:effectRef idx="0"/>
    <cs:fontRef idx="minor">
      <a:schemeClr val="tx1"/>
    </cs:fontRef>
    <cs:spPr>
      <a:solidFill>
        <a:schemeClr val="bg1"/>
      </a:solidFill>
    </cs:spPr>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fillRef idx="1">
      <cs:styleClr val="auto"/>
    </cs:fillRef>
    <cs:effectRef idx="0"/>
    <cs:fontRef idx="minor">
      <a:schemeClr val="tx1"/>
    </cs:fontRef>
    <cs:spPr>
      <a:solidFill>
        <a:schemeClr val="phClr"/>
      </a:solidFill>
      <a:ln w="9525">
        <a:solidFill>
          <a:schemeClr val="lt1"/>
        </a:solidFill>
      </a:ln>
    </cs:spPr>
  </cs:dataPointMarker>
  <cs:dataPointMarkerLayout/>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spPr>
      <a:solidFill>
        <a:schemeClr val="bg1"/>
      </a:solidFill>
    </cs:spPr>
  </cs:plotArea>
  <cs:plotArea3D mods="allowNoFillOverride allowNoLineOverride">
    <cs:lnRef idx="0"/>
    <cs:fillRef idx="0"/>
    <cs:effectRef idx="0"/>
    <cs:fontRef idx="minor">
      <a:schemeClr val="tx1"/>
    </cs:fontRef>
    <cs:spPr>
      <a:solidFill>
        <a:schemeClr val="bg1"/>
      </a:solidFill>
    </cs:spPr>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fillRef idx="1">
      <cs:styleClr val="auto"/>
    </cs:fillRef>
    <cs:effectRef idx="0"/>
    <cs:fontRef idx="minor">
      <a:schemeClr val="tx1"/>
    </cs:fontRef>
    <cs:spPr>
      <a:solidFill>
        <a:schemeClr val="phClr"/>
      </a:solidFill>
      <a:ln w="9525">
        <a:solidFill>
          <a:schemeClr val="lt1"/>
        </a:solidFill>
      </a:ln>
    </cs:spPr>
  </cs:dataPointMarker>
  <cs:dataPointMarkerLayout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spPr>
      <a:solidFill>
        <a:schemeClr val="bg1"/>
      </a:solidFill>
    </cs:spPr>
  </cs:plotArea>
  <cs:plotArea3D mods="allowNoFillOverride allowNoLineOverride">
    <cs:lnRef idx="0"/>
    <cs:fillRef idx="0"/>
    <cs:effectRef idx="0"/>
    <cs:fontRef idx="minor">
      <a:schemeClr val="tx1"/>
    </cs:fontRef>
    <cs:spPr>
      <a:solidFill>
        <a:schemeClr val="bg1"/>
      </a:solidFill>
    </cs:spPr>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fillRef idx="1">
      <cs:styleClr val="auto"/>
    </cs:fillRef>
    <cs:effectRef idx="0"/>
    <cs:fontRef idx="minor">
      <a:schemeClr val="tx1"/>
    </cs:fontRef>
    <cs:spPr>
      <a:solidFill>
        <a:schemeClr val="phClr"/>
      </a:solidFill>
      <a:ln w="9525">
        <a:solidFill>
          <a:schemeClr val="lt1"/>
        </a:solidFill>
      </a:ln>
    </cs:spPr>
  </cs:dataPointMarker>
  <cs:dataPointMarkerLayout size="6"/>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spPr>
      <a:solidFill>
        <a:schemeClr val="bg1"/>
      </a:solidFill>
    </cs:spPr>
  </cs:plotArea>
  <cs:plotArea3D mods="allowNoFillOverride allowNoLineOverride">
    <cs:lnRef idx="0"/>
    <cs:fillRef idx="0"/>
    <cs:effectRef idx="0"/>
    <cs:fontRef idx="minor">
      <a:schemeClr val="tx1"/>
    </cs:fontRef>
    <cs:spPr>
      <a:solidFill>
        <a:schemeClr val="bg1"/>
      </a:solidFill>
    </cs:spPr>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1759B-5644-4E5E-AEF2-44DB61396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3243</Words>
  <Characters>18490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Rowlands (1708248)</dc:creator>
  <cp:keywords/>
  <dc:description/>
  <cp:lastModifiedBy>Daniel Rowlands (1708248)</cp:lastModifiedBy>
  <cp:revision>2</cp:revision>
  <dcterms:created xsi:type="dcterms:W3CDTF">2020-12-07T22:36:00Z</dcterms:created>
  <dcterms:modified xsi:type="dcterms:W3CDTF">2020-12-07T22:36:00Z</dcterms:modified>
</cp:coreProperties>
</file>