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164DD" w14:textId="32246D52" w:rsidR="003A71F6" w:rsidRPr="00577381" w:rsidRDefault="00E920CC" w:rsidP="00577381">
      <w:pPr>
        <w:spacing w:line="360" w:lineRule="auto"/>
        <w:jc w:val="center"/>
        <w:rPr>
          <w:rFonts w:ascii="Arial" w:hAnsi="Arial" w:cs="Arial"/>
        </w:rPr>
      </w:pPr>
      <w:r w:rsidRPr="00577381">
        <w:rPr>
          <w:rFonts w:ascii="Arial" w:hAnsi="Arial" w:cs="Arial"/>
        </w:rPr>
        <w:t>Language and Literacy in the Digital Age.</w:t>
      </w:r>
    </w:p>
    <w:p w14:paraId="4285D570" w14:textId="77777777" w:rsidR="00E920CC" w:rsidRPr="00577381" w:rsidRDefault="00E920CC" w:rsidP="00577381">
      <w:pPr>
        <w:spacing w:line="360" w:lineRule="auto"/>
        <w:jc w:val="center"/>
        <w:rPr>
          <w:rFonts w:ascii="Arial" w:hAnsi="Arial" w:cs="Arial"/>
        </w:rPr>
      </w:pPr>
    </w:p>
    <w:p w14:paraId="51234E3F" w14:textId="4C825AB1" w:rsidR="00E920CC" w:rsidRPr="00577381" w:rsidRDefault="00E920CC" w:rsidP="00577381">
      <w:pPr>
        <w:spacing w:line="360" w:lineRule="auto"/>
        <w:jc w:val="both"/>
        <w:rPr>
          <w:rFonts w:ascii="Arial" w:hAnsi="Arial" w:cs="Arial"/>
        </w:rPr>
      </w:pPr>
      <w:r w:rsidRPr="00577381">
        <w:rPr>
          <w:rFonts w:ascii="Arial" w:hAnsi="Arial" w:cs="Arial"/>
        </w:rPr>
        <w:t>In today’s digital world, language and literacy are changing quickly. Reading and writing now include using images, videos, and online communication. People need to understand and create meaning across different types of media. Literacy is not just about reading words, but about how we use language in real-life situations and communities. Storytelling, one of the oldest ways of sharing knowledge, is still very important in the digital age. Through stories on social media, blogs, and videos, people can express who they are, share ideas, and connect with others. Storytelling helps build understanding and keeps cultures alive, while also helping us think critically about what we read. This assignment will analyse a video of a practitioner engaging in two storytelling activities, one using a traditional approach and the other incorporating a digital device and gestures. The stories selected for this analysis are We’re Going on a Leaf Hunt and Owl Babies.</w:t>
      </w:r>
    </w:p>
    <w:p w14:paraId="511CF899" w14:textId="6241B0A5" w:rsidR="00E37AAB" w:rsidRPr="00577381" w:rsidRDefault="00E37AAB" w:rsidP="00577381">
      <w:pPr>
        <w:spacing w:line="360" w:lineRule="auto"/>
        <w:jc w:val="both"/>
        <w:rPr>
          <w:rFonts w:ascii="Arial" w:hAnsi="Arial" w:cs="Arial"/>
        </w:rPr>
      </w:pPr>
      <w:r w:rsidRPr="00577381">
        <w:rPr>
          <w:rFonts w:ascii="Arial" w:hAnsi="Arial" w:cs="Arial"/>
        </w:rPr>
        <w:t xml:space="preserve">Gestures play a vital role in children’s communication and literacy development. When educators use gestures during storytelling, they provide children with visual and physical cues that support understanding, memory, and engagement. </w:t>
      </w:r>
      <w:r w:rsidR="00B87A1A" w:rsidRPr="00577381">
        <w:rPr>
          <w:rFonts w:ascii="Arial" w:hAnsi="Arial" w:cs="Arial"/>
        </w:rPr>
        <w:t>(</w:t>
      </w:r>
      <w:r w:rsidR="00E64173" w:rsidRPr="00577381">
        <w:rPr>
          <w:rFonts w:ascii="Arial" w:hAnsi="Arial" w:cs="Arial"/>
        </w:rPr>
        <w:t>McNeill, 1992, p</w:t>
      </w:r>
      <w:r w:rsidR="00723738" w:rsidRPr="00577381">
        <w:rPr>
          <w:rFonts w:ascii="Arial" w:hAnsi="Arial" w:cs="Arial"/>
        </w:rPr>
        <w:t xml:space="preserve">. 416) </w:t>
      </w:r>
      <w:r w:rsidRPr="00577381">
        <w:rPr>
          <w:rFonts w:ascii="Arial" w:hAnsi="Arial" w:cs="Arial"/>
        </w:rPr>
        <w:t>Research shows that gestures are not merely add-ons to speech but form an important part of how meaning is constructed and shared. By linking movement with spoken language, gestures help bridge the gap between thought and expression, fostering oracy, writing, reading, and even digital literacy skills.</w:t>
      </w:r>
    </w:p>
    <w:p w14:paraId="5F79E8DC" w14:textId="3B31514C" w:rsidR="00E37AAB" w:rsidRPr="00577381" w:rsidRDefault="00E37AAB" w:rsidP="00577381">
      <w:pPr>
        <w:spacing w:line="360" w:lineRule="auto"/>
        <w:jc w:val="both"/>
        <w:rPr>
          <w:rFonts w:ascii="Arial" w:hAnsi="Arial" w:cs="Arial"/>
        </w:rPr>
      </w:pPr>
      <w:r w:rsidRPr="00577381">
        <w:rPr>
          <w:rFonts w:ascii="Arial" w:hAnsi="Arial" w:cs="Arial"/>
        </w:rPr>
        <w:t xml:space="preserve">In developing oracy, gestures help children interpret and express ideas more effectively. </w:t>
      </w:r>
      <w:r w:rsidR="00CC6CC7" w:rsidRPr="00577381">
        <w:rPr>
          <w:rFonts w:ascii="Arial" w:hAnsi="Arial" w:cs="Arial"/>
        </w:rPr>
        <w:t xml:space="preserve">According to </w:t>
      </w:r>
      <w:r w:rsidR="00351D6D" w:rsidRPr="00577381">
        <w:rPr>
          <w:rFonts w:ascii="Arial" w:hAnsi="Arial" w:cs="Arial"/>
        </w:rPr>
        <w:t>Mahn and John-Steiner (2012) Vygotsky’s</w:t>
      </w:r>
      <w:r w:rsidRPr="00577381">
        <w:rPr>
          <w:rFonts w:ascii="Arial" w:hAnsi="Arial" w:cs="Arial"/>
        </w:rPr>
        <w:t xml:space="preserve"> sociocultural theory highlights that learning occurs through interaction with others. When teachers use gestures during storytelling</w:t>
      </w:r>
      <w:r w:rsidR="002E782C" w:rsidRPr="00577381">
        <w:rPr>
          <w:rFonts w:ascii="Arial" w:hAnsi="Arial" w:cs="Arial"/>
        </w:rPr>
        <w:t>, s</w:t>
      </w:r>
      <w:r w:rsidRPr="00577381">
        <w:rPr>
          <w:rFonts w:ascii="Arial" w:hAnsi="Arial" w:cs="Arial"/>
        </w:rPr>
        <w:t>uch as miming the flapping of an owl’s wings or pointing to represent direction</w:t>
      </w:r>
      <w:r w:rsidR="002E782C" w:rsidRPr="00577381">
        <w:rPr>
          <w:rFonts w:ascii="Arial" w:hAnsi="Arial" w:cs="Arial"/>
        </w:rPr>
        <w:t xml:space="preserve"> </w:t>
      </w:r>
      <w:r w:rsidRPr="00577381">
        <w:rPr>
          <w:rFonts w:ascii="Arial" w:hAnsi="Arial" w:cs="Arial"/>
        </w:rPr>
        <w:t>they provide a scaffold that supports children’s understanding of language in context. This non-verbal support allows children to connect words to actions and meanings, improving vocabulary, sentence structure, and confidence in spoken communication. Gestures also encourage active participation, as children often imitate these actions, transforming listening into an interactive and embodied experience.</w:t>
      </w:r>
    </w:p>
    <w:p w14:paraId="62E7339C" w14:textId="2D4826E6" w:rsidR="00E37AAB" w:rsidRPr="00577381" w:rsidRDefault="00E37AAB" w:rsidP="00577381">
      <w:pPr>
        <w:spacing w:line="360" w:lineRule="auto"/>
        <w:jc w:val="both"/>
        <w:rPr>
          <w:rFonts w:ascii="Arial" w:hAnsi="Arial" w:cs="Arial"/>
        </w:rPr>
      </w:pPr>
      <w:r w:rsidRPr="00577381">
        <w:rPr>
          <w:rFonts w:ascii="Arial" w:hAnsi="Arial" w:cs="Arial"/>
        </w:rPr>
        <w:t xml:space="preserve">Gestures also enhance reading development by strengthening children’s comprehension and memory. According to </w:t>
      </w:r>
      <w:r w:rsidR="008913C1" w:rsidRPr="00577381">
        <w:rPr>
          <w:rFonts w:ascii="Arial" w:hAnsi="Arial" w:cs="Arial"/>
        </w:rPr>
        <w:t>(</w:t>
      </w:r>
      <w:proofErr w:type="spellStart"/>
      <w:r w:rsidR="008913C1" w:rsidRPr="00577381">
        <w:rPr>
          <w:rFonts w:ascii="Arial" w:hAnsi="Arial" w:cs="Arial"/>
        </w:rPr>
        <w:t>Pa</w:t>
      </w:r>
      <w:r w:rsidR="00CB07F7" w:rsidRPr="00577381">
        <w:rPr>
          <w:rFonts w:ascii="Arial" w:hAnsi="Arial" w:cs="Arial"/>
        </w:rPr>
        <w:t>i</w:t>
      </w:r>
      <w:r w:rsidR="00A0261B" w:rsidRPr="00577381">
        <w:rPr>
          <w:rFonts w:ascii="Arial" w:hAnsi="Arial" w:cs="Arial"/>
        </w:rPr>
        <w:t>vio</w:t>
      </w:r>
      <w:proofErr w:type="spellEnd"/>
      <w:r w:rsidR="00A0261B" w:rsidRPr="00577381">
        <w:rPr>
          <w:rFonts w:ascii="Arial" w:hAnsi="Arial" w:cs="Arial"/>
        </w:rPr>
        <w:t>, 1986</w:t>
      </w:r>
      <w:r w:rsidR="004D5C7A" w:rsidRPr="00577381">
        <w:rPr>
          <w:rFonts w:ascii="Arial" w:hAnsi="Arial" w:cs="Arial"/>
        </w:rPr>
        <w:t>, p</w:t>
      </w:r>
      <w:r w:rsidR="002939A3" w:rsidRPr="00577381">
        <w:rPr>
          <w:rFonts w:ascii="Arial" w:hAnsi="Arial" w:cs="Arial"/>
        </w:rPr>
        <w:t>. 53 - 83</w:t>
      </w:r>
      <w:r w:rsidR="002170B2" w:rsidRPr="00577381">
        <w:rPr>
          <w:rFonts w:ascii="Arial" w:hAnsi="Arial" w:cs="Arial"/>
        </w:rPr>
        <w:t>)</w:t>
      </w:r>
      <w:r w:rsidRPr="00577381">
        <w:rPr>
          <w:rFonts w:ascii="Arial" w:hAnsi="Arial" w:cs="Arial"/>
        </w:rPr>
        <w:t xml:space="preserve"> Dual Coding Theory, information is better remembered when it is processed through both verbal and non-verbal channels. When a storyteller uses gestures, children are not only hearing the story but also seeing and sometimes performing movements related to it. This multi-sensory experience helps them </w:t>
      </w:r>
      <w:r w:rsidRPr="00577381">
        <w:rPr>
          <w:rFonts w:ascii="Arial" w:hAnsi="Arial" w:cs="Arial"/>
        </w:rPr>
        <w:lastRenderedPageBreak/>
        <w:t>visualise story events and understand narrative structure, making reading more meaningful. Gestures can also help children decode unfamiliar words by linking them to familiar actions</w:t>
      </w:r>
      <w:r w:rsidR="003D2174" w:rsidRPr="00577381">
        <w:rPr>
          <w:rFonts w:ascii="Arial" w:hAnsi="Arial" w:cs="Arial"/>
        </w:rPr>
        <w:t>.</w:t>
      </w:r>
    </w:p>
    <w:p w14:paraId="5AB3D2E5" w14:textId="711DB234" w:rsidR="00E37AAB" w:rsidRPr="00577381" w:rsidRDefault="00E37AAB" w:rsidP="00577381">
      <w:pPr>
        <w:spacing w:line="360" w:lineRule="auto"/>
        <w:jc w:val="both"/>
        <w:rPr>
          <w:rFonts w:ascii="Arial" w:hAnsi="Arial" w:cs="Arial"/>
        </w:rPr>
      </w:pPr>
      <w:r w:rsidRPr="00577381">
        <w:rPr>
          <w:rFonts w:ascii="Arial" w:hAnsi="Arial" w:cs="Arial"/>
        </w:rPr>
        <w:t xml:space="preserve">In relation to writing, gestures help children plan and organise their ideas before putting them into words. When children retell stories using gestures, they rehearse narrative sequences and language structures that they later transfer to writing. </w:t>
      </w:r>
      <w:r w:rsidR="003D2174" w:rsidRPr="00577381">
        <w:rPr>
          <w:rFonts w:ascii="Arial" w:hAnsi="Arial" w:cs="Arial"/>
        </w:rPr>
        <w:t>G</w:t>
      </w:r>
      <w:r w:rsidRPr="00577381">
        <w:rPr>
          <w:rFonts w:ascii="Arial" w:hAnsi="Arial" w:cs="Arial"/>
        </w:rPr>
        <w:t>estures often precede verbal expression, suggesting that movement helps children form ideas before they are articulated. In classroom storytelling, encouraging children to act out parts of a story can support them in structuring their written narratives, using descriptive language, and maintaining coherence.</w:t>
      </w:r>
    </w:p>
    <w:p w14:paraId="3FAE7242" w14:textId="569CFFAC" w:rsidR="00E37AAB" w:rsidRPr="00577381" w:rsidRDefault="00E37AAB" w:rsidP="00577381">
      <w:pPr>
        <w:spacing w:line="360" w:lineRule="auto"/>
        <w:jc w:val="both"/>
        <w:rPr>
          <w:rFonts w:ascii="Arial" w:hAnsi="Arial" w:cs="Arial"/>
        </w:rPr>
      </w:pPr>
      <w:r w:rsidRPr="00577381">
        <w:rPr>
          <w:rFonts w:ascii="Arial" w:hAnsi="Arial" w:cs="Arial"/>
        </w:rPr>
        <w:t xml:space="preserve">Gestures also have growing importance in the development of digital literacy. In digital storytelling, gestures often accompany interactive media, such as touchscreen story apps or video storytelling. </w:t>
      </w:r>
      <w:r w:rsidR="00055364" w:rsidRPr="00577381">
        <w:rPr>
          <w:rFonts w:ascii="Arial" w:hAnsi="Arial" w:cs="Arial"/>
        </w:rPr>
        <w:t xml:space="preserve">(Kress, G. </w:t>
      </w:r>
      <w:r w:rsidR="00752BC0" w:rsidRPr="00577381">
        <w:rPr>
          <w:rFonts w:ascii="Arial" w:hAnsi="Arial" w:cs="Arial"/>
        </w:rPr>
        <w:t>2003, p. 186</w:t>
      </w:r>
      <w:r w:rsidRPr="00577381">
        <w:rPr>
          <w:rFonts w:ascii="Arial" w:hAnsi="Arial" w:cs="Arial"/>
        </w:rPr>
        <w:t xml:space="preserve">) argues that literacy in the digital age </w:t>
      </w:r>
      <w:r w:rsidR="00B956F5" w:rsidRPr="00577381">
        <w:rPr>
          <w:rFonts w:ascii="Arial" w:hAnsi="Arial" w:cs="Arial"/>
        </w:rPr>
        <w:t>has multi modes</w:t>
      </w:r>
      <w:r w:rsidRPr="00577381">
        <w:rPr>
          <w:rFonts w:ascii="Arial" w:hAnsi="Arial" w:cs="Arial"/>
        </w:rPr>
        <w:t>, meaning that communication involves a combination of image, movement, sound, and text. When children use gestures to interact with digital devices</w:t>
      </w:r>
      <w:r w:rsidR="00B956F5" w:rsidRPr="00577381">
        <w:rPr>
          <w:rFonts w:ascii="Arial" w:hAnsi="Arial" w:cs="Arial"/>
        </w:rPr>
        <w:t xml:space="preserve"> </w:t>
      </w:r>
      <w:r w:rsidRPr="00577381">
        <w:rPr>
          <w:rFonts w:ascii="Arial" w:hAnsi="Arial" w:cs="Arial"/>
        </w:rPr>
        <w:t>such as swiping to turn pages or miming actions shown on screen</w:t>
      </w:r>
      <w:r w:rsidR="00B956F5" w:rsidRPr="00577381">
        <w:rPr>
          <w:rFonts w:ascii="Arial" w:hAnsi="Arial" w:cs="Arial"/>
        </w:rPr>
        <w:t xml:space="preserve">, </w:t>
      </w:r>
      <w:r w:rsidRPr="00577381">
        <w:rPr>
          <w:rFonts w:ascii="Arial" w:hAnsi="Arial" w:cs="Arial"/>
        </w:rPr>
        <w:t>they engage with stories in new, embodied ways. These experiences teach them how meaning can be created across different modes and platforms, preparing them for literacy in a technology</w:t>
      </w:r>
      <w:r w:rsidR="00EA6DDF" w:rsidRPr="00577381">
        <w:rPr>
          <w:rFonts w:ascii="Arial" w:hAnsi="Arial" w:cs="Arial"/>
        </w:rPr>
        <w:t xml:space="preserve"> </w:t>
      </w:r>
      <w:proofErr w:type="spellStart"/>
      <w:r w:rsidR="00EA6DDF" w:rsidRPr="00577381">
        <w:rPr>
          <w:rFonts w:ascii="Arial" w:hAnsi="Arial" w:cs="Arial"/>
        </w:rPr>
        <w:t>savy</w:t>
      </w:r>
      <w:proofErr w:type="spellEnd"/>
      <w:r w:rsidR="00EA6DDF" w:rsidRPr="00577381">
        <w:rPr>
          <w:rFonts w:ascii="Arial" w:hAnsi="Arial" w:cs="Arial"/>
        </w:rPr>
        <w:t xml:space="preserve"> world.</w:t>
      </w:r>
    </w:p>
    <w:p w14:paraId="22622A5E" w14:textId="054634DE" w:rsidR="00E37AAB" w:rsidRPr="00577381" w:rsidRDefault="00AE34C1" w:rsidP="00577381">
      <w:pPr>
        <w:spacing w:line="360" w:lineRule="auto"/>
        <w:jc w:val="both"/>
        <w:rPr>
          <w:rFonts w:ascii="Arial" w:hAnsi="Arial" w:cs="Arial"/>
        </w:rPr>
      </w:pPr>
      <w:r w:rsidRPr="00577381">
        <w:rPr>
          <w:rFonts w:ascii="Arial" w:hAnsi="Arial" w:cs="Arial"/>
        </w:rPr>
        <w:t xml:space="preserve">Gestures are a strong teaching tool that help children develop different literacy skills. </w:t>
      </w:r>
      <w:r w:rsidR="00E37AAB" w:rsidRPr="00577381">
        <w:rPr>
          <w:rFonts w:ascii="Arial" w:hAnsi="Arial" w:cs="Arial"/>
        </w:rPr>
        <w:t>They help children move from listening to active participation, from understanding to creating, and from traditional literacy to digital fluency. Through the integration of gesture, storytelling becomes a dynamic and multi</w:t>
      </w:r>
      <w:r w:rsidR="00691C19" w:rsidRPr="00577381">
        <w:rPr>
          <w:rFonts w:ascii="Arial" w:hAnsi="Arial" w:cs="Arial"/>
        </w:rPr>
        <w:t>-</w:t>
      </w:r>
      <w:r w:rsidR="00E61772" w:rsidRPr="00577381">
        <w:rPr>
          <w:rFonts w:ascii="Arial" w:hAnsi="Arial" w:cs="Arial"/>
        </w:rPr>
        <w:t>mode</w:t>
      </w:r>
      <w:r w:rsidR="00E37AAB" w:rsidRPr="00577381">
        <w:rPr>
          <w:rFonts w:ascii="Arial" w:hAnsi="Arial" w:cs="Arial"/>
        </w:rPr>
        <w:t xml:space="preserve"> experience that nurtures children’s oral communication, reading comprehension, writing skills, and digital literacy. As theorists such as Vygotsky, McNeill, </w:t>
      </w:r>
      <w:proofErr w:type="spellStart"/>
      <w:r w:rsidR="00E37AAB" w:rsidRPr="00577381">
        <w:rPr>
          <w:rFonts w:ascii="Arial" w:hAnsi="Arial" w:cs="Arial"/>
        </w:rPr>
        <w:t>Paivio</w:t>
      </w:r>
      <w:proofErr w:type="spellEnd"/>
      <w:r w:rsidR="00E37AAB" w:rsidRPr="00577381">
        <w:rPr>
          <w:rFonts w:ascii="Arial" w:hAnsi="Arial" w:cs="Arial"/>
        </w:rPr>
        <w:t>, and Kress suggest, language and meaning are socially constructed, embodied,</w:t>
      </w:r>
      <w:r w:rsidR="00691C19" w:rsidRPr="00577381">
        <w:rPr>
          <w:rFonts w:ascii="Arial" w:hAnsi="Arial" w:cs="Arial"/>
        </w:rPr>
        <w:t xml:space="preserve"> and are</w:t>
      </w:r>
      <w:r w:rsidR="00E37AAB" w:rsidRPr="00577381">
        <w:rPr>
          <w:rFonts w:ascii="Arial" w:hAnsi="Arial" w:cs="Arial"/>
        </w:rPr>
        <w:t xml:space="preserve"> a key element in how children learn to communicate and make sense of the world.</w:t>
      </w:r>
    </w:p>
    <w:p w14:paraId="4F6963DF" w14:textId="77777777" w:rsidR="00E37AAB" w:rsidRPr="00577381" w:rsidRDefault="00E37AAB" w:rsidP="00577381">
      <w:pPr>
        <w:spacing w:line="360" w:lineRule="auto"/>
        <w:jc w:val="both"/>
        <w:rPr>
          <w:rFonts w:ascii="Arial" w:hAnsi="Arial" w:cs="Arial"/>
        </w:rPr>
      </w:pPr>
    </w:p>
    <w:p w14:paraId="6A64A197" w14:textId="7556D8DD" w:rsidR="00E37AAB" w:rsidRPr="00577381" w:rsidRDefault="00E37AAB" w:rsidP="00577381">
      <w:pPr>
        <w:spacing w:line="360" w:lineRule="auto"/>
        <w:jc w:val="both"/>
        <w:rPr>
          <w:rFonts w:ascii="Arial" w:hAnsi="Arial" w:cs="Arial"/>
        </w:rPr>
      </w:pPr>
      <w:r w:rsidRPr="00577381">
        <w:rPr>
          <w:rFonts w:ascii="Arial" w:hAnsi="Arial" w:cs="Arial"/>
        </w:rPr>
        <w:t>Using more than one language during storytelling can have a powerful impact on a child’s language and literacy development. When children listen to, respond to, and tell stories in different languages, they are doing more than learning words</w:t>
      </w:r>
      <w:r w:rsidR="00C62029" w:rsidRPr="00577381">
        <w:rPr>
          <w:rFonts w:ascii="Arial" w:hAnsi="Arial" w:cs="Arial"/>
        </w:rPr>
        <w:t xml:space="preserve">, </w:t>
      </w:r>
      <w:r w:rsidRPr="00577381">
        <w:rPr>
          <w:rFonts w:ascii="Arial" w:hAnsi="Arial" w:cs="Arial"/>
        </w:rPr>
        <w:t>they are learning how to communicate, make meaning, and connect their home culture with school experiences. Bilingual storytelling helps children develop skills in speaking, reading, writing, and even using technology to express themselves.</w:t>
      </w:r>
    </w:p>
    <w:p w14:paraId="31981DE9" w14:textId="3500BB75" w:rsidR="00E37AAB" w:rsidRPr="00577381" w:rsidRDefault="00E37AAB" w:rsidP="00577381">
      <w:pPr>
        <w:spacing w:line="360" w:lineRule="auto"/>
        <w:jc w:val="both"/>
        <w:rPr>
          <w:rFonts w:ascii="Arial" w:hAnsi="Arial" w:cs="Arial"/>
        </w:rPr>
      </w:pPr>
      <w:r w:rsidRPr="00577381">
        <w:rPr>
          <w:rFonts w:ascii="Arial" w:hAnsi="Arial" w:cs="Arial"/>
        </w:rPr>
        <w:t xml:space="preserve">In terms of oracy, bilingual storytelling gives children a chance to use both of their languages in meaningful ways. Vygotsky believed that children learn through social interaction, and storytelling is a perfect example of this. When children are encouraged to answer or retell </w:t>
      </w:r>
      <w:r w:rsidRPr="00577381">
        <w:rPr>
          <w:rFonts w:ascii="Arial" w:hAnsi="Arial" w:cs="Arial"/>
        </w:rPr>
        <w:lastRenderedPageBreak/>
        <w:t xml:space="preserve">parts of a story in their home language and English, they feel more comfortable and confident in expressing their ideas. They can focus on meaning rather than worrying about getting every word right. </w:t>
      </w:r>
      <w:r w:rsidR="00E83B2B" w:rsidRPr="00577381">
        <w:rPr>
          <w:rFonts w:ascii="Arial" w:hAnsi="Arial" w:cs="Arial"/>
        </w:rPr>
        <w:t>(</w:t>
      </w:r>
      <w:r w:rsidRPr="00577381">
        <w:rPr>
          <w:rFonts w:ascii="Arial" w:hAnsi="Arial" w:cs="Arial"/>
        </w:rPr>
        <w:t>Cummins</w:t>
      </w:r>
      <w:r w:rsidR="008D1638" w:rsidRPr="00577381">
        <w:rPr>
          <w:rFonts w:ascii="Arial" w:hAnsi="Arial" w:cs="Arial"/>
        </w:rPr>
        <w:t xml:space="preserve">, J, </w:t>
      </w:r>
      <w:r w:rsidRPr="00577381">
        <w:rPr>
          <w:rFonts w:ascii="Arial" w:hAnsi="Arial" w:cs="Arial"/>
        </w:rPr>
        <w:t>200</w:t>
      </w:r>
      <w:r w:rsidR="001D507E" w:rsidRPr="00577381">
        <w:rPr>
          <w:rFonts w:ascii="Arial" w:hAnsi="Arial" w:cs="Arial"/>
        </w:rPr>
        <w:t>0</w:t>
      </w:r>
      <w:r w:rsidR="00686F64" w:rsidRPr="00577381">
        <w:rPr>
          <w:rFonts w:ascii="Arial" w:hAnsi="Arial" w:cs="Arial"/>
        </w:rPr>
        <w:t xml:space="preserve"> p 56 - </w:t>
      </w:r>
      <w:r w:rsidR="00E83B2B" w:rsidRPr="00577381">
        <w:rPr>
          <w:rFonts w:ascii="Arial" w:hAnsi="Arial" w:cs="Arial"/>
        </w:rPr>
        <w:t>85</w:t>
      </w:r>
      <w:r w:rsidRPr="00577381">
        <w:rPr>
          <w:rFonts w:ascii="Arial" w:hAnsi="Arial" w:cs="Arial"/>
        </w:rPr>
        <w:t>) also explains that skills learned in one language can transfer to another through what he calls a common underlying proficiency. This means that talking about a story in a child’s first language can still improve their English communication skills, as both languages support each other.</w:t>
      </w:r>
    </w:p>
    <w:p w14:paraId="33C03761" w14:textId="78243DB5" w:rsidR="00E37AAB" w:rsidRPr="00577381" w:rsidRDefault="00E37AAB" w:rsidP="00577381">
      <w:pPr>
        <w:spacing w:line="360" w:lineRule="auto"/>
        <w:jc w:val="both"/>
        <w:rPr>
          <w:rFonts w:ascii="Arial" w:hAnsi="Arial" w:cs="Arial"/>
        </w:rPr>
      </w:pPr>
      <w:r w:rsidRPr="00577381">
        <w:rPr>
          <w:rFonts w:ascii="Arial" w:hAnsi="Arial" w:cs="Arial"/>
        </w:rPr>
        <w:t>Bilingual storytelling also supports reading development. When stories use both languages</w:t>
      </w:r>
      <w:r w:rsidR="001D507E" w:rsidRPr="00577381">
        <w:rPr>
          <w:rFonts w:ascii="Arial" w:hAnsi="Arial" w:cs="Arial"/>
        </w:rPr>
        <w:t xml:space="preserve"> </w:t>
      </w:r>
      <w:r w:rsidRPr="00577381">
        <w:rPr>
          <w:rFonts w:ascii="Arial" w:hAnsi="Arial" w:cs="Arial"/>
        </w:rPr>
        <w:t xml:space="preserve">either through translation or code-switching—children learn to recognise patterns in sounds and words. They </w:t>
      </w:r>
      <w:proofErr w:type="gramStart"/>
      <w:r w:rsidRPr="00577381">
        <w:rPr>
          <w:rFonts w:ascii="Arial" w:hAnsi="Arial" w:cs="Arial"/>
        </w:rPr>
        <w:t>begin to notice</w:t>
      </w:r>
      <w:proofErr w:type="gramEnd"/>
      <w:r w:rsidRPr="00577381">
        <w:rPr>
          <w:rFonts w:ascii="Arial" w:hAnsi="Arial" w:cs="Arial"/>
        </w:rPr>
        <w:t xml:space="preserve"> how sentences are built and how meaning changes depending on language use.</w:t>
      </w:r>
    </w:p>
    <w:p w14:paraId="701965DE" w14:textId="13594002" w:rsidR="00E37AAB" w:rsidRPr="00577381" w:rsidRDefault="00E37AAB" w:rsidP="00577381">
      <w:pPr>
        <w:spacing w:line="360" w:lineRule="auto"/>
        <w:jc w:val="both"/>
        <w:rPr>
          <w:rFonts w:ascii="Arial" w:hAnsi="Arial" w:cs="Arial"/>
        </w:rPr>
      </w:pPr>
      <w:r w:rsidRPr="00577381">
        <w:rPr>
          <w:rFonts w:ascii="Arial" w:hAnsi="Arial" w:cs="Arial"/>
        </w:rPr>
        <w:t>When it comes to writing, bilingual storytelling encourages creativity and expression. After listening to a story told in two languages, children might write their own version, mixing words or phrases from both. This helps them explore how to use language purposefully. Cummins (200</w:t>
      </w:r>
      <w:r w:rsidR="001D507E" w:rsidRPr="00577381">
        <w:rPr>
          <w:rFonts w:ascii="Arial" w:hAnsi="Arial" w:cs="Arial"/>
        </w:rPr>
        <w:t>0</w:t>
      </w:r>
      <w:r w:rsidRPr="00577381">
        <w:rPr>
          <w:rFonts w:ascii="Arial" w:hAnsi="Arial" w:cs="Arial"/>
        </w:rPr>
        <w:t>) argues that schools should value children’s home languages because doing so strengthens their identity and motivation. When children feel that their first language is respected, they are more willing to take risks with writing and try out new ideas. They also learn how to organise their writing and use descriptive language that draws from both cultures.</w:t>
      </w:r>
    </w:p>
    <w:p w14:paraId="1965E97E" w14:textId="0FBEC063" w:rsidR="00E37AAB" w:rsidRPr="00577381" w:rsidRDefault="00E37AAB" w:rsidP="00577381">
      <w:pPr>
        <w:spacing w:line="360" w:lineRule="auto"/>
        <w:jc w:val="both"/>
        <w:rPr>
          <w:rFonts w:ascii="Arial" w:hAnsi="Arial" w:cs="Arial"/>
        </w:rPr>
      </w:pPr>
      <w:r w:rsidRPr="00577381">
        <w:rPr>
          <w:rFonts w:ascii="Arial" w:hAnsi="Arial" w:cs="Arial"/>
        </w:rPr>
        <w:t>Bilingual storytelling also supports digital literacy. Many digital storytelling platforms now include features that allow children to switch languages, add subtitles, or record their own voices. When children engage with bilingual story apps or videos, they learn how language and technology work together. For instance, recording themselves retelling a story in both languages builds confidence, creativity, and technical skills at the same time.</w:t>
      </w:r>
    </w:p>
    <w:p w14:paraId="75BB335A" w14:textId="50D085D9" w:rsidR="00E37AAB" w:rsidRPr="00577381" w:rsidRDefault="00A72CD8" w:rsidP="00577381">
      <w:pPr>
        <w:spacing w:line="360" w:lineRule="auto"/>
        <w:jc w:val="both"/>
        <w:rPr>
          <w:rFonts w:ascii="Arial" w:hAnsi="Arial" w:cs="Arial"/>
        </w:rPr>
      </w:pPr>
      <w:r w:rsidRPr="00577381">
        <w:rPr>
          <w:rFonts w:ascii="Arial" w:hAnsi="Arial" w:cs="Arial"/>
        </w:rPr>
        <w:t>B</w:t>
      </w:r>
      <w:r w:rsidR="00E37AAB" w:rsidRPr="00577381">
        <w:rPr>
          <w:rFonts w:ascii="Arial" w:hAnsi="Arial" w:cs="Arial"/>
        </w:rPr>
        <w:t>ilingual storytelling is more than just a language exercise</w:t>
      </w:r>
      <w:r w:rsidRPr="00577381">
        <w:rPr>
          <w:rFonts w:ascii="Arial" w:hAnsi="Arial" w:cs="Arial"/>
        </w:rPr>
        <w:t xml:space="preserve">, </w:t>
      </w:r>
      <w:r w:rsidR="00E37AAB" w:rsidRPr="00577381">
        <w:rPr>
          <w:rFonts w:ascii="Arial" w:hAnsi="Arial" w:cs="Arial"/>
        </w:rPr>
        <w:t>it</w:t>
      </w:r>
      <w:r w:rsidRPr="00577381">
        <w:rPr>
          <w:rFonts w:ascii="Arial" w:hAnsi="Arial" w:cs="Arial"/>
        </w:rPr>
        <w:t xml:space="preserve"> i</w:t>
      </w:r>
      <w:r w:rsidR="00E37AAB" w:rsidRPr="00577381">
        <w:rPr>
          <w:rFonts w:ascii="Arial" w:hAnsi="Arial" w:cs="Arial"/>
        </w:rPr>
        <w:t>s a way for children to celebrate who they are and where they come from while learning new skills. The work of theorists like Vygotsky, Cummins, and Kress shows that using more than one language helps children develop stronger communication, reading, writing, and digital literacy abilities. By valuing bilingualism in storytelling, educators give children the tools to become confident and capable communicators in a multilingual world.</w:t>
      </w:r>
    </w:p>
    <w:p w14:paraId="41F42441" w14:textId="77777777" w:rsidR="00E37AAB" w:rsidRPr="00577381" w:rsidRDefault="00E37AAB" w:rsidP="00577381">
      <w:pPr>
        <w:spacing w:line="360" w:lineRule="auto"/>
        <w:jc w:val="both"/>
        <w:rPr>
          <w:rFonts w:ascii="Arial" w:hAnsi="Arial" w:cs="Arial"/>
        </w:rPr>
      </w:pPr>
    </w:p>
    <w:p w14:paraId="77527642" w14:textId="77777777" w:rsidR="002E782C" w:rsidRPr="00577381" w:rsidRDefault="002E782C" w:rsidP="00577381">
      <w:pPr>
        <w:spacing w:line="360" w:lineRule="auto"/>
        <w:jc w:val="both"/>
        <w:rPr>
          <w:rFonts w:ascii="Arial" w:hAnsi="Arial" w:cs="Arial"/>
        </w:rPr>
      </w:pPr>
      <w:r w:rsidRPr="00577381">
        <w:rPr>
          <w:rFonts w:ascii="Arial" w:hAnsi="Arial" w:cs="Arial"/>
        </w:rPr>
        <w:t xml:space="preserve">Using different voices and accents during storytelling can make stories come alive for children and strongly support their language and literacy development. When storytellers change their voice for different characters or use tone and pitch to show emotion, children become more engaged and are encouraged to listen carefully, respond thoughtfully, and use expressive </w:t>
      </w:r>
      <w:r w:rsidRPr="00577381">
        <w:rPr>
          <w:rFonts w:ascii="Arial" w:hAnsi="Arial" w:cs="Arial"/>
        </w:rPr>
        <w:lastRenderedPageBreak/>
        <w:t>language themselves. This approach not only promotes oracy but also supports reading comprehension and inspires creative writing.</w:t>
      </w:r>
    </w:p>
    <w:p w14:paraId="27115D8C" w14:textId="21F5CB49" w:rsidR="00A4466E" w:rsidRPr="00577381" w:rsidRDefault="002E782C" w:rsidP="00577381">
      <w:pPr>
        <w:spacing w:line="360" w:lineRule="auto"/>
        <w:jc w:val="both"/>
        <w:rPr>
          <w:rFonts w:ascii="Arial" w:hAnsi="Arial" w:cs="Arial"/>
        </w:rPr>
      </w:pPr>
      <w:r w:rsidRPr="00577381">
        <w:rPr>
          <w:rFonts w:ascii="Arial" w:hAnsi="Arial" w:cs="Arial"/>
        </w:rPr>
        <w:t xml:space="preserve">In terms of oracy, changing voice helps children understand how tone, pitch, and rhythm can change meaning. When teachers or practitioners use a deep, growly voice for a bear or a soft, high-pitched one for a mouse, children can clearly hear the contrast and connect emotion to sound. Vygotsky (1978) argued that learning happens through social interaction, and storytelling offers a shared space for this. When children listen to expressive storytelling, they learn how language sounds in different contexts. They also begin to copy this expressiveness in their own speech, which helps them become confident communicators. </w:t>
      </w:r>
    </w:p>
    <w:p w14:paraId="71084840" w14:textId="456EC2A3" w:rsidR="002E782C" w:rsidRPr="00577381" w:rsidRDefault="002E782C" w:rsidP="00577381">
      <w:pPr>
        <w:spacing w:line="360" w:lineRule="auto"/>
        <w:jc w:val="both"/>
        <w:rPr>
          <w:rFonts w:ascii="Arial" w:hAnsi="Arial" w:cs="Arial"/>
        </w:rPr>
      </w:pPr>
      <w:r w:rsidRPr="00577381">
        <w:rPr>
          <w:rFonts w:ascii="Arial" w:hAnsi="Arial" w:cs="Arial"/>
        </w:rPr>
        <w:t>Using expressive voices also supports reading development. Children who listen to stories told with enthusiasm and changes in tone are more likely to develop a love for books and reading. When children hear a story performed with energy and emotion, they learn that reading is not just about words on a page but about bringing meaning to life. They start to understand punctuation and dialogue because they hear how voices change at question marks, exclamation points, and speech marks. This helps with fluency and comprehension when they begin to read independently</w:t>
      </w:r>
      <w:r w:rsidR="00A4466E">
        <w:rPr>
          <w:rFonts w:ascii="Arial" w:hAnsi="Arial" w:cs="Arial"/>
        </w:rPr>
        <w:t>.</w:t>
      </w:r>
    </w:p>
    <w:p w14:paraId="65C8BCFA" w14:textId="05939BF0" w:rsidR="002E782C" w:rsidRPr="00577381" w:rsidRDefault="002E782C" w:rsidP="00577381">
      <w:pPr>
        <w:spacing w:line="360" w:lineRule="auto"/>
        <w:jc w:val="both"/>
        <w:rPr>
          <w:rFonts w:ascii="Arial" w:hAnsi="Arial" w:cs="Arial"/>
        </w:rPr>
      </w:pPr>
      <w:r w:rsidRPr="00577381">
        <w:rPr>
          <w:rFonts w:ascii="Arial" w:hAnsi="Arial" w:cs="Arial"/>
        </w:rPr>
        <w:t>Changing voice in storytelling can also have a strong impact on writing. When children listen to stories told with different voices and accents, they learn how language can show character and emotion. Later, when they write their own stories, they can draw on these examples to add personality and dialogue to their work. Storytelling that includes expressive voices invites children to think about how characters feel and speak, which helps them create more detailed and expressive writing. They begin to experiment with descriptive words, punctuation, and dialogue because they have heard how it sounds in speech.</w:t>
      </w:r>
    </w:p>
    <w:p w14:paraId="6106BB3A" w14:textId="2CBCB54B" w:rsidR="002E782C" w:rsidRPr="00577381" w:rsidRDefault="002E782C" w:rsidP="00577381">
      <w:pPr>
        <w:spacing w:line="360" w:lineRule="auto"/>
        <w:jc w:val="both"/>
        <w:rPr>
          <w:rFonts w:ascii="Arial" w:hAnsi="Arial" w:cs="Arial"/>
        </w:rPr>
      </w:pPr>
      <w:r w:rsidRPr="00577381">
        <w:rPr>
          <w:rFonts w:ascii="Arial" w:hAnsi="Arial" w:cs="Arial"/>
        </w:rPr>
        <w:t>Finally, using different voices and accents in storytelling promotes inclusivity and cultural awareness. When storytellers use a range of accents and tones, it helps children recognise and value linguistic diversity. By hearing different ways of speaking, children learn that there is no single right</w:t>
      </w:r>
      <w:r w:rsidR="00A4466E">
        <w:rPr>
          <w:rFonts w:ascii="Arial" w:hAnsi="Arial" w:cs="Arial"/>
        </w:rPr>
        <w:t xml:space="preserve"> </w:t>
      </w:r>
      <w:r w:rsidRPr="00577381">
        <w:rPr>
          <w:rFonts w:ascii="Arial" w:hAnsi="Arial" w:cs="Arial"/>
        </w:rPr>
        <w:t>way to use language, which encourages them to feel proud of their own voices and dialects.</w:t>
      </w:r>
    </w:p>
    <w:p w14:paraId="5A499C4D" w14:textId="0D0F5CAF" w:rsidR="002E782C" w:rsidRPr="00577381" w:rsidRDefault="00AD572D" w:rsidP="00577381">
      <w:pPr>
        <w:spacing w:line="360" w:lineRule="auto"/>
        <w:jc w:val="both"/>
        <w:rPr>
          <w:rFonts w:ascii="Arial" w:hAnsi="Arial" w:cs="Arial"/>
        </w:rPr>
      </w:pPr>
      <w:r>
        <w:rPr>
          <w:rFonts w:ascii="Arial" w:hAnsi="Arial" w:cs="Arial"/>
        </w:rPr>
        <w:t xml:space="preserve">By </w:t>
      </w:r>
      <w:r w:rsidR="002E782C" w:rsidRPr="00577381">
        <w:rPr>
          <w:rFonts w:ascii="Arial" w:hAnsi="Arial" w:cs="Arial"/>
        </w:rPr>
        <w:t>changing voice and using expression in storytelling is a powerful teaching tool. It supports oracy by modelling confident speech, improves reading by developing listening and comprehension skills, and inspires creative, expressive writing. When storytellers use their voice effectively, they turn simple stories into rich learning experiences that help children grow as speakers, readers, and writers.</w:t>
      </w:r>
    </w:p>
    <w:p w14:paraId="20CDBB61" w14:textId="77777777" w:rsidR="002E782C" w:rsidRPr="00577381" w:rsidRDefault="002E782C" w:rsidP="00577381">
      <w:pPr>
        <w:spacing w:line="360" w:lineRule="auto"/>
        <w:jc w:val="both"/>
        <w:rPr>
          <w:rFonts w:ascii="Arial" w:hAnsi="Arial" w:cs="Arial"/>
        </w:rPr>
      </w:pPr>
    </w:p>
    <w:p w14:paraId="5CFE3678" w14:textId="7F7610CC" w:rsidR="00E37AAB" w:rsidRPr="00577381" w:rsidRDefault="00877D87" w:rsidP="00577381">
      <w:pPr>
        <w:spacing w:line="360" w:lineRule="auto"/>
        <w:jc w:val="both"/>
        <w:rPr>
          <w:rFonts w:ascii="Arial" w:hAnsi="Arial" w:cs="Arial"/>
        </w:rPr>
      </w:pPr>
      <w:r w:rsidRPr="00577381">
        <w:rPr>
          <w:rFonts w:ascii="Arial" w:hAnsi="Arial" w:cs="Arial"/>
        </w:rPr>
        <w:lastRenderedPageBreak/>
        <w:t xml:space="preserve">In conclusion, making storytelling fun and interactive is </w:t>
      </w:r>
      <w:r w:rsidR="00AD572D">
        <w:rPr>
          <w:rFonts w:ascii="Arial" w:hAnsi="Arial" w:cs="Arial"/>
        </w:rPr>
        <w:t xml:space="preserve">very </w:t>
      </w:r>
      <w:r w:rsidRPr="00577381">
        <w:rPr>
          <w:rFonts w:ascii="Arial" w:hAnsi="Arial" w:cs="Arial"/>
        </w:rPr>
        <w:t>important for helping children develop language and literacy skills. Using gestures during stories helps children link actions to meaning, which supports their listening, speaking, and understanding of the story. Changing voices and using different accents makes characters come alive, which encourages children to speak expressively and builds confidence in their own talking, reading aloud, and creative writing. Adding bilingual elements to stories also has a big impact. It allows children to connect their home language with the classroom, supports thinking across languages, and helps them understand how language works in different contexts, as Cummins (2000) explains. By combining gestures, voices, and bilingual storytelling, teachers can make learning more engaging and memorable. These strategies turn storytelling into an active experience that strengthens children’s skills as speakers, readers, and writers, while also encouraging enjoyment and participation.</w:t>
      </w:r>
    </w:p>
    <w:p w14:paraId="04427200" w14:textId="77777777" w:rsidR="00723738" w:rsidRDefault="00723738" w:rsidP="00E37AAB">
      <w:pPr>
        <w:jc w:val="both"/>
      </w:pPr>
    </w:p>
    <w:p w14:paraId="43C0B8B8" w14:textId="77777777" w:rsidR="00723738" w:rsidRDefault="00723738" w:rsidP="00E37AAB">
      <w:pPr>
        <w:jc w:val="both"/>
      </w:pPr>
    </w:p>
    <w:p w14:paraId="3B3A7CEB" w14:textId="77777777" w:rsidR="00723738" w:rsidRDefault="00723738" w:rsidP="00E37AAB">
      <w:pPr>
        <w:jc w:val="both"/>
      </w:pPr>
    </w:p>
    <w:p w14:paraId="50D8EEAB" w14:textId="77777777" w:rsidR="00723738" w:rsidRDefault="00723738" w:rsidP="00E37AAB">
      <w:pPr>
        <w:jc w:val="both"/>
      </w:pPr>
    </w:p>
    <w:p w14:paraId="620DC355" w14:textId="77777777" w:rsidR="00723738" w:rsidRDefault="00723738" w:rsidP="00E37AAB">
      <w:pPr>
        <w:jc w:val="both"/>
      </w:pPr>
    </w:p>
    <w:p w14:paraId="62D8F960" w14:textId="77777777" w:rsidR="00723738" w:rsidRDefault="00723738" w:rsidP="00E37AAB">
      <w:pPr>
        <w:jc w:val="both"/>
      </w:pPr>
    </w:p>
    <w:p w14:paraId="155026AF" w14:textId="77777777" w:rsidR="00723738" w:rsidRDefault="00723738" w:rsidP="00E37AAB">
      <w:pPr>
        <w:jc w:val="both"/>
      </w:pPr>
    </w:p>
    <w:p w14:paraId="055C055C" w14:textId="77777777" w:rsidR="00723738" w:rsidRDefault="00723738" w:rsidP="00E37AAB">
      <w:pPr>
        <w:jc w:val="both"/>
      </w:pPr>
    </w:p>
    <w:p w14:paraId="40B1930A" w14:textId="77777777" w:rsidR="00723738" w:rsidRDefault="00723738" w:rsidP="00E37AAB">
      <w:pPr>
        <w:jc w:val="both"/>
      </w:pPr>
    </w:p>
    <w:p w14:paraId="2239B6BC" w14:textId="77777777" w:rsidR="00723738" w:rsidRDefault="00723738" w:rsidP="00E37AAB">
      <w:pPr>
        <w:jc w:val="both"/>
      </w:pPr>
    </w:p>
    <w:p w14:paraId="5212C0D6" w14:textId="77777777" w:rsidR="00723738" w:rsidRDefault="00723738" w:rsidP="00E37AAB">
      <w:pPr>
        <w:jc w:val="both"/>
      </w:pPr>
    </w:p>
    <w:p w14:paraId="31615BAD" w14:textId="77777777" w:rsidR="00723738" w:rsidRDefault="00723738" w:rsidP="00E37AAB">
      <w:pPr>
        <w:jc w:val="both"/>
      </w:pPr>
    </w:p>
    <w:p w14:paraId="43439DFD" w14:textId="77777777" w:rsidR="00723738" w:rsidRDefault="00723738" w:rsidP="00E37AAB">
      <w:pPr>
        <w:jc w:val="both"/>
      </w:pPr>
    </w:p>
    <w:p w14:paraId="661B15EF" w14:textId="77777777" w:rsidR="00723738" w:rsidRDefault="00723738" w:rsidP="00E37AAB">
      <w:pPr>
        <w:jc w:val="both"/>
      </w:pPr>
    </w:p>
    <w:p w14:paraId="0CAEA996" w14:textId="77777777" w:rsidR="00723738" w:rsidRDefault="00723738" w:rsidP="00E37AAB">
      <w:pPr>
        <w:jc w:val="both"/>
      </w:pPr>
    </w:p>
    <w:p w14:paraId="2CDA196D" w14:textId="77777777" w:rsidR="00723738" w:rsidRDefault="00723738" w:rsidP="00E37AAB">
      <w:pPr>
        <w:jc w:val="both"/>
      </w:pPr>
    </w:p>
    <w:p w14:paraId="28763BA0" w14:textId="77777777" w:rsidR="00723738" w:rsidRDefault="00723738" w:rsidP="00E37AAB">
      <w:pPr>
        <w:jc w:val="both"/>
      </w:pPr>
    </w:p>
    <w:p w14:paraId="1D1E9FC7" w14:textId="77777777" w:rsidR="00AD572D" w:rsidRDefault="00AD572D" w:rsidP="00750371">
      <w:pPr>
        <w:jc w:val="center"/>
      </w:pPr>
    </w:p>
    <w:p w14:paraId="64E4E6EC" w14:textId="77777777" w:rsidR="00AD572D" w:rsidRDefault="00AD572D" w:rsidP="00750371">
      <w:pPr>
        <w:jc w:val="center"/>
      </w:pPr>
    </w:p>
    <w:p w14:paraId="77E67591" w14:textId="77777777" w:rsidR="00AD572D" w:rsidRDefault="00AD572D" w:rsidP="00750371">
      <w:pPr>
        <w:jc w:val="center"/>
      </w:pPr>
    </w:p>
    <w:p w14:paraId="7FE66AD1" w14:textId="5F3923E6" w:rsidR="00723738" w:rsidRPr="00AD572D" w:rsidRDefault="00723738" w:rsidP="00AD572D">
      <w:pPr>
        <w:spacing w:line="360" w:lineRule="auto"/>
        <w:jc w:val="center"/>
        <w:rPr>
          <w:rFonts w:ascii="Arial" w:hAnsi="Arial" w:cs="Arial"/>
        </w:rPr>
      </w:pPr>
      <w:r w:rsidRPr="00AD572D">
        <w:rPr>
          <w:rFonts w:ascii="Arial" w:hAnsi="Arial" w:cs="Arial"/>
        </w:rPr>
        <w:lastRenderedPageBreak/>
        <w:t>Reference List</w:t>
      </w:r>
    </w:p>
    <w:p w14:paraId="16F08FC3" w14:textId="77777777" w:rsidR="00723738" w:rsidRPr="00AD572D" w:rsidRDefault="00723738" w:rsidP="00AD572D">
      <w:pPr>
        <w:spacing w:line="360" w:lineRule="auto"/>
        <w:jc w:val="both"/>
        <w:rPr>
          <w:rFonts w:ascii="Arial" w:hAnsi="Arial" w:cs="Arial"/>
        </w:rPr>
      </w:pPr>
    </w:p>
    <w:p w14:paraId="00C06D3D" w14:textId="23ADD1B5" w:rsidR="00723738" w:rsidRPr="00AD572D" w:rsidRDefault="00771DC0" w:rsidP="00AD572D">
      <w:pPr>
        <w:spacing w:line="360" w:lineRule="auto"/>
        <w:jc w:val="both"/>
        <w:rPr>
          <w:rFonts w:ascii="Arial" w:hAnsi="Arial" w:cs="Arial"/>
        </w:rPr>
      </w:pPr>
      <w:r w:rsidRPr="00AD572D">
        <w:rPr>
          <w:rFonts w:ascii="Arial" w:hAnsi="Arial" w:cs="Arial"/>
        </w:rPr>
        <w:t xml:space="preserve">McNeill, D (1992) </w:t>
      </w:r>
      <w:r w:rsidR="00593C34" w:rsidRPr="00AD572D">
        <w:rPr>
          <w:rFonts w:ascii="Arial" w:hAnsi="Arial" w:cs="Arial"/>
          <w:i/>
          <w:iCs/>
        </w:rPr>
        <w:t>Hand and Mind</w:t>
      </w:r>
      <w:r w:rsidR="008023DF" w:rsidRPr="00AD572D">
        <w:rPr>
          <w:rFonts w:ascii="Arial" w:hAnsi="Arial" w:cs="Arial"/>
          <w:i/>
          <w:iCs/>
        </w:rPr>
        <w:t xml:space="preserve">: What Gestures Reveal about Thought.  </w:t>
      </w:r>
      <w:r w:rsidR="008023DF" w:rsidRPr="00AD572D">
        <w:rPr>
          <w:rFonts w:ascii="Arial" w:hAnsi="Arial" w:cs="Arial"/>
        </w:rPr>
        <w:t>Chicago</w:t>
      </w:r>
      <w:r w:rsidR="00750371" w:rsidRPr="00AD572D">
        <w:rPr>
          <w:rFonts w:ascii="Arial" w:hAnsi="Arial" w:cs="Arial"/>
        </w:rPr>
        <w:t>: University of Chicago Press.</w:t>
      </w:r>
    </w:p>
    <w:p w14:paraId="2C2BD4FD" w14:textId="60617FB0" w:rsidR="00750371" w:rsidRPr="00AD572D" w:rsidRDefault="00872D26" w:rsidP="00AD572D">
      <w:pPr>
        <w:spacing w:line="360" w:lineRule="auto"/>
        <w:jc w:val="both"/>
        <w:rPr>
          <w:rFonts w:ascii="Arial" w:hAnsi="Arial" w:cs="Arial"/>
        </w:rPr>
      </w:pPr>
      <w:r w:rsidRPr="00AD572D">
        <w:rPr>
          <w:rFonts w:ascii="Arial" w:hAnsi="Arial" w:cs="Arial"/>
        </w:rPr>
        <w:t>Mahn, H and John-Steiner, V</w:t>
      </w:r>
      <w:r w:rsidR="00A71A60" w:rsidRPr="00AD572D">
        <w:rPr>
          <w:rFonts w:ascii="Arial" w:hAnsi="Arial" w:cs="Arial"/>
        </w:rPr>
        <w:t xml:space="preserve">. (2012) ‘Vygotsky and Sociocultural Approaches </w:t>
      </w:r>
      <w:r w:rsidR="009D0950" w:rsidRPr="00AD572D">
        <w:rPr>
          <w:rFonts w:ascii="Arial" w:hAnsi="Arial" w:cs="Arial"/>
        </w:rPr>
        <w:t>to Teaching and Learning’</w:t>
      </w:r>
      <w:r w:rsidR="007F26A3" w:rsidRPr="00AD572D">
        <w:rPr>
          <w:rFonts w:ascii="Arial" w:hAnsi="Arial" w:cs="Arial"/>
        </w:rPr>
        <w:t>. Volume 7. Available at</w:t>
      </w:r>
      <w:r w:rsidR="00B150D3" w:rsidRPr="00AD572D">
        <w:rPr>
          <w:rFonts w:ascii="Arial" w:hAnsi="Arial" w:cs="Arial"/>
        </w:rPr>
        <w:t>:</w:t>
      </w:r>
      <w:r w:rsidR="007F26A3" w:rsidRPr="00AD572D">
        <w:rPr>
          <w:rFonts w:ascii="Arial" w:hAnsi="Arial" w:cs="Arial"/>
        </w:rPr>
        <w:t xml:space="preserve"> </w:t>
      </w:r>
      <w:hyperlink r:id="rId6" w:history="1">
        <w:r w:rsidR="00B150D3" w:rsidRPr="00AD572D">
          <w:rPr>
            <w:rStyle w:val="Hyperlink"/>
            <w:rFonts w:ascii="Arial" w:hAnsi="Arial" w:cs="Arial"/>
          </w:rPr>
          <w:t>Vygotsky and Sociocultural Approaches to Teaching and Learning - Mahn - 2012 - Major Reference Works - Wiley Online Library</w:t>
        </w:r>
      </w:hyperlink>
      <w:r w:rsidR="00B150D3" w:rsidRPr="00AD572D">
        <w:rPr>
          <w:rFonts w:ascii="Arial" w:hAnsi="Arial" w:cs="Arial"/>
        </w:rPr>
        <w:t xml:space="preserve"> (Accessed: 25</w:t>
      </w:r>
      <w:r w:rsidR="00B150D3" w:rsidRPr="00AD572D">
        <w:rPr>
          <w:rFonts w:ascii="Arial" w:hAnsi="Arial" w:cs="Arial"/>
          <w:vertAlign w:val="superscript"/>
        </w:rPr>
        <w:t>th</w:t>
      </w:r>
      <w:r w:rsidR="00B150D3" w:rsidRPr="00AD572D">
        <w:rPr>
          <w:rFonts w:ascii="Arial" w:hAnsi="Arial" w:cs="Arial"/>
        </w:rPr>
        <w:t xml:space="preserve"> October 2025)</w:t>
      </w:r>
    </w:p>
    <w:p w14:paraId="526A1ED2" w14:textId="37EEC65E" w:rsidR="00A64084" w:rsidRPr="00AD572D" w:rsidRDefault="002A0CDE" w:rsidP="00AD572D">
      <w:pPr>
        <w:spacing w:line="360" w:lineRule="auto"/>
        <w:jc w:val="both"/>
        <w:rPr>
          <w:rFonts w:ascii="Arial" w:hAnsi="Arial" w:cs="Arial"/>
        </w:rPr>
      </w:pPr>
      <w:proofErr w:type="spellStart"/>
      <w:proofErr w:type="gramStart"/>
      <w:r w:rsidRPr="00AD572D">
        <w:rPr>
          <w:rFonts w:ascii="Arial" w:hAnsi="Arial" w:cs="Arial"/>
        </w:rPr>
        <w:t>Paivio,A</w:t>
      </w:r>
      <w:proofErr w:type="spellEnd"/>
      <w:proofErr w:type="gramEnd"/>
      <w:r w:rsidRPr="00AD572D">
        <w:rPr>
          <w:rFonts w:ascii="Arial" w:hAnsi="Arial" w:cs="Arial"/>
        </w:rPr>
        <w:t>, (</w:t>
      </w:r>
      <w:r w:rsidR="00531E9E" w:rsidRPr="00AD572D">
        <w:rPr>
          <w:rFonts w:ascii="Arial" w:hAnsi="Arial" w:cs="Arial"/>
        </w:rPr>
        <w:t xml:space="preserve">1986) </w:t>
      </w:r>
      <w:r w:rsidR="00531E9E" w:rsidRPr="00AD572D">
        <w:rPr>
          <w:rFonts w:ascii="Arial" w:hAnsi="Arial" w:cs="Arial"/>
          <w:i/>
          <w:iCs/>
        </w:rPr>
        <w:t>Mental Representations: A Dual Coding Approach</w:t>
      </w:r>
      <w:r w:rsidR="00EA2E39" w:rsidRPr="00AD572D">
        <w:rPr>
          <w:rFonts w:ascii="Arial" w:hAnsi="Arial" w:cs="Arial"/>
        </w:rPr>
        <w:t xml:space="preserve">. </w:t>
      </w:r>
      <w:r w:rsidR="00D3006D" w:rsidRPr="00AD572D">
        <w:rPr>
          <w:rFonts w:ascii="Arial" w:hAnsi="Arial" w:cs="Arial"/>
        </w:rPr>
        <w:t xml:space="preserve">United </w:t>
      </w:r>
      <w:proofErr w:type="spellStart"/>
      <w:proofErr w:type="gramStart"/>
      <w:r w:rsidR="00D3006D" w:rsidRPr="00AD572D">
        <w:rPr>
          <w:rFonts w:ascii="Arial" w:hAnsi="Arial" w:cs="Arial"/>
        </w:rPr>
        <w:t>States:</w:t>
      </w:r>
      <w:r w:rsidR="0016118C" w:rsidRPr="00AD572D">
        <w:rPr>
          <w:rFonts w:ascii="Arial" w:hAnsi="Arial" w:cs="Arial"/>
        </w:rPr>
        <w:t>Oxford</w:t>
      </w:r>
      <w:proofErr w:type="spellEnd"/>
      <w:proofErr w:type="gramEnd"/>
      <w:r w:rsidR="0016118C" w:rsidRPr="00AD572D">
        <w:rPr>
          <w:rFonts w:ascii="Arial" w:hAnsi="Arial" w:cs="Arial"/>
        </w:rPr>
        <w:t xml:space="preserve"> University Press</w:t>
      </w:r>
      <w:r w:rsidR="00D3006D" w:rsidRPr="00AD572D">
        <w:rPr>
          <w:rFonts w:ascii="Arial" w:hAnsi="Arial" w:cs="Arial"/>
        </w:rPr>
        <w:t>.</w:t>
      </w:r>
    </w:p>
    <w:p w14:paraId="60DE1C80" w14:textId="2F51D3BB" w:rsidR="00EA6DDF" w:rsidRPr="00AD572D" w:rsidRDefault="006F623B" w:rsidP="00AD572D">
      <w:pPr>
        <w:spacing w:line="360" w:lineRule="auto"/>
        <w:jc w:val="both"/>
        <w:rPr>
          <w:rFonts w:ascii="Arial" w:hAnsi="Arial" w:cs="Arial"/>
        </w:rPr>
      </w:pPr>
      <w:r w:rsidRPr="00AD572D">
        <w:rPr>
          <w:rFonts w:ascii="Arial" w:hAnsi="Arial" w:cs="Arial"/>
        </w:rPr>
        <w:t>Kress, G, (2003</w:t>
      </w:r>
      <w:proofErr w:type="gramStart"/>
      <w:r w:rsidRPr="00AD572D">
        <w:rPr>
          <w:rFonts w:ascii="Arial" w:hAnsi="Arial" w:cs="Arial"/>
        </w:rPr>
        <w:t xml:space="preserve">) </w:t>
      </w:r>
      <w:r w:rsidRPr="00AD572D">
        <w:rPr>
          <w:rFonts w:ascii="Arial" w:hAnsi="Arial" w:cs="Arial"/>
          <w:i/>
          <w:iCs/>
        </w:rPr>
        <w:t xml:space="preserve"> Literacy</w:t>
      </w:r>
      <w:proofErr w:type="gramEnd"/>
      <w:r w:rsidRPr="00AD572D">
        <w:rPr>
          <w:rFonts w:ascii="Arial" w:hAnsi="Arial" w:cs="Arial"/>
          <w:i/>
          <w:iCs/>
        </w:rPr>
        <w:t xml:space="preserve"> in the new media age.</w:t>
      </w:r>
      <w:r w:rsidRPr="00AD572D">
        <w:rPr>
          <w:rFonts w:ascii="Arial" w:hAnsi="Arial" w:cs="Arial"/>
        </w:rPr>
        <w:t xml:space="preserve"> </w:t>
      </w:r>
      <w:r w:rsidR="00AE0E4A" w:rsidRPr="00AD572D">
        <w:rPr>
          <w:rFonts w:ascii="Arial" w:hAnsi="Arial" w:cs="Arial"/>
        </w:rPr>
        <w:t>London: Routledge.</w:t>
      </w:r>
    </w:p>
    <w:p w14:paraId="70356D93" w14:textId="77777777" w:rsidR="00AE0E4A" w:rsidRDefault="00AE0E4A" w:rsidP="00E37AAB">
      <w:pPr>
        <w:jc w:val="both"/>
      </w:pPr>
    </w:p>
    <w:p w14:paraId="0562BFC8" w14:textId="77777777" w:rsidR="00AE0E4A" w:rsidRPr="006F623B" w:rsidRDefault="00AE0E4A" w:rsidP="00E37AAB">
      <w:pPr>
        <w:jc w:val="both"/>
      </w:pPr>
    </w:p>
    <w:p w14:paraId="39BC5678" w14:textId="77777777" w:rsidR="00750371" w:rsidRPr="008023DF" w:rsidRDefault="00750371" w:rsidP="00E37AAB">
      <w:pPr>
        <w:jc w:val="both"/>
      </w:pPr>
    </w:p>
    <w:p w14:paraId="08FA063C" w14:textId="77777777" w:rsidR="00E37AAB" w:rsidRDefault="00E37AAB" w:rsidP="00E37AAB">
      <w:pPr>
        <w:jc w:val="both"/>
      </w:pPr>
    </w:p>
    <w:p w14:paraId="30D6093E" w14:textId="77777777" w:rsidR="00E37AAB" w:rsidRPr="00E37AAB" w:rsidRDefault="00E37AAB" w:rsidP="00E37AAB">
      <w:pPr>
        <w:jc w:val="both"/>
      </w:pPr>
    </w:p>
    <w:p w14:paraId="63B948CA" w14:textId="77777777" w:rsidR="00E920CC" w:rsidRDefault="00E920CC" w:rsidP="00E920CC">
      <w:pPr>
        <w:jc w:val="both"/>
      </w:pPr>
    </w:p>
    <w:sectPr w:rsidR="00E920C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5ADD7" w14:textId="77777777" w:rsidR="00097C4D" w:rsidRDefault="00097C4D" w:rsidP="00E920CC">
      <w:pPr>
        <w:spacing w:after="0" w:line="240" w:lineRule="auto"/>
      </w:pPr>
      <w:r>
        <w:separator/>
      </w:r>
    </w:p>
  </w:endnote>
  <w:endnote w:type="continuationSeparator" w:id="0">
    <w:p w14:paraId="50BE00D3" w14:textId="77777777" w:rsidR="00097C4D" w:rsidRDefault="00097C4D" w:rsidP="00E92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070A3" w14:textId="77777777" w:rsidR="00097C4D" w:rsidRDefault="00097C4D" w:rsidP="00E920CC">
      <w:pPr>
        <w:spacing w:after="0" w:line="240" w:lineRule="auto"/>
      </w:pPr>
      <w:r>
        <w:separator/>
      </w:r>
    </w:p>
  </w:footnote>
  <w:footnote w:type="continuationSeparator" w:id="0">
    <w:p w14:paraId="21EA30A0" w14:textId="77777777" w:rsidR="00097C4D" w:rsidRDefault="00097C4D" w:rsidP="00E92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C621" w14:textId="643448A5" w:rsidR="00E920CC" w:rsidRDefault="00E920CC">
    <w:pPr>
      <w:pStyle w:val="Header"/>
    </w:pPr>
    <w:r>
      <w:t>ECEY5004</w:t>
    </w:r>
    <w:r>
      <w:tab/>
    </w:r>
    <w:r>
      <w:tab/>
      <w:t>2406496</w:t>
    </w:r>
  </w:p>
  <w:p w14:paraId="7EBA9D53" w14:textId="77777777" w:rsidR="00E920CC" w:rsidRDefault="00E920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0CC"/>
    <w:rsid w:val="00055364"/>
    <w:rsid w:val="00067514"/>
    <w:rsid w:val="0008552A"/>
    <w:rsid w:val="00097C4D"/>
    <w:rsid w:val="000D1190"/>
    <w:rsid w:val="00115C6C"/>
    <w:rsid w:val="001264FD"/>
    <w:rsid w:val="0016118C"/>
    <w:rsid w:val="00175056"/>
    <w:rsid w:val="001D507E"/>
    <w:rsid w:val="002170B2"/>
    <w:rsid w:val="002939A3"/>
    <w:rsid w:val="002A0CDE"/>
    <w:rsid w:val="002E782C"/>
    <w:rsid w:val="00351D6D"/>
    <w:rsid w:val="003735C4"/>
    <w:rsid w:val="003A71F6"/>
    <w:rsid w:val="003D2174"/>
    <w:rsid w:val="004D5C7A"/>
    <w:rsid w:val="004D6222"/>
    <w:rsid w:val="00531E9E"/>
    <w:rsid w:val="00577381"/>
    <w:rsid w:val="00593C34"/>
    <w:rsid w:val="005E0884"/>
    <w:rsid w:val="00654CBD"/>
    <w:rsid w:val="00686F64"/>
    <w:rsid w:val="00691C19"/>
    <w:rsid w:val="006F623B"/>
    <w:rsid w:val="00723738"/>
    <w:rsid w:val="0073255E"/>
    <w:rsid w:val="00750371"/>
    <w:rsid w:val="00752BC0"/>
    <w:rsid w:val="00771DC0"/>
    <w:rsid w:val="007F26A3"/>
    <w:rsid w:val="008023DF"/>
    <w:rsid w:val="008114FB"/>
    <w:rsid w:val="00872D26"/>
    <w:rsid w:val="00877D87"/>
    <w:rsid w:val="008913C1"/>
    <w:rsid w:val="008A1CD8"/>
    <w:rsid w:val="008D1638"/>
    <w:rsid w:val="00953134"/>
    <w:rsid w:val="009D0950"/>
    <w:rsid w:val="009E0F07"/>
    <w:rsid w:val="00A0261B"/>
    <w:rsid w:val="00A338B3"/>
    <w:rsid w:val="00A4466E"/>
    <w:rsid w:val="00A64084"/>
    <w:rsid w:val="00A71A60"/>
    <w:rsid w:val="00A72CD8"/>
    <w:rsid w:val="00AC27DF"/>
    <w:rsid w:val="00AD572D"/>
    <w:rsid w:val="00AE0E4A"/>
    <w:rsid w:val="00AE34C1"/>
    <w:rsid w:val="00B150D3"/>
    <w:rsid w:val="00B22A5A"/>
    <w:rsid w:val="00B87A1A"/>
    <w:rsid w:val="00B956F5"/>
    <w:rsid w:val="00BA2A95"/>
    <w:rsid w:val="00BD48B9"/>
    <w:rsid w:val="00C62029"/>
    <w:rsid w:val="00CB07F7"/>
    <w:rsid w:val="00CC6CC7"/>
    <w:rsid w:val="00D3006D"/>
    <w:rsid w:val="00D50267"/>
    <w:rsid w:val="00E37AAB"/>
    <w:rsid w:val="00E61772"/>
    <w:rsid w:val="00E64173"/>
    <w:rsid w:val="00E71EF8"/>
    <w:rsid w:val="00E724BB"/>
    <w:rsid w:val="00E83B2B"/>
    <w:rsid w:val="00E920CC"/>
    <w:rsid w:val="00EA2E39"/>
    <w:rsid w:val="00EA6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E3130"/>
  <w15:chartTrackingRefBased/>
  <w15:docId w15:val="{38D2AF3F-48E8-458E-996B-2FE922819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0CC"/>
    <w:rPr>
      <w:rFonts w:eastAsiaTheme="majorEastAsia" w:cstheme="majorBidi"/>
      <w:color w:val="272727" w:themeColor="text1" w:themeTint="D8"/>
    </w:rPr>
  </w:style>
  <w:style w:type="paragraph" w:styleId="Title">
    <w:name w:val="Title"/>
    <w:basedOn w:val="Normal"/>
    <w:next w:val="Normal"/>
    <w:link w:val="TitleChar"/>
    <w:uiPriority w:val="10"/>
    <w:qFormat/>
    <w:rsid w:val="00E92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0CC"/>
    <w:pPr>
      <w:spacing w:before="160"/>
      <w:jc w:val="center"/>
    </w:pPr>
    <w:rPr>
      <w:i/>
      <w:iCs/>
      <w:color w:val="404040" w:themeColor="text1" w:themeTint="BF"/>
    </w:rPr>
  </w:style>
  <w:style w:type="character" w:customStyle="1" w:styleId="QuoteChar">
    <w:name w:val="Quote Char"/>
    <w:basedOn w:val="DefaultParagraphFont"/>
    <w:link w:val="Quote"/>
    <w:uiPriority w:val="29"/>
    <w:rsid w:val="00E920CC"/>
    <w:rPr>
      <w:i/>
      <w:iCs/>
      <w:color w:val="404040" w:themeColor="text1" w:themeTint="BF"/>
    </w:rPr>
  </w:style>
  <w:style w:type="paragraph" w:styleId="ListParagraph">
    <w:name w:val="List Paragraph"/>
    <w:basedOn w:val="Normal"/>
    <w:uiPriority w:val="34"/>
    <w:qFormat/>
    <w:rsid w:val="00E920CC"/>
    <w:pPr>
      <w:ind w:left="720"/>
      <w:contextualSpacing/>
    </w:pPr>
  </w:style>
  <w:style w:type="character" w:styleId="IntenseEmphasis">
    <w:name w:val="Intense Emphasis"/>
    <w:basedOn w:val="DefaultParagraphFont"/>
    <w:uiPriority w:val="21"/>
    <w:qFormat/>
    <w:rsid w:val="00E920CC"/>
    <w:rPr>
      <w:i/>
      <w:iCs/>
      <w:color w:val="0F4761" w:themeColor="accent1" w:themeShade="BF"/>
    </w:rPr>
  </w:style>
  <w:style w:type="paragraph" w:styleId="IntenseQuote">
    <w:name w:val="Intense Quote"/>
    <w:basedOn w:val="Normal"/>
    <w:next w:val="Normal"/>
    <w:link w:val="IntenseQuoteChar"/>
    <w:uiPriority w:val="30"/>
    <w:qFormat/>
    <w:rsid w:val="00E92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0CC"/>
    <w:rPr>
      <w:i/>
      <w:iCs/>
      <w:color w:val="0F4761" w:themeColor="accent1" w:themeShade="BF"/>
    </w:rPr>
  </w:style>
  <w:style w:type="character" w:styleId="IntenseReference">
    <w:name w:val="Intense Reference"/>
    <w:basedOn w:val="DefaultParagraphFont"/>
    <w:uiPriority w:val="32"/>
    <w:qFormat/>
    <w:rsid w:val="00E920CC"/>
    <w:rPr>
      <w:b/>
      <w:bCs/>
      <w:smallCaps/>
      <w:color w:val="0F4761" w:themeColor="accent1" w:themeShade="BF"/>
      <w:spacing w:val="5"/>
    </w:rPr>
  </w:style>
  <w:style w:type="paragraph" w:styleId="Header">
    <w:name w:val="header"/>
    <w:basedOn w:val="Normal"/>
    <w:link w:val="HeaderChar"/>
    <w:uiPriority w:val="99"/>
    <w:unhideWhenUsed/>
    <w:rsid w:val="00E92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0CC"/>
  </w:style>
  <w:style w:type="paragraph" w:styleId="Footer">
    <w:name w:val="footer"/>
    <w:basedOn w:val="Normal"/>
    <w:link w:val="FooterChar"/>
    <w:uiPriority w:val="99"/>
    <w:unhideWhenUsed/>
    <w:rsid w:val="00E92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0CC"/>
  </w:style>
  <w:style w:type="character" w:styleId="Hyperlink">
    <w:name w:val="Hyperlink"/>
    <w:basedOn w:val="DefaultParagraphFont"/>
    <w:uiPriority w:val="99"/>
    <w:unhideWhenUsed/>
    <w:rsid w:val="00B150D3"/>
    <w:rPr>
      <w:color w:val="467886" w:themeColor="hyperlink"/>
      <w:u w:val="single"/>
    </w:rPr>
  </w:style>
  <w:style w:type="character" w:styleId="UnresolvedMention">
    <w:name w:val="Unresolved Mention"/>
    <w:basedOn w:val="DefaultParagraphFont"/>
    <w:uiPriority w:val="99"/>
    <w:semiHidden/>
    <w:unhideWhenUsed/>
    <w:rsid w:val="00B15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library.wiley.com/doi/10.1002/9781118133880.hop20700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1917</Words>
  <Characters>10929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62</cp:revision>
  <dcterms:created xsi:type="dcterms:W3CDTF">2025-11-02T21:12:00Z</dcterms:created>
  <dcterms:modified xsi:type="dcterms:W3CDTF">2025-11-02T23:50:00Z</dcterms:modified>
</cp:coreProperties>
</file>