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1077660622"/>
        <w:docPartObj>
          <w:docPartGallery w:val="Cover Pages"/>
          <w:docPartUnique/>
        </w:docPartObj>
      </w:sdtPr>
      <w:sdtEndPr>
        <w:rPr>
          <w:rFonts w:ascii="Arial" w:hAnsi="Arial" w:cs="Arial"/>
          <w:kern w:val="2"/>
          <w14:ligatures w14:val="standardContextual"/>
        </w:rPr>
      </w:sdtEndPr>
      <w:sdtContent>
        <w:p w:rsidR="002F60C1" w:rsidRDefault="002F60C1" w14:paraId="55309BA5" w14:textId="6F7468BB">
          <w:pPr>
            <w:pStyle w:val="NoSpacing"/>
          </w:pPr>
          <w:r>
            <w:rPr>
              <w:noProof/>
            </w:rPr>
            <mc:AlternateContent>
              <mc:Choice Requires="wpg">
                <w:drawing>
                  <wp:anchor distT="0" distB="0" distL="114300" distR="114300" simplePos="0" relativeHeight="251659264" behindDoc="1" locked="0" layoutInCell="1" allowOverlap="1" wp14:anchorId="44CFDC1D" wp14:editId="753C0F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6T00:00:00Z">
                                      <w:dateFormat w:val="M/d/yyyy"/>
                                      <w:lid w:val="en-US"/>
                                      <w:storeMappedDataAs w:val="dateTime"/>
                                      <w:calendar w:val="gregorian"/>
                                    </w:date>
                                  </w:sdtPr>
                                  <w:sdtContent>
                                    <w:p w:rsidR="002F60C1" w:rsidRDefault="004168B3" w14:paraId="4AE8AEE2" w14:textId="0B8DBAED">
                                      <w:pPr>
                                        <w:pStyle w:val="NoSpacing"/>
                                        <w:jc w:val="right"/>
                                        <w:rPr>
                                          <w:color w:val="FFFFFF" w:themeColor="background1"/>
                                          <w:sz w:val="28"/>
                                          <w:szCs w:val="28"/>
                                        </w:rPr>
                                      </w:pPr>
                                      <w:r>
                                        <w:rPr>
                                          <w:color w:val="FFFFFF" w:themeColor="background1"/>
                                          <w:sz w:val="28"/>
                                          <w:szCs w:val="28"/>
                                          <w:lang w:val="en-US"/>
                                        </w:rPr>
                                        <w:t>11/16/2025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7BDA552E">
                  <v:group id="Group 1"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4CFDC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v:textbox inset=",0,14.4pt,0">
                        <w:txbxContent>
                          <w:sdt>
                            <w:sdtPr>
                              <w:id w:val="1457583615"/>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6T00:00:00Z">
                                <w:dateFormat w:val="M/d/yyyy"/>
                                <w:lid w:val="en-US"/>
                                <w:storeMappedDataAs w:val="dateTime"/>
                                <w:calendar w:val="gregorian"/>
                              </w:date>
                            </w:sdtPr>
                            <w:sdtContent>
                              <w:p w:rsidR="002F60C1" w:rsidRDefault="004168B3" w14:paraId="39B71BC5" w14:textId="0B8DBAED">
                                <w:pPr>
                                  <w:pStyle w:val="NoSpacing"/>
                                  <w:jc w:val="right"/>
                                  <w:rPr>
                                    <w:color w:val="FFFFFF" w:themeColor="background1"/>
                                    <w:sz w:val="28"/>
                                    <w:szCs w:val="28"/>
                                  </w:rPr>
                                </w:pPr>
                                <w:r>
                                  <w:rPr>
                                    <w:color w:val="FFFFFF" w:themeColor="background1"/>
                                    <w:sz w:val="28"/>
                                    <w:szCs w:val="28"/>
                                    <w:lang w:val="en-US"/>
                                  </w:rPr>
                                  <w:t>11/16/2025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C3873A3" wp14:editId="3CB907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60C1" w:rsidRDefault="002F60C1" w14:paraId="5B89EB8B" w14:textId="4ABBB32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Muhib Akbar (2333845)</w:t>
                                    </w:r>
                                  </w:sdtContent>
                                </w:sdt>
                              </w:p>
                              <w:p w:rsidR="002F60C1" w:rsidRDefault="002F60C1" w14:paraId="551E0C5C" w14:textId="0F1803D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D3604">
                                      <w:rPr>
                                        <w:caps/>
                                        <w:color w:val="595959" w:themeColor="text1" w:themeTint="A6"/>
                                        <w:sz w:val="20"/>
                                        <w:szCs w:val="20"/>
                                      </w:rPr>
                                      <w:t>2333845</w:t>
                                    </w:r>
                                    <w:r w:rsidR="001A0F62">
                                      <w:rPr>
                                        <w:caps/>
                                        <w:color w:val="595959" w:themeColor="text1" w:themeTint="A6"/>
                                        <w:sz w:val="20"/>
                                        <w:szCs w:val="20"/>
                                      </w:rPr>
                                      <w:t>@Student.uwts</w:t>
                                    </w:r>
                                    <w:r w:rsidR="00DA5EF3">
                                      <w:rPr>
                                        <w:caps/>
                                        <w:color w:val="595959" w:themeColor="text1" w:themeTint="A6"/>
                                        <w:sz w:val="20"/>
                                        <w:szCs w:val="20"/>
                                      </w:rPr>
                                      <w:t>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4C7A78A3">
                  <v:shapetype id="_x0000_t202" coordsize="21600,21600" o:spt="202" path="m,l,21600r21600,l21600,xe" w14:anchorId="1C3873A3">
                    <v:stroke joinstyle="miter"/>
                    <v:path gradientshapeok="t" o:connecttype="rect"/>
                  </v:shapetype>
                  <v:shape id="Text Box 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2F60C1" w:rsidRDefault="002F60C1" w14:paraId="1B1760EB" w14:textId="4ABBB324">
                          <w:pPr>
                            <w:pStyle w:val="NoSpacing"/>
                            <w:rPr>
                              <w:color w:val="156082" w:themeColor="accent1"/>
                              <w:sz w:val="26"/>
                              <w:szCs w:val="26"/>
                            </w:rPr>
                          </w:pPr>
                          <w:sdt>
                            <w:sdtPr>
                              <w:id w:val="542906074"/>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Muhib Akbar (2333845)</w:t>
                              </w:r>
                            </w:sdtContent>
                          </w:sdt>
                        </w:p>
                        <w:p w:rsidR="002F60C1" w:rsidRDefault="002F60C1" w14:paraId="74AA133C" w14:textId="0F1803D5">
                          <w:pPr>
                            <w:pStyle w:val="NoSpacing"/>
                            <w:rPr>
                              <w:color w:val="595959" w:themeColor="text1" w:themeTint="A6"/>
                              <w:sz w:val="20"/>
                              <w:szCs w:val="20"/>
                            </w:rPr>
                          </w:pPr>
                          <w:sdt>
                            <w:sdtPr>
                              <w:id w:val="376660818"/>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D3604">
                                <w:rPr>
                                  <w:caps/>
                                  <w:color w:val="595959" w:themeColor="text1" w:themeTint="A6"/>
                                  <w:sz w:val="20"/>
                                  <w:szCs w:val="20"/>
                                </w:rPr>
                                <w:t>2333845</w:t>
                              </w:r>
                              <w:r w:rsidR="001A0F62">
                                <w:rPr>
                                  <w:caps/>
                                  <w:color w:val="595959" w:themeColor="text1" w:themeTint="A6"/>
                                  <w:sz w:val="20"/>
                                  <w:szCs w:val="20"/>
                                </w:rPr>
                                <w:t>@Student.uwts</w:t>
                              </w:r>
                              <w:r w:rsidR="00DA5EF3">
                                <w:rPr>
                                  <w:caps/>
                                  <w:color w:val="595959" w:themeColor="text1" w:themeTint="A6"/>
                                  <w:sz w:val="20"/>
                                  <w:szCs w:val="20"/>
                                </w:rPr>
                                <w:t>d.ac.uk</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1600C24" wp14:editId="7CBE857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60C1" w:rsidRDefault="00C10A1E" w14:paraId="7CCD0F98" w14:textId="4AF19E27">
                                <w:pPr>
                                  <w:pStyle w:val="NoSpacing"/>
                                  <w:rPr>
                                    <w:rFonts w:hint="eastAsia"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10A1E">
                                      <w:rPr>
                                        <w:rFonts w:asciiTheme="majorHAnsi" w:hAnsiTheme="majorHAnsi" w:eastAsiaTheme="majorEastAsia" w:cstheme="majorBidi"/>
                                        <w:color w:val="262626" w:themeColor="text1" w:themeTint="D9"/>
                                        <w:sz w:val="72"/>
                                        <w:szCs w:val="72"/>
                                      </w:rPr>
                                      <w:t>Understanding and Engaging Stakeholders (LCLM500</w:t>
                                    </w:r>
                                    <w:r>
                                      <w:rPr>
                                        <w:rFonts w:asciiTheme="majorHAnsi" w:hAnsiTheme="majorHAnsi" w:eastAsiaTheme="majorEastAsia" w:cstheme="majorBidi"/>
                                        <w:color w:val="262626" w:themeColor="text1" w:themeTint="D9"/>
                                        <w:sz w:val="72"/>
                                        <w:szCs w:val="72"/>
                                      </w:rPr>
                                      <w:t>1)</w:t>
                                    </w:r>
                                    <w:r w:rsidR="00611352">
                                      <w:rPr>
                                        <w:rFonts w:asciiTheme="majorHAnsi" w:hAnsiTheme="majorHAnsi" w:eastAsiaTheme="majorEastAsia" w:cstheme="majorBidi"/>
                                        <w:color w:val="262626" w:themeColor="text1" w:themeTint="D9"/>
                                        <w:sz w:val="72"/>
                                        <w:szCs w:val="72"/>
                                      </w:rPr>
                                      <w:t xml:space="preserve"> </w:t>
                                    </w:r>
                                  </w:sdtContent>
                                </w:sdt>
                              </w:p>
                              <w:p w:rsidR="002F60C1" w:rsidRDefault="002F60C1" w14:paraId="61DC22D1" w14:textId="7D82A35E">
                                <w:pPr>
                                  <w:spacing w:before="120"/>
                                  <w:rPr>
                                    <w:color w:val="404040" w:themeColor="text1" w:themeTint="BF"/>
                                    <w:sz w:val="36"/>
                                    <w:szCs w:val="36"/>
                                  </w:rPr>
                                </w:pPr>
                                <w:sdt>
                                  <w:sdtPr>
                                    <w:rPr>
                                      <w:color w:val="404040" w:themeColor="text1" w:themeTint="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D1FFF" w:rsidR="00592A98">
                                      <w:rPr>
                                        <w:color w:val="404040" w:themeColor="text1" w:themeTint="BF"/>
                                        <w:sz w:val="52"/>
                                        <w:szCs w:val="52"/>
                                      </w:rPr>
                                      <w:t>L</w:t>
                                    </w:r>
                                    <w:r w:rsidRPr="00AD1FFF" w:rsidR="00281AD6">
                                      <w:rPr>
                                        <w:color w:val="404040" w:themeColor="text1" w:themeTint="BF"/>
                                        <w:sz w:val="52"/>
                                        <w:szCs w:val="52"/>
                                      </w:rPr>
                                      <w:t>ectu</w:t>
                                    </w:r>
                                    <w:r w:rsidRPr="00AD1FFF" w:rsidR="00AD1FFF">
                                      <w:rPr>
                                        <w:color w:val="404040" w:themeColor="text1" w:themeTint="BF"/>
                                        <w:sz w:val="52"/>
                                        <w:szCs w:val="52"/>
                                      </w:rPr>
                                      <w:t>rer Name:</w:t>
                                    </w:r>
                                    <w:r w:rsidR="00AD1FFF">
                                      <w:rPr>
                                        <w:color w:val="404040" w:themeColor="text1" w:themeTint="BF"/>
                                        <w:sz w:val="52"/>
                                        <w:szCs w:val="52"/>
                                      </w:rPr>
                                      <w:t xml:space="preserve"> </w:t>
                                    </w:r>
                                    <w:r w:rsidR="00AB77CF">
                                      <w:rPr>
                                        <w:color w:val="404040" w:themeColor="text1" w:themeTint="BF"/>
                                        <w:sz w:val="52"/>
                                        <w:szCs w:val="52"/>
                                      </w:rPr>
                                      <w:t>Eric Osei</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73A8E015">
                  <v:shape id="Text Box 3"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21600C24">
                    <v:textbox style="mso-fit-shape-to-text:t" inset="0,0,0,0">
                      <w:txbxContent>
                        <w:p w:rsidR="002F60C1" w:rsidRDefault="00C10A1E" w14:paraId="78518D73" w14:textId="4AF19E27">
                          <w:pPr>
                            <w:pStyle w:val="NoSpacing"/>
                            <w:rPr>
                              <w:rFonts w:hint="eastAsia" w:asciiTheme="majorHAnsi" w:hAnsiTheme="majorHAnsi" w:eastAsiaTheme="majorEastAsia" w:cstheme="majorBidi"/>
                              <w:color w:val="262626" w:themeColor="text1" w:themeTint="D9"/>
                              <w:sz w:val="72"/>
                            </w:rPr>
                          </w:pPr>
                          <w:sdt>
                            <w:sdtPr>
                              <w:id w:val="929851774"/>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10A1E">
                                <w:rPr>
                                  <w:rFonts w:asciiTheme="majorHAnsi" w:hAnsiTheme="majorHAnsi" w:eastAsiaTheme="majorEastAsia" w:cstheme="majorBidi"/>
                                  <w:color w:val="262626" w:themeColor="text1" w:themeTint="D9"/>
                                  <w:sz w:val="72"/>
                                  <w:szCs w:val="72"/>
                                </w:rPr>
                                <w:t>Understanding and Engaging Stakeholders (LCLM500</w:t>
                              </w:r>
                              <w:r>
                                <w:rPr>
                                  <w:rFonts w:asciiTheme="majorHAnsi" w:hAnsiTheme="majorHAnsi" w:eastAsiaTheme="majorEastAsia" w:cstheme="majorBidi"/>
                                  <w:color w:val="262626" w:themeColor="text1" w:themeTint="D9"/>
                                  <w:sz w:val="72"/>
                                  <w:szCs w:val="72"/>
                                </w:rPr>
                                <w:t>1)</w:t>
                              </w:r>
                              <w:r w:rsidR="00611352">
                                <w:rPr>
                                  <w:rFonts w:asciiTheme="majorHAnsi" w:hAnsiTheme="majorHAnsi" w:eastAsiaTheme="majorEastAsia" w:cstheme="majorBidi"/>
                                  <w:color w:val="262626" w:themeColor="text1" w:themeTint="D9"/>
                                  <w:sz w:val="72"/>
                                  <w:szCs w:val="72"/>
                                </w:rPr>
                                <w:t xml:space="preserve"> </w:t>
                              </w:r>
                            </w:sdtContent>
                          </w:sdt>
                        </w:p>
                        <w:p w:rsidR="002F60C1" w:rsidRDefault="002F60C1" w14:paraId="66904B2D" w14:textId="7D82A35E">
                          <w:pPr>
                            <w:spacing w:before="120"/>
                            <w:rPr>
                              <w:color w:val="404040" w:themeColor="text1" w:themeTint="BF"/>
                              <w:sz w:val="36"/>
                              <w:szCs w:val="36"/>
                            </w:rPr>
                          </w:pPr>
                          <w:sdt>
                            <w:sdtPr>
                              <w:id w:val="1196272849"/>
                              <w:rPr>
                                <w:color w:val="404040" w:themeColor="text1" w:themeTint="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D1FFF" w:rsidR="00592A98">
                                <w:rPr>
                                  <w:color w:val="404040" w:themeColor="text1" w:themeTint="BF"/>
                                  <w:sz w:val="52"/>
                                  <w:szCs w:val="52"/>
                                </w:rPr>
                                <w:t>L</w:t>
                              </w:r>
                              <w:r w:rsidRPr="00AD1FFF" w:rsidR="00281AD6">
                                <w:rPr>
                                  <w:color w:val="404040" w:themeColor="text1" w:themeTint="BF"/>
                                  <w:sz w:val="52"/>
                                  <w:szCs w:val="52"/>
                                </w:rPr>
                                <w:t>ectu</w:t>
                              </w:r>
                              <w:r w:rsidRPr="00AD1FFF" w:rsidR="00AD1FFF">
                                <w:rPr>
                                  <w:color w:val="404040" w:themeColor="text1" w:themeTint="BF"/>
                                  <w:sz w:val="52"/>
                                  <w:szCs w:val="52"/>
                                </w:rPr>
                                <w:t>rer Name:</w:t>
                              </w:r>
                              <w:r w:rsidR="00AD1FFF">
                                <w:rPr>
                                  <w:color w:val="404040" w:themeColor="text1" w:themeTint="BF"/>
                                  <w:sz w:val="52"/>
                                  <w:szCs w:val="52"/>
                                </w:rPr>
                                <w:t xml:space="preserve"> </w:t>
                              </w:r>
                              <w:r w:rsidR="00AB77CF">
                                <w:rPr>
                                  <w:color w:val="404040" w:themeColor="text1" w:themeTint="BF"/>
                                  <w:sz w:val="52"/>
                                  <w:szCs w:val="52"/>
                                </w:rPr>
                                <w:t>Eric Osei</w:t>
                              </w:r>
                            </w:sdtContent>
                          </w:sdt>
                        </w:p>
                      </w:txbxContent>
                    </v:textbox>
                    <w10:wrap anchorx="page" anchory="page"/>
                  </v:shape>
                </w:pict>
              </mc:Fallback>
            </mc:AlternateContent>
          </w:r>
        </w:p>
        <w:p w:rsidR="002F60C1" w:rsidRDefault="002F60C1" w14:paraId="599E8CB9" w14:textId="1E3F8E7A">
          <w:pPr>
            <w:rPr>
              <w:rFonts w:ascii="Arial" w:hAnsi="Arial" w:cs="Arial"/>
              <w:sz w:val="22"/>
              <w:szCs w:val="22"/>
            </w:rPr>
          </w:pPr>
        </w:p>
      </w:sdtContent>
    </w:sdt>
    <w:p w:rsidR="00143606" w:rsidRDefault="00143606" w14:paraId="7795DA68" w14:textId="77777777">
      <w:pPr>
        <w:rPr>
          <w:rFonts w:ascii="Arial" w:hAnsi="Arial" w:cs="Arial"/>
          <w:sz w:val="22"/>
          <w:szCs w:val="22"/>
        </w:rPr>
      </w:pPr>
    </w:p>
    <w:p w:rsidR="005B0605" w:rsidRDefault="005B0605" w14:paraId="4ADFADA6" w14:textId="77777777">
      <w:pPr>
        <w:rPr>
          <w:rFonts w:ascii="Arial" w:hAnsi="Arial" w:cs="Arial"/>
          <w:sz w:val="22"/>
          <w:szCs w:val="22"/>
        </w:rPr>
      </w:pPr>
    </w:p>
    <w:p w:rsidR="005B0605" w:rsidRDefault="005B0605" w14:paraId="460F0160" w14:textId="77777777">
      <w:pPr>
        <w:rPr>
          <w:rFonts w:ascii="Arial" w:hAnsi="Arial" w:cs="Arial"/>
          <w:sz w:val="22"/>
          <w:szCs w:val="22"/>
        </w:rPr>
      </w:pPr>
    </w:p>
    <w:p w:rsidR="00B3661F" w:rsidRDefault="00B3661F" w14:paraId="74FA2B0B" w14:textId="7202247C">
      <w:pPr>
        <w:rPr>
          <w:rFonts w:ascii="Arial" w:hAnsi="Arial" w:cs="Arial"/>
          <w:sz w:val="22"/>
          <w:szCs w:val="22"/>
        </w:rPr>
      </w:pPr>
    </w:p>
    <w:p w:rsidR="00B3661F" w:rsidRDefault="00B3661F" w14:paraId="573E8D13" w14:textId="77777777">
      <w:pPr>
        <w:rPr>
          <w:rFonts w:ascii="Arial" w:hAnsi="Arial" w:cs="Arial"/>
          <w:sz w:val="22"/>
          <w:szCs w:val="22"/>
        </w:rPr>
      </w:pPr>
      <w:r>
        <w:rPr>
          <w:rFonts w:ascii="Arial" w:hAnsi="Arial" w:cs="Arial"/>
          <w:sz w:val="22"/>
          <w:szCs w:val="22"/>
        </w:rPr>
        <w:br w:type="page"/>
      </w:r>
    </w:p>
    <w:p w:rsidRPr="00CA4FE4" w:rsidR="00CA4FE4" w:rsidP="00CA4FE4" w:rsidRDefault="00CA4FE4" w14:paraId="35F833F5" w14:textId="77777777">
      <w:pPr>
        <w:rPr>
          <w:rFonts w:ascii="Arial" w:hAnsi="Arial" w:cs="Arial"/>
          <w:b/>
          <w:bCs/>
          <w:sz w:val="22"/>
          <w:szCs w:val="22"/>
        </w:rPr>
      </w:pPr>
      <w:r w:rsidRPr="00CA4FE4">
        <w:rPr>
          <w:rFonts w:ascii="Arial" w:hAnsi="Arial" w:cs="Arial"/>
          <w:b/>
          <w:bCs/>
          <w:sz w:val="22"/>
          <w:szCs w:val="22"/>
        </w:rPr>
        <w:t>Stakeholder Engagement Report: Garmin UK Wearable Health Device</w:t>
      </w:r>
    </w:p>
    <w:p w:rsidRPr="00CA4FE4" w:rsidR="00CA4FE4" w:rsidP="00CA4FE4" w:rsidRDefault="00CA4FE4" w14:paraId="0DEE10BA" w14:textId="77777777">
      <w:pPr>
        <w:rPr>
          <w:rFonts w:ascii="Arial" w:hAnsi="Arial" w:cs="Arial"/>
          <w:b/>
          <w:bCs/>
          <w:sz w:val="22"/>
          <w:szCs w:val="22"/>
        </w:rPr>
      </w:pPr>
      <w:r w:rsidRPr="00CA4FE4">
        <w:rPr>
          <w:rFonts w:ascii="Arial" w:hAnsi="Arial" w:cs="Arial"/>
          <w:b/>
          <w:bCs/>
          <w:sz w:val="22"/>
          <w:szCs w:val="22"/>
        </w:rPr>
        <w:t>Executive Summary</w:t>
      </w:r>
    </w:p>
    <w:p w:rsidRPr="00CA4FE4" w:rsidR="00CA4FE4" w:rsidP="00CA4FE4" w:rsidRDefault="00CA4FE4" w14:paraId="0104776E" w14:textId="1733BD4C">
      <w:pPr>
        <w:rPr>
          <w:rFonts w:ascii="Arial" w:hAnsi="Arial" w:cs="Arial"/>
          <w:sz w:val="22"/>
          <w:szCs w:val="22"/>
        </w:rPr>
      </w:pPr>
      <w:r w:rsidRPr="44CD8003" w:rsidR="00CA4FE4">
        <w:rPr>
          <w:rFonts w:ascii="Arial" w:hAnsi="Arial" w:cs="Arial"/>
          <w:sz w:val="22"/>
          <w:szCs w:val="22"/>
        </w:rPr>
        <w:t xml:space="preserve">This report critically examines how </w:t>
      </w:r>
      <w:r w:rsidRPr="44CD8003" w:rsidR="00CA4FE4">
        <w:rPr>
          <w:rFonts w:ascii="Arial" w:hAnsi="Arial" w:cs="Arial"/>
          <w:b w:val="1"/>
          <w:bCs w:val="1"/>
          <w:sz w:val="22"/>
          <w:szCs w:val="22"/>
        </w:rPr>
        <w:t>Garmin UK</w:t>
      </w:r>
      <w:r w:rsidRPr="44CD8003" w:rsidR="00CA4FE4">
        <w:rPr>
          <w:rFonts w:ascii="Arial" w:hAnsi="Arial" w:cs="Arial"/>
          <w:sz w:val="22"/>
          <w:szCs w:val="22"/>
        </w:rPr>
        <w:t xml:space="preserve"> should engage its stakeholders to support the development and launch of a new smartwatch device capable of monitoring heart rate, oxygen saturation (SpO</w:t>
      </w:r>
      <w:r w:rsidRPr="44CD8003" w:rsidR="00CA4FE4">
        <w:rPr>
          <w:rFonts w:ascii="Cambria Math" w:hAnsi="Cambria Math" w:cs="Cambria Math"/>
          <w:sz w:val="22"/>
          <w:szCs w:val="22"/>
        </w:rPr>
        <w:t>₂</w:t>
      </w:r>
      <w:r w:rsidRPr="44CD8003" w:rsidR="00CA4FE4">
        <w:rPr>
          <w:rFonts w:ascii="Arial" w:hAnsi="Arial" w:cs="Arial"/>
          <w:sz w:val="22"/>
          <w:szCs w:val="22"/>
        </w:rPr>
        <w:t xml:space="preserve">), and sleep patterns. As project manager overseeing a </w:t>
      </w:r>
      <w:r w:rsidRPr="44CD8003" w:rsidR="0DF0BA4E">
        <w:rPr>
          <w:rFonts w:ascii="Arial" w:hAnsi="Arial" w:cs="Arial"/>
          <w:sz w:val="22"/>
          <w:szCs w:val="22"/>
        </w:rPr>
        <w:t>six-month</w:t>
      </w:r>
      <w:r w:rsidRPr="44CD8003" w:rsidR="00CA4FE4">
        <w:rPr>
          <w:rFonts w:ascii="Arial" w:hAnsi="Arial" w:cs="Arial"/>
          <w:sz w:val="22"/>
          <w:szCs w:val="22"/>
        </w:rPr>
        <w:t xml:space="preserve"> development timeline, I propose stakeholder engagement mechanisms that will ensure alignment, manage conflict, and </w:t>
      </w:r>
      <w:r w:rsidRPr="44CD8003" w:rsidR="00CA4FE4">
        <w:rPr>
          <w:rFonts w:ascii="Arial" w:hAnsi="Arial" w:cs="Arial"/>
          <w:sz w:val="22"/>
          <w:szCs w:val="22"/>
        </w:rPr>
        <w:t>maintain</w:t>
      </w:r>
      <w:r w:rsidRPr="44CD8003" w:rsidR="00CA4FE4">
        <w:rPr>
          <w:rFonts w:ascii="Arial" w:hAnsi="Arial" w:cs="Arial"/>
          <w:sz w:val="22"/>
          <w:szCs w:val="22"/>
        </w:rPr>
        <w:t xml:space="preserve"> strategic focus.</w:t>
      </w:r>
    </w:p>
    <w:p w:rsidRPr="00CA4FE4" w:rsidR="00CA4FE4" w:rsidP="00CA4FE4" w:rsidRDefault="00CA4FE4" w14:paraId="236671DB" w14:textId="77777777">
      <w:pPr>
        <w:rPr>
          <w:rFonts w:ascii="Arial" w:hAnsi="Arial" w:cs="Arial"/>
          <w:sz w:val="22"/>
          <w:szCs w:val="22"/>
        </w:rPr>
      </w:pPr>
      <w:r w:rsidRPr="00CA4FE4">
        <w:rPr>
          <w:rFonts w:ascii="Arial" w:hAnsi="Arial" w:cs="Arial"/>
          <w:sz w:val="22"/>
          <w:szCs w:val="22"/>
        </w:rPr>
        <w:t>The report begins with an introduction to Garmin UK’s business context, followed by a situational analysis using SWOT and PESTLE frameworks. Key internal and external stakeholders are then identified and mapped, including a RACI matrix and stakeholder map. Next, I describe stakeholders’ roles, responsibilities, benefits, and potential challenges. The engagement strategy is built on theoretical models—Mendelow’s stakeholder matrix, communication and engagement plans—and is integrated with a 4Cs model (communication, coordination, co</w:t>
      </w:r>
      <w:r w:rsidRPr="00CA4FE4">
        <w:rPr>
          <w:rFonts w:ascii="Arial" w:hAnsi="Arial" w:cs="Arial"/>
          <w:sz w:val="22"/>
          <w:szCs w:val="22"/>
        </w:rPr>
        <w:noBreakHyphen/>
        <w:t>operation, collaboration) to manage conflict and foster cooperation.</w:t>
      </w:r>
    </w:p>
    <w:p w:rsidRPr="00CA4FE4" w:rsidR="00CA4FE4" w:rsidP="00CA4FE4" w:rsidRDefault="00CA4FE4" w14:paraId="2C2AAF8F" w14:textId="77777777">
      <w:pPr>
        <w:rPr>
          <w:rFonts w:ascii="Arial" w:hAnsi="Arial" w:cs="Arial"/>
          <w:sz w:val="22"/>
          <w:szCs w:val="22"/>
        </w:rPr>
      </w:pPr>
      <w:r w:rsidRPr="00CA4FE4">
        <w:rPr>
          <w:rFonts w:ascii="Arial" w:hAnsi="Arial" w:cs="Arial"/>
          <w:sz w:val="22"/>
          <w:szCs w:val="22"/>
        </w:rPr>
        <w:t>Finally, I evaluate how effective stakeholder engagement can positively impact Garmin’s innovation capacity, operational efficiency, financial performance, and market positioning. The report concludes with recommendations for sustaining engagement beyond launch.</w:t>
      </w:r>
    </w:p>
    <w:p w:rsidRPr="00CA4FE4" w:rsidR="00CA4FE4" w:rsidP="00CA4FE4" w:rsidRDefault="00CA4FE4" w14:paraId="7C9DCD7C" w14:textId="77777777">
      <w:pPr>
        <w:rPr>
          <w:rFonts w:ascii="Arial" w:hAnsi="Arial" w:cs="Arial"/>
          <w:sz w:val="22"/>
          <w:szCs w:val="22"/>
        </w:rPr>
      </w:pPr>
      <w:r w:rsidRPr="00CA4FE4">
        <w:rPr>
          <w:rFonts w:ascii="Arial" w:hAnsi="Arial" w:cs="Arial"/>
          <w:sz w:val="22"/>
          <w:szCs w:val="22"/>
        </w:rPr>
        <w:pict w14:anchorId="600ED4A6">
          <v:rect id="_x0000_i1091" style="width:0;height:1.5pt" o:hr="t" o:hrstd="t" o:hralign="center" fillcolor="#a0a0a0" stroked="f"/>
        </w:pict>
      </w:r>
    </w:p>
    <w:p w:rsidRPr="00CA4FE4" w:rsidR="00CA4FE4" w:rsidP="00CA4FE4" w:rsidRDefault="00CA4FE4" w14:paraId="4CE11002" w14:textId="4EAFA8FD">
      <w:pPr>
        <w:rPr>
          <w:rFonts w:ascii="Arial" w:hAnsi="Arial" w:cs="Arial"/>
          <w:b/>
          <w:bCs/>
          <w:sz w:val="22"/>
          <w:szCs w:val="22"/>
        </w:rPr>
      </w:pPr>
      <w:r w:rsidRPr="00CA4FE4">
        <w:rPr>
          <w:rFonts w:ascii="Arial" w:hAnsi="Arial" w:cs="Arial"/>
          <w:b/>
          <w:bCs/>
          <w:sz w:val="22"/>
          <w:szCs w:val="22"/>
        </w:rPr>
        <w:t>1. Introduction</w:t>
      </w:r>
      <w:r w:rsidR="00307E78">
        <w:rPr>
          <w:rFonts w:ascii="Arial" w:hAnsi="Arial" w:cs="Arial"/>
          <w:b/>
          <w:bCs/>
          <w:sz w:val="22"/>
          <w:szCs w:val="22"/>
        </w:rPr>
        <w:t>:</w:t>
      </w:r>
    </w:p>
    <w:p w:rsidRPr="00CA4FE4" w:rsidR="00CA4FE4" w:rsidP="00CA4FE4" w:rsidRDefault="00CA4FE4" w14:paraId="71300BFE" w14:textId="259D9584">
      <w:pPr>
        <w:rPr>
          <w:rFonts w:ascii="Arial" w:hAnsi="Arial" w:cs="Arial"/>
          <w:sz w:val="22"/>
          <w:szCs w:val="22"/>
        </w:rPr>
      </w:pPr>
      <w:r w:rsidRPr="44CD8003" w:rsidR="00CA4FE4">
        <w:rPr>
          <w:rFonts w:ascii="Arial" w:hAnsi="Arial" w:cs="Arial"/>
          <w:sz w:val="22"/>
          <w:szCs w:val="22"/>
        </w:rPr>
        <w:t xml:space="preserve">Garmin UK, a subsidiary of global technology firm Garmin Ltd., is a key player in the wearable and </w:t>
      </w:r>
      <w:r w:rsidRPr="44CD8003" w:rsidR="7D522987">
        <w:rPr>
          <w:rFonts w:ascii="Arial" w:hAnsi="Arial" w:cs="Arial"/>
          <w:sz w:val="22"/>
          <w:szCs w:val="22"/>
        </w:rPr>
        <w:t>smart navigation</w:t>
      </w:r>
      <w:r w:rsidRPr="44CD8003" w:rsidR="00CA4FE4">
        <w:rPr>
          <w:rFonts w:ascii="Arial" w:hAnsi="Arial" w:cs="Arial"/>
          <w:sz w:val="22"/>
          <w:szCs w:val="22"/>
        </w:rPr>
        <w:t xml:space="preserve"> market. Headquartered in Southampton, Garmin UK supports product localisation, customer service, and marketing across the United Kingdom. Known for its precision GPS devices and rugged multisport watches, Garmin has expanded its </w:t>
      </w:r>
      <w:r w:rsidRPr="44CD8003" w:rsidR="30DF1FC3">
        <w:rPr>
          <w:rFonts w:ascii="Arial" w:hAnsi="Arial" w:cs="Arial"/>
          <w:sz w:val="22"/>
          <w:szCs w:val="22"/>
        </w:rPr>
        <w:t>health technology</w:t>
      </w:r>
      <w:r w:rsidRPr="44CD8003" w:rsidR="00CA4FE4">
        <w:rPr>
          <w:rFonts w:ascii="Arial" w:hAnsi="Arial" w:cs="Arial"/>
          <w:sz w:val="22"/>
          <w:szCs w:val="22"/>
        </w:rPr>
        <w:t xml:space="preserve"> offerings in recent years by embedding biometric sensors into its wearables (Garmin, 2024) (“their 2024 Corporate Impact Report” </w:t>
      </w:r>
      <w:r w:rsidRPr="44CD8003" w:rsidR="00CA4FE4">
        <w:rPr>
          <w:rFonts w:ascii="Arial" w:hAnsi="Arial" w:cs="Arial"/>
          <w:sz w:val="22"/>
          <w:szCs w:val="22"/>
        </w:rPr>
        <w:t>demonstrates</w:t>
      </w:r>
      <w:r w:rsidRPr="44CD8003" w:rsidR="00CA4FE4">
        <w:rPr>
          <w:rFonts w:ascii="Arial" w:hAnsi="Arial" w:cs="Arial"/>
          <w:sz w:val="22"/>
          <w:szCs w:val="22"/>
        </w:rPr>
        <w:t xml:space="preserve"> its commitment to health metrics such as pulse oximetry, heart rate variability, and sleep tracking).</w:t>
      </w:r>
    </w:p>
    <w:p w:rsidRPr="00CA4FE4" w:rsidR="00CA4FE4" w:rsidP="00CA4FE4" w:rsidRDefault="00CA4FE4" w14:paraId="5B49055C" w14:textId="266EBEEC">
      <w:pPr>
        <w:rPr>
          <w:rFonts w:ascii="Arial" w:hAnsi="Arial" w:cs="Arial"/>
          <w:sz w:val="22"/>
          <w:szCs w:val="22"/>
        </w:rPr>
      </w:pPr>
      <w:r w:rsidRPr="44CD8003" w:rsidR="00CA4FE4">
        <w:rPr>
          <w:rFonts w:ascii="Arial" w:hAnsi="Arial" w:cs="Arial"/>
          <w:sz w:val="22"/>
          <w:szCs w:val="22"/>
        </w:rPr>
        <w:t xml:space="preserve">In line with this strategy, Garmin UK plans to launch a new </w:t>
      </w:r>
      <w:r w:rsidRPr="44CD8003" w:rsidR="59F919B1">
        <w:rPr>
          <w:rFonts w:ascii="Arial" w:hAnsi="Arial" w:cs="Arial"/>
          <w:sz w:val="22"/>
          <w:szCs w:val="22"/>
        </w:rPr>
        <w:t>health focused</w:t>
      </w:r>
      <w:r w:rsidRPr="44CD8003" w:rsidR="00CA4FE4">
        <w:rPr>
          <w:rFonts w:ascii="Arial" w:hAnsi="Arial" w:cs="Arial"/>
          <w:sz w:val="22"/>
          <w:szCs w:val="22"/>
        </w:rPr>
        <w:t xml:space="preserve"> smartwatch that tracks heart rate, SpO</w:t>
      </w:r>
      <w:r w:rsidRPr="44CD8003" w:rsidR="00CA4FE4">
        <w:rPr>
          <w:rFonts w:ascii="Cambria Math" w:hAnsi="Cambria Math" w:cs="Cambria Math"/>
          <w:sz w:val="22"/>
          <w:szCs w:val="22"/>
        </w:rPr>
        <w:t>₂</w:t>
      </w:r>
      <w:r w:rsidRPr="44CD8003" w:rsidR="00CA4FE4">
        <w:rPr>
          <w:rFonts w:ascii="Arial" w:hAnsi="Arial" w:cs="Arial"/>
          <w:sz w:val="22"/>
          <w:szCs w:val="22"/>
        </w:rPr>
        <w:t>, and sleep phases. The increasing consumer demand for health insights—</w:t>
      </w:r>
      <w:r w:rsidRPr="44CD8003" w:rsidR="00307E78">
        <w:rPr>
          <w:rFonts w:ascii="Arial" w:hAnsi="Arial" w:cs="Arial"/>
          <w:sz w:val="22"/>
          <w:szCs w:val="22"/>
        </w:rPr>
        <w:t>fuelled</w:t>
      </w:r>
      <w:r w:rsidRPr="44CD8003" w:rsidR="00CA4FE4">
        <w:rPr>
          <w:rFonts w:ascii="Arial" w:hAnsi="Arial" w:cs="Arial"/>
          <w:sz w:val="22"/>
          <w:szCs w:val="22"/>
        </w:rPr>
        <w:t xml:space="preserve"> by public interest in preventive care and remote monitoring—makes this launch strategically significant (Grand View Research, 2024). The </w:t>
      </w:r>
      <w:r w:rsidRPr="44CD8003" w:rsidR="1D0DD725">
        <w:rPr>
          <w:rFonts w:ascii="Arial" w:hAnsi="Arial" w:cs="Arial"/>
          <w:sz w:val="22"/>
          <w:szCs w:val="22"/>
        </w:rPr>
        <w:t>six-month</w:t>
      </w:r>
      <w:r w:rsidRPr="44CD8003" w:rsidR="00CA4FE4">
        <w:rPr>
          <w:rFonts w:ascii="Arial" w:hAnsi="Arial" w:cs="Arial"/>
          <w:sz w:val="22"/>
          <w:szCs w:val="22"/>
        </w:rPr>
        <w:t xml:space="preserve"> timeline for development will require close coordination across engineering, regulatory, operations, marketing, and external partners.</w:t>
      </w:r>
    </w:p>
    <w:p w:rsidRPr="00CA4FE4" w:rsidR="00CA4FE4" w:rsidP="00CA4FE4" w:rsidRDefault="00CA4FE4" w14:paraId="1B5F7E74" w14:textId="383B1883">
      <w:pPr>
        <w:rPr>
          <w:rFonts w:ascii="Arial" w:hAnsi="Arial" w:cs="Arial"/>
          <w:sz w:val="22"/>
          <w:szCs w:val="22"/>
        </w:rPr>
      </w:pPr>
      <w:r w:rsidRPr="44CD8003" w:rsidR="00CA4FE4">
        <w:rPr>
          <w:rFonts w:ascii="Arial" w:hAnsi="Arial" w:cs="Arial"/>
          <w:sz w:val="22"/>
          <w:szCs w:val="22"/>
        </w:rPr>
        <w:t>As project manager, my role</w:t>
      </w:r>
      <w:r w:rsidRPr="44CD8003" w:rsidR="00CA4FE4">
        <w:rPr>
          <w:rFonts w:ascii="Arial" w:hAnsi="Arial" w:cs="Arial"/>
          <w:sz w:val="22"/>
          <w:szCs w:val="22"/>
        </w:rPr>
        <w:t xml:space="preserve"> involves designing and executing a </w:t>
      </w:r>
      <w:r w:rsidRPr="44CD8003" w:rsidR="50FBC63A">
        <w:rPr>
          <w:rFonts w:ascii="Arial" w:hAnsi="Arial" w:cs="Arial"/>
          <w:sz w:val="22"/>
          <w:szCs w:val="22"/>
        </w:rPr>
        <w:t>stakeholder engagement</w:t>
      </w:r>
      <w:r w:rsidRPr="44CD8003" w:rsidR="00CA4FE4">
        <w:rPr>
          <w:rFonts w:ascii="Arial" w:hAnsi="Arial" w:cs="Arial"/>
          <w:sz w:val="22"/>
          <w:szCs w:val="22"/>
        </w:rPr>
        <w:t xml:space="preserve"> plan that aligns internal capabilities with external expectations, mitigates risk, and builds trust. This report outlines the frameworks, processes, and </w:t>
      </w:r>
      <w:r w:rsidRPr="44CD8003" w:rsidR="4AC9E258">
        <w:rPr>
          <w:rFonts w:ascii="Arial" w:hAnsi="Arial" w:cs="Arial"/>
          <w:sz w:val="22"/>
          <w:szCs w:val="22"/>
        </w:rPr>
        <w:t>conflict management</w:t>
      </w:r>
      <w:r w:rsidRPr="44CD8003" w:rsidR="00CA4FE4">
        <w:rPr>
          <w:rFonts w:ascii="Arial" w:hAnsi="Arial" w:cs="Arial"/>
          <w:sz w:val="22"/>
          <w:szCs w:val="22"/>
        </w:rPr>
        <w:t xml:space="preserve"> strategies to achieve these </w:t>
      </w:r>
      <w:r w:rsidRPr="44CD8003" w:rsidR="00CA4FE4">
        <w:rPr>
          <w:rFonts w:ascii="Arial" w:hAnsi="Arial" w:cs="Arial"/>
          <w:sz w:val="22"/>
          <w:szCs w:val="22"/>
        </w:rPr>
        <w:t>objectives</w:t>
      </w:r>
      <w:r w:rsidRPr="44CD8003" w:rsidR="00CA4FE4">
        <w:rPr>
          <w:rFonts w:ascii="Arial" w:hAnsi="Arial" w:cs="Arial"/>
          <w:sz w:val="22"/>
          <w:szCs w:val="22"/>
        </w:rPr>
        <w:t>.</w:t>
      </w:r>
    </w:p>
    <w:p w:rsidRPr="00CA4FE4" w:rsidR="00CA4FE4" w:rsidP="00CA4FE4" w:rsidRDefault="00CA4FE4" w14:paraId="3982EE6D" w14:textId="77777777">
      <w:pPr>
        <w:rPr>
          <w:rFonts w:ascii="Arial" w:hAnsi="Arial" w:cs="Arial"/>
          <w:sz w:val="22"/>
          <w:szCs w:val="22"/>
        </w:rPr>
      </w:pPr>
      <w:r w:rsidRPr="00CA4FE4">
        <w:rPr>
          <w:rFonts w:ascii="Arial" w:hAnsi="Arial" w:cs="Arial"/>
          <w:sz w:val="22"/>
          <w:szCs w:val="22"/>
        </w:rPr>
        <w:pict w14:anchorId="3400E003">
          <v:rect id="_x0000_i1092" style="width:0;height:1.5pt" o:hr="t" o:hrstd="t" o:hralign="center" fillcolor="#a0a0a0" stroked="f"/>
        </w:pict>
      </w:r>
    </w:p>
    <w:p w:rsidRPr="00CA4FE4" w:rsidR="00CA4FE4" w:rsidP="00CA4FE4" w:rsidRDefault="00CA4FE4" w14:paraId="6F018D9B" w14:textId="6339B519">
      <w:pPr>
        <w:rPr>
          <w:rFonts w:ascii="Arial" w:hAnsi="Arial" w:cs="Arial"/>
          <w:b/>
          <w:bCs/>
          <w:sz w:val="22"/>
          <w:szCs w:val="22"/>
        </w:rPr>
      </w:pPr>
      <w:r w:rsidRPr="00CA4FE4">
        <w:rPr>
          <w:rFonts w:ascii="Arial" w:hAnsi="Arial" w:cs="Arial"/>
          <w:b/>
          <w:bCs/>
          <w:sz w:val="22"/>
          <w:szCs w:val="22"/>
        </w:rPr>
        <w:t>2. Situational Analysis: SWOT &amp; PESTLE</w:t>
      </w:r>
      <w:r w:rsidR="00307E78">
        <w:rPr>
          <w:rFonts w:ascii="Arial" w:hAnsi="Arial" w:cs="Arial"/>
          <w:b/>
          <w:bCs/>
          <w:sz w:val="22"/>
          <w:szCs w:val="22"/>
        </w:rPr>
        <w:t>:</w:t>
      </w:r>
    </w:p>
    <w:p w:rsidRPr="00CA4FE4" w:rsidR="00CA4FE4" w:rsidP="00CA4FE4" w:rsidRDefault="00CA4FE4" w14:paraId="29A2747D" w14:textId="77777777">
      <w:pPr>
        <w:rPr>
          <w:rFonts w:ascii="Arial" w:hAnsi="Arial" w:cs="Arial"/>
          <w:b/>
          <w:bCs/>
          <w:sz w:val="22"/>
          <w:szCs w:val="22"/>
        </w:rPr>
      </w:pPr>
      <w:r w:rsidRPr="00CA4FE4">
        <w:rPr>
          <w:rFonts w:ascii="Arial" w:hAnsi="Arial" w:cs="Arial"/>
          <w:b/>
          <w:bCs/>
          <w:sz w:val="22"/>
          <w:szCs w:val="22"/>
        </w:rPr>
        <w:t>2.1 SWOT Analysis</w:t>
      </w:r>
    </w:p>
    <w:p w:rsidRPr="00CA4FE4" w:rsidR="00CA4FE4" w:rsidP="00CA4FE4" w:rsidRDefault="00CA4FE4" w14:paraId="585B9894" w14:textId="77777777">
      <w:pPr>
        <w:rPr>
          <w:rFonts w:ascii="Arial" w:hAnsi="Arial" w:cs="Arial"/>
          <w:sz w:val="22"/>
          <w:szCs w:val="22"/>
        </w:rPr>
      </w:pPr>
      <w:r w:rsidRPr="00CA4FE4">
        <w:rPr>
          <w:rFonts w:ascii="Arial" w:hAnsi="Arial" w:cs="Arial"/>
          <w:b/>
          <w:bCs/>
          <w:sz w:val="22"/>
          <w:szCs w:val="22"/>
        </w:rPr>
        <w:t>Strengths</w:t>
      </w:r>
    </w:p>
    <w:p w:rsidRPr="00CA4FE4" w:rsidR="00CA4FE4" w:rsidP="00CA4FE4" w:rsidRDefault="00CA4FE4" w14:paraId="4CF9564F" w14:textId="77777777">
      <w:pPr>
        <w:numPr>
          <w:ilvl w:val="0"/>
          <w:numId w:val="1"/>
        </w:numPr>
        <w:rPr>
          <w:rFonts w:ascii="Arial" w:hAnsi="Arial" w:cs="Arial"/>
          <w:sz w:val="22"/>
          <w:szCs w:val="22"/>
        </w:rPr>
      </w:pPr>
      <w:r w:rsidRPr="00CA4FE4">
        <w:rPr>
          <w:rFonts w:ascii="Arial" w:hAnsi="Arial" w:cs="Arial"/>
          <w:b/>
          <w:bCs/>
          <w:sz w:val="22"/>
          <w:szCs w:val="22"/>
        </w:rPr>
        <w:t>Brand and technical heritage:</w:t>
      </w:r>
      <w:r w:rsidRPr="00CA4FE4">
        <w:rPr>
          <w:rFonts w:ascii="Arial" w:hAnsi="Arial" w:cs="Arial"/>
          <w:sz w:val="22"/>
          <w:szCs w:val="22"/>
        </w:rPr>
        <w:t xml:space="preserve"> Garmin’s reputation for rugged, accurate wearables gives the company strong credibility in both fitness and health markets. Its engineering expertise in GPS and biometric sensors supports high-quality product design.</w:t>
      </w:r>
    </w:p>
    <w:p w:rsidRPr="00CA4FE4" w:rsidR="00CA4FE4" w:rsidP="00CA4FE4" w:rsidRDefault="00CA4FE4" w14:paraId="1470E7CC" w14:textId="47E9DAA2">
      <w:pPr>
        <w:numPr>
          <w:ilvl w:val="0"/>
          <w:numId w:val="1"/>
        </w:numPr>
        <w:rPr>
          <w:rFonts w:ascii="Arial" w:hAnsi="Arial" w:cs="Arial"/>
          <w:sz w:val="22"/>
          <w:szCs w:val="22"/>
        </w:rPr>
      </w:pPr>
      <w:r w:rsidRPr="44CD8003" w:rsidR="00CA4FE4">
        <w:rPr>
          <w:rFonts w:ascii="Arial" w:hAnsi="Arial" w:cs="Arial"/>
          <w:b w:val="1"/>
          <w:bCs w:val="1"/>
          <w:sz w:val="22"/>
          <w:szCs w:val="22"/>
        </w:rPr>
        <w:t>Innovative health ecosystem:</w:t>
      </w:r>
      <w:r w:rsidRPr="44CD8003" w:rsidR="00CA4FE4">
        <w:rPr>
          <w:rFonts w:ascii="Arial" w:hAnsi="Arial" w:cs="Arial"/>
          <w:sz w:val="22"/>
          <w:szCs w:val="22"/>
        </w:rPr>
        <w:t xml:space="preserve"> Garmin’s Health platform and </w:t>
      </w:r>
      <w:r w:rsidRPr="44CD8003" w:rsidR="0E93C51F">
        <w:rPr>
          <w:rFonts w:ascii="Arial" w:hAnsi="Arial" w:cs="Arial"/>
          <w:sz w:val="22"/>
          <w:szCs w:val="22"/>
        </w:rPr>
        <w:t>data integration</w:t>
      </w:r>
      <w:r w:rsidRPr="44CD8003" w:rsidR="00CA4FE4">
        <w:rPr>
          <w:rFonts w:ascii="Arial" w:hAnsi="Arial" w:cs="Arial"/>
          <w:sz w:val="22"/>
          <w:szCs w:val="22"/>
        </w:rPr>
        <w:t xml:space="preserve"> capabilities (e.g., its ECG application) support research collaboration and advanced health features (Garmin, 2024).</w:t>
      </w:r>
    </w:p>
    <w:p w:rsidRPr="00CA4FE4" w:rsidR="00CA4FE4" w:rsidP="00CA4FE4" w:rsidRDefault="00CA4FE4" w14:paraId="4A794172" w14:textId="29D01642">
      <w:pPr>
        <w:numPr>
          <w:ilvl w:val="0"/>
          <w:numId w:val="1"/>
        </w:numPr>
        <w:rPr>
          <w:rFonts w:ascii="Arial" w:hAnsi="Arial" w:cs="Arial"/>
          <w:sz w:val="22"/>
          <w:szCs w:val="22"/>
        </w:rPr>
      </w:pPr>
      <w:r w:rsidRPr="00CA4FE4">
        <w:rPr>
          <w:rFonts w:ascii="Arial" w:hAnsi="Arial" w:cs="Arial"/>
          <w:b/>
          <w:bCs/>
          <w:sz w:val="22"/>
          <w:szCs w:val="22"/>
        </w:rPr>
        <w:t>Strong growth momentum:</w:t>
      </w:r>
      <w:r w:rsidRPr="00CA4FE4">
        <w:rPr>
          <w:rFonts w:ascii="Arial" w:hAnsi="Arial" w:cs="Arial"/>
          <w:sz w:val="22"/>
          <w:szCs w:val="22"/>
        </w:rPr>
        <w:t xml:space="preserve"> Garmin’s health division has experienced significant growth; fitness-related wearables grew by ~23% (</w:t>
      </w:r>
      <w:proofErr w:type="spellStart"/>
      <w:r w:rsidRPr="00CA4FE4">
        <w:rPr>
          <w:rFonts w:ascii="Arial" w:hAnsi="Arial" w:cs="Arial"/>
          <w:sz w:val="22"/>
          <w:szCs w:val="22"/>
        </w:rPr>
        <w:t>Digitimes</w:t>
      </w:r>
      <w:proofErr w:type="spellEnd"/>
      <w:r w:rsidRPr="00CA4FE4">
        <w:rPr>
          <w:rFonts w:ascii="Arial" w:hAnsi="Arial" w:cs="Arial"/>
          <w:sz w:val="22"/>
          <w:szCs w:val="22"/>
        </w:rPr>
        <w:t>, 2023).</w:t>
      </w:r>
    </w:p>
    <w:p w:rsidRPr="00CA4FE4" w:rsidR="00CA4FE4" w:rsidP="00CA4FE4" w:rsidRDefault="00CA4FE4" w14:paraId="28D07F11" w14:textId="77777777">
      <w:pPr>
        <w:rPr>
          <w:rFonts w:ascii="Arial" w:hAnsi="Arial" w:cs="Arial"/>
          <w:sz w:val="22"/>
          <w:szCs w:val="22"/>
        </w:rPr>
      </w:pPr>
      <w:r w:rsidRPr="00CA4FE4">
        <w:rPr>
          <w:rFonts w:ascii="Arial" w:hAnsi="Arial" w:cs="Arial"/>
          <w:b/>
          <w:bCs/>
          <w:sz w:val="22"/>
          <w:szCs w:val="22"/>
        </w:rPr>
        <w:t>Weaknesses</w:t>
      </w:r>
    </w:p>
    <w:p w:rsidRPr="00CA4FE4" w:rsidR="00CA4FE4" w:rsidP="00CA4FE4" w:rsidRDefault="00CA4FE4" w14:paraId="61A7820B" w14:textId="3B029D0B">
      <w:pPr>
        <w:numPr>
          <w:ilvl w:val="0"/>
          <w:numId w:val="2"/>
        </w:numPr>
        <w:rPr>
          <w:rFonts w:ascii="Arial" w:hAnsi="Arial" w:cs="Arial"/>
          <w:sz w:val="22"/>
          <w:szCs w:val="22"/>
        </w:rPr>
      </w:pPr>
      <w:r w:rsidRPr="44CD8003" w:rsidR="0A1C8ABA">
        <w:rPr>
          <w:rFonts w:ascii="Arial" w:hAnsi="Arial" w:cs="Arial"/>
          <w:b w:val="1"/>
          <w:bCs w:val="1"/>
          <w:sz w:val="22"/>
          <w:szCs w:val="22"/>
        </w:rPr>
        <w:t>Supply chain</w:t>
      </w:r>
      <w:r w:rsidRPr="44CD8003" w:rsidR="00CA4FE4">
        <w:rPr>
          <w:rFonts w:ascii="Arial" w:hAnsi="Arial" w:cs="Arial"/>
          <w:b w:val="1"/>
          <w:bCs w:val="1"/>
          <w:sz w:val="22"/>
          <w:szCs w:val="22"/>
        </w:rPr>
        <w:t xml:space="preserve"> dependency:</w:t>
      </w:r>
      <w:r w:rsidRPr="44CD8003" w:rsidR="00CA4FE4">
        <w:rPr>
          <w:rFonts w:ascii="Arial" w:hAnsi="Arial" w:cs="Arial"/>
          <w:sz w:val="22"/>
          <w:szCs w:val="22"/>
        </w:rPr>
        <w:t xml:space="preserve"> Garmin relies heavily on external </w:t>
      </w:r>
      <w:r w:rsidRPr="44CD8003" w:rsidR="00CA4FE4">
        <w:rPr>
          <w:rFonts w:ascii="Arial" w:hAnsi="Arial" w:cs="Arial"/>
          <w:sz w:val="22"/>
          <w:szCs w:val="22"/>
        </w:rPr>
        <w:t>component</w:t>
      </w:r>
      <w:r w:rsidRPr="44CD8003" w:rsidR="00CA4FE4">
        <w:rPr>
          <w:rFonts w:ascii="Arial" w:hAnsi="Arial" w:cs="Arial"/>
          <w:sz w:val="22"/>
          <w:szCs w:val="22"/>
        </w:rPr>
        <w:t xml:space="preserve"> suppliers (e.g., SpO</w:t>
      </w:r>
      <w:r w:rsidRPr="44CD8003" w:rsidR="00CA4FE4">
        <w:rPr>
          <w:rFonts w:ascii="Cambria Math" w:hAnsi="Cambria Math" w:cs="Cambria Math"/>
          <w:sz w:val="22"/>
          <w:szCs w:val="22"/>
        </w:rPr>
        <w:t>₂</w:t>
      </w:r>
      <w:r w:rsidRPr="44CD8003" w:rsidR="00CA4FE4">
        <w:rPr>
          <w:rFonts w:ascii="Arial" w:hAnsi="Arial" w:cs="Arial"/>
          <w:sz w:val="22"/>
          <w:szCs w:val="22"/>
        </w:rPr>
        <w:t xml:space="preserve"> sensors), which could introduce risks or delays.</w:t>
      </w:r>
    </w:p>
    <w:p w:rsidRPr="00CA4FE4" w:rsidR="00CA4FE4" w:rsidP="00CA4FE4" w:rsidRDefault="00CA4FE4" w14:paraId="7234DC26" w14:textId="77777777">
      <w:pPr>
        <w:numPr>
          <w:ilvl w:val="0"/>
          <w:numId w:val="2"/>
        </w:numPr>
        <w:rPr>
          <w:rFonts w:ascii="Arial" w:hAnsi="Arial" w:cs="Arial"/>
          <w:sz w:val="22"/>
          <w:szCs w:val="22"/>
        </w:rPr>
      </w:pPr>
      <w:r w:rsidRPr="00CA4FE4">
        <w:rPr>
          <w:rFonts w:ascii="Arial" w:hAnsi="Arial" w:cs="Arial"/>
          <w:b/>
          <w:bCs/>
          <w:sz w:val="22"/>
          <w:szCs w:val="22"/>
        </w:rPr>
        <w:t>Regulatory burden:</w:t>
      </w:r>
      <w:r w:rsidRPr="00CA4FE4">
        <w:rPr>
          <w:rFonts w:ascii="Arial" w:hAnsi="Arial" w:cs="Arial"/>
          <w:sz w:val="22"/>
          <w:szCs w:val="22"/>
        </w:rPr>
        <w:t xml:space="preserve"> Developing a clinically relevant health device elevates regulatory complexity (e.g., CE/UKCA certification, data compliance).</w:t>
      </w:r>
    </w:p>
    <w:p w:rsidRPr="00CA4FE4" w:rsidR="00CA4FE4" w:rsidP="00CA4FE4" w:rsidRDefault="00CA4FE4" w14:paraId="70EE9D2E" w14:textId="77777777">
      <w:pPr>
        <w:numPr>
          <w:ilvl w:val="0"/>
          <w:numId w:val="2"/>
        </w:numPr>
        <w:rPr>
          <w:rFonts w:ascii="Arial" w:hAnsi="Arial" w:cs="Arial"/>
          <w:sz w:val="22"/>
          <w:szCs w:val="22"/>
        </w:rPr>
      </w:pPr>
      <w:r w:rsidRPr="00CA4FE4">
        <w:rPr>
          <w:rFonts w:ascii="Arial" w:hAnsi="Arial" w:cs="Arial"/>
          <w:b/>
          <w:bCs/>
          <w:sz w:val="22"/>
          <w:szCs w:val="22"/>
        </w:rPr>
        <w:t>Speed of innovation:</w:t>
      </w:r>
      <w:r w:rsidRPr="00CA4FE4">
        <w:rPr>
          <w:rFonts w:ascii="Arial" w:hAnsi="Arial" w:cs="Arial"/>
          <w:sz w:val="22"/>
          <w:szCs w:val="22"/>
        </w:rPr>
        <w:t xml:space="preserve"> Garmin’s hardware-centric design cycle may lag more agile competitors in software or AI-driven markets.</w:t>
      </w:r>
    </w:p>
    <w:p w:rsidRPr="00CA4FE4" w:rsidR="00CA4FE4" w:rsidP="00CA4FE4" w:rsidRDefault="00CA4FE4" w14:paraId="0D10E5D3" w14:textId="77777777">
      <w:pPr>
        <w:rPr>
          <w:rFonts w:ascii="Arial" w:hAnsi="Arial" w:cs="Arial"/>
          <w:sz w:val="22"/>
          <w:szCs w:val="22"/>
        </w:rPr>
      </w:pPr>
      <w:r w:rsidRPr="00CA4FE4">
        <w:rPr>
          <w:rFonts w:ascii="Arial" w:hAnsi="Arial" w:cs="Arial"/>
          <w:b/>
          <w:bCs/>
          <w:sz w:val="22"/>
          <w:szCs w:val="22"/>
        </w:rPr>
        <w:t>Opportunities</w:t>
      </w:r>
    </w:p>
    <w:p w:rsidRPr="00CA4FE4" w:rsidR="00CA4FE4" w:rsidP="00CA4FE4" w:rsidRDefault="00CA4FE4" w14:paraId="5C4D89B8" w14:textId="53F99B85">
      <w:pPr>
        <w:numPr>
          <w:ilvl w:val="0"/>
          <w:numId w:val="3"/>
        </w:numPr>
        <w:rPr>
          <w:rFonts w:ascii="Arial" w:hAnsi="Arial" w:cs="Arial"/>
          <w:sz w:val="22"/>
          <w:szCs w:val="22"/>
        </w:rPr>
      </w:pPr>
      <w:r w:rsidRPr="00CA4FE4">
        <w:rPr>
          <w:rFonts w:ascii="Arial" w:hAnsi="Arial" w:cs="Arial"/>
          <w:b/>
          <w:bCs/>
          <w:sz w:val="22"/>
          <w:szCs w:val="22"/>
        </w:rPr>
        <w:t>Growing UK wearable health market:</w:t>
      </w:r>
      <w:r w:rsidRPr="00CA4FE4">
        <w:rPr>
          <w:rFonts w:ascii="Arial" w:hAnsi="Arial" w:cs="Arial"/>
          <w:sz w:val="22"/>
          <w:szCs w:val="22"/>
        </w:rPr>
        <w:t xml:space="preserve"> The UK wearable medical devices market is projected to grow strongly, reaching USD 6.25 billion by 2030 (Grand View Research, 2024) </w:t>
      </w:r>
    </w:p>
    <w:p w:rsidRPr="00CA4FE4" w:rsidR="00CA4FE4" w:rsidP="00CA4FE4" w:rsidRDefault="00CA4FE4" w14:paraId="25A94F48" w14:textId="4C145FD0">
      <w:pPr>
        <w:numPr>
          <w:ilvl w:val="0"/>
          <w:numId w:val="3"/>
        </w:numPr>
        <w:rPr>
          <w:rFonts w:ascii="Arial" w:hAnsi="Arial" w:cs="Arial"/>
          <w:sz w:val="22"/>
          <w:szCs w:val="22"/>
        </w:rPr>
      </w:pPr>
      <w:r w:rsidRPr="44CD8003" w:rsidR="00CA4FE4">
        <w:rPr>
          <w:rFonts w:ascii="Arial" w:hAnsi="Arial" w:cs="Arial"/>
          <w:b w:val="1"/>
          <w:bCs w:val="1"/>
          <w:sz w:val="22"/>
          <w:szCs w:val="22"/>
        </w:rPr>
        <w:t>Research partnerships:</w:t>
      </w:r>
      <w:r w:rsidRPr="44CD8003" w:rsidR="00CA4FE4">
        <w:rPr>
          <w:rFonts w:ascii="Arial" w:hAnsi="Arial" w:cs="Arial"/>
          <w:sz w:val="22"/>
          <w:szCs w:val="22"/>
        </w:rPr>
        <w:t xml:space="preserve"> Strategic collaboration, such as Garmin’s work with King’s College London on </w:t>
      </w:r>
      <w:r w:rsidRPr="44CD8003" w:rsidR="2B66BCDA">
        <w:rPr>
          <w:rFonts w:ascii="Arial" w:hAnsi="Arial" w:cs="Arial"/>
          <w:sz w:val="22"/>
          <w:szCs w:val="22"/>
        </w:rPr>
        <w:t>health data</w:t>
      </w:r>
      <w:r w:rsidRPr="44CD8003" w:rsidR="00CA4FE4">
        <w:rPr>
          <w:rFonts w:ascii="Arial" w:hAnsi="Arial" w:cs="Arial"/>
          <w:sz w:val="22"/>
          <w:szCs w:val="22"/>
        </w:rPr>
        <w:t xml:space="preserve"> research, opens opportunities to build clinical validity and trust (Garmin, 2025).</w:t>
      </w:r>
    </w:p>
    <w:p w:rsidRPr="00CA4FE4" w:rsidR="00CA4FE4" w:rsidP="00CA4FE4" w:rsidRDefault="00CA4FE4" w14:paraId="6B534529" w14:textId="515E633A">
      <w:pPr>
        <w:numPr>
          <w:ilvl w:val="0"/>
          <w:numId w:val="3"/>
        </w:numPr>
        <w:rPr>
          <w:rFonts w:ascii="Arial" w:hAnsi="Arial" w:cs="Arial"/>
          <w:sz w:val="22"/>
          <w:szCs w:val="22"/>
        </w:rPr>
      </w:pPr>
      <w:r w:rsidRPr="44CD8003" w:rsidR="00CA4FE4">
        <w:rPr>
          <w:rFonts w:ascii="Arial" w:hAnsi="Arial" w:cs="Arial"/>
          <w:b w:val="1"/>
          <w:bCs w:val="1"/>
          <w:sz w:val="22"/>
          <w:szCs w:val="22"/>
        </w:rPr>
        <w:t>Technological advances:</w:t>
      </w:r>
      <w:r w:rsidRPr="44CD8003" w:rsidR="00CA4FE4">
        <w:rPr>
          <w:rFonts w:ascii="Arial" w:hAnsi="Arial" w:cs="Arial"/>
          <w:sz w:val="22"/>
          <w:szCs w:val="22"/>
        </w:rPr>
        <w:t xml:space="preserve"> </w:t>
      </w:r>
      <w:r w:rsidRPr="44CD8003" w:rsidR="0A363626">
        <w:rPr>
          <w:rFonts w:ascii="Arial" w:hAnsi="Arial" w:cs="Arial"/>
          <w:sz w:val="22"/>
          <w:szCs w:val="22"/>
        </w:rPr>
        <w:t>AI driven</w:t>
      </w:r>
      <w:r w:rsidRPr="44CD8003" w:rsidR="00CA4FE4">
        <w:rPr>
          <w:rFonts w:ascii="Arial" w:hAnsi="Arial" w:cs="Arial"/>
          <w:sz w:val="22"/>
          <w:szCs w:val="22"/>
        </w:rPr>
        <w:t xml:space="preserve"> insights, predictive health analytics, and cloud integration can enhance the value of the device for consumers and healthcare stakeholders.</w:t>
      </w:r>
    </w:p>
    <w:p w:rsidRPr="00CA4FE4" w:rsidR="00CA4FE4" w:rsidP="00CA4FE4" w:rsidRDefault="00CA4FE4" w14:paraId="74912516" w14:textId="77777777">
      <w:pPr>
        <w:rPr>
          <w:rFonts w:ascii="Arial" w:hAnsi="Arial" w:cs="Arial"/>
          <w:sz w:val="22"/>
          <w:szCs w:val="22"/>
        </w:rPr>
      </w:pPr>
      <w:r w:rsidRPr="00CA4FE4">
        <w:rPr>
          <w:rFonts w:ascii="Arial" w:hAnsi="Arial" w:cs="Arial"/>
          <w:b/>
          <w:bCs/>
          <w:sz w:val="22"/>
          <w:szCs w:val="22"/>
        </w:rPr>
        <w:t>Threats</w:t>
      </w:r>
    </w:p>
    <w:p w:rsidRPr="00CA4FE4" w:rsidR="00CA4FE4" w:rsidP="00CA4FE4" w:rsidRDefault="00CA4FE4" w14:paraId="7F48AC1B" w14:textId="755065E6">
      <w:pPr>
        <w:numPr>
          <w:ilvl w:val="0"/>
          <w:numId w:val="4"/>
        </w:numPr>
        <w:rPr>
          <w:rFonts w:ascii="Arial" w:hAnsi="Arial" w:cs="Arial"/>
          <w:sz w:val="22"/>
          <w:szCs w:val="22"/>
        </w:rPr>
      </w:pPr>
      <w:r w:rsidRPr="00CA4FE4">
        <w:rPr>
          <w:rFonts w:ascii="Arial" w:hAnsi="Arial" w:cs="Arial"/>
          <w:b/>
          <w:bCs/>
          <w:sz w:val="22"/>
          <w:szCs w:val="22"/>
        </w:rPr>
        <w:t>Market competition:</w:t>
      </w:r>
      <w:r w:rsidRPr="00CA4FE4">
        <w:rPr>
          <w:rFonts w:ascii="Arial" w:hAnsi="Arial" w:cs="Arial"/>
          <w:sz w:val="22"/>
          <w:szCs w:val="22"/>
        </w:rPr>
        <w:t xml:space="preserve"> </w:t>
      </w:r>
      <w:proofErr w:type="gramStart"/>
      <w:r w:rsidRPr="00CA4FE4">
        <w:rPr>
          <w:rFonts w:ascii="Arial" w:hAnsi="Arial" w:cs="Arial"/>
          <w:sz w:val="22"/>
          <w:szCs w:val="22"/>
        </w:rPr>
        <w:t>Big</w:t>
      </w:r>
      <w:proofErr w:type="gramEnd"/>
      <w:r w:rsidRPr="00CA4FE4">
        <w:rPr>
          <w:rFonts w:ascii="Arial" w:hAnsi="Arial" w:cs="Arial"/>
          <w:sz w:val="22"/>
          <w:szCs w:val="22"/>
        </w:rPr>
        <w:t xml:space="preserve"> tech (e.g., Apple) and other specialist wearable firms exert pressure. Independent studies suggest that some competing devices may outperform Garmin devices in certain metrics (Tom’s Guide, 2025) </w:t>
      </w:r>
    </w:p>
    <w:p w:rsidRPr="00CA4FE4" w:rsidR="00CA4FE4" w:rsidP="00CA4FE4" w:rsidRDefault="00CA4FE4" w14:paraId="21FF9666" w14:textId="2A30BBC6">
      <w:pPr>
        <w:numPr>
          <w:ilvl w:val="0"/>
          <w:numId w:val="4"/>
        </w:numPr>
        <w:rPr>
          <w:rFonts w:ascii="Arial" w:hAnsi="Arial" w:cs="Arial"/>
          <w:sz w:val="22"/>
          <w:szCs w:val="22"/>
        </w:rPr>
      </w:pPr>
      <w:r w:rsidRPr="44CD8003" w:rsidR="00CA4FE4">
        <w:rPr>
          <w:rFonts w:ascii="Arial" w:hAnsi="Arial" w:cs="Arial"/>
          <w:b w:val="1"/>
          <w:bCs w:val="1"/>
          <w:sz w:val="22"/>
          <w:szCs w:val="22"/>
        </w:rPr>
        <w:t>Regulatory &amp; data risk:</w:t>
      </w:r>
      <w:r w:rsidRPr="44CD8003" w:rsidR="00CA4FE4">
        <w:rPr>
          <w:rFonts w:ascii="Arial" w:hAnsi="Arial" w:cs="Arial"/>
          <w:sz w:val="22"/>
          <w:szCs w:val="22"/>
        </w:rPr>
        <w:t xml:space="preserve"> Compliance with data protection (e.g., GDPR), </w:t>
      </w:r>
      <w:r w:rsidRPr="44CD8003" w:rsidR="326459BD">
        <w:rPr>
          <w:rFonts w:ascii="Arial" w:hAnsi="Arial" w:cs="Arial"/>
          <w:sz w:val="22"/>
          <w:szCs w:val="22"/>
        </w:rPr>
        <w:t>device safety</w:t>
      </w:r>
      <w:r w:rsidRPr="44CD8003" w:rsidR="00CA4FE4">
        <w:rPr>
          <w:rFonts w:ascii="Arial" w:hAnsi="Arial" w:cs="Arial"/>
          <w:sz w:val="22"/>
          <w:szCs w:val="22"/>
        </w:rPr>
        <w:t xml:space="preserve"> regulations, and cybersecurity is nontrivial.</w:t>
      </w:r>
    </w:p>
    <w:p w:rsidRPr="00CA4FE4" w:rsidR="00CA4FE4" w:rsidP="00CA4FE4" w:rsidRDefault="00CA4FE4" w14:paraId="65399401" w14:textId="32C9A9E7">
      <w:pPr>
        <w:numPr>
          <w:ilvl w:val="0"/>
          <w:numId w:val="4"/>
        </w:numPr>
        <w:rPr>
          <w:rFonts w:ascii="Arial" w:hAnsi="Arial" w:cs="Arial"/>
          <w:sz w:val="22"/>
          <w:szCs w:val="22"/>
        </w:rPr>
      </w:pPr>
      <w:r w:rsidRPr="44CD8003" w:rsidR="00CA4FE4">
        <w:rPr>
          <w:rFonts w:ascii="Arial" w:hAnsi="Arial" w:cs="Arial"/>
          <w:b w:val="1"/>
          <w:bCs w:val="1"/>
          <w:sz w:val="22"/>
          <w:szCs w:val="22"/>
        </w:rPr>
        <w:t>Perceived accuracy limitations:</w:t>
      </w:r>
      <w:r w:rsidRPr="44CD8003" w:rsidR="00CA4FE4">
        <w:rPr>
          <w:rFonts w:ascii="Arial" w:hAnsi="Arial" w:cs="Arial"/>
          <w:sz w:val="22"/>
          <w:szCs w:val="22"/>
        </w:rPr>
        <w:t xml:space="preserve"> Users and researchers may question the </w:t>
      </w:r>
      <w:r w:rsidRPr="44CD8003" w:rsidR="0975778F">
        <w:rPr>
          <w:rFonts w:ascii="Arial" w:hAnsi="Arial" w:cs="Arial"/>
          <w:sz w:val="22"/>
          <w:szCs w:val="22"/>
        </w:rPr>
        <w:t>health grade</w:t>
      </w:r>
      <w:r w:rsidRPr="44CD8003" w:rsidR="00CA4FE4">
        <w:rPr>
          <w:rFonts w:ascii="Arial" w:hAnsi="Arial" w:cs="Arial"/>
          <w:sz w:val="22"/>
          <w:szCs w:val="22"/>
        </w:rPr>
        <w:t xml:space="preserve"> accuracy of consumer wearables; recent studies show limited ability of some smartwatches to capture emotional stress (The Guardian, 2025)</w:t>
      </w:r>
    </w:p>
    <w:p w:rsidRPr="00CA4FE4" w:rsidR="00CA4FE4" w:rsidP="00CA4FE4" w:rsidRDefault="00CA4FE4" w14:paraId="6CEFD91B" w14:textId="77777777">
      <w:pPr>
        <w:rPr>
          <w:rFonts w:ascii="Arial" w:hAnsi="Arial" w:cs="Arial"/>
          <w:sz w:val="22"/>
          <w:szCs w:val="22"/>
        </w:rPr>
      </w:pPr>
      <w:r w:rsidRPr="00CA4FE4">
        <w:rPr>
          <w:rFonts w:ascii="Arial" w:hAnsi="Arial" w:cs="Arial"/>
          <w:sz w:val="22"/>
          <w:szCs w:val="22"/>
        </w:rPr>
        <w:pict w14:anchorId="209EA8A9">
          <v:rect id="_x0000_i1093" style="width:0;height:1.5pt" o:hr="t" o:hrstd="t" o:hralign="center" fillcolor="#a0a0a0" stroked="f"/>
        </w:pict>
      </w:r>
    </w:p>
    <w:p w:rsidRPr="00CA4FE4" w:rsidR="00CA4FE4" w:rsidP="00CA4FE4" w:rsidRDefault="00CA4FE4" w14:paraId="4868CC7B" w14:textId="77777777">
      <w:pPr>
        <w:rPr>
          <w:rFonts w:ascii="Arial" w:hAnsi="Arial" w:cs="Arial"/>
          <w:b/>
          <w:bCs/>
          <w:sz w:val="22"/>
          <w:szCs w:val="22"/>
        </w:rPr>
      </w:pPr>
      <w:r w:rsidRPr="00CA4FE4">
        <w:rPr>
          <w:rFonts w:ascii="Arial" w:hAnsi="Arial" w:cs="Arial"/>
          <w:b/>
          <w:bCs/>
          <w:sz w:val="22"/>
          <w:szCs w:val="22"/>
        </w:rPr>
        <w:t>2.2 PESTLE Analysis</w:t>
      </w:r>
    </w:p>
    <w:p w:rsidRPr="00CA4FE4" w:rsidR="00CA4FE4" w:rsidP="00CA4FE4" w:rsidRDefault="00CA4FE4" w14:paraId="77796545" w14:textId="199909E3">
      <w:pPr>
        <w:rPr>
          <w:rFonts w:ascii="Arial" w:hAnsi="Arial" w:cs="Arial"/>
          <w:sz w:val="22"/>
          <w:szCs w:val="22"/>
        </w:rPr>
      </w:pPr>
      <w:r w:rsidRPr="44CD8003" w:rsidR="00CA4FE4">
        <w:rPr>
          <w:rFonts w:ascii="Arial" w:hAnsi="Arial" w:cs="Arial"/>
          <w:b w:val="1"/>
          <w:bCs w:val="1"/>
          <w:sz w:val="22"/>
          <w:szCs w:val="22"/>
        </w:rPr>
        <w:t>Political</w:t>
      </w:r>
      <w:r w:rsidRPr="44CD8003" w:rsidR="00CA4FE4">
        <w:rPr>
          <w:rFonts w:ascii="Arial" w:hAnsi="Arial" w:cs="Arial"/>
          <w:sz w:val="22"/>
          <w:szCs w:val="22"/>
        </w:rPr>
        <w:t>:</w:t>
      </w:r>
      <w:r>
        <w:br/>
      </w:r>
      <w:r w:rsidRPr="44CD8003" w:rsidR="00CA4FE4">
        <w:rPr>
          <w:rFonts w:ascii="Arial" w:hAnsi="Arial" w:cs="Arial"/>
          <w:sz w:val="22"/>
          <w:szCs w:val="22"/>
        </w:rPr>
        <w:t xml:space="preserve">The UK government supports digital health innovation and remote monitoring through NHS and innovation initiatives. However, </w:t>
      </w:r>
      <w:r w:rsidRPr="44CD8003" w:rsidR="2AE7886F">
        <w:rPr>
          <w:rFonts w:ascii="Arial" w:hAnsi="Arial" w:cs="Arial"/>
          <w:sz w:val="22"/>
          <w:szCs w:val="22"/>
        </w:rPr>
        <w:t>post Brexit</w:t>
      </w:r>
      <w:r w:rsidRPr="44CD8003" w:rsidR="00CA4FE4">
        <w:rPr>
          <w:rFonts w:ascii="Arial" w:hAnsi="Arial" w:cs="Arial"/>
          <w:sz w:val="22"/>
          <w:szCs w:val="22"/>
        </w:rPr>
        <w:t xml:space="preserve"> trade complexities and import dependencies on electronic components </w:t>
      </w:r>
      <w:r w:rsidRPr="44CD8003" w:rsidR="00CA4FE4">
        <w:rPr>
          <w:rFonts w:ascii="Arial" w:hAnsi="Arial" w:cs="Arial"/>
          <w:sz w:val="22"/>
          <w:szCs w:val="22"/>
        </w:rPr>
        <w:t>remain</w:t>
      </w:r>
      <w:r w:rsidRPr="44CD8003" w:rsidR="00CA4FE4">
        <w:rPr>
          <w:rFonts w:ascii="Arial" w:hAnsi="Arial" w:cs="Arial"/>
          <w:sz w:val="22"/>
          <w:szCs w:val="22"/>
        </w:rPr>
        <w:t xml:space="preserve"> risks (Colley, 2021)</w:t>
      </w:r>
    </w:p>
    <w:p w:rsidRPr="00CA4FE4" w:rsidR="00CA4FE4" w:rsidP="00CA4FE4" w:rsidRDefault="00CA4FE4" w14:paraId="072EF910" w14:textId="5C03B261">
      <w:pPr>
        <w:rPr>
          <w:rFonts w:ascii="Arial" w:hAnsi="Arial" w:cs="Arial"/>
          <w:sz w:val="22"/>
          <w:szCs w:val="22"/>
        </w:rPr>
      </w:pPr>
      <w:r w:rsidRPr="00CA4FE4">
        <w:rPr>
          <w:rFonts w:ascii="Arial" w:hAnsi="Arial" w:cs="Arial"/>
          <w:b/>
          <w:bCs/>
          <w:sz w:val="22"/>
          <w:szCs w:val="22"/>
        </w:rPr>
        <w:t>Economic</w:t>
      </w:r>
      <w:r w:rsidRPr="00CA4FE4">
        <w:rPr>
          <w:rFonts w:ascii="Arial" w:hAnsi="Arial" w:cs="Arial"/>
          <w:sz w:val="22"/>
          <w:szCs w:val="22"/>
        </w:rPr>
        <w:t>:</w:t>
      </w:r>
      <w:r w:rsidRPr="00CA4FE4">
        <w:rPr>
          <w:rFonts w:ascii="Arial" w:hAnsi="Arial" w:cs="Arial"/>
          <w:sz w:val="22"/>
          <w:szCs w:val="22"/>
        </w:rPr>
        <w:br/>
      </w:r>
      <w:r w:rsidRPr="00CA4FE4">
        <w:rPr>
          <w:rFonts w:ascii="Arial" w:hAnsi="Arial" w:cs="Arial"/>
          <w:sz w:val="22"/>
          <w:szCs w:val="22"/>
        </w:rPr>
        <w:t xml:space="preserve">Rising costs of manufacturing, inflation, and fluctuating currency impact margins. Yet, the increasing demand for health wearables keeps the market attractive (Industry Today, 2025) </w:t>
      </w:r>
    </w:p>
    <w:p w:rsidRPr="00CA4FE4" w:rsidR="00CA4FE4" w:rsidP="00CA4FE4" w:rsidRDefault="00CA4FE4" w14:paraId="30158AFE" w14:textId="77777777">
      <w:pPr>
        <w:rPr>
          <w:rFonts w:ascii="Arial" w:hAnsi="Arial" w:cs="Arial"/>
          <w:sz w:val="22"/>
          <w:szCs w:val="22"/>
        </w:rPr>
      </w:pPr>
      <w:r w:rsidRPr="00CA4FE4">
        <w:rPr>
          <w:rFonts w:ascii="Arial" w:hAnsi="Arial" w:cs="Arial"/>
          <w:b/>
          <w:bCs/>
          <w:sz w:val="22"/>
          <w:szCs w:val="22"/>
        </w:rPr>
        <w:t>Social</w:t>
      </w:r>
      <w:r w:rsidRPr="00CA4FE4">
        <w:rPr>
          <w:rFonts w:ascii="Arial" w:hAnsi="Arial" w:cs="Arial"/>
          <w:sz w:val="22"/>
          <w:szCs w:val="22"/>
        </w:rPr>
        <w:t>:</w:t>
      </w:r>
      <w:r w:rsidRPr="00CA4FE4">
        <w:rPr>
          <w:rFonts w:ascii="Arial" w:hAnsi="Arial" w:cs="Arial"/>
          <w:sz w:val="22"/>
          <w:szCs w:val="22"/>
        </w:rPr>
        <w:br/>
      </w:r>
      <w:r w:rsidRPr="00CA4FE4">
        <w:rPr>
          <w:rFonts w:ascii="Arial" w:hAnsi="Arial" w:cs="Arial"/>
          <w:sz w:val="22"/>
          <w:szCs w:val="22"/>
        </w:rPr>
        <w:t>Health consciousness is increasing across demographic groups, especially with the popularity of continuous self-tracking of heart rate, sleep, and wellness.</w:t>
      </w:r>
    </w:p>
    <w:p w:rsidRPr="00CA4FE4" w:rsidR="00CA4FE4" w:rsidP="00CA4FE4" w:rsidRDefault="00CA4FE4" w14:paraId="4582043F" w14:textId="77777777">
      <w:pPr>
        <w:rPr>
          <w:rFonts w:ascii="Arial" w:hAnsi="Arial" w:cs="Arial"/>
          <w:sz w:val="22"/>
          <w:szCs w:val="22"/>
        </w:rPr>
      </w:pPr>
      <w:r w:rsidRPr="00CA4FE4">
        <w:rPr>
          <w:rFonts w:ascii="Arial" w:hAnsi="Arial" w:cs="Arial"/>
          <w:b/>
          <w:bCs/>
          <w:sz w:val="22"/>
          <w:szCs w:val="22"/>
        </w:rPr>
        <w:t>Technological</w:t>
      </w:r>
      <w:r w:rsidRPr="00CA4FE4">
        <w:rPr>
          <w:rFonts w:ascii="Arial" w:hAnsi="Arial" w:cs="Arial"/>
          <w:sz w:val="22"/>
          <w:szCs w:val="22"/>
        </w:rPr>
        <w:t>:</w:t>
      </w:r>
      <w:r w:rsidRPr="00CA4FE4">
        <w:rPr>
          <w:rFonts w:ascii="Arial" w:hAnsi="Arial" w:cs="Arial"/>
          <w:sz w:val="22"/>
          <w:szCs w:val="22"/>
        </w:rPr>
        <w:br/>
      </w:r>
      <w:r w:rsidRPr="00CA4FE4">
        <w:rPr>
          <w:rFonts w:ascii="Arial" w:hAnsi="Arial" w:cs="Arial"/>
          <w:sz w:val="22"/>
          <w:szCs w:val="22"/>
        </w:rPr>
        <w:t>Advances in AI, biosensor miniaturisation, and data platforms provide strong potential for innovation (Kumar &amp; Sharma, 2022) — though Garmin must continue investing to stay competitive.</w:t>
      </w:r>
    </w:p>
    <w:p w:rsidRPr="00CA4FE4" w:rsidR="00CA4FE4" w:rsidP="00CA4FE4" w:rsidRDefault="00CA4FE4" w14:paraId="27E9B3CA" w14:textId="77777777">
      <w:pPr>
        <w:rPr>
          <w:rFonts w:ascii="Arial" w:hAnsi="Arial" w:cs="Arial"/>
          <w:sz w:val="22"/>
          <w:szCs w:val="22"/>
        </w:rPr>
      </w:pPr>
      <w:r w:rsidRPr="00CA4FE4">
        <w:rPr>
          <w:rFonts w:ascii="Arial" w:hAnsi="Arial" w:cs="Arial"/>
          <w:b/>
          <w:bCs/>
          <w:sz w:val="22"/>
          <w:szCs w:val="22"/>
        </w:rPr>
        <w:t>Legal</w:t>
      </w:r>
      <w:r w:rsidRPr="00CA4FE4">
        <w:rPr>
          <w:rFonts w:ascii="Arial" w:hAnsi="Arial" w:cs="Arial"/>
          <w:sz w:val="22"/>
          <w:szCs w:val="22"/>
        </w:rPr>
        <w:t>:</w:t>
      </w:r>
      <w:r w:rsidRPr="00CA4FE4">
        <w:rPr>
          <w:rFonts w:ascii="Arial" w:hAnsi="Arial" w:cs="Arial"/>
          <w:sz w:val="22"/>
          <w:szCs w:val="22"/>
        </w:rPr>
        <w:br/>
      </w:r>
      <w:r w:rsidRPr="00CA4FE4">
        <w:rPr>
          <w:rFonts w:ascii="Arial" w:hAnsi="Arial" w:cs="Arial"/>
          <w:sz w:val="22"/>
          <w:szCs w:val="22"/>
        </w:rPr>
        <w:t>Compliance with medical-device regulation (UKCA, MDR) and data protection (GDPR) are essential. Garmin must ensure robust privacy and security measuring protocols.</w:t>
      </w:r>
    </w:p>
    <w:p w:rsidRPr="00CA4FE4" w:rsidR="00CA4FE4" w:rsidP="00CA4FE4" w:rsidRDefault="00CA4FE4" w14:paraId="4BA30A20" w14:textId="2BF890C9">
      <w:pPr>
        <w:rPr>
          <w:rFonts w:ascii="Arial" w:hAnsi="Arial" w:cs="Arial"/>
          <w:sz w:val="22"/>
          <w:szCs w:val="22"/>
        </w:rPr>
      </w:pPr>
      <w:r w:rsidRPr="44CD8003" w:rsidR="00CA4FE4">
        <w:rPr>
          <w:rFonts w:ascii="Arial" w:hAnsi="Arial" w:cs="Arial"/>
          <w:b w:val="1"/>
          <w:bCs w:val="1"/>
          <w:sz w:val="22"/>
          <w:szCs w:val="22"/>
        </w:rPr>
        <w:t>Environmental</w:t>
      </w:r>
      <w:r w:rsidRPr="44CD8003" w:rsidR="00CA4FE4">
        <w:rPr>
          <w:rFonts w:ascii="Arial" w:hAnsi="Arial" w:cs="Arial"/>
          <w:sz w:val="22"/>
          <w:szCs w:val="22"/>
        </w:rPr>
        <w:t>:</w:t>
      </w:r>
      <w:r>
        <w:br/>
      </w:r>
      <w:r w:rsidRPr="44CD8003" w:rsidR="00CA4FE4">
        <w:rPr>
          <w:rFonts w:ascii="Arial" w:hAnsi="Arial" w:cs="Arial"/>
          <w:sz w:val="22"/>
          <w:szCs w:val="22"/>
        </w:rPr>
        <w:t xml:space="preserve">Expectations for sustainable electronics are rising. Garmin must consider ethical sourcing (e.g., conflict minerals) and recyclable designs. Its 2024 conflict minerals report shows its commitment to </w:t>
      </w:r>
      <w:r w:rsidRPr="44CD8003" w:rsidR="0D4212B2">
        <w:rPr>
          <w:rFonts w:ascii="Arial" w:hAnsi="Arial" w:cs="Arial"/>
          <w:sz w:val="22"/>
          <w:szCs w:val="22"/>
        </w:rPr>
        <w:t>supply chain</w:t>
      </w:r>
      <w:r w:rsidRPr="44CD8003" w:rsidR="00CA4FE4">
        <w:rPr>
          <w:rFonts w:ascii="Arial" w:hAnsi="Arial" w:cs="Arial"/>
          <w:sz w:val="22"/>
          <w:szCs w:val="22"/>
        </w:rPr>
        <w:t xml:space="preserve"> transparency (Garmin, 2024) </w:t>
      </w:r>
    </w:p>
    <w:p w:rsidRPr="00CA4FE4" w:rsidR="00CA4FE4" w:rsidP="00CA4FE4" w:rsidRDefault="00CA4FE4" w14:paraId="48C83AE0" w14:textId="77777777">
      <w:pPr>
        <w:rPr>
          <w:rFonts w:ascii="Arial" w:hAnsi="Arial" w:cs="Arial"/>
          <w:sz w:val="22"/>
          <w:szCs w:val="22"/>
        </w:rPr>
      </w:pPr>
      <w:r w:rsidRPr="00CA4FE4">
        <w:rPr>
          <w:rFonts w:ascii="Arial" w:hAnsi="Arial" w:cs="Arial"/>
          <w:sz w:val="22"/>
          <w:szCs w:val="22"/>
        </w:rPr>
        <w:pict w14:anchorId="01B91F82">
          <v:rect id="_x0000_i1094" style="width:0;height:1.5pt" o:hr="t" o:hrstd="t" o:hralign="center" fillcolor="#a0a0a0" stroked="f"/>
        </w:pict>
      </w:r>
    </w:p>
    <w:p w:rsidRPr="00CA4FE4" w:rsidR="00CA4FE4" w:rsidP="00CA4FE4" w:rsidRDefault="00CA4FE4" w14:paraId="448787A1" w14:textId="77777777">
      <w:pPr>
        <w:rPr>
          <w:rFonts w:ascii="Arial" w:hAnsi="Arial" w:cs="Arial"/>
          <w:b/>
          <w:bCs/>
          <w:sz w:val="22"/>
          <w:szCs w:val="22"/>
        </w:rPr>
      </w:pPr>
      <w:r w:rsidRPr="00CA4FE4">
        <w:rPr>
          <w:rFonts w:ascii="Arial" w:hAnsi="Arial" w:cs="Arial"/>
          <w:b/>
          <w:bCs/>
          <w:sz w:val="22"/>
          <w:szCs w:val="22"/>
        </w:rPr>
        <w:t>2.3 SMART Objectives</w:t>
      </w:r>
    </w:p>
    <w:p w:rsidRPr="00CA4FE4" w:rsidR="00CA4FE4" w:rsidP="00CA4FE4" w:rsidRDefault="00CA4FE4" w14:paraId="1E6B06AE" w14:textId="77777777">
      <w:pPr>
        <w:numPr>
          <w:ilvl w:val="0"/>
          <w:numId w:val="5"/>
        </w:numPr>
        <w:rPr>
          <w:rFonts w:ascii="Arial" w:hAnsi="Arial" w:cs="Arial"/>
          <w:sz w:val="22"/>
          <w:szCs w:val="22"/>
        </w:rPr>
      </w:pPr>
      <w:r w:rsidRPr="00CA4FE4">
        <w:rPr>
          <w:rFonts w:ascii="Arial" w:hAnsi="Arial" w:cs="Arial"/>
          <w:b/>
          <w:bCs/>
          <w:sz w:val="22"/>
          <w:szCs w:val="22"/>
        </w:rPr>
        <w:t>Specific</w:t>
      </w:r>
      <w:r w:rsidRPr="00CA4FE4">
        <w:rPr>
          <w:rFonts w:ascii="Arial" w:hAnsi="Arial" w:cs="Arial"/>
          <w:sz w:val="22"/>
          <w:szCs w:val="22"/>
        </w:rPr>
        <w:t>: Develop and launch a Garmin smartwatch that monitors heart rate, SpO</w:t>
      </w:r>
      <w:r w:rsidRPr="00CA4FE4">
        <w:rPr>
          <w:rFonts w:ascii="Cambria Math" w:hAnsi="Cambria Math" w:cs="Cambria Math"/>
          <w:sz w:val="22"/>
          <w:szCs w:val="22"/>
        </w:rPr>
        <w:t>₂</w:t>
      </w:r>
      <w:r w:rsidRPr="00CA4FE4">
        <w:rPr>
          <w:rFonts w:ascii="Arial" w:hAnsi="Arial" w:cs="Arial"/>
          <w:sz w:val="22"/>
          <w:szCs w:val="22"/>
        </w:rPr>
        <w:t>, and sleep.</w:t>
      </w:r>
    </w:p>
    <w:p w:rsidRPr="00CA4FE4" w:rsidR="00CA4FE4" w:rsidP="00CA4FE4" w:rsidRDefault="00CA4FE4" w14:paraId="0AEBF6DD" w14:textId="77777777">
      <w:pPr>
        <w:numPr>
          <w:ilvl w:val="0"/>
          <w:numId w:val="5"/>
        </w:numPr>
        <w:rPr>
          <w:rFonts w:ascii="Arial" w:hAnsi="Arial" w:cs="Arial"/>
          <w:sz w:val="22"/>
          <w:szCs w:val="22"/>
        </w:rPr>
      </w:pPr>
      <w:r w:rsidRPr="00CA4FE4">
        <w:rPr>
          <w:rFonts w:ascii="Arial" w:hAnsi="Arial" w:cs="Arial"/>
          <w:b/>
          <w:bCs/>
          <w:sz w:val="22"/>
          <w:szCs w:val="22"/>
        </w:rPr>
        <w:t>Measurable</w:t>
      </w:r>
      <w:r w:rsidRPr="00CA4FE4">
        <w:rPr>
          <w:rFonts w:ascii="Arial" w:hAnsi="Arial" w:cs="Arial"/>
          <w:sz w:val="22"/>
          <w:szCs w:val="22"/>
        </w:rPr>
        <w:t>: Achieve regulatory approval and produce 25,000 units for initial launch.</w:t>
      </w:r>
    </w:p>
    <w:p w:rsidRPr="00CA4FE4" w:rsidR="00CA4FE4" w:rsidP="00CA4FE4" w:rsidRDefault="00CA4FE4" w14:paraId="196A31DD" w14:textId="77777777">
      <w:pPr>
        <w:numPr>
          <w:ilvl w:val="0"/>
          <w:numId w:val="5"/>
        </w:numPr>
        <w:rPr>
          <w:rFonts w:ascii="Arial" w:hAnsi="Arial" w:cs="Arial"/>
          <w:sz w:val="22"/>
          <w:szCs w:val="22"/>
        </w:rPr>
      </w:pPr>
      <w:r w:rsidRPr="00CA4FE4">
        <w:rPr>
          <w:rFonts w:ascii="Arial" w:hAnsi="Arial" w:cs="Arial"/>
          <w:b/>
          <w:bCs/>
          <w:sz w:val="22"/>
          <w:szCs w:val="22"/>
        </w:rPr>
        <w:t>Achievable</w:t>
      </w:r>
      <w:r w:rsidRPr="00CA4FE4">
        <w:rPr>
          <w:rFonts w:ascii="Arial" w:hAnsi="Arial" w:cs="Arial"/>
          <w:sz w:val="22"/>
          <w:szCs w:val="22"/>
        </w:rPr>
        <w:t>: Leverage Garmin’s existing design, manufacturing, and research partnerships.</w:t>
      </w:r>
    </w:p>
    <w:p w:rsidRPr="00CA4FE4" w:rsidR="00CA4FE4" w:rsidP="00CA4FE4" w:rsidRDefault="00CA4FE4" w14:paraId="1A0799E5" w14:textId="4E7C51D6">
      <w:pPr>
        <w:numPr>
          <w:ilvl w:val="0"/>
          <w:numId w:val="5"/>
        </w:numPr>
        <w:rPr>
          <w:rFonts w:ascii="Arial" w:hAnsi="Arial" w:cs="Arial"/>
          <w:sz w:val="22"/>
          <w:szCs w:val="22"/>
        </w:rPr>
      </w:pPr>
      <w:r w:rsidRPr="44CD8003" w:rsidR="00CA4FE4">
        <w:rPr>
          <w:rFonts w:ascii="Arial" w:hAnsi="Arial" w:cs="Arial"/>
          <w:b w:val="1"/>
          <w:bCs w:val="1"/>
          <w:sz w:val="22"/>
          <w:szCs w:val="22"/>
        </w:rPr>
        <w:t>Relevant</w:t>
      </w:r>
      <w:r w:rsidRPr="44CD8003" w:rsidR="00CA4FE4">
        <w:rPr>
          <w:rFonts w:ascii="Arial" w:hAnsi="Arial" w:cs="Arial"/>
          <w:sz w:val="22"/>
          <w:szCs w:val="22"/>
        </w:rPr>
        <w:t xml:space="preserve">: Aligns with Garmin’s vision to deepen its </w:t>
      </w:r>
      <w:r w:rsidRPr="44CD8003" w:rsidR="66B2ECFF">
        <w:rPr>
          <w:rFonts w:ascii="Arial" w:hAnsi="Arial" w:cs="Arial"/>
          <w:sz w:val="22"/>
          <w:szCs w:val="22"/>
        </w:rPr>
        <w:t>health tech</w:t>
      </w:r>
      <w:r w:rsidRPr="44CD8003" w:rsidR="00CA4FE4">
        <w:rPr>
          <w:rFonts w:ascii="Arial" w:hAnsi="Arial" w:cs="Arial"/>
          <w:sz w:val="22"/>
          <w:szCs w:val="22"/>
        </w:rPr>
        <w:t xml:space="preserve"> footprint.</w:t>
      </w:r>
    </w:p>
    <w:p w:rsidRPr="00CA4FE4" w:rsidR="00CA4FE4" w:rsidP="00CA4FE4" w:rsidRDefault="00CA4FE4" w14:paraId="30A798EB" w14:textId="77777777">
      <w:pPr>
        <w:numPr>
          <w:ilvl w:val="0"/>
          <w:numId w:val="5"/>
        </w:numPr>
        <w:rPr>
          <w:rFonts w:ascii="Arial" w:hAnsi="Arial" w:cs="Arial"/>
          <w:sz w:val="22"/>
          <w:szCs w:val="22"/>
        </w:rPr>
      </w:pPr>
      <w:r w:rsidRPr="00CA4FE4">
        <w:rPr>
          <w:rFonts w:ascii="Arial" w:hAnsi="Arial" w:cs="Arial"/>
          <w:b/>
          <w:bCs/>
          <w:sz w:val="22"/>
          <w:szCs w:val="22"/>
        </w:rPr>
        <w:t>Time</w:t>
      </w:r>
      <w:r w:rsidRPr="00CA4FE4">
        <w:rPr>
          <w:rFonts w:ascii="Arial" w:hAnsi="Arial" w:cs="Arial"/>
          <w:b/>
          <w:bCs/>
          <w:sz w:val="22"/>
          <w:szCs w:val="22"/>
        </w:rPr>
        <w:noBreakHyphen/>
        <w:t>bound</w:t>
      </w:r>
      <w:r w:rsidRPr="00CA4FE4">
        <w:rPr>
          <w:rFonts w:ascii="Arial" w:hAnsi="Arial" w:cs="Arial"/>
          <w:sz w:val="22"/>
          <w:szCs w:val="22"/>
        </w:rPr>
        <w:t>: Complete in six months from project start.</w:t>
      </w:r>
    </w:p>
    <w:p w:rsidRPr="00CA4FE4" w:rsidR="00CA4FE4" w:rsidP="00CA4FE4" w:rsidRDefault="00CA4FE4" w14:paraId="28A24817" w14:textId="77777777">
      <w:pPr>
        <w:rPr>
          <w:rFonts w:ascii="Arial" w:hAnsi="Arial" w:cs="Arial"/>
          <w:sz w:val="22"/>
          <w:szCs w:val="22"/>
        </w:rPr>
      </w:pPr>
      <w:r w:rsidRPr="00CA4FE4">
        <w:rPr>
          <w:rFonts w:ascii="Arial" w:hAnsi="Arial" w:cs="Arial"/>
          <w:sz w:val="22"/>
          <w:szCs w:val="22"/>
        </w:rPr>
        <w:pict w14:anchorId="35FA75F9">
          <v:rect id="_x0000_i1095" style="width:0;height:1.5pt" o:hr="t" o:hrstd="t" o:hralign="center" fillcolor="#a0a0a0" stroked="f"/>
        </w:pict>
      </w:r>
    </w:p>
    <w:p w:rsidRPr="00CA4FE4" w:rsidR="00CA4FE4" w:rsidP="00CA4FE4" w:rsidRDefault="00CA4FE4" w14:paraId="74B4503A" w14:textId="6F32623A">
      <w:pPr>
        <w:rPr>
          <w:rFonts w:ascii="Arial" w:hAnsi="Arial" w:cs="Arial"/>
          <w:b/>
          <w:bCs/>
          <w:sz w:val="22"/>
          <w:szCs w:val="22"/>
        </w:rPr>
      </w:pPr>
      <w:r w:rsidRPr="00CA4FE4">
        <w:rPr>
          <w:rFonts w:ascii="Arial" w:hAnsi="Arial" w:cs="Arial"/>
          <w:b/>
          <w:bCs/>
          <w:sz w:val="22"/>
          <w:szCs w:val="22"/>
        </w:rPr>
        <w:t>3. Identification of Key Stakeholders</w:t>
      </w:r>
      <w:r w:rsidR="00374AD0">
        <w:rPr>
          <w:rFonts w:ascii="Arial" w:hAnsi="Arial" w:cs="Arial"/>
          <w:b/>
          <w:bCs/>
          <w:sz w:val="22"/>
          <w:szCs w:val="22"/>
        </w:rPr>
        <w:t>:</w:t>
      </w:r>
    </w:p>
    <w:p w:rsidRPr="00CA4FE4" w:rsidR="00CA4FE4" w:rsidP="00CA4FE4" w:rsidRDefault="00CA4FE4" w14:paraId="4476B1EA" w14:textId="77777777">
      <w:pPr>
        <w:rPr>
          <w:rFonts w:ascii="Arial" w:hAnsi="Arial" w:cs="Arial"/>
          <w:sz w:val="22"/>
          <w:szCs w:val="22"/>
        </w:rPr>
      </w:pPr>
      <w:r w:rsidRPr="00CA4FE4">
        <w:rPr>
          <w:rFonts w:ascii="Arial" w:hAnsi="Arial" w:cs="Arial"/>
          <w:sz w:val="22"/>
          <w:szCs w:val="22"/>
        </w:rPr>
        <w:t>Using stakeholder theory (Mitchell, Agle &amp; Wood, 1997), stakeholders are categorised based on their power, legitimacy, and urgency.</w:t>
      </w:r>
    </w:p>
    <w:p w:rsidRPr="00CA4FE4" w:rsidR="00CA4FE4" w:rsidP="00CA4FE4" w:rsidRDefault="00CA4FE4" w14:paraId="189426C4" w14:textId="77777777">
      <w:pPr>
        <w:rPr>
          <w:rFonts w:ascii="Arial" w:hAnsi="Arial" w:cs="Arial"/>
          <w:b/>
          <w:bCs/>
          <w:sz w:val="22"/>
          <w:szCs w:val="22"/>
        </w:rPr>
      </w:pPr>
      <w:r w:rsidRPr="00CA4FE4">
        <w:rPr>
          <w:rFonts w:ascii="Arial" w:hAnsi="Arial" w:cs="Arial"/>
          <w:b/>
          <w:bCs/>
          <w:sz w:val="22"/>
          <w:szCs w:val="22"/>
        </w:rPr>
        <w:t>Internal Stakeholders</w:t>
      </w:r>
    </w:p>
    <w:p w:rsidRPr="00CA4FE4" w:rsidR="00CA4FE4" w:rsidP="00CA4FE4" w:rsidRDefault="00CA4FE4" w14:paraId="069FEEFE" w14:textId="4941B13A">
      <w:pPr>
        <w:numPr>
          <w:ilvl w:val="0"/>
          <w:numId w:val="6"/>
        </w:numPr>
        <w:rPr>
          <w:rFonts w:ascii="Arial" w:hAnsi="Arial" w:cs="Arial"/>
          <w:sz w:val="22"/>
          <w:szCs w:val="22"/>
        </w:rPr>
      </w:pPr>
      <w:r w:rsidRPr="44CD8003" w:rsidR="00CA4FE4">
        <w:rPr>
          <w:rFonts w:ascii="Arial" w:hAnsi="Arial" w:cs="Arial"/>
          <w:b w:val="1"/>
          <w:bCs w:val="1"/>
          <w:sz w:val="22"/>
          <w:szCs w:val="22"/>
        </w:rPr>
        <w:t>Executive Leadership Team</w:t>
      </w:r>
      <w:r w:rsidRPr="44CD8003" w:rsidR="00CA4FE4">
        <w:rPr>
          <w:rFonts w:ascii="Arial" w:hAnsi="Arial" w:cs="Arial"/>
          <w:sz w:val="22"/>
          <w:szCs w:val="22"/>
        </w:rPr>
        <w:t xml:space="preserve"> – Includes Garmin UK managing directors, </w:t>
      </w:r>
      <w:r w:rsidRPr="44CD8003" w:rsidR="363DF450">
        <w:rPr>
          <w:rFonts w:ascii="Arial" w:hAnsi="Arial" w:cs="Arial"/>
          <w:sz w:val="22"/>
          <w:szCs w:val="22"/>
        </w:rPr>
        <w:t>health division</w:t>
      </w:r>
      <w:r w:rsidRPr="44CD8003" w:rsidR="00CA4FE4">
        <w:rPr>
          <w:rFonts w:ascii="Arial" w:hAnsi="Arial" w:cs="Arial"/>
          <w:sz w:val="22"/>
          <w:szCs w:val="22"/>
        </w:rPr>
        <w:t xml:space="preserve"> executives, and finance. They set strategy and </w:t>
      </w:r>
      <w:r w:rsidRPr="44CD8003" w:rsidR="00CA4FE4">
        <w:rPr>
          <w:rFonts w:ascii="Arial" w:hAnsi="Arial" w:cs="Arial"/>
          <w:sz w:val="22"/>
          <w:szCs w:val="22"/>
        </w:rPr>
        <w:t>allocate</w:t>
      </w:r>
      <w:r w:rsidRPr="44CD8003" w:rsidR="00CA4FE4">
        <w:rPr>
          <w:rFonts w:ascii="Arial" w:hAnsi="Arial" w:cs="Arial"/>
          <w:sz w:val="22"/>
          <w:szCs w:val="22"/>
        </w:rPr>
        <w:t xml:space="preserve"> budget.</w:t>
      </w:r>
    </w:p>
    <w:p w:rsidRPr="00CA4FE4" w:rsidR="00CA4FE4" w:rsidP="00CA4FE4" w:rsidRDefault="00CA4FE4" w14:paraId="40A04C2F" w14:textId="77777777">
      <w:pPr>
        <w:numPr>
          <w:ilvl w:val="0"/>
          <w:numId w:val="6"/>
        </w:numPr>
        <w:rPr>
          <w:rFonts w:ascii="Arial" w:hAnsi="Arial" w:cs="Arial"/>
          <w:sz w:val="22"/>
          <w:szCs w:val="22"/>
        </w:rPr>
      </w:pPr>
      <w:r w:rsidRPr="00CA4FE4">
        <w:rPr>
          <w:rFonts w:ascii="Arial" w:hAnsi="Arial" w:cs="Arial"/>
          <w:b/>
          <w:bCs/>
          <w:sz w:val="22"/>
          <w:szCs w:val="22"/>
        </w:rPr>
        <w:t>Product Development / Engineering</w:t>
      </w:r>
      <w:r w:rsidRPr="00CA4FE4">
        <w:rPr>
          <w:rFonts w:ascii="Arial" w:hAnsi="Arial" w:cs="Arial"/>
          <w:sz w:val="22"/>
          <w:szCs w:val="22"/>
        </w:rPr>
        <w:t xml:space="preserve"> – Hardware engineers, firmware developers, data engineers working on sensor integration and app connectivity.</w:t>
      </w:r>
    </w:p>
    <w:p w:rsidRPr="00CA4FE4" w:rsidR="00CA4FE4" w:rsidP="00CA4FE4" w:rsidRDefault="00CA4FE4" w14:paraId="60976C9B" w14:textId="77777777">
      <w:pPr>
        <w:numPr>
          <w:ilvl w:val="0"/>
          <w:numId w:val="6"/>
        </w:numPr>
        <w:rPr>
          <w:rFonts w:ascii="Arial" w:hAnsi="Arial" w:cs="Arial"/>
          <w:sz w:val="22"/>
          <w:szCs w:val="22"/>
        </w:rPr>
      </w:pPr>
      <w:r w:rsidRPr="00CA4FE4">
        <w:rPr>
          <w:rFonts w:ascii="Arial" w:hAnsi="Arial" w:cs="Arial"/>
          <w:b/>
          <w:bCs/>
          <w:sz w:val="22"/>
          <w:szCs w:val="22"/>
        </w:rPr>
        <w:t>Quality Assurance &amp; Regulatory Team</w:t>
      </w:r>
      <w:r w:rsidRPr="00CA4FE4">
        <w:rPr>
          <w:rFonts w:ascii="Arial" w:hAnsi="Arial" w:cs="Arial"/>
          <w:sz w:val="22"/>
          <w:szCs w:val="22"/>
        </w:rPr>
        <w:t xml:space="preserve"> – Responsible for device testing, risk management, and compliance certification.</w:t>
      </w:r>
    </w:p>
    <w:p w:rsidRPr="00CA4FE4" w:rsidR="00CA4FE4" w:rsidP="00CA4FE4" w:rsidRDefault="00CA4FE4" w14:paraId="2C2E65BA" w14:textId="24A02787">
      <w:pPr>
        <w:numPr>
          <w:ilvl w:val="0"/>
          <w:numId w:val="6"/>
        </w:numPr>
        <w:rPr>
          <w:rFonts w:ascii="Arial" w:hAnsi="Arial" w:cs="Arial"/>
          <w:sz w:val="22"/>
          <w:szCs w:val="22"/>
        </w:rPr>
      </w:pPr>
      <w:r w:rsidRPr="44CD8003" w:rsidR="00CA4FE4">
        <w:rPr>
          <w:rFonts w:ascii="Arial" w:hAnsi="Arial" w:cs="Arial"/>
          <w:b w:val="1"/>
          <w:bCs w:val="1"/>
          <w:sz w:val="22"/>
          <w:szCs w:val="22"/>
        </w:rPr>
        <w:t>Marketing Department</w:t>
      </w:r>
      <w:r w:rsidRPr="44CD8003" w:rsidR="00CA4FE4">
        <w:rPr>
          <w:rFonts w:ascii="Arial" w:hAnsi="Arial" w:cs="Arial"/>
          <w:sz w:val="22"/>
          <w:szCs w:val="22"/>
        </w:rPr>
        <w:t xml:space="preserve"> – Market research, branding, </w:t>
      </w:r>
      <w:r w:rsidRPr="44CD8003" w:rsidR="0ACC6A49">
        <w:rPr>
          <w:rFonts w:ascii="Arial" w:hAnsi="Arial" w:cs="Arial"/>
          <w:sz w:val="22"/>
          <w:szCs w:val="22"/>
        </w:rPr>
        <w:t>got market</w:t>
      </w:r>
      <w:r w:rsidRPr="44CD8003" w:rsidR="00CA4FE4">
        <w:rPr>
          <w:rFonts w:ascii="Arial" w:hAnsi="Arial" w:cs="Arial"/>
          <w:sz w:val="22"/>
          <w:szCs w:val="22"/>
        </w:rPr>
        <w:t xml:space="preserve"> strategy.</w:t>
      </w:r>
    </w:p>
    <w:p w:rsidRPr="00CA4FE4" w:rsidR="00CA4FE4" w:rsidP="00CA4FE4" w:rsidRDefault="00CA4FE4" w14:paraId="0B016E3C" w14:textId="77777777">
      <w:pPr>
        <w:numPr>
          <w:ilvl w:val="0"/>
          <w:numId w:val="6"/>
        </w:numPr>
        <w:rPr>
          <w:rFonts w:ascii="Arial" w:hAnsi="Arial" w:cs="Arial"/>
          <w:sz w:val="22"/>
          <w:szCs w:val="22"/>
        </w:rPr>
      </w:pPr>
      <w:r w:rsidRPr="00CA4FE4">
        <w:rPr>
          <w:rFonts w:ascii="Arial" w:hAnsi="Arial" w:cs="Arial"/>
          <w:b/>
          <w:bCs/>
          <w:sz w:val="22"/>
          <w:szCs w:val="22"/>
        </w:rPr>
        <w:t>Operations &amp; Supply Chain</w:t>
      </w:r>
      <w:r w:rsidRPr="00CA4FE4">
        <w:rPr>
          <w:rFonts w:ascii="Arial" w:hAnsi="Arial" w:cs="Arial"/>
          <w:sz w:val="22"/>
          <w:szCs w:val="22"/>
        </w:rPr>
        <w:t xml:space="preserve"> – Supplier management, procurement, production planning.</w:t>
      </w:r>
    </w:p>
    <w:p w:rsidRPr="00CA4FE4" w:rsidR="00CA4FE4" w:rsidP="00CA4FE4" w:rsidRDefault="00CA4FE4" w14:paraId="50EEA938" w14:textId="77777777">
      <w:pPr>
        <w:numPr>
          <w:ilvl w:val="0"/>
          <w:numId w:val="6"/>
        </w:numPr>
        <w:rPr>
          <w:rFonts w:ascii="Arial" w:hAnsi="Arial" w:cs="Arial"/>
          <w:sz w:val="22"/>
          <w:szCs w:val="22"/>
        </w:rPr>
      </w:pPr>
      <w:r w:rsidRPr="00CA4FE4">
        <w:rPr>
          <w:rFonts w:ascii="Arial" w:hAnsi="Arial" w:cs="Arial"/>
          <w:b/>
          <w:bCs/>
          <w:sz w:val="22"/>
          <w:szCs w:val="22"/>
        </w:rPr>
        <w:t>Customer Support / Services</w:t>
      </w:r>
      <w:r w:rsidRPr="00CA4FE4">
        <w:rPr>
          <w:rFonts w:ascii="Arial" w:hAnsi="Arial" w:cs="Arial"/>
          <w:sz w:val="22"/>
          <w:szCs w:val="22"/>
        </w:rPr>
        <w:t xml:space="preserve"> – Prepares user documentation and handles feedback post</w:t>
      </w:r>
      <w:r w:rsidRPr="00CA4FE4">
        <w:rPr>
          <w:rFonts w:ascii="Arial" w:hAnsi="Arial" w:cs="Arial"/>
          <w:sz w:val="22"/>
          <w:szCs w:val="22"/>
        </w:rPr>
        <w:noBreakHyphen/>
        <w:t>launch.</w:t>
      </w:r>
    </w:p>
    <w:p w:rsidRPr="00CA4FE4" w:rsidR="00CA4FE4" w:rsidP="00CA4FE4" w:rsidRDefault="00CA4FE4" w14:paraId="6EDEB6BD" w14:textId="77777777">
      <w:pPr>
        <w:numPr>
          <w:ilvl w:val="0"/>
          <w:numId w:val="6"/>
        </w:numPr>
        <w:rPr>
          <w:rFonts w:ascii="Arial" w:hAnsi="Arial" w:cs="Arial"/>
          <w:sz w:val="22"/>
          <w:szCs w:val="22"/>
        </w:rPr>
      </w:pPr>
      <w:r w:rsidRPr="00CA4FE4">
        <w:rPr>
          <w:rFonts w:ascii="Arial" w:hAnsi="Arial" w:cs="Arial"/>
          <w:b/>
          <w:bCs/>
          <w:sz w:val="22"/>
          <w:szCs w:val="22"/>
        </w:rPr>
        <w:t>Finance Department</w:t>
      </w:r>
      <w:r w:rsidRPr="00CA4FE4">
        <w:rPr>
          <w:rFonts w:ascii="Arial" w:hAnsi="Arial" w:cs="Arial"/>
          <w:sz w:val="22"/>
          <w:szCs w:val="22"/>
        </w:rPr>
        <w:t xml:space="preserve"> – Monitors costs, ROI, and financial forecasts.</w:t>
      </w:r>
    </w:p>
    <w:p w:rsidRPr="00CA4FE4" w:rsidR="00CA4FE4" w:rsidP="00CA4FE4" w:rsidRDefault="00CA4FE4" w14:paraId="711551FD" w14:textId="77777777">
      <w:pPr>
        <w:rPr>
          <w:rFonts w:ascii="Arial" w:hAnsi="Arial" w:cs="Arial"/>
          <w:b/>
          <w:bCs/>
          <w:sz w:val="22"/>
          <w:szCs w:val="22"/>
        </w:rPr>
      </w:pPr>
      <w:r w:rsidRPr="00CA4FE4">
        <w:rPr>
          <w:rFonts w:ascii="Arial" w:hAnsi="Arial" w:cs="Arial"/>
          <w:b/>
          <w:bCs/>
          <w:sz w:val="22"/>
          <w:szCs w:val="22"/>
        </w:rPr>
        <w:t>External Stakeholders</w:t>
      </w:r>
    </w:p>
    <w:p w:rsidRPr="00CA4FE4" w:rsidR="00CA4FE4" w:rsidP="00CA4FE4" w:rsidRDefault="00CA4FE4" w14:paraId="59F75550" w14:textId="77777777">
      <w:pPr>
        <w:numPr>
          <w:ilvl w:val="0"/>
          <w:numId w:val="7"/>
        </w:numPr>
        <w:rPr>
          <w:rFonts w:ascii="Arial" w:hAnsi="Arial" w:cs="Arial"/>
          <w:sz w:val="22"/>
          <w:szCs w:val="22"/>
        </w:rPr>
      </w:pPr>
      <w:r w:rsidRPr="00CA4FE4">
        <w:rPr>
          <w:rFonts w:ascii="Arial" w:hAnsi="Arial" w:cs="Arial"/>
          <w:b/>
          <w:bCs/>
          <w:sz w:val="22"/>
          <w:szCs w:val="22"/>
        </w:rPr>
        <w:t>Component Suppliers / Manufacturers</w:t>
      </w:r>
      <w:r w:rsidRPr="00CA4FE4">
        <w:rPr>
          <w:rFonts w:ascii="Arial" w:hAnsi="Arial" w:cs="Arial"/>
          <w:sz w:val="22"/>
          <w:szCs w:val="22"/>
        </w:rPr>
        <w:t xml:space="preserve"> – Provide SpO</w:t>
      </w:r>
      <w:r w:rsidRPr="00CA4FE4">
        <w:rPr>
          <w:rFonts w:ascii="Cambria Math" w:hAnsi="Cambria Math" w:cs="Cambria Math"/>
          <w:sz w:val="22"/>
          <w:szCs w:val="22"/>
        </w:rPr>
        <w:t>₂</w:t>
      </w:r>
      <w:r w:rsidRPr="00CA4FE4">
        <w:rPr>
          <w:rFonts w:ascii="Arial" w:hAnsi="Arial" w:cs="Arial"/>
          <w:sz w:val="22"/>
          <w:szCs w:val="22"/>
        </w:rPr>
        <w:t xml:space="preserve"> sensors, chips, watch modules.</w:t>
      </w:r>
    </w:p>
    <w:p w:rsidRPr="00CA4FE4" w:rsidR="00CA4FE4" w:rsidP="00CA4FE4" w:rsidRDefault="00CA4FE4" w14:paraId="0090C864" w14:textId="41F385A4">
      <w:pPr>
        <w:numPr>
          <w:ilvl w:val="0"/>
          <w:numId w:val="7"/>
        </w:numPr>
        <w:rPr>
          <w:rFonts w:ascii="Arial" w:hAnsi="Arial" w:cs="Arial"/>
          <w:sz w:val="22"/>
          <w:szCs w:val="22"/>
        </w:rPr>
      </w:pPr>
      <w:r w:rsidRPr="44CD8003" w:rsidR="00CA4FE4">
        <w:rPr>
          <w:rFonts w:ascii="Arial" w:hAnsi="Arial" w:cs="Arial"/>
          <w:b w:val="1"/>
          <w:bCs w:val="1"/>
          <w:sz w:val="22"/>
          <w:szCs w:val="22"/>
        </w:rPr>
        <w:t>Technology Partners</w:t>
      </w:r>
      <w:r w:rsidRPr="44CD8003" w:rsidR="00CA4FE4">
        <w:rPr>
          <w:rFonts w:ascii="Arial" w:hAnsi="Arial" w:cs="Arial"/>
          <w:sz w:val="22"/>
          <w:szCs w:val="22"/>
        </w:rPr>
        <w:t xml:space="preserve"> – Cloud providers, cybersecurity vendors, </w:t>
      </w:r>
      <w:r w:rsidRPr="44CD8003" w:rsidR="6525048E">
        <w:rPr>
          <w:rFonts w:ascii="Arial" w:hAnsi="Arial" w:cs="Arial"/>
          <w:sz w:val="22"/>
          <w:szCs w:val="22"/>
        </w:rPr>
        <w:t>ampliform</w:t>
      </w:r>
      <w:r w:rsidRPr="44CD8003" w:rsidR="00CA4FE4">
        <w:rPr>
          <w:rFonts w:ascii="Arial" w:hAnsi="Arial" w:cs="Arial"/>
          <w:sz w:val="22"/>
          <w:szCs w:val="22"/>
        </w:rPr>
        <w:t xml:space="preserve"> integrators.</w:t>
      </w:r>
    </w:p>
    <w:p w:rsidRPr="00CA4FE4" w:rsidR="00CA4FE4" w:rsidP="00CA4FE4" w:rsidRDefault="00CA4FE4" w14:paraId="4D644E23" w14:textId="77777777">
      <w:pPr>
        <w:numPr>
          <w:ilvl w:val="0"/>
          <w:numId w:val="7"/>
        </w:numPr>
        <w:rPr>
          <w:rFonts w:ascii="Arial" w:hAnsi="Arial" w:cs="Arial"/>
          <w:sz w:val="22"/>
          <w:szCs w:val="22"/>
        </w:rPr>
      </w:pPr>
      <w:r w:rsidRPr="00CA4FE4">
        <w:rPr>
          <w:rFonts w:ascii="Arial" w:hAnsi="Arial" w:cs="Arial"/>
          <w:b/>
          <w:bCs/>
          <w:sz w:val="22"/>
          <w:szCs w:val="22"/>
        </w:rPr>
        <w:t>Regulatory Bodies</w:t>
      </w:r>
      <w:r w:rsidRPr="00CA4FE4">
        <w:rPr>
          <w:rFonts w:ascii="Arial" w:hAnsi="Arial" w:cs="Arial"/>
          <w:sz w:val="22"/>
          <w:szCs w:val="22"/>
        </w:rPr>
        <w:t xml:space="preserve"> – UK’s MHRA, data protection authorities (ICO).</w:t>
      </w:r>
    </w:p>
    <w:p w:rsidRPr="00CA4FE4" w:rsidR="00CA4FE4" w:rsidP="00CA4FE4" w:rsidRDefault="00CA4FE4" w14:paraId="1C167C32" w14:textId="5FFEA7B6">
      <w:pPr>
        <w:numPr>
          <w:ilvl w:val="0"/>
          <w:numId w:val="7"/>
        </w:numPr>
        <w:rPr>
          <w:rFonts w:ascii="Arial" w:hAnsi="Arial" w:cs="Arial"/>
          <w:sz w:val="22"/>
          <w:szCs w:val="22"/>
        </w:rPr>
      </w:pPr>
      <w:r w:rsidRPr="00CA4FE4">
        <w:rPr>
          <w:rFonts w:ascii="Arial" w:hAnsi="Arial" w:cs="Arial"/>
          <w:b/>
          <w:bCs/>
          <w:sz w:val="22"/>
          <w:szCs w:val="22"/>
        </w:rPr>
        <w:t>Academic and Research Partners</w:t>
      </w:r>
      <w:r w:rsidRPr="00CA4FE4">
        <w:rPr>
          <w:rFonts w:ascii="Arial" w:hAnsi="Arial" w:cs="Arial"/>
          <w:sz w:val="22"/>
          <w:szCs w:val="22"/>
        </w:rPr>
        <w:t xml:space="preserve"> – e.g., King’s College London in its EMBRACE research collaboration.</w:t>
      </w:r>
    </w:p>
    <w:p w:rsidRPr="00CA4FE4" w:rsidR="00CA4FE4" w:rsidP="00CA4FE4" w:rsidRDefault="00CA4FE4" w14:paraId="25A74330" w14:textId="77777777">
      <w:pPr>
        <w:numPr>
          <w:ilvl w:val="0"/>
          <w:numId w:val="7"/>
        </w:numPr>
        <w:rPr>
          <w:rFonts w:ascii="Arial" w:hAnsi="Arial" w:cs="Arial"/>
          <w:sz w:val="22"/>
          <w:szCs w:val="22"/>
        </w:rPr>
      </w:pPr>
      <w:r w:rsidRPr="00CA4FE4">
        <w:rPr>
          <w:rFonts w:ascii="Arial" w:hAnsi="Arial" w:cs="Arial"/>
          <w:b/>
          <w:bCs/>
          <w:sz w:val="22"/>
          <w:szCs w:val="22"/>
        </w:rPr>
        <w:t>Retailers and Distribution Channels</w:t>
      </w:r>
      <w:r w:rsidRPr="00CA4FE4">
        <w:rPr>
          <w:rFonts w:ascii="Arial" w:hAnsi="Arial" w:cs="Arial"/>
          <w:sz w:val="22"/>
          <w:szCs w:val="22"/>
        </w:rPr>
        <w:t xml:space="preserve"> – Argos, Amazon, specialist sports retailers.</w:t>
      </w:r>
    </w:p>
    <w:p w:rsidRPr="00CA4FE4" w:rsidR="00CA4FE4" w:rsidP="00CA4FE4" w:rsidRDefault="00CA4FE4" w14:paraId="1CC944AF" w14:textId="1CCBD810">
      <w:pPr>
        <w:numPr>
          <w:ilvl w:val="0"/>
          <w:numId w:val="7"/>
        </w:numPr>
        <w:rPr>
          <w:rFonts w:ascii="Arial" w:hAnsi="Arial" w:cs="Arial"/>
          <w:sz w:val="22"/>
          <w:szCs w:val="22"/>
        </w:rPr>
      </w:pPr>
      <w:r w:rsidRPr="44CD8003" w:rsidR="00CA4FE4">
        <w:rPr>
          <w:rFonts w:ascii="Arial" w:hAnsi="Arial" w:cs="Arial"/>
          <w:b w:val="1"/>
          <w:bCs w:val="1"/>
          <w:sz w:val="22"/>
          <w:szCs w:val="22"/>
        </w:rPr>
        <w:t>Consumers / End Users</w:t>
      </w:r>
      <w:r w:rsidRPr="44CD8003" w:rsidR="00CA4FE4">
        <w:rPr>
          <w:rFonts w:ascii="Arial" w:hAnsi="Arial" w:cs="Arial"/>
          <w:sz w:val="22"/>
          <w:szCs w:val="22"/>
        </w:rPr>
        <w:t xml:space="preserve"> – Fitness users, </w:t>
      </w:r>
      <w:r w:rsidRPr="44CD8003" w:rsidR="1C868E47">
        <w:rPr>
          <w:rFonts w:ascii="Arial" w:hAnsi="Arial" w:cs="Arial"/>
          <w:sz w:val="22"/>
          <w:szCs w:val="22"/>
        </w:rPr>
        <w:t>health conscious</w:t>
      </w:r>
      <w:r w:rsidRPr="44CD8003" w:rsidR="00CA4FE4">
        <w:rPr>
          <w:rFonts w:ascii="Arial" w:hAnsi="Arial" w:cs="Arial"/>
          <w:sz w:val="22"/>
          <w:szCs w:val="22"/>
        </w:rPr>
        <w:t xml:space="preserve"> individuals, clinical research participants.</w:t>
      </w:r>
    </w:p>
    <w:p w:rsidRPr="00CA4FE4" w:rsidR="00CA4FE4" w:rsidP="00CA4FE4" w:rsidRDefault="00CA4FE4" w14:paraId="705CA28C" w14:textId="77777777">
      <w:pPr>
        <w:numPr>
          <w:ilvl w:val="0"/>
          <w:numId w:val="7"/>
        </w:numPr>
        <w:rPr>
          <w:rFonts w:ascii="Arial" w:hAnsi="Arial" w:cs="Arial"/>
          <w:sz w:val="22"/>
          <w:szCs w:val="22"/>
        </w:rPr>
      </w:pPr>
      <w:r w:rsidRPr="00CA4FE4">
        <w:rPr>
          <w:rFonts w:ascii="Arial" w:hAnsi="Arial" w:cs="Arial"/>
          <w:b/>
          <w:bCs/>
          <w:sz w:val="22"/>
          <w:szCs w:val="22"/>
        </w:rPr>
        <w:t>Investors</w:t>
      </w:r>
      <w:r w:rsidRPr="00CA4FE4">
        <w:rPr>
          <w:rFonts w:ascii="Arial" w:hAnsi="Arial" w:cs="Arial"/>
          <w:sz w:val="22"/>
          <w:szCs w:val="22"/>
        </w:rPr>
        <w:t xml:space="preserve"> – Garmin shareholders interested in growth in health segment.</w:t>
      </w:r>
    </w:p>
    <w:p w:rsidRPr="00CA4FE4" w:rsidR="00CA4FE4" w:rsidP="00CA4FE4" w:rsidRDefault="00CA4FE4" w14:paraId="2CD4BECF" w14:textId="77777777">
      <w:pPr>
        <w:numPr>
          <w:ilvl w:val="0"/>
          <w:numId w:val="7"/>
        </w:numPr>
        <w:rPr>
          <w:rFonts w:ascii="Arial" w:hAnsi="Arial" w:cs="Arial"/>
          <w:sz w:val="22"/>
          <w:szCs w:val="22"/>
        </w:rPr>
      </w:pPr>
      <w:r w:rsidRPr="00CA4FE4">
        <w:rPr>
          <w:rFonts w:ascii="Arial" w:hAnsi="Arial" w:cs="Arial"/>
          <w:b/>
          <w:bCs/>
          <w:sz w:val="22"/>
          <w:szCs w:val="22"/>
        </w:rPr>
        <w:t>Data Protection Consultants</w:t>
      </w:r>
      <w:r w:rsidRPr="00CA4FE4">
        <w:rPr>
          <w:rFonts w:ascii="Arial" w:hAnsi="Arial" w:cs="Arial"/>
          <w:sz w:val="22"/>
          <w:szCs w:val="22"/>
        </w:rPr>
        <w:t xml:space="preserve"> – Provide GDPR-risk assessments and audit support.</w:t>
      </w:r>
    </w:p>
    <w:p w:rsidRPr="00CA4FE4" w:rsidR="00CA4FE4" w:rsidP="00CA4FE4" w:rsidRDefault="00CA4FE4" w14:paraId="78A8DF0A" w14:textId="77777777">
      <w:pPr>
        <w:rPr>
          <w:rFonts w:ascii="Arial" w:hAnsi="Arial" w:cs="Arial"/>
          <w:b/>
          <w:bCs/>
          <w:sz w:val="22"/>
          <w:szCs w:val="22"/>
        </w:rPr>
      </w:pPr>
      <w:r w:rsidRPr="00CA4FE4">
        <w:rPr>
          <w:rFonts w:ascii="Arial" w:hAnsi="Arial" w:cs="Arial"/>
          <w:b/>
          <w:bCs/>
          <w:sz w:val="22"/>
          <w:szCs w:val="22"/>
        </w:rPr>
        <w:t>Stakeholder Map (Mendelow Matrix — Text Diagram)</w:t>
      </w:r>
    </w:p>
    <w:p w:rsidRPr="00CA4FE4" w:rsidR="00CA4FE4" w:rsidP="00CA4FE4" w:rsidRDefault="00CA4FE4" w14:paraId="01818CA8" w14:textId="77777777">
      <w:pPr>
        <w:rPr>
          <w:rFonts w:ascii="Arial" w:hAnsi="Arial" w:cs="Arial"/>
          <w:sz w:val="22"/>
          <w:szCs w:val="22"/>
        </w:rPr>
      </w:pPr>
      <w:r w:rsidRPr="00CA4FE4">
        <w:rPr>
          <w:rFonts w:ascii="Arial" w:hAnsi="Arial" w:cs="Arial"/>
          <w:sz w:val="22"/>
          <w:szCs w:val="22"/>
        </w:rPr>
        <w:t xml:space="preserve">                                  HIGH POWER</w:t>
      </w:r>
    </w:p>
    <w:p w:rsidRPr="00CA4FE4" w:rsidR="00CA4FE4" w:rsidP="00CA4FE4" w:rsidRDefault="00CA4FE4" w14:paraId="61FDAC9F"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5BD43451" w14:textId="77777777">
      <w:pPr>
        <w:rPr>
          <w:rFonts w:ascii="Arial" w:hAnsi="Arial" w:cs="Arial"/>
          <w:sz w:val="22"/>
          <w:szCs w:val="22"/>
        </w:rPr>
      </w:pPr>
      <w:r w:rsidRPr="00CA4FE4">
        <w:rPr>
          <w:rFonts w:ascii="Arial" w:hAnsi="Arial" w:cs="Arial"/>
          <w:sz w:val="22"/>
          <w:szCs w:val="22"/>
        </w:rPr>
        <w:t xml:space="preserve">                        │     Key Players                     │</w:t>
      </w:r>
    </w:p>
    <w:p w:rsidRPr="00CA4FE4" w:rsidR="00CA4FE4" w:rsidP="00CA4FE4" w:rsidRDefault="00CA4FE4" w14:paraId="76E7E396" w14:textId="77777777">
      <w:pPr>
        <w:rPr>
          <w:rFonts w:ascii="Arial" w:hAnsi="Arial" w:cs="Arial"/>
          <w:sz w:val="22"/>
          <w:szCs w:val="22"/>
        </w:rPr>
      </w:pPr>
      <w:r w:rsidRPr="00CA4FE4">
        <w:rPr>
          <w:rFonts w:ascii="Arial" w:hAnsi="Arial" w:cs="Arial"/>
          <w:sz w:val="22"/>
          <w:szCs w:val="22"/>
        </w:rPr>
        <w:t xml:space="preserve">                        │     - Executives                    │</w:t>
      </w:r>
    </w:p>
    <w:p w:rsidRPr="00CA4FE4" w:rsidR="00CA4FE4" w:rsidP="00CA4FE4" w:rsidRDefault="00CA4FE4" w14:paraId="3912DB5E" w14:textId="77777777">
      <w:pPr>
        <w:rPr>
          <w:rFonts w:ascii="Arial" w:hAnsi="Arial" w:cs="Arial"/>
          <w:sz w:val="22"/>
          <w:szCs w:val="22"/>
        </w:rPr>
      </w:pPr>
      <w:r w:rsidRPr="00CA4FE4">
        <w:rPr>
          <w:rFonts w:ascii="Arial" w:hAnsi="Arial" w:cs="Arial"/>
          <w:sz w:val="22"/>
          <w:szCs w:val="22"/>
        </w:rPr>
        <w:t xml:space="preserve">                        │     - Regulators                    │</w:t>
      </w:r>
    </w:p>
    <w:p w:rsidRPr="00CA4FE4" w:rsidR="00CA4FE4" w:rsidP="00CA4FE4" w:rsidRDefault="00CA4FE4" w14:paraId="237671F4" w14:textId="77777777">
      <w:pPr>
        <w:rPr>
          <w:rFonts w:ascii="Arial" w:hAnsi="Arial" w:cs="Arial"/>
          <w:sz w:val="22"/>
          <w:szCs w:val="22"/>
        </w:rPr>
      </w:pPr>
      <w:r w:rsidRPr="00CA4FE4">
        <w:rPr>
          <w:rFonts w:ascii="Arial" w:hAnsi="Arial" w:cs="Arial"/>
          <w:sz w:val="22"/>
          <w:szCs w:val="22"/>
        </w:rPr>
        <w:t xml:space="preserve">                        │     - Engineering Leads             │</w:t>
      </w:r>
    </w:p>
    <w:p w:rsidRPr="00CA4FE4" w:rsidR="00CA4FE4" w:rsidP="00CA4FE4" w:rsidRDefault="00CA4FE4" w14:paraId="11FE5816"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6586118A" w14:textId="77777777">
      <w:pPr>
        <w:rPr>
          <w:rFonts w:ascii="Arial" w:hAnsi="Arial" w:cs="Arial"/>
          <w:sz w:val="22"/>
          <w:szCs w:val="22"/>
        </w:rPr>
      </w:pPr>
      <w:r w:rsidRPr="00CA4FE4">
        <w:rPr>
          <w:rFonts w:ascii="Arial" w:hAnsi="Arial" w:cs="Arial"/>
          <w:sz w:val="22"/>
          <w:szCs w:val="22"/>
        </w:rPr>
        <w:t xml:space="preserve">           POWER ↑</w:t>
      </w:r>
    </w:p>
    <w:p w:rsidRPr="00CA4FE4" w:rsidR="00CA4FE4" w:rsidP="00CA4FE4" w:rsidRDefault="00CA4FE4" w14:paraId="635BDB42"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55F7640B" w14:textId="77777777">
      <w:pPr>
        <w:rPr>
          <w:rFonts w:ascii="Arial" w:hAnsi="Arial" w:cs="Arial"/>
          <w:sz w:val="22"/>
          <w:szCs w:val="22"/>
        </w:rPr>
      </w:pPr>
      <w:r w:rsidRPr="00CA4FE4">
        <w:rPr>
          <w:rFonts w:ascii="Arial" w:hAnsi="Arial" w:cs="Arial"/>
          <w:sz w:val="22"/>
          <w:szCs w:val="22"/>
        </w:rPr>
        <w:t xml:space="preserve">                 │   Keep Satisfied                Keep Informed</w:t>
      </w:r>
    </w:p>
    <w:p w:rsidRPr="00CA4FE4" w:rsidR="00CA4FE4" w:rsidP="00CA4FE4" w:rsidRDefault="00CA4FE4" w14:paraId="0EC5D783" w14:textId="77777777">
      <w:pPr>
        <w:rPr>
          <w:rFonts w:ascii="Arial" w:hAnsi="Arial" w:cs="Arial"/>
          <w:sz w:val="22"/>
          <w:szCs w:val="22"/>
        </w:rPr>
      </w:pPr>
      <w:r w:rsidRPr="00CA4FE4">
        <w:rPr>
          <w:rFonts w:ascii="Arial" w:hAnsi="Arial" w:cs="Arial"/>
          <w:sz w:val="22"/>
          <w:szCs w:val="22"/>
        </w:rPr>
        <w:t xml:space="preserve">                 │   - Major Suppliers              - Consumers</w:t>
      </w:r>
    </w:p>
    <w:p w:rsidRPr="00CA4FE4" w:rsidR="00CA4FE4" w:rsidP="00CA4FE4" w:rsidRDefault="00CA4FE4" w14:paraId="56E96413" w14:textId="77777777">
      <w:pPr>
        <w:rPr>
          <w:rFonts w:ascii="Arial" w:hAnsi="Arial" w:cs="Arial"/>
          <w:sz w:val="22"/>
          <w:szCs w:val="22"/>
        </w:rPr>
      </w:pPr>
      <w:r w:rsidRPr="00CA4FE4">
        <w:rPr>
          <w:rFonts w:ascii="Arial" w:hAnsi="Arial" w:cs="Arial"/>
          <w:sz w:val="22"/>
          <w:szCs w:val="22"/>
        </w:rPr>
        <w:t xml:space="preserve">                 │   - Investors                    - Customer Support</w:t>
      </w:r>
    </w:p>
    <w:p w:rsidRPr="00CA4FE4" w:rsidR="00CA4FE4" w:rsidP="00CA4FE4" w:rsidRDefault="00CA4FE4" w14:paraId="52B1228A"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7086E8B6" w14:textId="77777777">
      <w:pPr>
        <w:rPr>
          <w:rFonts w:ascii="Arial" w:hAnsi="Arial" w:cs="Arial"/>
          <w:sz w:val="22"/>
          <w:szCs w:val="22"/>
        </w:rPr>
      </w:pPr>
      <w:r w:rsidRPr="00CA4FE4">
        <w:rPr>
          <w:rFonts w:ascii="Arial" w:hAnsi="Arial" w:cs="Arial"/>
          <w:sz w:val="22"/>
          <w:szCs w:val="22"/>
        </w:rPr>
        <w:t xml:space="preserve">                 └──────────────────────────────────────────────────→ INTEREST</w:t>
      </w:r>
    </w:p>
    <w:p w:rsidRPr="00CA4FE4" w:rsidR="00CA4FE4" w:rsidP="00CA4FE4" w:rsidRDefault="00CA4FE4" w14:paraId="029A937E" w14:textId="77777777">
      <w:pPr>
        <w:rPr>
          <w:rFonts w:ascii="Arial" w:hAnsi="Arial" w:cs="Arial"/>
          <w:sz w:val="22"/>
          <w:szCs w:val="22"/>
        </w:rPr>
      </w:pPr>
      <w:r w:rsidRPr="00CA4FE4">
        <w:rPr>
          <w:rFonts w:ascii="Arial" w:hAnsi="Arial" w:cs="Arial"/>
          <w:sz w:val="22"/>
          <w:szCs w:val="22"/>
        </w:rPr>
        <w:t xml:space="preserve">                                 LOW POWER</w:t>
      </w:r>
    </w:p>
    <w:p w:rsidRPr="00CA4FE4" w:rsidR="00CA4FE4" w:rsidP="00CA4FE4" w:rsidRDefault="00CA4FE4" w14:paraId="7F190889"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7E695FB6" w14:textId="77777777">
      <w:pPr>
        <w:rPr>
          <w:rFonts w:ascii="Arial" w:hAnsi="Arial" w:cs="Arial"/>
          <w:sz w:val="22"/>
          <w:szCs w:val="22"/>
        </w:rPr>
      </w:pPr>
      <w:r w:rsidRPr="00CA4FE4">
        <w:rPr>
          <w:rFonts w:ascii="Arial" w:hAnsi="Arial" w:cs="Arial"/>
          <w:sz w:val="22"/>
          <w:szCs w:val="22"/>
        </w:rPr>
        <w:t xml:space="preserve">                        │     Minimal Effort                  │</w:t>
      </w:r>
    </w:p>
    <w:p w:rsidRPr="00CA4FE4" w:rsidR="00CA4FE4" w:rsidP="00CA4FE4" w:rsidRDefault="00CA4FE4" w14:paraId="2B89C846" w14:textId="77777777">
      <w:pPr>
        <w:rPr>
          <w:rFonts w:ascii="Arial" w:hAnsi="Arial" w:cs="Arial"/>
          <w:sz w:val="22"/>
          <w:szCs w:val="22"/>
        </w:rPr>
      </w:pPr>
      <w:r w:rsidRPr="00CA4FE4">
        <w:rPr>
          <w:rFonts w:ascii="Arial" w:hAnsi="Arial" w:cs="Arial"/>
          <w:sz w:val="22"/>
          <w:szCs w:val="22"/>
        </w:rPr>
        <w:t xml:space="preserve">                        │     - Data Protection Consultants    │</w:t>
      </w:r>
    </w:p>
    <w:p w:rsidRPr="00CA4FE4" w:rsidR="00CA4FE4" w:rsidP="00CA4FE4" w:rsidRDefault="00CA4FE4" w14:paraId="5FD4E258" w14:textId="77777777">
      <w:pPr>
        <w:rPr>
          <w:rFonts w:ascii="Arial" w:hAnsi="Arial" w:cs="Arial"/>
          <w:sz w:val="22"/>
          <w:szCs w:val="22"/>
        </w:rPr>
      </w:pPr>
      <w:r w:rsidRPr="00CA4FE4">
        <w:rPr>
          <w:rFonts w:ascii="Arial" w:hAnsi="Arial" w:cs="Arial"/>
          <w:sz w:val="22"/>
          <w:szCs w:val="22"/>
        </w:rPr>
        <w:t xml:space="preserve">                        │     - Minor Retail Partners          │</w:t>
      </w:r>
    </w:p>
    <w:p w:rsidRPr="00CA4FE4" w:rsidR="00CA4FE4" w:rsidP="00CA4FE4" w:rsidRDefault="00CA4FE4" w14:paraId="04FC3DA9" w14:textId="77777777">
      <w:pPr>
        <w:rPr>
          <w:rFonts w:ascii="Arial" w:hAnsi="Arial" w:cs="Arial"/>
          <w:sz w:val="22"/>
          <w:szCs w:val="22"/>
        </w:rPr>
      </w:pPr>
      <w:r w:rsidRPr="00CA4FE4">
        <w:rPr>
          <w:rFonts w:ascii="Arial" w:hAnsi="Arial" w:cs="Arial"/>
          <w:sz w:val="22"/>
          <w:szCs w:val="22"/>
        </w:rPr>
        <w:t xml:space="preserve">                        └─────────────────────────────────────┘</w:t>
      </w:r>
    </w:p>
    <w:p w:rsidRPr="00CA4FE4" w:rsidR="00CA4FE4" w:rsidP="00CA4FE4" w:rsidRDefault="00CA4FE4" w14:paraId="5BD64141" w14:textId="77777777">
      <w:pPr>
        <w:rPr>
          <w:rFonts w:ascii="Arial" w:hAnsi="Arial" w:cs="Arial"/>
          <w:sz w:val="22"/>
          <w:szCs w:val="22"/>
        </w:rPr>
      </w:pPr>
      <w:r w:rsidRPr="00CA4FE4">
        <w:rPr>
          <w:rFonts w:ascii="Arial" w:hAnsi="Arial" w:cs="Arial"/>
          <w:sz w:val="22"/>
          <w:szCs w:val="22"/>
        </w:rPr>
        <w:pict w14:anchorId="648CB0B1">
          <v:rect id="_x0000_i1096" style="width:0;height:1.5pt" o:hr="t" o:hrstd="t" o:hralign="center" fillcolor="#a0a0a0" stroked="f"/>
        </w:pict>
      </w:r>
    </w:p>
    <w:p w:rsidRPr="00CA4FE4" w:rsidR="00CA4FE4" w:rsidP="00CA4FE4" w:rsidRDefault="00CA4FE4" w14:paraId="459231AE" w14:textId="5BDEBFBC">
      <w:pPr>
        <w:rPr>
          <w:rFonts w:ascii="Arial" w:hAnsi="Arial" w:cs="Arial"/>
          <w:b/>
          <w:bCs/>
          <w:sz w:val="22"/>
          <w:szCs w:val="22"/>
        </w:rPr>
      </w:pPr>
      <w:r w:rsidRPr="00CA4FE4">
        <w:rPr>
          <w:rFonts w:ascii="Arial" w:hAnsi="Arial" w:cs="Arial"/>
          <w:b/>
          <w:bCs/>
          <w:sz w:val="22"/>
          <w:szCs w:val="22"/>
        </w:rPr>
        <w:t>4. Roles, Responsibilities, Benefits &amp; Challenges</w:t>
      </w:r>
      <w:r w:rsidR="00307E78">
        <w:rPr>
          <w:rFonts w:ascii="Arial" w:hAnsi="Arial" w:cs="Arial"/>
          <w:b/>
          <w:bCs/>
          <w:sz w:val="22"/>
          <w:szCs w:val="22"/>
        </w:rPr>
        <w:t>:</w:t>
      </w:r>
    </w:p>
    <w:p w:rsidRPr="00CA4FE4" w:rsidR="00CA4FE4" w:rsidP="00CA4FE4" w:rsidRDefault="00CA4FE4" w14:paraId="1488BC9A" w14:textId="77777777">
      <w:pPr>
        <w:rPr>
          <w:rFonts w:ascii="Arial" w:hAnsi="Arial" w:cs="Arial"/>
          <w:sz w:val="22"/>
          <w:szCs w:val="22"/>
        </w:rPr>
      </w:pPr>
      <w:r w:rsidRPr="00CA4FE4">
        <w:rPr>
          <w:rFonts w:ascii="Arial" w:hAnsi="Arial" w:cs="Arial"/>
          <w:sz w:val="22"/>
          <w:szCs w:val="22"/>
        </w:rPr>
        <w:t>Below I detail major stakeholders’ roles, benefits they bring, and challenges they may face.</w:t>
      </w:r>
    </w:p>
    <w:p w:rsidRPr="00CA4FE4" w:rsidR="00CA4FE4" w:rsidP="00CA4FE4" w:rsidRDefault="00CA4FE4" w14:paraId="5CB811FF" w14:textId="77777777">
      <w:pPr>
        <w:rPr>
          <w:rFonts w:ascii="Arial" w:hAnsi="Arial" w:cs="Arial"/>
          <w:b/>
          <w:bCs/>
          <w:sz w:val="22"/>
          <w:szCs w:val="22"/>
        </w:rPr>
      </w:pPr>
      <w:r w:rsidRPr="00CA4FE4">
        <w:rPr>
          <w:rFonts w:ascii="Arial" w:hAnsi="Arial" w:cs="Arial"/>
          <w:b/>
          <w:bCs/>
          <w:sz w:val="22"/>
          <w:szCs w:val="22"/>
        </w:rPr>
        <w:t>Executive Leadership Team</w:t>
      </w:r>
    </w:p>
    <w:p w:rsidRPr="00CA4FE4" w:rsidR="00CA4FE4" w:rsidP="00CA4FE4" w:rsidRDefault="00CA4FE4" w14:paraId="1C974A5E" w14:textId="77777777">
      <w:pPr>
        <w:numPr>
          <w:ilvl w:val="0"/>
          <w:numId w:val="8"/>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Provide strategic direction, approve funding, and ensure alignment with Garmin’s business goals.</w:t>
      </w:r>
    </w:p>
    <w:p w:rsidRPr="00CA4FE4" w:rsidR="00CA4FE4" w:rsidP="00CA4FE4" w:rsidRDefault="00CA4FE4" w14:paraId="730CACBF" w14:textId="77777777">
      <w:pPr>
        <w:numPr>
          <w:ilvl w:val="0"/>
          <w:numId w:val="8"/>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Their engagement supports resource security, risk governance, and rapid decision-making.</w:t>
      </w:r>
    </w:p>
    <w:p w:rsidRPr="00CA4FE4" w:rsidR="00CA4FE4" w:rsidP="00CA4FE4" w:rsidRDefault="00CA4FE4" w14:paraId="484C08DB" w14:textId="77777777">
      <w:pPr>
        <w:numPr>
          <w:ilvl w:val="0"/>
          <w:numId w:val="8"/>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They may apply pressure to meet aggressive timelines, potentially undermining quality or regulatory compliance.</w:t>
      </w:r>
    </w:p>
    <w:p w:rsidRPr="00CA4FE4" w:rsidR="00CA4FE4" w:rsidP="00CA4FE4" w:rsidRDefault="00CA4FE4" w14:paraId="27FCA1EF" w14:textId="77777777">
      <w:pPr>
        <w:rPr>
          <w:rFonts w:ascii="Arial" w:hAnsi="Arial" w:cs="Arial"/>
          <w:b/>
          <w:bCs/>
          <w:sz w:val="22"/>
          <w:szCs w:val="22"/>
        </w:rPr>
      </w:pPr>
      <w:r w:rsidRPr="00CA4FE4">
        <w:rPr>
          <w:rFonts w:ascii="Arial" w:hAnsi="Arial" w:cs="Arial"/>
          <w:b/>
          <w:bCs/>
          <w:sz w:val="22"/>
          <w:szCs w:val="22"/>
        </w:rPr>
        <w:t>Product Development / Engineering</w:t>
      </w:r>
    </w:p>
    <w:p w:rsidRPr="00CA4FE4" w:rsidR="00CA4FE4" w:rsidP="00CA4FE4" w:rsidRDefault="00CA4FE4" w14:paraId="21DD28A4" w14:textId="77777777">
      <w:pPr>
        <w:numPr>
          <w:ilvl w:val="0"/>
          <w:numId w:val="9"/>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Design hardware, integrate sensors, build firmware, and interface with Garmin Connect.</w:t>
      </w:r>
    </w:p>
    <w:p w:rsidRPr="00CA4FE4" w:rsidR="00CA4FE4" w:rsidP="00CA4FE4" w:rsidRDefault="00CA4FE4" w14:paraId="3C6CD4C0" w14:textId="77777777">
      <w:pPr>
        <w:numPr>
          <w:ilvl w:val="0"/>
          <w:numId w:val="9"/>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Their technical expertise is essential to deliver a reliable, feature-rich device.</w:t>
      </w:r>
    </w:p>
    <w:p w:rsidRPr="00CA4FE4" w:rsidR="00CA4FE4" w:rsidP="00CA4FE4" w:rsidRDefault="00CA4FE4" w14:paraId="362A93EE" w14:textId="0F87311F">
      <w:pPr>
        <w:numPr>
          <w:ilvl w:val="0"/>
          <w:numId w:val="9"/>
        </w:numPr>
        <w:rPr>
          <w:rFonts w:ascii="Arial" w:hAnsi="Arial" w:cs="Arial"/>
          <w:sz w:val="22"/>
          <w:szCs w:val="22"/>
        </w:rPr>
      </w:pPr>
      <w:r w:rsidRPr="44CD8003" w:rsidR="00CA4FE4">
        <w:rPr>
          <w:rFonts w:ascii="Arial" w:hAnsi="Arial" w:cs="Arial"/>
          <w:b w:val="1"/>
          <w:bCs w:val="1"/>
          <w:sz w:val="22"/>
          <w:szCs w:val="22"/>
        </w:rPr>
        <w:t>Challenges</w:t>
      </w:r>
      <w:r w:rsidRPr="44CD8003" w:rsidR="00CA4FE4">
        <w:rPr>
          <w:rFonts w:ascii="Arial" w:hAnsi="Arial" w:cs="Arial"/>
          <w:sz w:val="22"/>
          <w:szCs w:val="22"/>
        </w:rPr>
        <w:t xml:space="preserve">: Balancing innovation (e.g., new </w:t>
      </w:r>
      <w:r w:rsidRPr="44CD8003" w:rsidR="2DC1F688">
        <w:rPr>
          <w:rFonts w:ascii="Arial" w:hAnsi="Arial" w:cs="Arial"/>
          <w:sz w:val="22"/>
          <w:szCs w:val="22"/>
        </w:rPr>
        <w:t>AI enabled</w:t>
      </w:r>
      <w:r w:rsidRPr="44CD8003" w:rsidR="00CA4FE4">
        <w:rPr>
          <w:rFonts w:ascii="Arial" w:hAnsi="Arial" w:cs="Arial"/>
          <w:sz w:val="22"/>
          <w:szCs w:val="22"/>
        </w:rPr>
        <w:t xml:space="preserve"> insights) with technical stability; time pressures may lead to design </w:t>
      </w:r>
      <w:r w:rsidRPr="44CD8003" w:rsidR="303FDE2A">
        <w:rPr>
          <w:rFonts w:ascii="Arial" w:hAnsi="Arial" w:cs="Arial"/>
          <w:sz w:val="22"/>
          <w:szCs w:val="22"/>
        </w:rPr>
        <w:t>trade-offs</w:t>
      </w:r>
      <w:r w:rsidRPr="44CD8003" w:rsidR="00CA4FE4">
        <w:rPr>
          <w:rFonts w:ascii="Arial" w:hAnsi="Arial" w:cs="Arial"/>
          <w:sz w:val="22"/>
          <w:szCs w:val="22"/>
        </w:rPr>
        <w:t>.</w:t>
      </w:r>
    </w:p>
    <w:p w:rsidRPr="00CA4FE4" w:rsidR="00CA4FE4" w:rsidP="00CA4FE4" w:rsidRDefault="00CA4FE4" w14:paraId="1A79E48F" w14:textId="77777777">
      <w:pPr>
        <w:rPr>
          <w:rFonts w:ascii="Arial" w:hAnsi="Arial" w:cs="Arial"/>
          <w:b/>
          <w:bCs/>
          <w:sz w:val="22"/>
          <w:szCs w:val="22"/>
        </w:rPr>
      </w:pPr>
      <w:r w:rsidRPr="00CA4FE4">
        <w:rPr>
          <w:rFonts w:ascii="Arial" w:hAnsi="Arial" w:cs="Arial"/>
          <w:b/>
          <w:bCs/>
          <w:sz w:val="22"/>
          <w:szCs w:val="22"/>
        </w:rPr>
        <w:t>Quality Assurance / Regulatory Affairs</w:t>
      </w:r>
    </w:p>
    <w:p w:rsidRPr="00CA4FE4" w:rsidR="00CA4FE4" w:rsidP="00CA4FE4" w:rsidRDefault="00CA4FE4" w14:paraId="51420648" w14:textId="77777777">
      <w:pPr>
        <w:numPr>
          <w:ilvl w:val="0"/>
          <w:numId w:val="10"/>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Test device safety and performance, prepare regulatory documentation, liaise with regulators.</w:t>
      </w:r>
    </w:p>
    <w:p w:rsidRPr="00CA4FE4" w:rsidR="00CA4FE4" w:rsidP="00CA4FE4" w:rsidRDefault="00CA4FE4" w14:paraId="6CF7EB2B" w14:textId="77777777">
      <w:pPr>
        <w:numPr>
          <w:ilvl w:val="0"/>
          <w:numId w:val="10"/>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Ensures that the product is compliant, safe, and trustworthy, reducing legal and reputational risks.</w:t>
      </w:r>
    </w:p>
    <w:p w:rsidRPr="00CA4FE4" w:rsidR="00CA4FE4" w:rsidP="00CA4FE4" w:rsidRDefault="00CA4FE4" w14:paraId="7E05C9DA" w14:textId="77777777">
      <w:pPr>
        <w:numPr>
          <w:ilvl w:val="0"/>
          <w:numId w:val="10"/>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Regulatory processes can be lengthy and iterative; changes requested by authorities may delay the project.</w:t>
      </w:r>
    </w:p>
    <w:p w:rsidRPr="00CA4FE4" w:rsidR="00CA4FE4" w:rsidP="00CA4FE4" w:rsidRDefault="00CA4FE4" w14:paraId="3F1DAC80" w14:textId="77777777">
      <w:pPr>
        <w:rPr>
          <w:rFonts w:ascii="Arial" w:hAnsi="Arial" w:cs="Arial"/>
          <w:b/>
          <w:bCs/>
          <w:sz w:val="22"/>
          <w:szCs w:val="22"/>
        </w:rPr>
      </w:pPr>
      <w:r w:rsidRPr="00CA4FE4">
        <w:rPr>
          <w:rFonts w:ascii="Arial" w:hAnsi="Arial" w:cs="Arial"/>
          <w:b/>
          <w:bCs/>
          <w:sz w:val="22"/>
          <w:szCs w:val="22"/>
        </w:rPr>
        <w:t>Marketing Department</w:t>
      </w:r>
    </w:p>
    <w:p w:rsidRPr="00CA4FE4" w:rsidR="00CA4FE4" w:rsidP="00CA4FE4" w:rsidRDefault="00CA4FE4" w14:paraId="706F9186" w14:textId="77777777">
      <w:pPr>
        <w:numPr>
          <w:ilvl w:val="0"/>
          <w:numId w:val="11"/>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Conduct consumer research, define positioning, plan launch campaigns.</w:t>
      </w:r>
    </w:p>
    <w:p w:rsidRPr="00CA4FE4" w:rsidR="00CA4FE4" w:rsidP="00CA4FE4" w:rsidRDefault="00CA4FE4" w14:paraId="032EB885" w14:textId="77777777">
      <w:pPr>
        <w:numPr>
          <w:ilvl w:val="0"/>
          <w:numId w:val="11"/>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Aligns the device’s features with user needs and market trends, increasing adoption.</w:t>
      </w:r>
    </w:p>
    <w:p w:rsidRPr="00CA4FE4" w:rsidR="00CA4FE4" w:rsidP="00CA4FE4" w:rsidRDefault="00CA4FE4" w14:paraId="32697D17" w14:textId="77777777">
      <w:pPr>
        <w:numPr>
          <w:ilvl w:val="0"/>
          <w:numId w:val="11"/>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They may push for features that are hard to deliver in six months, causing friction with engineering.</w:t>
      </w:r>
    </w:p>
    <w:p w:rsidRPr="00CA4FE4" w:rsidR="00CA4FE4" w:rsidP="00CA4FE4" w:rsidRDefault="00CA4FE4" w14:paraId="13F0ACBC" w14:textId="77777777">
      <w:pPr>
        <w:rPr>
          <w:rFonts w:ascii="Arial" w:hAnsi="Arial" w:cs="Arial"/>
          <w:b/>
          <w:bCs/>
          <w:sz w:val="22"/>
          <w:szCs w:val="22"/>
        </w:rPr>
      </w:pPr>
      <w:r w:rsidRPr="00CA4FE4">
        <w:rPr>
          <w:rFonts w:ascii="Arial" w:hAnsi="Arial" w:cs="Arial"/>
          <w:b/>
          <w:bCs/>
          <w:sz w:val="22"/>
          <w:szCs w:val="22"/>
        </w:rPr>
        <w:t>Operations &amp; Supply Chain</w:t>
      </w:r>
    </w:p>
    <w:p w:rsidRPr="00CA4FE4" w:rsidR="00CA4FE4" w:rsidP="00CA4FE4" w:rsidRDefault="00CA4FE4" w14:paraId="131F5675" w14:textId="77777777">
      <w:pPr>
        <w:numPr>
          <w:ilvl w:val="0"/>
          <w:numId w:val="12"/>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Manage suppliers, logistics, and inventory for components like SpO</w:t>
      </w:r>
      <w:r w:rsidRPr="00CA4FE4">
        <w:rPr>
          <w:rFonts w:ascii="Cambria Math" w:hAnsi="Cambria Math" w:cs="Cambria Math"/>
          <w:sz w:val="22"/>
          <w:szCs w:val="22"/>
        </w:rPr>
        <w:t>₂</w:t>
      </w:r>
      <w:r w:rsidRPr="00CA4FE4">
        <w:rPr>
          <w:rFonts w:ascii="Arial" w:hAnsi="Arial" w:cs="Arial"/>
          <w:sz w:val="22"/>
          <w:szCs w:val="22"/>
        </w:rPr>
        <w:t xml:space="preserve"> sensors.</w:t>
      </w:r>
    </w:p>
    <w:p w:rsidRPr="00CA4FE4" w:rsidR="00CA4FE4" w:rsidP="00CA4FE4" w:rsidRDefault="00CA4FE4" w14:paraId="344475C9" w14:textId="77777777">
      <w:pPr>
        <w:numPr>
          <w:ilvl w:val="0"/>
          <w:numId w:val="12"/>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Operational excellence ensures timely production and cost control.</w:t>
      </w:r>
    </w:p>
    <w:p w:rsidRPr="00CA4FE4" w:rsidR="00CA4FE4" w:rsidP="00CA4FE4" w:rsidRDefault="00CA4FE4" w14:paraId="41676B19" w14:textId="77777777">
      <w:pPr>
        <w:numPr>
          <w:ilvl w:val="0"/>
          <w:numId w:val="12"/>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Supplier delays, quality issues, or geopolitical risk can disrupt schedules.</w:t>
      </w:r>
    </w:p>
    <w:p w:rsidRPr="00CA4FE4" w:rsidR="00CA4FE4" w:rsidP="00CA4FE4" w:rsidRDefault="00CA4FE4" w14:paraId="37847812" w14:textId="77777777">
      <w:pPr>
        <w:rPr>
          <w:rFonts w:ascii="Arial" w:hAnsi="Arial" w:cs="Arial"/>
          <w:b/>
          <w:bCs/>
          <w:sz w:val="22"/>
          <w:szCs w:val="22"/>
        </w:rPr>
      </w:pPr>
      <w:r w:rsidRPr="00CA4FE4">
        <w:rPr>
          <w:rFonts w:ascii="Arial" w:hAnsi="Arial" w:cs="Arial"/>
          <w:b/>
          <w:bCs/>
          <w:sz w:val="22"/>
          <w:szCs w:val="22"/>
        </w:rPr>
        <w:t>Customer Support / Services</w:t>
      </w:r>
    </w:p>
    <w:p w:rsidRPr="00CA4FE4" w:rsidR="00CA4FE4" w:rsidP="00CA4FE4" w:rsidRDefault="00CA4FE4" w14:paraId="6FFF2A25" w14:textId="77777777">
      <w:pPr>
        <w:numPr>
          <w:ilvl w:val="0"/>
          <w:numId w:val="13"/>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Provide training materials, user guides, and post</w:t>
      </w:r>
      <w:r w:rsidRPr="00CA4FE4">
        <w:rPr>
          <w:rFonts w:ascii="Arial" w:hAnsi="Arial" w:cs="Arial"/>
          <w:sz w:val="22"/>
          <w:szCs w:val="22"/>
        </w:rPr>
        <w:noBreakHyphen/>
        <w:t>launch support.</w:t>
      </w:r>
    </w:p>
    <w:p w:rsidRPr="00CA4FE4" w:rsidR="00CA4FE4" w:rsidP="00CA4FE4" w:rsidRDefault="00CA4FE4" w14:paraId="2B00C4F4" w14:textId="77777777">
      <w:pPr>
        <w:numPr>
          <w:ilvl w:val="0"/>
          <w:numId w:val="13"/>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Improves user satisfaction, reduces returns, and builds loyalty.</w:t>
      </w:r>
    </w:p>
    <w:p w:rsidRPr="00CA4FE4" w:rsidR="00CA4FE4" w:rsidP="00CA4FE4" w:rsidRDefault="00CA4FE4" w14:paraId="579093B0" w14:textId="77777777">
      <w:pPr>
        <w:numPr>
          <w:ilvl w:val="0"/>
          <w:numId w:val="13"/>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They may be overwhelmed with early consumer feedback; communications must be clear and efficient.</w:t>
      </w:r>
    </w:p>
    <w:p w:rsidRPr="00CA4FE4" w:rsidR="00CA4FE4" w:rsidP="00CA4FE4" w:rsidRDefault="00CA4FE4" w14:paraId="607EB8FA" w14:textId="77777777">
      <w:pPr>
        <w:rPr>
          <w:rFonts w:ascii="Arial" w:hAnsi="Arial" w:cs="Arial"/>
          <w:b/>
          <w:bCs/>
          <w:sz w:val="22"/>
          <w:szCs w:val="22"/>
        </w:rPr>
      </w:pPr>
      <w:r w:rsidRPr="00CA4FE4">
        <w:rPr>
          <w:rFonts w:ascii="Arial" w:hAnsi="Arial" w:cs="Arial"/>
          <w:b/>
          <w:bCs/>
          <w:sz w:val="22"/>
          <w:szCs w:val="22"/>
        </w:rPr>
        <w:t>Component Suppliers</w:t>
      </w:r>
    </w:p>
    <w:p w:rsidRPr="00CA4FE4" w:rsidR="00CA4FE4" w:rsidP="00CA4FE4" w:rsidRDefault="00CA4FE4" w14:paraId="788B3A30" w14:textId="77777777">
      <w:pPr>
        <w:numPr>
          <w:ilvl w:val="0"/>
          <w:numId w:val="14"/>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Provide critical sensor and electronic components.</w:t>
      </w:r>
    </w:p>
    <w:p w:rsidRPr="00CA4FE4" w:rsidR="00CA4FE4" w:rsidP="00CA4FE4" w:rsidRDefault="00CA4FE4" w14:paraId="10444ECF" w14:textId="5F369EF4">
      <w:pPr>
        <w:numPr>
          <w:ilvl w:val="0"/>
          <w:numId w:val="14"/>
        </w:numPr>
        <w:rPr>
          <w:rFonts w:ascii="Arial" w:hAnsi="Arial" w:cs="Arial"/>
          <w:sz w:val="22"/>
          <w:szCs w:val="22"/>
        </w:rPr>
      </w:pPr>
      <w:r w:rsidRPr="44CD8003" w:rsidR="00CA4FE4">
        <w:rPr>
          <w:rFonts w:ascii="Arial" w:hAnsi="Arial" w:cs="Arial"/>
          <w:b w:val="1"/>
          <w:bCs w:val="1"/>
          <w:sz w:val="22"/>
          <w:szCs w:val="22"/>
        </w:rPr>
        <w:t>Benefits</w:t>
      </w:r>
      <w:r w:rsidRPr="44CD8003" w:rsidR="00CA4FE4">
        <w:rPr>
          <w:rFonts w:ascii="Arial" w:hAnsi="Arial" w:cs="Arial"/>
          <w:sz w:val="22"/>
          <w:szCs w:val="22"/>
        </w:rPr>
        <w:t xml:space="preserve">: Their specialised technology underpins the device’s </w:t>
      </w:r>
      <w:r w:rsidRPr="44CD8003" w:rsidR="098F7D7D">
        <w:rPr>
          <w:rFonts w:ascii="Arial" w:hAnsi="Arial" w:cs="Arial"/>
          <w:sz w:val="22"/>
          <w:szCs w:val="22"/>
        </w:rPr>
        <w:t>health monitoring</w:t>
      </w:r>
      <w:r w:rsidRPr="44CD8003" w:rsidR="00CA4FE4">
        <w:rPr>
          <w:rFonts w:ascii="Arial" w:hAnsi="Arial" w:cs="Arial"/>
          <w:sz w:val="22"/>
          <w:szCs w:val="22"/>
        </w:rPr>
        <w:t xml:space="preserve"> accuracy.</w:t>
      </w:r>
    </w:p>
    <w:p w:rsidRPr="00CA4FE4" w:rsidR="00CA4FE4" w:rsidP="00CA4FE4" w:rsidRDefault="00CA4FE4" w14:paraId="279008FB" w14:textId="77777777">
      <w:pPr>
        <w:numPr>
          <w:ilvl w:val="0"/>
          <w:numId w:val="14"/>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Volatile supply chains, margin pressure, and demand fluctuations can strain relationships.</w:t>
      </w:r>
    </w:p>
    <w:p w:rsidRPr="00CA4FE4" w:rsidR="00CA4FE4" w:rsidP="00CA4FE4" w:rsidRDefault="00CA4FE4" w14:paraId="5BB55E59" w14:textId="77777777">
      <w:pPr>
        <w:rPr>
          <w:rFonts w:ascii="Arial" w:hAnsi="Arial" w:cs="Arial"/>
          <w:b/>
          <w:bCs/>
          <w:sz w:val="22"/>
          <w:szCs w:val="22"/>
        </w:rPr>
      </w:pPr>
      <w:r w:rsidRPr="00CA4FE4">
        <w:rPr>
          <w:rFonts w:ascii="Arial" w:hAnsi="Arial" w:cs="Arial"/>
          <w:b/>
          <w:bCs/>
          <w:sz w:val="22"/>
          <w:szCs w:val="22"/>
        </w:rPr>
        <w:t>Regulators</w:t>
      </w:r>
    </w:p>
    <w:p w:rsidRPr="00CA4FE4" w:rsidR="00CA4FE4" w:rsidP="00CA4FE4" w:rsidRDefault="00CA4FE4" w14:paraId="57F15C04" w14:textId="77777777">
      <w:pPr>
        <w:numPr>
          <w:ilvl w:val="0"/>
          <w:numId w:val="15"/>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Certify product safety, data privacy, and medical status.</w:t>
      </w:r>
    </w:p>
    <w:p w:rsidRPr="00CA4FE4" w:rsidR="00CA4FE4" w:rsidP="00CA4FE4" w:rsidRDefault="00CA4FE4" w14:paraId="6163DD91" w14:textId="77777777">
      <w:pPr>
        <w:numPr>
          <w:ilvl w:val="0"/>
          <w:numId w:val="15"/>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Certification boosts consumer trust and legal legitimacy.</w:t>
      </w:r>
    </w:p>
    <w:p w:rsidRPr="00CA4FE4" w:rsidR="00CA4FE4" w:rsidP="00CA4FE4" w:rsidRDefault="00CA4FE4" w14:paraId="4F37F4E4" w14:textId="77777777">
      <w:pPr>
        <w:numPr>
          <w:ilvl w:val="0"/>
          <w:numId w:val="15"/>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Regulatory revisions, documentation burden, and slow approval cycles can delay deployment.</w:t>
      </w:r>
    </w:p>
    <w:p w:rsidRPr="00CA4FE4" w:rsidR="00CA4FE4" w:rsidP="00CA4FE4" w:rsidRDefault="00CA4FE4" w14:paraId="30BABA47" w14:textId="77777777">
      <w:pPr>
        <w:rPr>
          <w:rFonts w:ascii="Arial" w:hAnsi="Arial" w:cs="Arial"/>
          <w:b/>
          <w:bCs/>
          <w:sz w:val="22"/>
          <w:szCs w:val="22"/>
        </w:rPr>
      </w:pPr>
      <w:r w:rsidRPr="00CA4FE4">
        <w:rPr>
          <w:rFonts w:ascii="Arial" w:hAnsi="Arial" w:cs="Arial"/>
          <w:b/>
          <w:bCs/>
          <w:sz w:val="22"/>
          <w:szCs w:val="22"/>
        </w:rPr>
        <w:t>Academic / Research Partners</w:t>
      </w:r>
    </w:p>
    <w:p w:rsidRPr="00CA4FE4" w:rsidR="00CA4FE4" w:rsidP="00CA4FE4" w:rsidRDefault="00CA4FE4" w14:paraId="0688FB68" w14:textId="51F35889">
      <w:pPr>
        <w:numPr>
          <w:ilvl w:val="0"/>
          <w:numId w:val="16"/>
        </w:numPr>
        <w:rPr>
          <w:rFonts w:ascii="Arial" w:hAnsi="Arial" w:cs="Arial"/>
          <w:sz w:val="22"/>
          <w:szCs w:val="22"/>
        </w:rPr>
      </w:pPr>
      <w:r w:rsidRPr="44CD8003" w:rsidR="00CA4FE4">
        <w:rPr>
          <w:rFonts w:ascii="Arial" w:hAnsi="Arial" w:cs="Arial"/>
          <w:b w:val="1"/>
          <w:bCs w:val="1"/>
          <w:sz w:val="22"/>
          <w:szCs w:val="22"/>
        </w:rPr>
        <w:t>Role</w:t>
      </w:r>
      <w:r w:rsidRPr="44CD8003" w:rsidR="00CA4FE4">
        <w:rPr>
          <w:rFonts w:ascii="Arial" w:hAnsi="Arial" w:cs="Arial"/>
          <w:sz w:val="22"/>
          <w:szCs w:val="22"/>
        </w:rPr>
        <w:t xml:space="preserve">: </w:t>
      </w:r>
      <w:r w:rsidRPr="44CD8003" w:rsidR="00CA4FE4">
        <w:rPr>
          <w:rFonts w:ascii="Arial" w:hAnsi="Arial" w:cs="Arial"/>
          <w:sz w:val="22"/>
          <w:szCs w:val="22"/>
        </w:rPr>
        <w:t>Validate</w:t>
      </w:r>
      <w:r w:rsidRPr="44CD8003" w:rsidR="00CA4FE4">
        <w:rPr>
          <w:rFonts w:ascii="Arial" w:hAnsi="Arial" w:cs="Arial"/>
          <w:sz w:val="22"/>
          <w:szCs w:val="22"/>
        </w:rPr>
        <w:t xml:space="preserve"> </w:t>
      </w:r>
      <w:r w:rsidRPr="44CD8003" w:rsidR="1AD20F7C">
        <w:rPr>
          <w:rFonts w:ascii="Arial" w:hAnsi="Arial" w:cs="Arial"/>
          <w:sz w:val="22"/>
          <w:szCs w:val="22"/>
        </w:rPr>
        <w:t>health data</w:t>
      </w:r>
      <w:r w:rsidRPr="44CD8003" w:rsidR="00CA4FE4">
        <w:rPr>
          <w:rFonts w:ascii="Arial" w:hAnsi="Arial" w:cs="Arial"/>
          <w:sz w:val="22"/>
          <w:szCs w:val="22"/>
        </w:rPr>
        <w:t xml:space="preserve"> models, provide </w:t>
      </w:r>
      <w:r w:rsidRPr="44CD8003" w:rsidR="6081C929">
        <w:rPr>
          <w:rFonts w:ascii="Arial" w:hAnsi="Arial" w:cs="Arial"/>
          <w:sz w:val="22"/>
          <w:szCs w:val="22"/>
        </w:rPr>
        <w:t>real-world</w:t>
      </w:r>
      <w:r w:rsidRPr="44CD8003" w:rsidR="00CA4FE4">
        <w:rPr>
          <w:rFonts w:ascii="Arial" w:hAnsi="Arial" w:cs="Arial"/>
          <w:sz w:val="22"/>
          <w:szCs w:val="22"/>
        </w:rPr>
        <w:t xml:space="preserve"> testing, and contribute to evidence base.</w:t>
      </w:r>
    </w:p>
    <w:p w:rsidRPr="00CA4FE4" w:rsidR="00CA4FE4" w:rsidP="00CA4FE4" w:rsidRDefault="00CA4FE4" w14:paraId="50216E71" w14:textId="1C78C3DD">
      <w:pPr>
        <w:numPr>
          <w:ilvl w:val="0"/>
          <w:numId w:val="16"/>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Research partnerships like that with King’s College London enhance credibility and support clinical use cases.</w:t>
      </w:r>
    </w:p>
    <w:p w:rsidRPr="00CA4FE4" w:rsidR="00CA4FE4" w:rsidP="00CA4FE4" w:rsidRDefault="00CA4FE4" w14:paraId="2D96BE97" w14:textId="28BA650E">
      <w:pPr>
        <w:numPr>
          <w:ilvl w:val="0"/>
          <w:numId w:val="16"/>
        </w:numPr>
        <w:rPr>
          <w:rFonts w:ascii="Arial" w:hAnsi="Arial" w:cs="Arial"/>
          <w:sz w:val="22"/>
          <w:szCs w:val="22"/>
        </w:rPr>
      </w:pPr>
      <w:r w:rsidRPr="44CD8003" w:rsidR="00CA4FE4">
        <w:rPr>
          <w:rFonts w:ascii="Arial" w:hAnsi="Arial" w:cs="Arial"/>
          <w:b w:val="1"/>
          <w:bCs w:val="1"/>
          <w:sz w:val="22"/>
          <w:szCs w:val="22"/>
        </w:rPr>
        <w:t>Challenges</w:t>
      </w:r>
      <w:r w:rsidRPr="44CD8003" w:rsidR="00CA4FE4">
        <w:rPr>
          <w:rFonts w:ascii="Arial" w:hAnsi="Arial" w:cs="Arial"/>
          <w:sz w:val="22"/>
          <w:szCs w:val="22"/>
        </w:rPr>
        <w:t xml:space="preserve">: Research timelines may conflict with commercial launch schedules; </w:t>
      </w:r>
      <w:r w:rsidRPr="44CD8003" w:rsidR="33B70A7E">
        <w:rPr>
          <w:rFonts w:ascii="Arial" w:hAnsi="Arial" w:cs="Arial"/>
          <w:sz w:val="22"/>
          <w:szCs w:val="22"/>
        </w:rPr>
        <w:t>data sharing</w:t>
      </w:r>
      <w:r w:rsidRPr="44CD8003" w:rsidR="00CA4FE4">
        <w:rPr>
          <w:rFonts w:ascii="Arial" w:hAnsi="Arial" w:cs="Arial"/>
          <w:sz w:val="22"/>
          <w:szCs w:val="22"/>
        </w:rPr>
        <w:t xml:space="preserve"> and privacy concerns must be carefully negotiated.</w:t>
      </w:r>
    </w:p>
    <w:p w:rsidRPr="00CA4FE4" w:rsidR="00CA4FE4" w:rsidP="00CA4FE4" w:rsidRDefault="00CA4FE4" w14:paraId="0B1A8305" w14:textId="77777777">
      <w:pPr>
        <w:rPr>
          <w:rFonts w:ascii="Arial" w:hAnsi="Arial" w:cs="Arial"/>
          <w:b/>
          <w:bCs/>
          <w:sz w:val="22"/>
          <w:szCs w:val="22"/>
        </w:rPr>
      </w:pPr>
      <w:r w:rsidRPr="00CA4FE4">
        <w:rPr>
          <w:rFonts w:ascii="Arial" w:hAnsi="Arial" w:cs="Arial"/>
          <w:b/>
          <w:bCs/>
          <w:sz w:val="22"/>
          <w:szCs w:val="22"/>
        </w:rPr>
        <w:t>Consumers</w:t>
      </w:r>
    </w:p>
    <w:p w:rsidRPr="00CA4FE4" w:rsidR="00CA4FE4" w:rsidP="00CA4FE4" w:rsidRDefault="00CA4FE4" w14:paraId="13211A54" w14:textId="77777777">
      <w:pPr>
        <w:numPr>
          <w:ilvl w:val="0"/>
          <w:numId w:val="17"/>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Provide feedback, co</w:t>
      </w:r>
      <w:r w:rsidRPr="00CA4FE4">
        <w:rPr>
          <w:rFonts w:ascii="Arial" w:hAnsi="Arial" w:cs="Arial"/>
          <w:sz w:val="22"/>
          <w:szCs w:val="22"/>
        </w:rPr>
        <w:noBreakHyphen/>
        <w:t>create features, and become early users.</w:t>
      </w:r>
    </w:p>
    <w:p w:rsidRPr="00CA4FE4" w:rsidR="00CA4FE4" w:rsidP="00CA4FE4" w:rsidRDefault="00CA4FE4" w14:paraId="77FBD53D" w14:textId="5839B9E7">
      <w:pPr>
        <w:numPr>
          <w:ilvl w:val="0"/>
          <w:numId w:val="17"/>
        </w:numPr>
        <w:rPr>
          <w:rFonts w:ascii="Arial" w:hAnsi="Arial" w:cs="Arial"/>
          <w:sz w:val="22"/>
          <w:szCs w:val="22"/>
        </w:rPr>
      </w:pPr>
      <w:r w:rsidRPr="44CD8003" w:rsidR="00CA4FE4">
        <w:rPr>
          <w:rFonts w:ascii="Arial" w:hAnsi="Arial" w:cs="Arial"/>
          <w:b w:val="1"/>
          <w:bCs w:val="1"/>
          <w:sz w:val="22"/>
          <w:szCs w:val="22"/>
        </w:rPr>
        <w:t>Benefits</w:t>
      </w:r>
      <w:r w:rsidRPr="44CD8003" w:rsidR="00CA4FE4">
        <w:rPr>
          <w:rFonts w:ascii="Arial" w:hAnsi="Arial" w:cs="Arial"/>
          <w:sz w:val="22"/>
          <w:szCs w:val="22"/>
        </w:rPr>
        <w:t xml:space="preserve">: Their input helps refine user experience and </w:t>
      </w:r>
      <w:r w:rsidRPr="44CD8003" w:rsidR="5D2E438A">
        <w:rPr>
          <w:rFonts w:ascii="Arial" w:hAnsi="Arial" w:cs="Arial"/>
          <w:sz w:val="22"/>
          <w:szCs w:val="22"/>
        </w:rPr>
        <w:t>health insight</w:t>
      </w:r>
      <w:r w:rsidRPr="44CD8003" w:rsidR="00CA4FE4">
        <w:rPr>
          <w:rFonts w:ascii="Arial" w:hAnsi="Arial" w:cs="Arial"/>
          <w:sz w:val="22"/>
          <w:szCs w:val="22"/>
        </w:rPr>
        <w:t xml:space="preserve"> usefulness.</w:t>
      </w:r>
    </w:p>
    <w:p w:rsidRPr="00CA4FE4" w:rsidR="00CA4FE4" w:rsidP="00CA4FE4" w:rsidRDefault="00CA4FE4" w14:paraId="1330855E" w14:textId="77777777">
      <w:pPr>
        <w:numPr>
          <w:ilvl w:val="0"/>
          <w:numId w:val="17"/>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Expectations about accuracy and clinical validity may be high; managing disappointment or misinformation is crucial.</w:t>
      </w:r>
    </w:p>
    <w:p w:rsidRPr="00CA4FE4" w:rsidR="00CA4FE4" w:rsidP="00CA4FE4" w:rsidRDefault="00CA4FE4" w14:paraId="47791288" w14:textId="77777777">
      <w:pPr>
        <w:rPr>
          <w:rFonts w:ascii="Arial" w:hAnsi="Arial" w:cs="Arial"/>
          <w:b/>
          <w:bCs/>
          <w:sz w:val="22"/>
          <w:szCs w:val="22"/>
        </w:rPr>
      </w:pPr>
      <w:r w:rsidRPr="00CA4FE4">
        <w:rPr>
          <w:rFonts w:ascii="Arial" w:hAnsi="Arial" w:cs="Arial"/>
          <w:b/>
          <w:bCs/>
          <w:sz w:val="22"/>
          <w:szCs w:val="22"/>
        </w:rPr>
        <w:t>Investors</w:t>
      </w:r>
    </w:p>
    <w:p w:rsidRPr="00CA4FE4" w:rsidR="00CA4FE4" w:rsidP="00CA4FE4" w:rsidRDefault="00CA4FE4" w14:paraId="0AC8CBC5" w14:textId="77777777">
      <w:pPr>
        <w:numPr>
          <w:ilvl w:val="0"/>
          <w:numId w:val="18"/>
        </w:numPr>
        <w:rPr>
          <w:rFonts w:ascii="Arial" w:hAnsi="Arial" w:cs="Arial"/>
          <w:sz w:val="22"/>
          <w:szCs w:val="22"/>
        </w:rPr>
      </w:pPr>
      <w:r w:rsidRPr="00CA4FE4">
        <w:rPr>
          <w:rFonts w:ascii="Arial" w:hAnsi="Arial" w:cs="Arial"/>
          <w:b/>
          <w:bCs/>
          <w:sz w:val="22"/>
          <w:szCs w:val="22"/>
        </w:rPr>
        <w:t>Role</w:t>
      </w:r>
      <w:r w:rsidRPr="00CA4FE4">
        <w:rPr>
          <w:rFonts w:ascii="Arial" w:hAnsi="Arial" w:cs="Arial"/>
          <w:sz w:val="22"/>
          <w:szCs w:val="22"/>
        </w:rPr>
        <w:t>: Provide capital, strategic oversight, and long-term support.</w:t>
      </w:r>
    </w:p>
    <w:p w:rsidRPr="00CA4FE4" w:rsidR="00CA4FE4" w:rsidP="00CA4FE4" w:rsidRDefault="00CA4FE4" w14:paraId="543DE84E" w14:textId="77777777">
      <w:pPr>
        <w:numPr>
          <w:ilvl w:val="0"/>
          <w:numId w:val="18"/>
        </w:numPr>
        <w:rPr>
          <w:rFonts w:ascii="Arial" w:hAnsi="Arial" w:cs="Arial"/>
          <w:sz w:val="22"/>
          <w:szCs w:val="22"/>
        </w:rPr>
      </w:pPr>
      <w:r w:rsidRPr="00CA4FE4">
        <w:rPr>
          <w:rFonts w:ascii="Arial" w:hAnsi="Arial" w:cs="Arial"/>
          <w:b/>
          <w:bCs/>
          <w:sz w:val="22"/>
          <w:szCs w:val="22"/>
        </w:rPr>
        <w:t>Benefits</w:t>
      </w:r>
      <w:r w:rsidRPr="00CA4FE4">
        <w:rPr>
          <w:rFonts w:ascii="Arial" w:hAnsi="Arial" w:cs="Arial"/>
          <w:sz w:val="22"/>
          <w:szCs w:val="22"/>
        </w:rPr>
        <w:t>: Investing in a health-led wearable could drive value and differentiation in Garmin’s portfolio.</w:t>
      </w:r>
    </w:p>
    <w:p w:rsidRPr="00CA4FE4" w:rsidR="00CA4FE4" w:rsidP="00CA4FE4" w:rsidRDefault="00CA4FE4" w14:paraId="6605EAD3" w14:textId="77777777">
      <w:pPr>
        <w:numPr>
          <w:ilvl w:val="0"/>
          <w:numId w:val="18"/>
        </w:numPr>
        <w:rPr>
          <w:rFonts w:ascii="Arial" w:hAnsi="Arial" w:cs="Arial"/>
          <w:sz w:val="22"/>
          <w:szCs w:val="22"/>
        </w:rPr>
      </w:pPr>
      <w:r w:rsidRPr="00CA4FE4">
        <w:rPr>
          <w:rFonts w:ascii="Arial" w:hAnsi="Arial" w:cs="Arial"/>
          <w:b/>
          <w:bCs/>
          <w:sz w:val="22"/>
          <w:szCs w:val="22"/>
        </w:rPr>
        <w:t>Challenges</w:t>
      </w:r>
      <w:r w:rsidRPr="00CA4FE4">
        <w:rPr>
          <w:rFonts w:ascii="Arial" w:hAnsi="Arial" w:cs="Arial"/>
          <w:sz w:val="22"/>
          <w:szCs w:val="22"/>
        </w:rPr>
        <w:t>: They will monitor ROI closely; any delays or product failures may erode confidence.</w:t>
      </w:r>
    </w:p>
    <w:p w:rsidRPr="00CA4FE4" w:rsidR="00CA4FE4" w:rsidP="00CA4FE4" w:rsidRDefault="00CA4FE4" w14:paraId="0C0E8F7A" w14:textId="77777777">
      <w:pPr>
        <w:rPr>
          <w:rFonts w:ascii="Arial" w:hAnsi="Arial" w:cs="Arial"/>
          <w:sz w:val="22"/>
          <w:szCs w:val="22"/>
        </w:rPr>
      </w:pPr>
      <w:r w:rsidRPr="00CA4FE4">
        <w:rPr>
          <w:rFonts w:ascii="Arial" w:hAnsi="Arial" w:cs="Arial"/>
          <w:sz w:val="22"/>
          <w:szCs w:val="22"/>
        </w:rPr>
        <w:pict w14:anchorId="046361FA">
          <v:rect id="_x0000_i1097" style="width:0;height:1.5pt" o:hr="t" o:hrstd="t" o:hralign="center" fillcolor="#a0a0a0" stroked="f"/>
        </w:pict>
      </w:r>
    </w:p>
    <w:p w:rsidRPr="00CA4FE4" w:rsidR="00CA4FE4" w:rsidP="00CA4FE4" w:rsidRDefault="00CA4FE4" w14:paraId="25A2E13C" w14:textId="1A7D9668">
      <w:pPr>
        <w:rPr>
          <w:rFonts w:ascii="Arial" w:hAnsi="Arial" w:cs="Arial"/>
          <w:b/>
          <w:bCs/>
          <w:sz w:val="22"/>
          <w:szCs w:val="22"/>
        </w:rPr>
      </w:pPr>
      <w:r w:rsidRPr="00CA4FE4">
        <w:rPr>
          <w:rFonts w:ascii="Arial" w:hAnsi="Arial" w:cs="Arial"/>
          <w:b/>
          <w:bCs/>
          <w:sz w:val="22"/>
          <w:szCs w:val="22"/>
        </w:rPr>
        <w:t>5. Engagement Frameworks, Models &amp; Theories</w:t>
      </w:r>
      <w:r w:rsidR="00307E78">
        <w:rPr>
          <w:rFonts w:ascii="Arial" w:hAnsi="Arial" w:cs="Arial"/>
          <w:b/>
          <w:bCs/>
          <w:sz w:val="22"/>
          <w:szCs w:val="22"/>
        </w:rPr>
        <w:t>:</w:t>
      </w:r>
    </w:p>
    <w:p w:rsidRPr="00CA4FE4" w:rsidR="00CA4FE4" w:rsidP="00CA4FE4" w:rsidRDefault="00CA4FE4" w14:paraId="74A79130" w14:textId="229F9CC2">
      <w:pPr>
        <w:rPr>
          <w:rFonts w:ascii="Arial" w:hAnsi="Arial" w:cs="Arial"/>
          <w:sz w:val="22"/>
          <w:szCs w:val="22"/>
        </w:rPr>
      </w:pPr>
      <w:r w:rsidRPr="44CD8003" w:rsidR="00CA4FE4">
        <w:rPr>
          <w:rFonts w:ascii="Arial" w:hAnsi="Arial" w:cs="Arial"/>
          <w:sz w:val="22"/>
          <w:szCs w:val="22"/>
        </w:rPr>
        <w:t xml:space="preserve">To manage the identified stakeholders effectively, I recommend combining classic </w:t>
      </w:r>
      <w:r w:rsidRPr="44CD8003" w:rsidR="69A6FF4F">
        <w:rPr>
          <w:rFonts w:ascii="Arial" w:hAnsi="Arial" w:cs="Arial"/>
          <w:sz w:val="22"/>
          <w:szCs w:val="22"/>
        </w:rPr>
        <w:t>stakeholder management</w:t>
      </w:r>
      <w:r w:rsidRPr="44CD8003" w:rsidR="00CA4FE4">
        <w:rPr>
          <w:rFonts w:ascii="Arial" w:hAnsi="Arial" w:cs="Arial"/>
          <w:sz w:val="22"/>
          <w:szCs w:val="22"/>
        </w:rPr>
        <w:t xml:space="preserve"> frameworks with an integrated engagement plan.</w:t>
      </w:r>
    </w:p>
    <w:p w:rsidRPr="00CA4FE4" w:rsidR="00CA4FE4" w:rsidP="00CA4FE4" w:rsidRDefault="00CA4FE4" w14:paraId="5B79C8D6" w14:textId="77777777">
      <w:pPr>
        <w:rPr>
          <w:rFonts w:ascii="Arial" w:hAnsi="Arial" w:cs="Arial"/>
          <w:b/>
          <w:bCs/>
          <w:sz w:val="22"/>
          <w:szCs w:val="22"/>
        </w:rPr>
      </w:pPr>
      <w:r w:rsidRPr="00CA4FE4">
        <w:rPr>
          <w:rFonts w:ascii="Arial" w:hAnsi="Arial" w:cs="Arial"/>
          <w:b/>
          <w:bCs/>
          <w:sz w:val="22"/>
          <w:szCs w:val="22"/>
        </w:rPr>
        <w:t>5.1 Mendelow’s Stakeholder Matrix</w:t>
      </w:r>
    </w:p>
    <w:p w:rsidRPr="00CA4FE4" w:rsidR="00CA4FE4" w:rsidP="00CA4FE4" w:rsidRDefault="00CA4FE4" w14:paraId="6A1A90E2" w14:textId="07AF5CBC">
      <w:pPr>
        <w:rPr>
          <w:rFonts w:ascii="Arial" w:hAnsi="Arial" w:cs="Arial"/>
          <w:sz w:val="22"/>
          <w:szCs w:val="22"/>
        </w:rPr>
      </w:pPr>
      <w:r w:rsidRPr="00CA4FE4">
        <w:rPr>
          <w:rFonts w:ascii="Arial" w:hAnsi="Arial" w:cs="Arial"/>
          <w:sz w:val="22"/>
          <w:szCs w:val="22"/>
        </w:rPr>
        <w:t xml:space="preserve">We have already mapped stakeholders by </w:t>
      </w:r>
      <w:r w:rsidRPr="00CA4FE4">
        <w:rPr>
          <w:rFonts w:ascii="Arial" w:hAnsi="Arial" w:cs="Arial"/>
          <w:b/>
          <w:bCs/>
          <w:sz w:val="22"/>
          <w:szCs w:val="22"/>
        </w:rPr>
        <w:t>power</w:t>
      </w:r>
      <w:r w:rsidRPr="00CA4FE4">
        <w:rPr>
          <w:rFonts w:ascii="Arial" w:hAnsi="Arial" w:cs="Arial"/>
          <w:sz w:val="22"/>
          <w:szCs w:val="22"/>
        </w:rPr>
        <w:t xml:space="preserve"> and </w:t>
      </w:r>
      <w:r w:rsidRPr="00CA4FE4">
        <w:rPr>
          <w:rFonts w:ascii="Arial" w:hAnsi="Arial" w:cs="Arial"/>
          <w:b/>
          <w:bCs/>
          <w:sz w:val="22"/>
          <w:szCs w:val="22"/>
        </w:rPr>
        <w:t>interest</w:t>
      </w:r>
      <w:r w:rsidRPr="00CA4FE4">
        <w:rPr>
          <w:rFonts w:ascii="Arial" w:hAnsi="Arial" w:cs="Arial"/>
          <w:sz w:val="22"/>
          <w:szCs w:val="22"/>
        </w:rPr>
        <w:t xml:space="preserve">. High-power, high-interest stakeholders (executives, engineering, regulators) need intensive, regular engagement. </w:t>
      </w:r>
      <w:r w:rsidRPr="00CA4FE4" w:rsidR="00AD47C6">
        <w:rPr>
          <w:rFonts w:ascii="Arial" w:hAnsi="Arial" w:cs="Arial"/>
          <w:sz w:val="22"/>
          <w:szCs w:val="22"/>
        </w:rPr>
        <w:t>Low power</w:t>
      </w:r>
      <w:r w:rsidRPr="00CA4FE4">
        <w:rPr>
          <w:rFonts w:ascii="Arial" w:hAnsi="Arial" w:cs="Arial"/>
          <w:sz w:val="22"/>
          <w:szCs w:val="22"/>
        </w:rPr>
        <w:t xml:space="preserve"> but interested groups (consumers, support staff) should be kept informed via updates and feedback channels (Mendelow, 1991</w:t>
      </w:r>
      <w:proofErr w:type="gramStart"/>
      <w:r w:rsidRPr="00CA4FE4">
        <w:rPr>
          <w:rFonts w:ascii="Arial" w:hAnsi="Arial" w:cs="Arial"/>
          <w:sz w:val="22"/>
          <w:szCs w:val="22"/>
        </w:rPr>
        <w:t xml:space="preserve">) </w:t>
      </w:r>
      <w:r w:rsidR="00440B35">
        <w:rPr>
          <w:rFonts w:ascii="Arial" w:hAnsi="Arial" w:cs="Arial"/>
          <w:sz w:val="22"/>
          <w:szCs w:val="22"/>
        </w:rPr>
        <w:t>,</w:t>
      </w:r>
      <w:proofErr w:type="gramEnd"/>
    </w:p>
    <w:p w:rsidRPr="00CA4FE4" w:rsidR="00CA4FE4" w:rsidP="00CA4FE4" w:rsidRDefault="00CA4FE4" w14:paraId="18351176" w14:textId="77777777">
      <w:pPr>
        <w:rPr>
          <w:rFonts w:ascii="Arial" w:hAnsi="Arial" w:cs="Arial"/>
          <w:b/>
          <w:bCs/>
          <w:sz w:val="22"/>
          <w:szCs w:val="22"/>
        </w:rPr>
      </w:pPr>
      <w:r w:rsidRPr="00CA4FE4">
        <w:rPr>
          <w:rFonts w:ascii="Arial" w:hAnsi="Arial" w:cs="Arial"/>
          <w:b/>
          <w:bCs/>
          <w:sz w:val="22"/>
          <w:szCs w:val="22"/>
        </w:rPr>
        <w:t>5.2 Engagement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3"/>
        <w:gridCol w:w="2264"/>
        <w:gridCol w:w="1564"/>
        <w:gridCol w:w="2875"/>
      </w:tblGrid>
      <w:tr w:rsidRPr="00CA4FE4" w:rsidR="00CA4FE4" w:rsidTr="44CD8003" w14:paraId="39D27C3D" w14:textId="77777777">
        <w:trPr>
          <w:tblHeader/>
          <w:tblCellSpacing w:w="15" w:type="dxa"/>
        </w:trPr>
        <w:tc>
          <w:tcPr>
            <w:tcW w:w="0" w:type="auto"/>
            <w:tcMar/>
            <w:vAlign w:val="center"/>
            <w:hideMark/>
          </w:tcPr>
          <w:p w:rsidRPr="00CA4FE4" w:rsidR="00CA4FE4" w:rsidP="00CA4FE4" w:rsidRDefault="00CA4FE4" w14:paraId="46EB89CC" w14:textId="77777777">
            <w:pPr>
              <w:rPr>
                <w:rFonts w:ascii="Arial" w:hAnsi="Arial" w:cs="Arial"/>
                <w:b/>
                <w:bCs/>
                <w:sz w:val="22"/>
                <w:szCs w:val="22"/>
              </w:rPr>
            </w:pPr>
            <w:r w:rsidRPr="00CA4FE4">
              <w:rPr>
                <w:rFonts w:ascii="Arial" w:hAnsi="Arial" w:cs="Arial"/>
                <w:b/>
                <w:bCs/>
                <w:sz w:val="22"/>
                <w:szCs w:val="22"/>
              </w:rPr>
              <w:t>Stakeholder Group</w:t>
            </w:r>
          </w:p>
        </w:tc>
        <w:tc>
          <w:tcPr>
            <w:tcW w:w="0" w:type="auto"/>
            <w:tcMar/>
            <w:vAlign w:val="center"/>
            <w:hideMark/>
          </w:tcPr>
          <w:p w:rsidRPr="00CA4FE4" w:rsidR="00CA4FE4" w:rsidP="00CA4FE4" w:rsidRDefault="00CA4FE4" w14:paraId="55123E36" w14:textId="77777777">
            <w:pPr>
              <w:rPr>
                <w:rFonts w:ascii="Arial" w:hAnsi="Arial" w:cs="Arial"/>
                <w:b/>
                <w:bCs/>
                <w:sz w:val="22"/>
                <w:szCs w:val="22"/>
              </w:rPr>
            </w:pPr>
            <w:r w:rsidRPr="00CA4FE4">
              <w:rPr>
                <w:rFonts w:ascii="Arial" w:hAnsi="Arial" w:cs="Arial"/>
                <w:b/>
                <w:bCs/>
                <w:sz w:val="22"/>
                <w:szCs w:val="22"/>
              </w:rPr>
              <w:t>Engagement Method</w:t>
            </w:r>
          </w:p>
        </w:tc>
        <w:tc>
          <w:tcPr>
            <w:tcW w:w="0" w:type="auto"/>
            <w:tcMar/>
            <w:vAlign w:val="center"/>
            <w:hideMark/>
          </w:tcPr>
          <w:p w:rsidRPr="00CA4FE4" w:rsidR="00CA4FE4" w:rsidP="00CA4FE4" w:rsidRDefault="00CA4FE4" w14:paraId="37E9750F" w14:textId="77777777">
            <w:pPr>
              <w:rPr>
                <w:rFonts w:ascii="Arial" w:hAnsi="Arial" w:cs="Arial"/>
                <w:b/>
                <w:bCs/>
                <w:sz w:val="22"/>
                <w:szCs w:val="22"/>
              </w:rPr>
            </w:pPr>
            <w:r w:rsidRPr="00CA4FE4">
              <w:rPr>
                <w:rFonts w:ascii="Arial" w:hAnsi="Arial" w:cs="Arial"/>
                <w:b/>
                <w:bCs/>
                <w:sz w:val="22"/>
                <w:szCs w:val="22"/>
              </w:rPr>
              <w:t>Frequency</w:t>
            </w:r>
          </w:p>
        </w:tc>
        <w:tc>
          <w:tcPr>
            <w:tcW w:w="0" w:type="auto"/>
            <w:tcMar/>
            <w:vAlign w:val="center"/>
            <w:hideMark/>
          </w:tcPr>
          <w:p w:rsidRPr="00CA4FE4" w:rsidR="00CA4FE4" w:rsidP="00CA4FE4" w:rsidRDefault="00CA4FE4" w14:paraId="123C9951" w14:textId="77777777">
            <w:pPr>
              <w:rPr>
                <w:rFonts w:ascii="Arial" w:hAnsi="Arial" w:cs="Arial"/>
                <w:b/>
                <w:bCs/>
                <w:sz w:val="22"/>
                <w:szCs w:val="22"/>
              </w:rPr>
            </w:pPr>
            <w:r w:rsidRPr="00CA4FE4">
              <w:rPr>
                <w:rFonts w:ascii="Arial" w:hAnsi="Arial" w:cs="Arial"/>
                <w:b/>
                <w:bCs/>
                <w:sz w:val="22"/>
                <w:szCs w:val="22"/>
              </w:rPr>
              <w:t>Purpose</w:t>
            </w:r>
          </w:p>
        </w:tc>
      </w:tr>
      <w:tr w:rsidRPr="00CA4FE4" w:rsidR="00CA4FE4" w:rsidTr="44CD8003" w14:paraId="117E8E78" w14:textId="77777777">
        <w:trPr>
          <w:tblCellSpacing w:w="15" w:type="dxa"/>
        </w:trPr>
        <w:tc>
          <w:tcPr>
            <w:tcW w:w="0" w:type="auto"/>
            <w:tcMar/>
            <w:vAlign w:val="center"/>
            <w:hideMark/>
          </w:tcPr>
          <w:p w:rsidRPr="00CA4FE4" w:rsidR="00CA4FE4" w:rsidP="00CA4FE4" w:rsidRDefault="00CA4FE4" w14:paraId="5AF4F265" w14:textId="77777777">
            <w:pPr>
              <w:rPr>
                <w:rFonts w:ascii="Arial" w:hAnsi="Arial" w:cs="Arial"/>
                <w:sz w:val="22"/>
                <w:szCs w:val="22"/>
              </w:rPr>
            </w:pPr>
            <w:r w:rsidRPr="00CA4FE4">
              <w:rPr>
                <w:rFonts w:ascii="Arial" w:hAnsi="Arial" w:cs="Arial"/>
                <w:sz w:val="22"/>
                <w:szCs w:val="22"/>
              </w:rPr>
              <w:t>Executives</w:t>
            </w:r>
          </w:p>
        </w:tc>
        <w:tc>
          <w:tcPr>
            <w:tcW w:w="0" w:type="auto"/>
            <w:tcMar/>
            <w:vAlign w:val="center"/>
            <w:hideMark/>
          </w:tcPr>
          <w:p w:rsidRPr="00CA4FE4" w:rsidR="00CA4FE4" w:rsidP="00CA4FE4" w:rsidRDefault="00CA4FE4" w14:paraId="0203FC6A" w14:textId="77777777">
            <w:pPr>
              <w:rPr>
                <w:rFonts w:ascii="Arial" w:hAnsi="Arial" w:cs="Arial"/>
                <w:sz w:val="22"/>
                <w:szCs w:val="22"/>
              </w:rPr>
            </w:pPr>
            <w:r w:rsidRPr="00CA4FE4">
              <w:rPr>
                <w:rFonts w:ascii="Arial" w:hAnsi="Arial" w:cs="Arial"/>
                <w:sz w:val="22"/>
                <w:szCs w:val="22"/>
              </w:rPr>
              <w:t>Steering Committee Meetings</w:t>
            </w:r>
          </w:p>
        </w:tc>
        <w:tc>
          <w:tcPr>
            <w:tcW w:w="0" w:type="auto"/>
            <w:tcMar/>
            <w:vAlign w:val="center"/>
            <w:hideMark/>
          </w:tcPr>
          <w:p w:rsidRPr="00CA4FE4" w:rsidR="00CA4FE4" w:rsidP="00CA4FE4" w:rsidRDefault="00CA4FE4" w14:paraId="6DF71B50" w14:textId="77777777">
            <w:pPr>
              <w:rPr>
                <w:rFonts w:ascii="Arial" w:hAnsi="Arial" w:cs="Arial"/>
                <w:sz w:val="22"/>
                <w:szCs w:val="22"/>
              </w:rPr>
            </w:pPr>
            <w:r w:rsidRPr="00CA4FE4">
              <w:rPr>
                <w:rFonts w:ascii="Arial" w:hAnsi="Arial" w:cs="Arial"/>
                <w:sz w:val="22"/>
                <w:szCs w:val="22"/>
              </w:rPr>
              <w:t>Monthly</w:t>
            </w:r>
          </w:p>
        </w:tc>
        <w:tc>
          <w:tcPr>
            <w:tcW w:w="0" w:type="auto"/>
            <w:tcMar/>
            <w:vAlign w:val="center"/>
            <w:hideMark/>
          </w:tcPr>
          <w:p w:rsidRPr="00CA4FE4" w:rsidR="00CA4FE4" w:rsidP="00CA4FE4" w:rsidRDefault="00CA4FE4" w14:paraId="3BDFBDBB" w14:textId="77777777">
            <w:pPr>
              <w:rPr>
                <w:rFonts w:ascii="Arial" w:hAnsi="Arial" w:cs="Arial"/>
                <w:sz w:val="22"/>
                <w:szCs w:val="22"/>
              </w:rPr>
            </w:pPr>
            <w:r w:rsidRPr="00CA4FE4">
              <w:rPr>
                <w:rFonts w:ascii="Arial" w:hAnsi="Arial" w:cs="Arial"/>
                <w:sz w:val="22"/>
                <w:szCs w:val="22"/>
              </w:rPr>
              <w:t>Strategic alignment &amp; decision-making</w:t>
            </w:r>
          </w:p>
        </w:tc>
      </w:tr>
      <w:tr w:rsidRPr="00CA4FE4" w:rsidR="00CA4FE4" w:rsidTr="44CD8003" w14:paraId="36E1D933" w14:textId="77777777">
        <w:trPr>
          <w:tblCellSpacing w:w="15" w:type="dxa"/>
        </w:trPr>
        <w:tc>
          <w:tcPr>
            <w:tcW w:w="0" w:type="auto"/>
            <w:tcMar/>
            <w:vAlign w:val="center"/>
            <w:hideMark/>
          </w:tcPr>
          <w:p w:rsidRPr="00CA4FE4" w:rsidR="00CA4FE4" w:rsidP="00CA4FE4" w:rsidRDefault="00CA4FE4" w14:paraId="3F2C5BC6" w14:textId="77777777">
            <w:pPr>
              <w:rPr>
                <w:rFonts w:ascii="Arial" w:hAnsi="Arial" w:cs="Arial"/>
                <w:sz w:val="22"/>
                <w:szCs w:val="22"/>
              </w:rPr>
            </w:pPr>
            <w:r w:rsidRPr="00CA4FE4">
              <w:rPr>
                <w:rFonts w:ascii="Arial" w:hAnsi="Arial" w:cs="Arial"/>
                <w:sz w:val="22"/>
                <w:szCs w:val="22"/>
              </w:rPr>
              <w:t>Engineering &amp; Dev Team</w:t>
            </w:r>
          </w:p>
        </w:tc>
        <w:tc>
          <w:tcPr>
            <w:tcW w:w="0" w:type="auto"/>
            <w:tcMar/>
            <w:vAlign w:val="center"/>
            <w:hideMark/>
          </w:tcPr>
          <w:p w:rsidRPr="00CA4FE4" w:rsidR="00CA4FE4" w:rsidP="00CA4FE4" w:rsidRDefault="00CA4FE4" w14:paraId="23C98E07" w14:textId="77777777">
            <w:pPr>
              <w:rPr>
                <w:rFonts w:ascii="Arial" w:hAnsi="Arial" w:cs="Arial"/>
                <w:sz w:val="22"/>
                <w:szCs w:val="22"/>
              </w:rPr>
            </w:pPr>
            <w:r w:rsidRPr="00CA4FE4">
              <w:rPr>
                <w:rFonts w:ascii="Arial" w:hAnsi="Arial" w:cs="Arial"/>
                <w:sz w:val="22"/>
                <w:szCs w:val="22"/>
              </w:rPr>
              <w:t>Daily Stand-up &amp; Reviews</w:t>
            </w:r>
          </w:p>
        </w:tc>
        <w:tc>
          <w:tcPr>
            <w:tcW w:w="0" w:type="auto"/>
            <w:tcMar/>
            <w:vAlign w:val="center"/>
            <w:hideMark/>
          </w:tcPr>
          <w:p w:rsidRPr="00CA4FE4" w:rsidR="00CA4FE4" w:rsidP="00CA4FE4" w:rsidRDefault="00CA4FE4" w14:paraId="065A66E2" w14:textId="77777777">
            <w:pPr>
              <w:rPr>
                <w:rFonts w:ascii="Arial" w:hAnsi="Arial" w:cs="Arial"/>
                <w:sz w:val="22"/>
                <w:szCs w:val="22"/>
              </w:rPr>
            </w:pPr>
            <w:r w:rsidRPr="00CA4FE4">
              <w:rPr>
                <w:rFonts w:ascii="Arial" w:hAnsi="Arial" w:cs="Arial"/>
                <w:sz w:val="22"/>
                <w:szCs w:val="22"/>
              </w:rPr>
              <w:t>Daily</w:t>
            </w:r>
          </w:p>
        </w:tc>
        <w:tc>
          <w:tcPr>
            <w:tcW w:w="0" w:type="auto"/>
            <w:tcMar/>
            <w:vAlign w:val="center"/>
            <w:hideMark/>
          </w:tcPr>
          <w:p w:rsidRPr="00CA4FE4" w:rsidR="00CA4FE4" w:rsidP="00CA4FE4" w:rsidRDefault="00CA4FE4" w14:paraId="55299264" w14:textId="77777777">
            <w:pPr>
              <w:rPr>
                <w:rFonts w:ascii="Arial" w:hAnsi="Arial" w:cs="Arial"/>
                <w:sz w:val="22"/>
                <w:szCs w:val="22"/>
              </w:rPr>
            </w:pPr>
            <w:r w:rsidRPr="00CA4FE4">
              <w:rPr>
                <w:rFonts w:ascii="Arial" w:hAnsi="Arial" w:cs="Arial"/>
                <w:sz w:val="22"/>
                <w:szCs w:val="22"/>
              </w:rPr>
              <w:t>Technical progress &amp; dependency mapping</w:t>
            </w:r>
          </w:p>
        </w:tc>
      </w:tr>
      <w:tr w:rsidRPr="00CA4FE4" w:rsidR="00CA4FE4" w:rsidTr="44CD8003" w14:paraId="082BC2AB" w14:textId="77777777">
        <w:trPr>
          <w:tblCellSpacing w:w="15" w:type="dxa"/>
        </w:trPr>
        <w:tc>
          <w:tcPr>
            <w:tcW w:w="0" w:type="auto"/>
            <w:tcMar/>
            <w:vAlign w:val="center"/>
            <w:hideMark/>
          </w:tcPr>
          <w:p w:rsidRPr="00CA4FE4" w:rsidR="00CA4FE4" w:rsidP="00CA4FE4" w:rsidRDefault="00CA4FE4" w14:paraId="11564F53" w14:textId="77777777">
            <w:pPr>
              <w:rPr>
                <w:rFonts w:ascii="Arial" w:hAnsi="Arial" w:cs="Arial"/>
                <w:sz w:val="22"/>
                <w:szCs w:val="22"/>
              </w:rPr>
            </w:pPr>
            <w:r w:rsidRPr="00CA4FE4">
              <w:rPr>
                <w:rFonts w:ascii="Arial" w:hAnsi="Arial" w:cs="Arial"/>
                <w:sz w:val="22"/>
                <w:szCs w:val="22"/>
              </w:rPr>
              <w:t>Regulators</w:t>
            </w:r>
          </w:p>
        </w:tc>
        <w:tc>
          <w:tcPr>
            <w:tcW w:w="0" w:type="auto"/>
            <w:tcMar/>
            <w:vAlign w:val="center"/>
            <w:hideMark/>
          </w:tcPr>
          <w:p w:rsidRPr="00CA4FE4" w:rsidR="00CA4FE4" w:rsidP="00CA4FE4" w:rsidRDefault="00CA4FE4" w14:paraId="372DD5CE" w14:textId="77777777">
            <w:pPr>
              <w:rPr>
                <w:rFonts w:ascii="Arial" w:hAnsi="Arial" w:cs="Arial"/>
                <w:sz w:val="22"/>
                <w:szCs w:val="22"/>
              </w:rPr>
            </w:pPr>
            <w:r w:rsidRPr="00CA4FE4">
              <w:rPr>
                <w:rFonts w:ascii="Arial" w:hAnsi="Arial" w:cs="Arial"/>
                <w:sz w:val="22"/>
                <w:szCs w:val="22"/>
              </w:rPr>
              <w:t>Regulatory Review Workshops</w:t>
            </w:r>
          </w:p>
        </w:tc>
        <w:tc>
          <w:tcPr>
            <w:tcW w:w="0" w:type="auto"/>
            <w:tcMar/>
            <w:vAlign w:val="center"/>
            <w:hideMark/>
          </w:tcPr>
          <w:p w:rsidRPr="00CA4FE4" w:rsidR="00CA4FE4" w:rsidP="00CA4FE4" w:rsidRDefault="00CA4FE4" w14:paraId="74701194" w14:textId="77777777">
            <w:pPr>
              <w:rPr>
                <w:rFonts w:ascii="Arial" w:hAnsi="Arial" w:cs="Arial"/>
                <w:sz w:val="22"/>
                <w:szCs w:val="22"/>
              </w:rPr>
            </w:pPr>
            <w:r w:rsidRPr="00CA4FE4">
              <w:rPr>
                <w:rFonts w:ascii="Arial" w:hAnsi="Arial" w:cs="Arial"/>
                <w:sz w:val="22"/>
                <w:szCs w:val="22"/>
              </w:rPr>
              <w:t>As needed</w:t>
            </w:r>
          </w:p>
        </w:tc>
        <w:tc>
          <w:tcPr>
            <w:tcW w:w="0" w:type="auto"/>
            <w:tcMar/>
            <w:vAlign w:val="center"/>
            <w:hideMark/>
          </w:tcPr>
          <w:p w:rsidRPr="00CA4FE4" w:rsidR="00CA4FE4" w:rsidP="00CA4FE4" w:rsidRDefault="00CA4FE4" w14:paraId="0A5F617E" w14:textId="77777777">
            <w:pPr>
              <w:rPr>
                <w:rFonts w:ascii="Arial" w:hAnsi="Arial" w:cs="Arial"/>
                <w:sz w:val="22"/>
                <w:szCs w:val="22"/>
              </w:rPr>
            </w:pPr>
            <w:r w:rsidRPr="00CA4FE4">
              <w:rPr>
                <w:rFonts w:ascii="Arial" w:hAnsi="Arial" w:cs="Arial"/>
                <w:sz w:val="22"/>
                <w:szCs w:val="22"/>
              </w:rPr>
              <w:t>Compliance checks &amp; feedback</w:t>
            </w:r>
          </w:p>
        </w:tc>
      </w:tr>
      <w:tr w:rsidRPr="00CA4FE4" w:rsidR="00CA4FE4" w:rsidTr="44CD8003" w14:paraId="70BE3DB6" w14:textId="77777777">
        <w:trPr>
          <w:tblCellSpacing w:w="15" w:type="dxa"/>
        </w:trPr>
        <w:tc>
          <w:tcPr>
            <w:tcW w:w="0" w:type="auto"/>
            <w:tcMar/>
            <w:vAlign w:val="center"/>
            <w:hideMark/>
          </w:tcPr>
          <w:p w:rsidRPr="00CA4FE4" w:rsidR="00CA4FE4" w:rsidP="00CA4FE4" w:rsidRDefault="00CA4FE4" w14:paraId="11D7CDD3" w14:textId="77777777">
            <w:pPr>
              <w:rPr>
                <w:rFonts w:ascii="Arial" w:hAnsi="Arial" w:cs="Arial"/>
                <w:sz w:val="22"/>
                <w:szCs w:val="22"/>
              </w:rPr>
            </w:pPr>
            <w:r w:rsidRPr="00CA4FE4">
              <w:rPr>
                <w:rFonts w:ascii="Arial" w:hAnsi="Arial" w:cs="Arial"/>
                <w:sz w:val="22"/>
                <w:szCs w:val="22"/>
              </w:rPr>
              <w:t>Suppliers</w:t>
            </w:r>
          </w:p>
        </w:tc>
        <w:tc>
          <w:tcPr>
            <w:tcW w:w="0" w:type="auto"/>
            <w:tcMar/>
            <w:vAlign w:val="center"/>
            <w:hideMark/>
          </w:tcPr>
          <w:p w:rsidRPr="00CA4FE4" w:rsidR="00CA4FE4" w:rsidP="00CA4FE4" w:rsidRDefault="00CA4FE4" w14:paraId="1EFFD7DE" w14:textId="77777777">
            <w:pPr>
              <w:rPr>
                <w:rFonts w:ascii="Arial" w:hAnsi="Arial" w:cs="Arial"/>
                <w:sz w:val="22"/>
                <w:szCs w:val="22"/>
              </w:rPr>
            </w:pPr>
            <w:r w:rsidRPr="00CA4FE4">
              <w:rPr>
                <w:rFonts w:ascii="Arial" w:hAnsi="Arial" w:cs="Arial"/>
                <w:sz w:val="22"/>
                <w:szCs w:val="22"/>
              </w:rPr>
              <w:t>Technical Business Calls</w:t>
            </w:r>
          </w:p>
        </w:tc>
        <w:tc>
          <w:tcPr>
            <w:tcW w:w="0" w:type="auto"/>
            <w:tcMar/>
            <w:vAlign w:val="center"/>
            <w:hideMark/>
          </w:tcPr>
          <w:p w:rsidRPr="00CA4FE4" w:rsidR="00CA4FE4" w:rsidP="00CA4FE4" w:rsidRDefault="00CA4FE4" w14:paraId="58092CAC" w14:textId="77777777">
            <w:pPr>
              <w:rPr>
                <w:rFonts w:ascii="Arial" w:hAnsi="Arial" w:cs="Arial"/>
                <w:sz w:val="22"/>
                <w:szCs w:val="22"/>
              </w:rPr>
            </w:pPr>
            <w:r w:rsidRPr="00CA4FE4">
              <w:rPr>
                <w:rFonts w:ascii="Arial" w:hAnsi="Arial" w:cs="Arial"/>
                <w:sz w:val="22"/>
                <w:szCs w:val="22"/>
              </w:rPr>
              <w:t>Weekly</w:t>
            </w:r>
          </w:p>
        </w:tc>
        <w:tc>
          <w:tcPr>
            <w:tcW w:w="0" w:type="auto"/>
            <w:tcMar/>
            <w:vAlign w:val="center"/>
            <w:hideMark/>
          </w:tcPr>
          <w:p w:rsidRPr="00CA4FE4" w:rsidR="00CA4FE4" w:rsidP="00CA4FE4" w:rsidRDefault="00CA4FE4" w14:paraId="7303B832" w14:textId="77777777">
            <w:pPr>
              <w:rPr>
                <w:rFonts w:ascii="Arial" w:hAnsi="Arial" w:cs="Arial"/>
                <w:sz w:val="22"/>
                <w:szCs w:val="22"/>
              </w:rPr>
            </w:pPr>
            <w:r w:rsidRPr="00CA4FE4">
              <w:rPr>
                <w:rFonts w:ascii="Arial" w:hAnsi="Arial" w:cs="Arial"/>
                <w:sz w:val="22"/>
                <w:szCs w:val="22"/>
              </w:rPr>
              <w:t>Specification alignment &amp; commitment</w:t>
            </w:r>
          </w:p>
        </w:tc>
      </w:tr>
      <w:tr w:rsidRPr="00CA4FE4" w:rsidR="00CA4FE4" w:rsidTr="44CD8003" w14:paraId="1C0AB492" w14:textId="77777777">
        <w:trPr>
          <w:tblCellSpacing w:w="15" w:type="dxa"/>
        </w:trPr>
        <w:tc>
          <w:tcPr>
            <w:tcW w:w="0" w:type="auto"/>
            <w:tcMar/>
            <w:vAlign w:val="center"/>
            <w:hideMark/>
          </w:tcPr>
          <w:p w:rsidRPr="00CA4FE4" w:rsidR="00CA4FE4" w:rsidP="00CA4FE4" w:rsidRDefault="00CA4FE4" w14:paraId="4D527085" w14:textId="77777777">
            <w:pPr>
              <w:rPr>
                <w:rFonts w:ascii="Arial" w:hAnsi="Arial" w:cs="Arial"/>
                <w:sz w:val="22"/>
                <w:szCs w:val="22"/>
              </w:rPr>
            </w:pPr>
            <w:r w:rsidRPr="00CA4FE4">
              <w:rPr>
                <w:rFonts w:ascii="Arial" w:hAnsi="Arial" w:cs="Arial"/>
                <w:sz w:val="22"/>
                <w:szCs w:val="22"/>
              </w:rPr>
              <w:t>Marketing</w:t>
            </w:r>
          </w:p>
        </w:tc>
        <w:tc>
          <w:tcPr>
            <w:tcW w:w="0" w:type="auto"/>
            <w:tcMar/>
            <w:vAlign w:val="center"/>
            <w:hideMark/>
          </w:tcPr>
          <w:p w:rsidRPr="00CA4FE4" w:rsidR="00CA4FE4" w:rsidP="00CA4FE4" w:rsidRDefault="00CA4FE4" w14:paraId="6EB36C77" w14:textId="400972E0">
            <w:pPr>
              <w:rPr>
                <w:rFonts w:ascii="Arial" w:hAnsi="Arial" w:cs="Arial"/>
                <w:sz w:val="22"/>
                <w:szCs w:val="22"/>
              </w:rPr>
            </w:pPr>
            <w:r w:rsidRPr="44CD8003" w:rsidR="03F80886">
              <w:rPr>
                <w:rFonts w:ascii="Arial" w:hAnsi="Arial" w:cs="Arial"/>
                <w:sz w:val="22"/>
                <w:szCs w:val="22"/>
              </w:rPr>
              <w:t>Codesign</w:t>
            </w:r>
            <w:r w:rsidRPr="44CD8003" w:rsidR="00CA4FE4">
              <w:rPr>
                <w:rFonts w:ascii="Arial" w:hAnsi="Arial" w:cs="Arial"/>
                <w:sz w:val="22"/>
                <w:szCs w:val="22"/>
              </w:rPr>
              <w:t xml:space="preserve"> Workshops</w:t>
            </w:r>
          </w:p>
        </w:tc>
        <w:tc>
          <w:tcPr>
            <w:tcW w:w="0" w:type="auto"/>
            <w:tcMar/>
            <w:vAlign w:val="center"/>
            <w:hideMark/>
          </w:tcPr>
          <w:p w:rsidRPr="00CA4FE4" w:rsidR="00CA4FE4" w:rsidP="00CA4FE4" w:rsidRDefault="00CA4FE4" w14:paraId="7454FC60" w14:textId="77777777">
            <w:pPr>
              <w:rPr>
                <w:rFonts w:ascii="Arial" w:hAnsi="Arial" w:cs="Arial"/>
                <w:sz w:val="22"/>
                <w:szCs w:val="22"/>
              </w:rPr>
            </w:pPr>
            <w:r w:rsidRPr="00CA4FE4">
              <w:rPr>
                <w:rFonts w:ascii="Arial" w:hAnsi="Arial" w:cs="Arial"/>
                <w:sz w:val="22"/>
                <w:szCs w:val="22"/>
              </w:rPr>
              <w:t>Bi</w:t>
            </w:r>
            <w:r w:rsidRPr="00CA4FE4">
              <w:rPr>
                <w:rFonts w:ascii="Arial" w:hAnsi="Arial" w:cs="Arial"/>
                <w:sz w:val="22"/>
                <w:szCs w:val="22"/>
              </w:rPr>
              <w:noBreakHyphen/>
              <w:t>weekly</w:t>
            </w:r>
          </w:p>
        </w:tc>
        <w:tc>
          <w:tcPr>
            <w:tcW w:w="0" w:type="auto"/>
            <w:tcMar/>
            <w:vAlign w:val="center"/>
            <w:hideMark/>
          </w:tcPr>
          <w:p w:rsidRPr="00CA4FE4" w:rsidR="00CA4FE4" w:rsidP="00CA4FE4" w:rsidRDefault="00CA4FE4" w14:paraId="7B62E57C" w14:textId="77777777">
            <w:pPr>
              <w:rPr>
                <w:rFonts w:ascii="Arial" w:hAnsi="Arial" w:cs="Arial"/>
                <w:sz w:val="22"/>
                <w:szCs w:val="22"/>
              </w:rPr>
            </w:pPr>
            <w:r w:rsidRPr="00CA4FE4">
              <w:rPr>
                <w:rFonts w:ascii="Arial" w:hAnsi="Arial" w:cs="Arial"/>
                <w:sz w:val="22"/>
                <w:szCs w:val="22"/>
              </w:rPr>
              <w:t>Feature validation &amp; positioning</w:t>
            </w:r>
          </w:p>
        </w:tc>
      </w:tr>
      <w:tr w:rsidRPr="00CA4FE4" w:rsidR="00CA4FE4" w:rsidTr="44CD8003" w14:paraId="04C7A7B5" w14:textId="77777777">
        <w:trPr>
          <w:tblCellSpacing w:w="15" w:type="dxa"/>
        </w:trPr>
        <w:tc>
          <w:tcPr>
            <w:tcW w:w="0" w:type="auto"/>
            <w:tcMar/>
            <w:vAlign w:val="center"/>
            <w:hideMark/>
          </w:tcPr>
          <w:p w:rsidRPr="00CA4FE4" w:rsidR="00CA4FE4" w:rsidP="00CA4FE4" w:rsidRDefault="00CA4FE4" w14:paraId="61BDF584" w14:textId="77777777">
            <w:pPr>
              <w:rPr>
                <w:rFonts w:ascii="Arial" w:hAnsi="Arial" w:cs="Arial"/>
                <w:sz w:val="22"/>
                <w:szCs w:val="22"/>
              </w:rPr>
            </w:pPr>
            <w:r w:rsidRPr="00CA4FE4">
              <w:rPr>
                <w:rFonts w:ascii="Arial" w:hAnsi="Arial" w:cs="Arial"/>
                <w:sz w:val="22"/>
                <w:szCs w:val="22"/>
              </w:rPr>
              <w:t>Consumers / Research Partners</w:t>
            </w:r>
          </w:p>
        </w:tc>
        <w:tc>
          <w:tcPr>
            <w:tcW w:w="0" w:type="auto"/>
            <w:tcMar/>
            <w:vAlign w:val="center"/>
            <w:hideMark/>
          </w:tcPr>
          <w:p w:rsidRPr="00CA4FE4" w:rsidR="00CA4FE4" w:rsidP="00CA4FE4" w:rsidRDefault="00CA4FE4" w14:paraId="4F80B6CC" w14:textId="77777777">
            <w:pPr>
              <w:rPr>
                <w:rFonts w:ascii="Arial" w:hAnsi="Arial" w:cs="Arial"/>
                <w:sz w:val="22"/>
                <w:szCs w:val="22"/>
              </w:rPr>
            </w:pPr>
            <w:r w:rsidRPr="00CA4FE4">
              <w:rPr>
                <w:rFonts w:ascii="Arial" w:hAnsi="Arial" w:cs="Arial"/>
                <w:sz w:val="22"/>
                <w:szCs w:val="22"/>
              </w:rPr>
              <w:t>Focus Groups / Pilot Trials</w:t>
            </w:r>
          </w:p>
        </w:tc>
        <w:tc>
          <w:tcPr>
            <w:tcW w:w="0" w:type="auto"/>
            <w:tcMar/>
            <w:vAlign w:val="center"/>
            <w:hideMark/>
          </w:tcPr>
          <w:p w:rsidRPr="00CA4FE4" w:rsidR="00CA4FE4" w:rsidP="00CA4FE4" w:rsidRDefault="00CA4FE4" w14:paraId="17F194E4" w14:textId="77777777">
            <w:pPr>
              <w:rPr>
                <w:rFonts w:ascii="Arial" w:hAnsi="Arial" w:cs="Arial"/>
                <w:sz w:val="22"/>
                <w:szCs w:val="22"/>
              </w:rPr>
            </w:pPr>
            <w:r w:rsidRPr="00CA4FE4">
              <w:rPr>
                <w:rFonts w:ascii="Arial" w:hAnsi="Arial" w:cs="Arial"/>
                <w:sz w:val="22"/>
                <w:szCs w:val="22"/>
              </w:rPr>
              <w:t>Monthly / Quarterly</w:t>
            </w:r>
          </w:p>
        </w:tc>
        <w:tc>
          <w:tcPr>
            <w:tcW w:w="0" w:type="auto"/>
            <w:tcMar/>
            <w:vAlign w:val="center"/>
            <w:hideMark/>
          </w:tcPr>
          <w:p w:rsidRPr="00CA4FE4" w:rsidR="00CA4FE4" w:rsidP="00CA4FE4" w:rsidRDefault="00CA4FE4" w14:paraId="29E9AE12" w14:textId="77777777">
            <w:pPr>
              <w:rPr>
                <w:rFonts w:ascii="Arial" w:hAnsi="Arial" w:cs="Arial"/>
                <w:sz w:val="22"/>
                <w:szCs w:val="22"/>
              </w:rPr>
            </w:pPr>
            <w:r w:rsidRPr="00CA4FE4">
              <w:rPr>
                <w:rFonts w:ascii="Arial" w:hAnsi="Arial" w:cs="Arial"/>
                <w:sz w:val="22"/>
                <w:szCs w:val="22"/>
              </w:rPr>
              <w:t>Usability feedback &amp; real-world data</w:t>
            </w:r>
          </w:p>
        </w:tc>
      </w:tr>
    </w:tbl>
    <w:p w:rsidRPr="00CA4FE4" w:rsidR="00CA4FE4" w:rsidP="00CA4FE4" w:rsidRDefault="00CA4FE4" w14:paraId="7A7982F2" w14:textId="77777777">
      <w:pPr>
        <w:rPr>
          <w:rFonts w:ascii="Arial" w:hAnsi="Arial" w:cs="Arial"/>
          <w:b/>
          <w:bCs/>
          <w:sz w:val="22"/>
          <w:szCs w:val="22"/>
        </w:rPr>
      </w:pPr>
      <w:r w:rsidRPr="00CA4FE4">
        <w:rPr>
          <w:rFonts w:ascii="Arial" w:hAnsi="Arial" w:cs="Arial"/>
          <w:b/>
          <w:bCs/>
          <w:sz w:val="22"/>
          <w:szCs w:val="22"/>
        </w:rPr>
        <w:t>5.3 Communication Plan</w:t>
      </w:r>
    </w:p>
    <w:p w:rsidRPr="00CA4FE4" w:rsidR="00CA4FE4" w:rsidP="00CA4FE4" w:rsidRDefault="00CA4FE4" w14:paraId="22A186F6" w14:textId="77777777">
      <w:pPr>
        <w:rPr>
          <w:rFonts w:ascii="Arial" w:hAnsi="Arial" w:cs="Arial"/>
          <w:sz w:val="22"/>
          <w:szCs w:val="22"/>
        </w:rPr>
      </w:pPr>
      <w:r w:rsidRPr="00CA4FE4">
        <w:rPr>
          <w:rFonts w:ascii="Arial" w:hAnsi="Arial" w:cs="Arial"/>
          <w:sz w:val="22"/>
          <w:szCs w:val="22"/>
        </w:rPr>
        <w:t>Effective communication is essential to building trust, minimising misunderstandings, and ensuring alignment.</w:t>
      </w:r>
    </w:p>
    <w:p w:rsidRPr="00CA4FE4" w:rsidR="00CA4FE4" w:rsidP="00CA4FE4" w:rsidRDefault="00CA4FE4" w14:paraId="29C34763" w14:textId="77777777">
      <w:pPr>
        <w:rPr>
          <w:rStyle w:val="SubtleEmphasis"/>
        </w:rPr>
      </w:pPr>
      <w:r w:rsidRPr="00CA4FE4">
        <w:rPr>
          <w:rStyle w:val="SubtleEmphasis"/>
        </w:rPr>
        <w:t>Audience              Channel                      Owner              Use</w:t>
      </w:r>
    </w:p>
    <w:p w:rsidRPr="00CA4FE4" w:rsidR="00CA4FE4" w:rsidP="00CA4FE4" w:rsidRDefault="00CA4FE4" w14:paraId="43966766" w14:textId="77777777">
      <w:pPr>
        <w:rPr>
          <w:rStyle w:val="SubtleEmphasis"/>
        </w:rPr>
      </w:pPr>
      <w:r w:rsidRPr="00CA4FE4">
        <w:rPr>
          <w:rStyle w:val="SubtleEmphasis"/>
        </w:rPr>
        <w:t>--------------------------------------------------------------------------------</w:t>
      </w:r>
    </w:p>
    <w:p w:rsidRPr="00CA4FE4" w:rsidR="00CA4FE4" w:rsidP="00CA4FE4" w:rsidRDefault="00CA4FE4" w14:paraId="7C098400" w14:textId="77777777">
      <w:pPr>
        <w:rPr>
          <w:rStyle w:val="SubtleEmphasis"/>
        </w:rPr>
      </w:pPr>
      <w:r w:rsidRPr="00CA4FE4">
        <w:rPr>
          <w:rStyle w:val="SubtleEmphasis"/>
        </w:rPr>
        <w:t xml:space="preserve">Executives            Dashboard + Formal Reports   Project Manager    Strategic updates, risk review  </w:t>
      </w:r>
    </w:p>
    <w:p w:rsidRPr="00CA4FE4" w:rsidR="00CA4FE4" w:rsidP="00CA4FE4" w:rsidRDefault="00CA4FE4" w14:paraId="1419ECF0" w14:textId="77777777">
      <w:pPr>
        <w:rPr>
          <w:rStyle w:val="SubtleEmphasis"/>
        </w:rPr>
      </w:pPr>
      <w:r w:rsidRPr="00CA4FE4">
        <w:rPr>
          <w:rStyle w:val="SubtleEmphasis"/>
        </w:rPr>
        <w:t xml:space="preserve">Engineering            Jira, Slack, Tech Review      Engineering Lead    Progress tracking &amp; issue escalation  </w:t>
      </w:r>
    </w:p>
    <w:p w:rsidRPr="00CA4FE4" w:rsidR="00CA4FE4" w:rsidP="00CA4FE4" w:rsidRDefault="00CA4FE4" w14:paraId="41A36D42" w14:textId="77777777">
      <w:pPr>
        <w:rPr>
          <w:rStyle w:val="SubtleEmphasis"/>
        </w:rPr>
      </w:pPr>
      <w:r w:rsidRPr="00CA4FE4">
        <w:rPr>
          <w:rStyle w:val="SubtleEmphasis"/>
        </w:rPr>
        <w:t xml:space="preserve">Suppliers              Video calls + Spec Docs       Supply Chain Lead    Technical clarity &amp; pipeline planning  </w:t>
      </w:r>
    </w:p>
    <w:p w:rsidRPr="00CA4FE4" w:rsidR="00CA4FE4" w:rsidP="00CA4FE4" w:rsidRDefault="00CA4FE4" w14:paraId="35A34E0D" w14:textId="77777777">
      <w:pPr>
        <w:rPr>
          <w:rStyle w:val="SubtleEmphasis"/>
        </w:rPr>
      </w:pPr>
      <w:r w:rsidRPr="00CA4FE4">
        <w:rPr>
          <w:rStyle w:val="SubtleEmphasis"/>
        </w:rPr>
        <w:t xml:space="preserve">Consumers / Researchers Surveys, pilot debrief       Marketing Lead      Feedback and iteration  </w:t>
      </w:r>
    </w:p>
    <w:p w:rsidRPr="00CA4FE4" w:rsidR="00CA4FE4" w:rsidP="00CA4FE4" w:rsidRDefault="00CA4FE4" w14:paraId="54F610BA" w14:textId="77777777">
      <w:pPr>
        <w:rPr>
          <w:rStyle w:val="SubtleEmphasis"/>
        </w:rPr>
      </w:pPr>
      <w:r w:rsidRPr="00CA4FE4">
        <w:rPr>
          <w:rStyle w:val="SubtleEmphasis"/>
        </w:rPr>
        <w:t xml:space="preserve">Regulators              Compliance Submissions        Regulatory Lead      Certification and review  </w:t>
      </w:r>
    </w:p>
    <w:p w:rsidRPr="00CA4FE4" w:rsidR="00CA4FE4" w:rsidP="00CA4FE4" w:rsidRDefault="00CA4FE4" w14:paraId="7EEC9EC3" w14:textId="77777777">
      <w:pPr>
        <w:rPr>
          <w:rFonts w:ascii="Arial" w:hAnsi="Arial" w:cs="Arial"/>
          <w:b/>
          <w:bCs/>
          <w:sz w:val="22"/>
          <w:szCs w:val="22"/>
        </w:rPr>
      </w:pPr>
      <w:r w:rsidRPr="00CA4FE4">
        <w:rPr>
          <w:rFonts w:ascii="Arial" w:hAnsi="Arial" w:cs="Arial"/>
          <w:b/>
          <w:bCs/>
          <w:sz w:val="22"/>
          <w:szCs w:val="22"/>
        </w:rPr>
        <w:t>5.4 RACI Matrix</w:t>
      </w:r>
    </w:p>
    <w:p w:rsidRPr="00CA4FE4" w:rsidR="00CA4FE4" w:rsidP="00DA33DC" w:rsidRDefault="00CA4FE4" w14:paraId="56938DF5" w14:textId="77777777">
      <w:pPr>
        <w:rPr>
          <w:rStyle w:val="SubtleEmphasis"/>
        </w:rPr>
      </w:pPr>
      <w:r w:rsidRPr="00CA4FE4">
        <w:rPr>
          <w:rStyle w:val="SubtleEmphasis"/>
        </w:rPr>
        <w:t>Task                              | Responsible       | Accountable   | Consulted           | Informed</w:t>
      </w:r>
    </w:p>
    <w:p w:rsidRPr="00CA4FE4" w:rsidR="00CA4FE4" w:rsidP="00DA33DC" w:rsidRDefault="00CA4FE4" w14:paraId="75B9D83A" w14:textId="77777777">
      <w:pPr>
        <w:rPr>
          <w:rStyle w:val="SubtleEmphasis"/>
        </w:rPr>
      </w:pPr>
      <w:r w:rsidRPr="00CA4FE4">
        <w:rPr>
          <w:rStyle w:val="SubtleEmphasis"/>
        </w:rPr>
        <w:t>-----------------------------------------------------------------------------------------------</w:t>
      </w:r>
    </w:p>
    <w:p w:rsidRPr="00CA4FE4" w:rsidR="00CA4FE4" w:rsidP="00DA33DC" w:rsidRDefault="00CA4FE4" w14:paraId="75A91C4F" w14:textId="77777777">
      <w:pPr>
        <w:rPr>
          <w:rStyle w:val="SubtleEmphasis"/>
        </w:rPr>
      </w:pPr>
      <w:r w:rsidRPr="00CA4FE4">
        <w:rPr>
          <w:rStyle w:val="SubtleEmphasis"/>
        </w:rPr>
        <w:t xml:space="preserve">Sensor &amp; Hardware Design           | Engineering       | PM            | Regulatory Team      | Executive Team  </w:t>
      </w:r>
    </w:p>
    <w:p w:rsidRPr="00CA4FE4" w:rsidR="00CA4FE4" w:rsidP="00DA33DC" w:rsidRDefault="00CA4FE4" w14:paraId="73AFEA9F" w14:textId="77777777">
      <w:pPr>
        <w:rPr>
          <w:rStyle w:val="SubtleEmphasis"/>
        </w:rPr>
      </w:pPr>
      <w:r w:rsidRPr="00CA4FE4">
        <w:rPr>
          <w:rStyle w:val="SubtleEmphasis"/>
        </w:rPr>
        <w:t xml:space="preserve">Regulatory Submission &amp; Testing    | QA / Regulatory   | PM            | Engineers, KCL        | Executive Team  </w:t>
      </w:r>
    </w:p>
    <w:p w:rsidRPr="00CA4FE4" w:rsidR="00CA4FE4" w:rsidP="00DA33DC" w:rsidRDefault="00CA4FE4" w14:paraId="3EC8D391" w14:textId="77777777">
      <w:pPr>
        <w:rPr>
          <w:rStyle w:val="SubtleEmphasis"/>
        </w:rPr>
      </w:pPr>
      <w:r w:rsidRPr="00CA4FE4">
        <w:rPr>
          <w:rStyle w:val="SubtleEmphasis"/>
        </w:rPr>
        <w:t xml:space="preserve">Marketing Strategy &amp; Launch         | Marketing         | Marketing Director | Sales &amp; Ops     | PM  </w:t>
      </w:r>
    </w:p>
    <w:p w:rsidRPr="00CA4FE4" w:rsidR="00CA4FE4" w:rsidP="00DA33DC" w:rsidRDefault="00CA4FE4" w14:paraId="39693A9E" w14:textId="77777777">
      <w:pPr>
        <w:rPr>
          <w:rStyle w:val="SubtleEmphasis"/>
        </w:rPr>
      </w:pPr>
      <w:r w:rsidRPr="00CA4FE4">
        <w:rPr>
          <w:rStyle w:val="SubtleEmphasis"/>
        </w:rPr>
        <w:t xml:space="preserve">Manufacturing &amp; Production           | Operations       | Ops Manager   | Engineering, Suppliers| PM  </w:t>
      </w:r>
    </w:p>
    <w:p w:rsidRPr="00CA4FE4" w:rsidR="00CA4FE4" w:rsidP="00DA33DC" w:rsidRDefault="00CA4FE4" w14:paraId="14FA8A2E" w14:textId="77777777">
      <w:pPr>
        <w:rPr>
          <w:rStyle w:val="SubtleEmphasis"/>
        </w:rPr>
      </w:pPr>
      <w:r w:rsidRPr="00CA4FE4">
        <w:rPr>
          <w:rStyle w:val="SubtleEmphasis"/>
        </w:rPr>
        <w:t xml:space="preserve">Post-launch Support &amp; Feedback       | Customer Services | Support Lead | Marketing, Eng        | Executive Team  </w:t>
      </w:r>
    </w:p>
    <w:p w:rsidRPr="00CA4FE4" w:rsidR="00CA4FE4" w:rsidP="00CA4FE4" w:rsidRDefault="00CA4FE4" w14:paraId="6A93C4D3" w14:textId="77777777">
      <w:pPr>
        <w:rPr>
          <w:rFonts w:ascii="Arial" w:hAnsi="Arial" w:cs="Arial"/>
          <w:sz w:val="22"/>
          <w:szCs w:val="22"/>
        </w:rPr>
      </w:pPr>
      <w:r w:rsidRPr="00CA4FE4">
        <w:rPr>
          <w:rFonts w:ascii="Arial" w:hAnsi="Arial" w:cs="Arial"/>
          <w:sz w:val="22"/>
          <w:szCs w:val="22"/>
        </w:rPr>
        <w:pict w14:anchorId="73B267F8">
          <v:rect id="_x0000_i1098" style="width:0;height:1.5pt" o:hr="t" o:hrstd="t" o:hralign="center" fillcolor="#a0a0a0" stroked="f"/>
        </w:pict>
      </w:r>
    </w:p>
    <w:p w:rsidRPr="00165334" w:rsidR="00DC6437" w:rsidP="00DC6437" w:rsidRDefault="00DC6437" w14:paraId="4DF3250C" w14:textId="77777777">
      <w:pPr>
        <w:pStyle w:val="NoSpacing"/>
        <w:rPr>
          <w:rFonts w:ascii="Arial" w:hAnsi="Arial" w:cs="Arial"/>
          <w:b/>
          <w:bCs/>
        </w:rPr>
      </w:pPr>
      <w:r w:rsidRPr="00165334">
        <w:rPr>
          <w:rFonts w:ascii="Arial" w:hAnsi="Arial" w:cs="Arial"/>
          <w:b/>
          <w:bCs/>
        </w:rPr>
        <w:t>6. Stakeholder Engagement &amp; Conflict Management: The 4Cs Model</w:t>
      </w:r>
    </w:p>
    <w:p w:rsidRPr="00165334" w:rsidR="00DC6437" w:rsidP="00DC6437" w:rsidRDefault="00DC6437" w14:paraId="03E12C68" w14:textId="77777777">
      <w:pPr>
        <w:pStyle w:val="NoSpacing"/>
        <w:rPr>
          <w:rFonts w:ascii="Arial" w:hAnsi="Arial" w:cs="Arial"/>
        </w:rPr>
      </w:pPr>
      <w:r w:rsidRPr="00165334">
        <w:rPr>
          <w:rFonts w:ascii="Arial" w:hAnsi="Arial" w:cs="Arial"/>
        </w:rPr>
        <w:t>The 4Cs model — Communication, Coordination, Cooperation, and Collaboration — provides a robust structure for stakeholder engagement and conflict mitigation (Martin, Nolte &amp; Vitola, 2015). In the context of Garmin UK’s smartwatch project, which tracks heart rate, SpO</w:t>
      </w:r>
      <w:r w:rsidRPr="00165334">
        <w:rPr>
          <w:rFonts w:ascii="Cambria Math" w:hAnsi="Cambria Math" w:cs="Cambria Math"/>
        </w:rPr>
        <w:t>₂</w:t>
      </w:r>
      <w:r w:rsidRPr="00165334">
        <w:rPr>
          <w:rFonts w:ascii="Arial" w:hAnsi="Arial" w:cs="Arial"/>
        </w:rPr>
        <w:t>, and sleep patterns, this model ensures that internal teams, research partners, suppliers, and end-users are actively engaged and aligned. Implementing the 4Cs systematically helps the organisation manage conflicts constructively while promoting innovation, operational efficiency, and credibility in health technology.</w:t>
      </w:r>
    </w:p>
    <w:p w:rsidRPr="00165334" w:rsidR="00DC6437" w:rsidP="00DC6437" w:rsidRDefault="00DC6437" w14:paraId="70714C99" w14:textId="77777777">
      <w:pPr>
        <w:pStyle w:val="NoSpacing"/>
        <w:rPr>
          <w:rFonts w:ascii="Arial" w:hAnsi="Arial" w:cs="Arial"/>
          <w:b/>
          <w:bCs/>
        </w:rPr>
      </w:pPr>
      <w:r w:rsidRPr="00165334">
        <w:rPr>
          <w:rFonts w:ascii="Arial" w:hAnsi="Arial" w:cs="Arial"/>
          <w:b/>
          <w:bCs/>
        </w:rPr>
        <w:t>6.1 Communication</w:t>
      </w:r>
    </w:p>
    <w:p w:rsidRPr="00165334" w:rsidR="00DC6437" w:rsidP="00DC6437" w:rsidRDefault="00DC6437" w14:paraId="459479F9" w14:textId="77777777">
      <w:pPr>
        <w:pStyle w:val="NoSpacing"/>
        <w:rPr>
          <w:rFonts w:ascii="Arial" w:hAnsi="Arial" w:cs="Arial"/>
        </w:rPr>
      </w:pPr>
      <w:r w:rsidRPr="00165334">
        <w:rPr>
          <w:rFonts w:ascii="Arial" w:hAnsi="Arial" w:cs="Arial"/>
          <w:b/>
          <w:bCs/>
        </w:rPr>
        <w:t>What it involves:</w:t>
      </w:r>
      <w:r w:rsidRPr="00165334">
        <w:rPr>
          <w:rFonts w:ascii="Arial" w:hAnsi="Arial" w:cs="Arial"/>
        </w:rPr>
        <w:t xml:space="preserve"> Clear, consistent, and transparent sharing of information between all stakeholders.</w:t>
      </w:r>
    </w:p>
    <w:p w:rsidRPr="00165334" w:rsidR="00DC6437" w:rsidP="00DC6437" w:rsidRDefault="00DC6437" w14:paraId="6C1830FA" w14:textId="77777777">
      <w:pPr>
        <w:pStyle w:val="NoSpacing"/>
        <w:rPr>
          <w:rFonts w:ascii="Arial" w:hAnsi="Arial" w:cs="Arial"/>
        </w:rPr>
      </w:pPr>
      <w:r w:rsidRPr="00165334">
        <w:rPr>
          <w:rFonts w:ascii="Arial" w:hAnsi="Arial" w:cs="Arial"/>
          <w:b/>
          <w:bCs/>
        </w:rPr>
        <w:t>Implementation:</w:t>
      </w:r>
    </w:p>
    <w:p w:rsidRPr="00165334" w:rsidR="00DC6437" w:rsidP="00DC6437" w:rsidRDefault="00DC6437" w14:paraId="771BD9C2" w14:textId="77777777">
      <w:pPr>
        <w:pStyle w:val="NoSpacing"/>
        <w:numPr>
          <w:ilvl w:val="0"/>
          <w:numId w:val="26"/>
        </w:numPr>
        <w:rPr>
          <w:rFonts w:ascii="Arial" w:hAnsi="Arial" w:cs="Arial"/>
        </w:rPr>
      </w:pPr>
      <w:r w:rsidRPr="00165334">
        <w:rPr>
          <w:rFonts w:ascii="Arial" w:hAnsi="Arial" w:cs="Arial"/>
        </w:rPr>
        <w:t>Weekly dashboard updates for executives summarise milestones, risks, budget status, and upcoming decisions, allowing leadership to monitor progress and intervene early if needed.</w:t>
      </w:r>
    </w:p>
    <w:p w:rsidRPr="00165334" w:rsidR="00DC6437" w:rsidP="00DC6437" w:rsidRDefault="00DC6437" w14:paraId="027DD9E5" w14:textId="77777777">
      <w:pPr>
        <w:pStyle w:val="NoSpacing"/>
        <w:numPr>
          <w:ilvl w:val="0"/>
          <w:numId w:val="26"/>
        </w:numPr>
        <w:rPr>
          <w:rFonts w:ascii="Arial" w:hAnsi="Arial" w:cs="Arial"/>
        </w:rPr>
      </w:pPr>
      <w:r w:rsidRPr="00165334">
        <w:rPr>
          <w:rFonts w:ascii="Arial" w:hAnsi="Arial" w:cs="Arial"/>
        </w:rPr>
        <w:t>Daily stand-ups for engineering teams enable real-time sharing of progress, blockers, and immediate decisions, which reduces miscommunication and accelerates problem-solving.</w:t>
      </w:r>
    </w:p>
    <w:p w:rsidRPr="00165334" w:rsidR="00DC6437" w:rsidP="00DC6437" w:rsidRDefault="00DC6437" w14:paraId="311CE7C1" w14:textId="77777777">
      <w:pPr>
        <w:pStyle w:val="NoSpacing"/>
        <w:numPr>
          <w:ilvl w:val="0"/>
          <w:numId w:val="26"/>
        </w:numPr>
        <w:rPr>
          <w:rFonts w:ascii="Arial" w:hAnsi="Arial" w:cs="Arial"/>
        </w:rPr>
      </w:pPr>
      <w:r w:rsidRPr="00165334">
        <w:rPr>
          <w:rFonts w:ascii="Arial" w:hAnsi="Arial" w:cs="Arial"/>
        </w:rPr>
        <w:t>Bi-weekly cross-functional workshops bring together marketing, engineering, and operations teams to discuss feature trade-offs, resource allocation, and project timelines.</w:t>
      </w:r>
    </w:p>
    <w:p w:rsidRPr="00165334" w:rsidR="00DC6437" w:rsidP="00DC6437" w:rsidRDefault="00DC6437" w14:paraId="3CF3AE7C" w14:textId="77777777">
      <w:pPr>
        <w:pStyle w:val="NoSpacing"/>
        <w:numPr>
          <w:ilvl w:val="0"/>
          <w:numId w:val="26"/>
        </w:numPr>
        <w:rPr>
          <w:rFonts w:ascii="Arial" w:hAnsi="Arial" w:cs="Arial"/>
        </w:rPr>
      </w:pPr>
      <w:r w:rsidRPr="00165334">
        <w:rPr>
          <w:rFonts w:ascii="Arial" w:hAnsi="Arial" w:cs="Arial"/>
        </w:rPr>
        <w:t>Open Q&amp;A sessions with academic partners such as King’s College London allow research insights to be integrated directly into feature design and validation.</w:t>
      </w:r>
    </w:p>
    <w:p w:rsidRPr="00165334" w:rsidR="00DC6437" w:rsidP="00DC6437" w:rsidRDefault="00DC6437" w14:paraId="6B798D95" w14:textId="77777777">
      <w:pPr>
        <w:pStyle w:val="NoSpacing"/>
        <w:numPr>
          <w:ilvl w:val="0"/>
          <w:numId w:val="26"/>
        </w:numPr>
        <w:rPr>
          <w:rFonts w:ascii="Arial" w:hAnsi="Arial" w:cs="Arial"/>
        </w:rPr>
      </w:pPr>
      <w:r w:rsidRPr="00165334">
        <w:rPr>
          <w:rFonts w:ascii="Arial" w:hAnsi="Arial" w:cs="Arial"/>
        </w:rPr>
        <w:t>Customer pilot debriefs capture user feedback immediately, ensuring early detection of usability issues or design flaws.</w:t>
      </w:r>
    </w:p>
    <w:p w:rsidRPr="00165334" w:rsidR="00DC6437" w:rsidP="00DC6437" w:rsidRDefault="00DC6437" w14:paraId="3139725C" w14:textId="77777777">
      <w:pPr>
        <w:pStyle w:val="NoSpacing"/>
        <w:rPr>
          <w:rFonts w:ascii="Arial" w:hAnsi="Arial" w:cs="Arial"/>
        </w:rPr>
      </w:pPr>
      <w:r w:rsidRPr="00165334">
        <w:rPr>
          <w:rFonts w:ascii="Arial" w:hAnsi="Arial" w:cs="Arial"/>
          <w:b/>
          <w:bCs/>
        </w:rPr>
        <w:t>Conflict management through communication:</w:t>
      </w:r>
      <w:r w:rsidRPr="00165334">
        <w:rPr>
          <w:rFonts w:ascii="Arial" w:hAnsi="Arial" w:cs="Arial"/>
        </w:rPr>
        <w:t xml:space="preserve"> Misunderstandings can arise, for example, if engineering teams prioritise technical feasibility while marketing pushes for additional consumer-focused features. Structured clarification meetings before each milestone gate ensure all parties voice concerns, review trade-offs, and agree on decisions. Documenting these discussions in a central repository creates transparency, reduces duplication of work, and minimizes the risk of rework. This approach not only mitigates conflicts but also strengthens stakeholder trust by demonstrating that concerns are heard and addressed.</w:t>
      </w:r>
    </w:p>
    <w:p w:rsidRPr="00165334" w:rsidR="00DC6437" w:rsidP="00DC6437" w:rsidRDefault="00DC6437" w14:paraId="03E4F630" w14:textId="77777777">
      <w:pPr>
        <w:pStyle w:val="NoSpacing"/>
        <w:rPr>
          <w:rFonts w:ascii="Arial" w:hAnsi="Arial" w:cs="Arial"/>
          <w:b/>
          <w:bCs/>
        </w:rPr>
      </w:pPr>
      <w:r w:rsidRPr="00165334">
        <w:rPr>
          <w:rFonts w:ascii="Arial" w:hAnsi="Arial" w:cs="Arial"/>
          <w:b/>
          <w:bCs/>
        </w:rPr>
        <w:t>6.2 Coordination</w:t>
      </w:r>
    </w:p>
    <w:p w:rsidRPr="00165334" w:rsidR="00DC6437" w:rsidP="00DC6437" w:rsidRDefault="00DC6437" w14:paraId="01C53CD9" w14:textId="77777777">
      <w:pPr>
        <w:pStyle w:val="NoSpacing"/>
        <w:rPr>
          <w:rFonts w:ascii="Arial" w:hAnsi="Arial" w:cs="Arial"/>
        </w:rPr>
      </w:pPr>
      <w:r w:rsidRPr="00165334">
        <w:rPr>
          <w:rFonts w:ascii="Arial" w:hAnsi="Arial" w:cs="Arial"/>
          <w:b/>
          <w:bCs/>
        </w:rPr>
        <w:t>What it involves:</w:t>
      </w:r>
      <w:r w:rsidRPr="00165334">
        <w:rPr>
          <w:rFonts w:ascii="Arial" w:hAnsi="Arial" w:cs="Arial"/>
        </w:rPr>
        <w:t xml:space="preserve"> Aligning interdependent tasks, managing schedules, and optimising resource usage across internal and external stakeholders.</w:t>
      </w:r>
    </w:p>
    <w:p w:rsidRPr="00165334" w:rsidR="00DC6437" w:rsidP="00DC6437" w:rsidRDefault="00DC6437" w14:paraId="06BC0729" w14:textId="77777777">
      <w:pPr>
        <w:pStyle w:val="NoSpacing"/>
        <w:rPr>
          <w:rFonts w:ascii="Arial" w:hAnsi="Arial" w:cs="Arial"/>
        </w:rPr>
      </w:pPr>
      <w:r w:rsidRPr="00165334">
        <w:rPr>
          <w:rFonts w:ascii="Arial" w:hAnsi="Arial" w:cs="Arial"/>
          <w:b/>
          <w:bCs/>
        </w:rPr>
        <w:t>Implementation:</w:t>
      </w:r>
    </w:p>
    <w:p w:rsidRPr="00165334" w:rsidR="00DC6437" w:rsidP="00DC6437" w:rsidRDefault="00DC6437" w14:paraId="766B5775" w14:textId="77777777">
      <w:pPr>
        <w:pStyle w:val="NoSpacing"/>
        <w:numPr>
          <w:ilvl w:val="0"/>
          <w:numId w:val="27"/>
        </w:numPr>
        <w:rPr>
          <w:rFonts w:ascii="Arial" w:hAnsi="Arial" w:cs="Arial"/>
        </w:rPr>
      </w:pPr>
      <w:r w:rsidRPr="00165334">
        <w:rPr>
          <w:rFonts w:ascii="Arial" w:hAnsi="Arial" w:cs="Arial"/>
        </w:rPr>
        <w:t>Project timelines are visualised using Gantt charts or equivalent tools to map dependencies between hardware design, software integration, regulatory submission, and manufacturing.</w:t>
      </w:r>
    </w:p>
    <w:p w:rsidRPr="00165334" w:rsidR="00DC6437" w:rsidP="00DC6437" w:rsidRDefault="00DC6437" w14:paraId="0F0710BE" w14:textId="77777777">
      <w:pPr>
        <w:pStyle w:val="NoSpacing"/>
        <w:numPr>
          <w:ilvl w:val="0"/>
          <w:numId w:val="27"/>
        </w:numPr>
        <w:rPr>
          <w:rFonts w:ascii="Arial" w:hAnsi="Arial" w:cs="Arial"/>
        </w:rPr>
      </w:pPr>
      <w:r w:rsidRPr="00165334">
        <w:rPr>
          <w:rFonts w:ascii="Arial" w:hAnsi="Arial" w:cs="Arial"/>
        </w:rPr>
        <w:t>Task tracking via platforms such as Jira maintains transparency and allows backlog management, ensuring all teams know their responsibilities.</w:t>
      </w:r>
    </w:p>
    <w:p w:rsidRPr="00165334" w:rsidR="00DC6437" w:rsidP="00DC6437" w:rsidRDefault="00DC6437" w14:paraId="1D1A0D49" w14:textId="77777777">
      <w:pPr>
        <w:pStyle w:val="NoSpacing"/>
        <w:numPr>
          <w:ilvl w:val="0"/>
          <w:numId w:val="27"/>
        </w:numPr>
        <w:rPr>
          <w:rFonts w:ascii="Arial" w:hAnsi="Arial" w:cs="Arial"/>
        </w:rPr>
      </w:pPr>
      <w:r w:rsidRPr="00165334">
        <w:rPr>
          <w:rFonts w:ascii="Arial" w:hAnsi="Arial" w:cs="Arial"/>
        </w:rPr>
        <w:t>Weekly risk review meetings help identify potential bottlenecks and interdependencies before they escalate into operational issues.</w:t>
      </w:r>
    </w:p>
    <w:p w:rsidRPr="00165334" w:rsidR="00DC6437" w:rsidP="00DC6437" w:rsidRDefault="00DC6437" w14:paraId="0B7C6F35" w14:textId="77777777">
      <w:pPr>
        <w:pStyle w:val="NoSpacing"/>
        <w:numPr>
          <w:ilvl w:val="0"/>
          <w:numId w:val="27"/>
        </w:numPr>
        <w:rPr>
          <w:rFonts w:ascii="Arial" w:hAnsi="Arial" w:cs="Arial"/>
        </w:rPr>
      </w:pPr>
      <w:r w:rsidRPr="00165334">
        <w:rPr>
          <w:rFonts w:ascii="Arial" w:hAnsi="Arial" w:cs="Arial"/>
        </w:rPr>
        <w:t>A centralised project plan, owned by the project manager, ensures that all teams follow a unified roadmap, preventing duplicated efforts and misalignment.</w:t>
      </w:r>
    </w:p>
    <w:p w:rsidRPr="00165334" w:rsidR="00DC6437" w:rsidP="00DC6437" w:rsidRDefault="00DC6437" w14:paraId="3FC2F4E2" w14:textId="77777777">
      <w:pPr>
        <w:pStyle w:val="NoSpacing"/>
        <w:rPr>
          <w:rFonts w:ascii="Arial" w:hAnsi="Arial" w:cs="Arial"/>
        </w:rPr>
      </w:pPr>
      <w:r w:rsidRPr="00165334">
        <w:rPr>
          <w:rFonts w:ascii="Arial" w:hAnsi="Arial" w:cs="Arial"/>
          <w:b/>
          <w:bCs/>
        </w:rPr>
        <w:t>Conflict management through coordination:</w:t>
      </w:r>
      <w:r w:rsidRPr="00165334">
        <w:rPr>
          <w:rFonts w:ascii="Arial" w:hAnsi="Arial" w:cs="Arial"/>
        </w:rPr>
        <w:t xml:space="preserve"> Conflicts can arise when supplier delivery schedules do not align with engineering development timelines, potentially delaying production. By coordinating resource planning sessions, the project manager can reallocate tasks, adjust priorities, or renegotiate deadlines. Cross-functional alignment workshops reinforce understanding of dependencies and promote proactive problem-solving, ensuring that schedule conflicts do not compromise product quality or stakeholder relationships.</w:t>
      </w:r>
    </w:p>
    <w:p w:rsidRPr="00165334" w:rsidR="00DC6437" w:rsidP="00DC6437" w:rsidRDefault="00DC6437" w14:paraId="35395785" w14:textId="77777777">
      <w:pPr>
        <w:pStyle w:val="NoSpacing"/>
        <w:rPr>
          <w:rFonts w:ascii="Arial" w:hAnsi="Arial" w:cs="Arial"/>
          <w:b/>
          <w:bCs/>
        </w:rPr>
      </w:pPr>
      <w:r w:rsidRPr="00165334">
        <w:rPr>
          <w:rFonts w:ascii="Arial" w:hAnsi="Arial" w:cs="Arial"/>
          <w:b/>
          <w:bCs/>
        </w:rPr>
        <w:t>6.3 Cooperation</w:t>
      </w:r>
    </w:p>
    <w:p w:rsidRPr="00165334" w:rsidR="00DC6437" w:rsidP="00DC6437" w:rsidRDefault="00DC6437" w14:paraId="73DF65DA" w14:textId="77777777">
      <w:pPr>
        <w:pStyle w:val="NoSpacing"/>
        <w:rPr>
          <w:rFonts w:ascii="Arial" w:hAnsi="Arial" w:cs="Arial"/>
        </w:rPr>
      </w:pPr>
      <w:r w:rsidRPr="00165334">
        <w:rPr>
          <w:rFonts w:ascii="Arial" w:hAnsi="Arial" w:cs="Arial"/>
          <w:b/>
          <w:bCs/>
        </w:rPr>
        <w:t>What it involves:</w:t>
      </w:r>
      <w:r w:rsidRPr="00165334">
        <w:rPr>
          <w:rFonts w:ascii="Arial" w:hAnsi="Arial" w:cs="Arial"/>
        </w:rPr>
        <w:t xml:space="preserve"> Working towards shared goals while maintaining mutual trust, respect, and a commitment to collective success.</w:t>
      </w:r>
    </w:p>
    <w:p w:rsidRPr="00165334" w:rsidR="00DC6437" w:rsidP="00DC6437" w:rsidRDefault="00DC6437" w14:paraId="5C53428C" w14:textId="77777777">
      <w:pPr>
        <w:pStyle w:val="NoSpacing"/>
        <w:rPr>
          <w:rFonts w:ascii="Arial" w:hAnsi="Arial" w:cs="Arial"/>
        </w:rPr>
      </w:pPr>
      <w:r w:rsidRPr="00165334">
        <w:rPr>
          <w:rFonts w:ascii="Arial" w:hAnsi="Arial" w:cs="Arial"/>
          <w:b/>
          <w:bCs/>
        </w:rPr>
        <w:t>Implementation:</w:t>
      </w:r>
    </w:p>
    <w:p w:rsidRPr="00165334" w:rsidR="00DC6437" w:rsidP="00DC6437" w:rsidRDefault="00DC6437" w14:paraId="012CD37F" w14:textId="77777777">
      <w:pPr>
        <w:pStyle w:val="NoSpacing"/>
        <w:numPr>
          <w:ilvl w:val="0"/>
          <w:numId w:val="28"/>
        </w:numPr>
        <w:rPr>
          <w:rFonts w:ascii="Arial" w:hAnsi="Arial" w:cs="Arial"/>
        </w:rPr>
      </w:pPr>
      <w:r w:rsidRPr="00165334">
        <w:rPr>
          <w:rFonts w:ascii="Arial" w:hAnsi="Arial" w:cs="Arial"/>
        </w:rPr>
        <w:t>Establish shared KPIs, such as defect rates, certification milestones, and user satisfaction scores, to align all teams on common objectives.</w:t>
      </w:r>
    </w:p>
    <w:p w:rsidRPr="00165334" w:rsidR="00DC6437" w:rsidP="00DC6437" w:rsidRDefault="00DC6437" w14:paraId="2FBA726C" w14:textId="77777777">
      <w:pPr>
        <w:pStyle w:val="NoSpacing"/>
        <w:numPr>
          <w:ilvl w:val="0"/>
          <w:numId w:val="28"/>
        </w:numPr>
        <w:rPr>
          <w:rFonts w:ascii="Arial" w:hAnsi="Arial" w:cs="Arial"/>
        </w:rPr>
      </w:pPr>
      <w:r w:rsidRPr="00165334">
        <w:rPr>
          <w:rFonts w:ascii="Arial" w:hAnsi="Arial" w:cs="Arial"/>
        </w:rPr>
        <w:t>Celebrate small milestones and prototype completions to boost morale and reinforce trust across departments.</w:t>
      </w:r>
    </w:p>
    <w:p w:rsidRPr="00165334" w:rsidR="00DC6437" w:rsidP="00DC6437" w:rsidRDefault="00DC6437" w14:paraId="1EC4776C" w14:textId="77777777">
      <w:pPr>
        <w:pStyle w:val="NoSpacing"/>
        <w:numPr>
          <w:ilvl w:val="0"/>
          <w:numId w:val="28"/>
        </w:numPr>
        <w:rPr>
          <w:rFonts w:ascii="Arial" w:hAnsi="Arial" w:cs="Arial"/>
        </w:rPr>
      </w:pPr>
      <w:r w:rsidRPr="00165334">
        <w:rPr>
          <w:rFonts w:ascii="Arial" w:hAnsi="Arial" w:cs="Arial"/>
        </w:rPr>
        <w:t>Create joint problem-solving working groups that involve engineering, marketing, and operations to address challenges collaboratively.</w:t>
      </w:r>
    </w:p>
    <w:p w:rsidRPr="00165334" w:rsidR="00DC6437" w:rsidP="00DC6437" w:rsidRDefault="00DC6437" w14:paraId="72263592" w14:textId="77777777">
      <w:pPr>
        <w:pStyle w:val="NoSpacing"/>
        <w:numPr>
          <w:ilvl w:val="0"/>
          <w:numId w:val="28"/>
        </w:numPr>
        <w:rPr>
          <w:rFonts w:ascii="Arial" w:hAnsi="Arial" w:cs="Arial"/>
        </w:rPr>
      </w:pPr>
      <w:r w:rsidRPr="00165334">
        <w:rPr>
          <w:rFonts w:ascii="Arial" w:hAnsi="Arial" w:cs="Arial"/>
        </w:rPr>
        <w:t>Maintain continuous feedback mechanisms with academic partners to ensure transparency, accountability, and a shared sense of purpose.</w:t>
      </w:r>
    </w:p>
    <w:p w:rsidRPr="00165334" w:rsidR="00DC6437" w:rsidP="00DC6437" w:rsidRDefault="00DC6437" w14:paraId="3EE22799" w14:textId="77777777">
      <w:pPr>
        <w:pStyle w:val="NoSpacing"/>
        <w:rPr>
          <w:rFonts w:ascii="Arial" w:hAnsi="Arial" w:cs="Arial"/>
        </w:rPr>
      </w:pPr>
      <w:r w:rsidRPr="00165334">
        <w:rPr>
          <w:rFonts w:ascii="Arial" w:hAnsi="Arial" w:cs="Arial"/>
          <w:b/>
          <w:bCs/>
        </w:rPr>
        <w:t>Conflict management through cooperation:</w:t>
      </w:r>
      <w:r w:rsidRPr="00165334">
        <w:rPr>
          <w:rFonts w:ascii="Arial" w:hAnsi="Arial" w:cs="Arial"/>
        </w:rPr>
        <w:t xml:space="preserve"> Conflicts often occur when marketing requests features that engineering considers technically infeasible within the project timeline. Facilitated compromise discussions help balance competing priorities. Highlighting shared goals — such as device safety, usability, and clinical accuracy — encourages stakeholders to negotiate in good faith. Using phased feature rollouts or MVP approaches provides a practical compromise, ensuring project deadlines are met while still incorporating key user-requested features.</w:t>
      </w:r>
    </w:p>
    <w:p w:rsidRPr="00165334" w:rsidR="00DC6437" w:rsidP="00DC6437" w:rsidRDefault="00DC6437" w14:paraId="0515FD11" w14:textId="77777777">
      <w:pPr>
        <w:pStyle w:val="NoSpacing"/>
        <w:rPr>
          <w:rFonts w:ascii="Arial" w:hAnsi="Arial" w:cs="Arial"/>
          <w:b/>
          <w:bCs/>
        </w:rPr>
      </w:pPr>
      <w:r w:rsidRPr="00165334">
        <w:rPr>
          <w:rFonts w:ascii="Arial" w:hAnsi="Arial" w:cs="Arial"/>
          <w:b/>
          <w:bCs/>
        </w:rPr>
        <w:t>6.4 Collaboration</w:t>
      </w:r>
    </w:p>
    <w:p w:rsidRPr="00165334" w:rsidR="00DC6437" w:rsidP="00DC6437" w:rsidRDefault="00DC6437" w14:paraId="379A188B" w14:textId="77777777">
      <w:pPr>
        <w:pStyle w:val="NoSpacing"/>
        <w:rPr>
          <w:rFonts w:ascii="Arial" w:hAnsi="Arial" w:cs="Arial"/>
        </w:rPr>
      </w:pPr>
      <w:r w:rsidRPr="00165334">
        <w:rPr>
          <w:rFonts w:ascii="Arial" w:hAnsi="Arial" w:cs="Arial"/>
          <w:b/>
          <w:bCs/>
        </w:rPr>
        <w:t>What it involves:</w:t>
      </w:r>
      <w:r w:rsidRPr="00165334">
        <w:rPr>
          <w:rFonts w:ascii="Arial" w:hAnsi="Arial" w:cs="Arial"/>
        </w:rPr>
        <w:t xml:space="preserve"> Deep joint work involving shared ownership of design, strategy, and decision-making to drive innovation and ensure project alignment.</w:t>
      </w:r>
    </w:p>
    <w:p w:rsidRPr="00165334" w:rsidR="00DC6437" w:rsidP="00DC6437" w:rsidRDefault="00DC6437" w14:paraId="2DAC5C25" w14:textId="77777777">
      <w:pPr>
        <w:pStyle w:val="NoSpacing"/>
        <w:rPr>
          <w:rFonts w:ascii="Arial" w:hAnsi="Arial" w:cs="Arial"/>
        </w:rPr>
      </w:pPr>
      <w:r w:rsidRPr="00165334">
        <w:rPr>
          <w:rFonts w:ascii="Arial" w:hAnsi="Arial" w:cs="Arial"/>
          <w:b/>
          <w:bCs/>
        </w:rPr>
        <w:t>Implementation:</w:t>
      </w:r>
    </w:p>
    <w:p w:rsidRPr="00165334" w:rsidR="00DC6437" w:rsidP="00DC6437" w:rsidRDefault="00DC6437" w14:paraId="4857D481" w14:textId="77777777">
      <w:pPr>
        <w:pStyle w:val="NoSpacing"/>
        <w:numPr>
          <w:ilvl w:val="0"/>
          <w:numId w:val="29"/>
        </w:numPr>
        <w:rPr>
          <w:rFonts w:ascii="Arial" w:hAnsi="Arial" w:cs="Arial"/>
        </w:rPr>
      </w:pPr>
      <w:r w:rsidRPr="00165334">
        <w:rPr>
          <w:rFonts w:ascii="Arial" w:hAnsi="Arial" w:cs="Arial"/>
        </w:rPr>
        <w:t>Conduct co-design workshops that include engineers, marketers, suppliers, and research partners to jointly specify product features, sensor performance, and interface design.</w:t>
      </w:r>
    </w:p>
    <w:p w:rsidRPr="00165334" w:rsidR="00DC6437" w:rsidP="00DC6437" w:rsidRDefault="00DC6437" w14:paraId="6C802344" w14:textId="77777777">
      <w:pPr>
        <w:pStyle w:val="NoSpacing"/>
        <w:numPr>
          <w:ilvl w:val="0"/>
          <w:numId w:val="29"/>
        </w:numPr>
        <w:rPr>
          <w:rFonts w:ascii="Arial" w:hAnsi="Arial" w:cs="Arial"/>
        </w:rPr>
      </w:pPr>
      <w:r w:rsidRPr="00165334">
        <w:rPr>
          <w:rFonts w:ascii="Arial" w:hAnsi="Arial" w:cs="Arial"/>
        </w:rPr>
        <w:t>Host technical working sessions with component suppliers to co-develop firmware, validate sensor functionality, and troubleshoot integration issues.</w:t>
      </w:r>
    </w:p>
    <w:p w:rsidRPr="00165334" w:rsidR="00DC6437" w:rsidP="00DC6437" w:rsidRDefault="00DC6437" w14:paraId="0AD5CFB5" w14:textId="77777777">
      <w:pPr>
        <w:pStyle w:val="NoSpacing"/>
        <w:numPr>
          <w:ilvl w:val="0"/>
          <w:numId w:val="29"/>
        </w:numPr>
        <w:rPr>
          <w:rFonts w:ascii="Arial" w:hAnsi="Arial" w:cs="Arial"/>
        </w:rPr>
      </w:pPr>
      <w:r w:rsidRPr="00165334">
        <w:rPr>
          <w:rFonts w:ascii="Arial" w:hAnsi="Arial" w:cs="Arial"/>
        </w:rPr>
        <w:t>Engage in early regulatory consultation to align testing protocols and documentation with compliance requirements, avoiding delays during approval.</w:t>
      </w:r>
    </w:p>
    <w:p w:rsidRPr="00165334" w:rsidR="00DC6437" w:rsidP="00DC6437" w:rsidRDefault="00DC6437" w14:paraId="478E0ABA" w14:textId="77777777">
      <w:pPr>
        <w:pStyle w:val="NoSpacing"/>
        <w:numPr>
          <w:ilvl w:val="0"/>
          <w:numId w:val="29"/>
        </w:numPr>
        <w:rPr>
          <w:rFonts w:ascii="Arial" w:hAnsi="Arial" w:cs="Arial"/>
        </w:rPr>
      </w:pPr>
      <w:r w:rsidRPr="00165334">
        <w:rPr>
          <w:rFonts w:ascii="Arial" w:hAnsi="Arial" w:cs="Arial"/>
        </w:rPr>
        <w:t>Launch consumer pilot programs where research partners and end-users evaluate prototypes together, generating actionable insights for product refinement.</w:t>
      </w:r>
    </w:p>
    <w:p w:rsidRPr="00165334" w:rsidR="00DC6437" w:rsidP="00DC6437" w:rsidRDefault="00DC6437" w14:paraId="2F3E4F59" w14:textId="77777777">
      <w:pPr>
        <w:pStyle w:val="NoSpacing"/>
        <w:rPr>
          <w:rFonts w:ascii="Arial" w:hAnsi="Arial" w:cs="Arial"/>
        </w:rPr>
      </w:pPr>
      <w:r w:rsidRPr="00165334">
        <w:rPr>
          <w:rFonts w:ascii="Arial" w:hAnsi="Arial" w:cs="Arial"/>
          <w:b/>
          <w:bCs/>
        </w:rPr>
        <w:t>Conflict management through collaboration:</w:t>
      </w:r>
      <w:r w:rsidRPr="00165334">
        <w:rPr>
          <w:rFonts w:ascii="Arial" w:hAnsi="Arial" w:cs="Arial"/>
        </w:rPr>
        <w:t xml:space="preserve"> Through joint brainstorming and co-creation, stakeholders share ownership of decisions, reducing the risk of unilateral dominance. Interest-based negotiation techniques ensure solutions satisfy multiple objectives rather than favouring one group over another. Joint risk reviews and structured decision trees provide clear guidance for resolving disagreements and prioritising tasks, fostering a culture of shared accountability. Collaboration transforms potential friction into constructive dialogue, creating opportunities for innovation and strengthening relationships with all parties involved.</w:t>
      </w:r>
    </w:p>
    <w:p w:rsidRPr="00165334" w:rsidR="00DC6437" w:rsidP="00DC6437" w:rsidRDefault="00DC6437" w14:paraId="0476D1A4" w14:textId="77777777">
      <w:pPr>
        <w:pStyle w:val="NoSpacing"/>
        <w:rPr>
          <w:rFonts w:ascii="Arial" w:hAnsi="Arial" w:cs="Arial"/>
        </w:rPr>
      </w:pPr>
      <w:r w:rsidRPr="00165334">
        <w:rPr>
          <w:rFonts w:ascii="Arial" w:hAnsi="Arial" w:cs="Arial"/>
          <w:b/>
          <w:bCs/>
        </w:rPr>
        <w:t>Outcome:</w:t>
      </w:r>
      <w:r w:rsidRPr="00165334">
        <w:rPr>
          <w:rFonts w:ascii="Arial" w:hAnsi="Arial" w:cs="Arial"/>
        </w:rPr>
        <w:t xml:space="preserve"> Implementing the 4Cs model enables Garmin UK to transform conflict into a catalyst for innovation rather than a barrier. By embedding structured communication, coordinated planning, cooperative goal-setting, and collaborative decision-making into project workflows, Garmin ensures that stakeholder engagement drives product excellence. Teams develop mutual trust, shared ownership, and clarity of responsibilities, which collectively lead to more efficient project execution, higher-quality outcomes, and sustainable stakeholder relationships. The 4Cs approach not only mitigates risks associated with conflicting priorities but also enhances Garmin’s reputation as a credible, innovative health technology provider capable of delivering clinically reliable wearable devices.</w:t>
      </w:r>
    </w:p>
    <w:p w:rsidRPr="003B5543" w:rsidR="00DC6437" w:rsidP="00DC6437" w:rsidRDefault="00DC6437" w14:paraId="5D553EEB" w14:textId="77777777">
      <w:pPr>
        <w:pStyle w:val="NoSpacing"/>
        <w:rPr>
          <w:rFonts w:ascii="Arial" w:hAnsi="Arial" w:cs="Arial"/>
        </w:rPr>
      </w:pPr>
    </w:p>
    <w:p w:rsidRPr="00CA4FE4" w:rsidR="00CA4FE4" w:rsidP="00CA4FE4" w:rsidRDefault="00CA4FE4" w14:paraId="7DF5DC50" w14:textId="77777777">
      <w:pPr>
        <w:rPr>
          <w:rFonts w:ascii="Arial" w:hAnsi="Arial" w:cs="Arial"/>
          <w:sz w:val="22"/>
          <w:szCs w:val="22"/>
        </w:rPr>
      </w:pPr>
      <w:r w:rsidRPr="00CA4FE4">
        <w:rPr>
          <w:rFonts w:ascii="Arial" w:hAnsi="Arial" w:cs="Arial"/>
          <w:sz w:val="22"/>
          <w:szCs w:val="22"/>
        </w:rPr>
        <w:pict w14:anchorId="1E4B7F1F">
          <v:rect id="_x0000_i1099" style="width:0;height:1.5pt" o:hr="t" o:hrstd="t" o:hralign="center" fillcolor="#a0a0a0" stroked="f"/>
        </w:pict>
      </w:r>
    </w:p>
    <w:p w:rsidRPr="001A079D" w:rsidR="00BD61B2" w:rsidP="00BD61B2" w:rsidRDefault="00BD61B2" w14:paraId="399F77EF" w14:textId="77777777">
      <w:pPr>
        <w:rPr>
          <w:rFonts w:ascii="Arial" w:hAnsi="Arial" w:cs="Arial"/>
          <w:b/>
          <w:bCs/>
          <w:sz w:val="22"/>
          <w:szCs w:val="22"/>
        </w:rPr>
      </w:pPr>
      <w:r w:rsidRPr="001A079D">
        <w:rPr>
          <w:rFonts w:ascii="Arial" w:hAnsi="Arial" w:cs="Arial"/>
          <w:b/>
          <w:bCs/>
          <w:sz w:val="22"/>
          <w:szCs w:val="22"/>
        </w:rPr>
        <w:t>7. Impact of Stakeholder Engagement &amp; Recommendations</w:t>
      </w:r>
    </w:p>
    <w:p w:rsidRPr="001A079D" w:rsidR="00BD61B2" w:rsidP="00BD61B2" w:rsidRDefault="00BD61B2" w14:paraId="35C8CC7D" w14:textId="77777777">
      <w:pPr>
        <w:rPr>
          <w:rFonts w:ascii="Arial" w:hAnsi="Arial" w:cs="Arial"/>
          <w:b/>
          <w:bCs/>
          <w:sz w:val="22"/>
          <w:szCs w:val="22"/>
        </w:rPr>
      </w:pPr>
      <w:r w:rsidRPr="001A079D">
        <w:rPr>
          <w:rFonts w:ascii="Arial" w:hAnsi="Arial" w:cs="Arial"/>
          <w:b/>
          <w:bCs/>
          <w:sz w:val="22"/>
          <w:szCs w:val="22"/>
        </w:rPr>
        <w:t>7.1 Impact on Business Performance</w:t>
      </w:r>
    </w:p>
    <w:p w:rsidRPr="001A079D" w:rsidR="00BD61B2" w:rsidP="00BD61B2" w:rsidRDefault="00BD61B2" w14:paraId="7359A7E1" w14:textId="77777777">
      <w:pPr>
        <w:rPr>
          <w:rFonts w:ascii="Arial" w:hAnsi="Arial" w:cs="Arial"/>
          <w:sz w:val="22"/>
          <w:szCs w:val="22"/>
        </w:rPr>
      </w:pPr>
      <w:r w:rsidRPr="001A079D">
        <w:rPr>
          <w:rFonts w:ascii="Arial" w:hAnsi="Arial" w:cs="Arial"/>
          <w:b/>
          <w:bCs/>
          <w:sz w:val="22"/>
          <w:szCs w:val="22"/>
        </w:rPr>
        <w:t>Innovation:</w:t>
      </w:r>
      <w:r w:rsidRPr="001A079D">
        <w:rPr>
          <w:rFonts w:ascii="Arial" w:hAnsi="Arial" w:cs="Arial"/>
          <w:sz w:val="22"/>
          <w:szCs w:val="22"/>
        </w:rPr>
        <w:br/>
      </w:r>
      <w:r w:rsidRPr="001A079D">
        <w:rPr>
          <w:rFonts w:ascii="Arial" w:hAnsi="Arial" w:cs="Arial"/>
          <w:sz w:val="22"/>
          <w:szCs w:val="22"/>
        </w:rPr>
        <w:t>Stakeholder engagement plays a crucial role in accelerating innovation for Garmin’s UK smartwatch, which tracks heart rate, SpO</w:t>
      </w:r>
      <w:r w:rsidRPr="001A079D">
        <w:rPr>
          <w:rFonts w:ascii="Cambria Math" w:hAnsi="Cambria Math" w:cs="Cambria Math"/>
          <w:sz w:val="22"/>
          <w:szCs w:val="22"/>
        </w:rPr>
        <w:t>₂</w:t>
      </w:r>
      <w:r w:rsidRPr="001A079D">
        <w:rPr>
          <w:rFonts w:ascii="Arial" w:hAnsi="Arial" w:cs="Arial"/>
          <w:sz w:val="22"/>
          <w:szCs w:val="22"/>
        </w:rPr>
        <w:t xml:space="preserve">, and sleep patterns. By actively collaborating with </w:t>
      </w:r>
      <w:r w:rsidRPr="001A079D">
        <w:rPr>
          <w:rFonts w:ascii="Arial" w:hAnsi="Arial" w:cs="Arial"/>
          <w:sz w:val="22"/>
          <w:szCs w:val="22"/>
        </w:rPr>
        <w:t>research institutions such as King’s College London, Garmin can integrate scientific expertise and real-world evidence into product development. These partnerships enable early validation of advanced health metrics, including SpO</w:t>
      </w:r>
      <w:r w:rsidRPr="001A079D">
        <w:rPr>
          <w:rFonts w:ascii="Cambria Math" w:hAnsi="Cambria Math" w:cs="Cambria Math"/>
          <w:sz w:val="22"/>
          <w:szCs w:val="22"/>
        </w:rPr>
        <w:t>₂</w:t>
      </w:r>
      <w:r w:rsidRPr="001A079D">
        <w:rPr>
          <w:rFonts w:ascii="Arial" w:hAnsi="Arial" w:cs="Arial"/>
          <w:sz w:val="22"/>
          <w:szCs w:val="22"/>
        </w:rPr>
        <w:t>-based recovery indicators, which may otherwise take significantly longer to develop through internal processes alone. Involving early adopters and target consumers in co-design initiatives ensures that features meet actual user needs, reducing the risk of post-launch dissatisfaction. Open collaboration theory highlights that organisations combining internal knowledge with external expertise can achieve more rapid technological breakthroughs. Furthermore, such engagement promotes the testing of innovative digital biomarkers in diverse settings, which strengthens the credibility of Garmin’s health data outputs and enhances its competitive advantage in the wearable health technology sector.</w:t>
      </w:r>
    </w:p>
    <w:p w:rsidRPr="001A079D" w:rsidR="00BD61B2" w:rsidP="00BD61B2" w:rsidRDefault="00BD61B2" w14:paraId="518A6616" w14:textId="77777777">
      <w:pPr>
        <w:rPr>
          <w:rFonts w:ascii="Arial" w:hAnsi="Arial" w:cs="Arial"/>
          <w:sz w:val="22"/>
          <w:szCs w:val="22"/>
        </w:rPr>
      </w:pPr>
      <w:r w:rsidRPr="001A079D">
        <w:rPr>
          <w:rFonts w:ascii="Arial" w:hAnsi="Arial" w:cs="Arial"/>
          <w:b/>
          <w:bCs/>
          <w:sz w:val="22"/>
          <w:szCs w:val="22"/>
        </w:rPr>
        <w:t>Operational Efficiency:</w:t>
      </w:r>
      <w:r w:rsidRPr="001A079D">
        <w:rPr>
          <w:rFonts w:ascii="Arial" w:hAnsi="Arial" w:cs="Arial"/>
          <w:sz w:val="22"/>
          <w:szCs w:val="22"/>
        </w:rPr>
        <w:br/>
      </w:r>
      <w:r w:rsidRPr="001A079D">
        <w:rPr>
          <w:rFonts w:ascii="Arial" w:hAnsi="Arial" w:cs="Arial"/>
          <w:sz w:val="22"/>
          <w:szCs w:val="22"/>
        </w:rPr>
        <w:t>Effective stakeholder management enhances operational efficiency and reduces project risks. Clear communication of responsibilities across teams ensures fewer errors and rework, while regular coordination with suppliers mitigates mismatches in components, such as SpO</w:t>
      </w:r>
      <w:r w:rsidRPr="001A079D">
        <w:rPr>
          <w:rFonts w:ascii="Cambria Math" w:hAnsi="Cambria Math" w:cs="Cambria Math"/>
          <w:sz w:val="22"/>
          <w:szCs w:val="22"/>
        </w:rPr>
        <w:t>₂</w:t>
      </w:r>
      <w:r w:rsidRPr="001A079D">
        <w:rPr>
          <w:rFonts w:ascii="Arial" w:hAnsi="Arial" w:cs="Arial"/>
          <w:sz w:val="22"/>
          <w:szCs w:val="22"/>
        </w:rPr>
        <w:t xml:space="preserve"> sensors and heart rate monitoring units. Close collaboration with regulatory experts helps Garmin maintain compliance with complex medical device standards, streamlining the approval process. By establishing structured communication channels and frequent cross-team updates, dependencies and potential bottlenecks can be identified proactively. This reduces delays, lowers costs associated with redesign or non-compliance, and ensures smoother integration of new features. In turn, these measures shorten the time-to-market and support timely delivery of a high-quality device that meets both consumer and clinical expectations.</w:t>
      </w:r>
    </w:p>
    <w:p w:rsidRPr="001A079D" w:rsidR="00BD61B2" w:rsidP="00BD61B2" w:rsidRDefault="00BD61B2" w14:paraId="457B43DE" w14:textId="77777777">
      <w:pPr>
        <w:rPr>
          <w:rFonts w:ascii="Arial" w:hAnsi="Arial" w:cs="Arial"/>
          <w:sz w:val="22"/>
          <w:szCs w:val="22"/>
        </w:rPr>
      </w:pPr>
      <w:r w:rsidRPr="001A079D">
        <w:rPr>
          <w:rFonts w:ascii="Arial" w:hAnsi="Arial" w:cs="Arial"/>
          <w:b/>
          <w:bCs/>
          <w:sz w:val="22"/>
          <w:szCs w:val="22"/>
        </w:rPr>
        <w:t>Financial Performance:</w:t>
      </w:r>
      <w:r w:rsidRPr="001A079D">
        <w:rPr>
          <w:rFonts w:ascii="Arial" w:hAnsi="Arial" w:cs="Arial"/>
          <w:sz w:val="22"/>
          <w:szCs w:val="22"/>
        </w:rPr>
        <w:br/>
      </w:r>
      <w:r w:rsidRPr="001A079D">
        <w:rPr>
          <w:rFonts w:ascii="Arial" w:hAnsi="Arial" w:cs="Arial"/>
          <w:sz w:val="22"/>
          <w:szCs w:val="22"/>
        </w:rPr>
        <w:t>Engagement with stakeholders positively affects financial outcomes by demonstrating structured governance and risk mitigation. Transparency with investors, regulators, and internal teams builds confidence that the project is managed professionally and that potential risks are being addressed effectively. Coordinated planning across engineering, research, and marketing functions enhances forecasting accuracy and optimises resource allocation, reducing the likelihood of budget overruns. Supplier and research collaborations lower uncertainty in production and development, thereby minimising unexpected costs. Additionally, producing a scientifically validated smartwatch opens opportunities for monetisation beyond the consumer market, including partnerships with healthcare organisations, clinical trials, and wellness programmes, which further strengthens Garmin’s revenue potential.</w:t>
      </w:r>
    </w:p>
    <w:p w:rsidRPr="001A079D" w:rsidR="00BD61B2" w:rsidP="00BD61B2" w:rsidRDefault="00BD61B2" w14:paraId="24E76861" w14:textId="77777777">
      <w:pPr>
        <w:rPr>
          <w:rFonts w:ascii="Arial" w:hAnsi="Arial" w:cs="Arial"/>
          <w:sz w:val="22"/>
          <w:szCs w:val="22"/>
        </w:rPr>
      </w:pPr>
      <w:r w:rsidRPr="001A079D">
        <w:rPr>
          <w:rFonts w:ascii="Arial" w:hAnsi="Arial" w:cs="Arial"/>
          <w:b/>
          <w:bCs/>
          <w:sz w:val="22"/>
          <w:szCs w:val="22"/>
        </w:rPr>
        <w:t>Market Performance and Reputation:</w:t>
      </w:r>
      <w:r w:rsidRPr="001A079D">
        <w:rPr>
          <w:rFonts w:ascii="Arial" w:hAnsi="Arial" w:cs="Arial"/>
          <w:sz w:val="22"/>
          <w:szCs w:val="22"/>
        </w:rPr>
        <w:br/>
      </w:r>
      <w:r w:rsidRPr="001A079D">
        <w:rPr>
          <w:rFonts w:ascii="Arial" w:hAnsi="Arial" w:cs="Arial"/>
          <w:sz w:val="22"/>
          <w:szCs w:val="22"/>
        </w:rPr>
        <w:t>Engagement strengthens Garmin’s reputation in the health technology space. Collaborating with academic institutions and ensuring rigorous regulatory compliance positions the company as a credible player rather than a lifestyle-focused wearable brand. Products validated by research partners appeal to both consumers seeking reliable health tracking and healthcare professionals requiring clinically relevant data. Transparent communication with regulators, data protection authorities, and ethical suppliers enhances trust in the brand, creating differentiation from competitors. These practices not only improve market penetration and consumer confidence but also reinforce long-term brand loyalty and stakeholder satisfaction, which are critical for sustained growth.</w:t>
      </w:r>
    </w:p>
    <w:p w:rsidRPr="001A079D" w:rsidR="00BD61B2" w:rsidP="00BD61B2" w:rsidRDefault="00BD61B2" w14:paraId="5C9C04B6" w14:textId="77777777">
      <w:pPr>
        <w:rPr>
          <w:rFonts w:ascii="Arial" w:hAnsi="Arial" w:cs="Arial"/>
          <w:b/>
          <w:bCs/>
          <w:sz w:val="22"/>
          <w:szCs w:val="22"/>
        </w:rPr>
      </w:pPr>
      <w:r w:rsidRPr="001A079D">
        <w:rPr>
          <w:rFonts w:ascii="Arial" w:hAnsi="Arial" w:cs="Arial"/>
          <w:b/>
          <w:bCs/>
          <w:sz w:val="22"/>
          <w:szCs w:val="22"/>
        </w:rPr>
        <w:t>7.2 Recommendations</w:t>
      </w:r>
    </w:p>
    <w:p w:rsidRPr="001A079D" w:rsidR="00BD61B2" w:rsidP="00BD61B2" w:rsidRDefault="00BD61B2" w14:paraId="686DB226" w14:textId="77777777">
      <w:pPr>
        <w:numPr>
          <w:ilvl w:val="0"/>
          <w:numId w:val="25"/>
        </w:numPr>
        <w:rPr>
          <w:rFonts w:ascii="Arial" w:hAnsi="Arial" w:cs="Arial"/>
          <w:sz w:val="22"/>
          <w:szCs w:val="22"/>
        </w:rPr>
      </w:pPr>
      <w:r w:rsidRPr="001A079D">
        <w:rPr>
          <w:rFonts w:ascii="Arial" w:hAnsi="Arial" w:cs="Arial"/>
          <w:b/>
          <w:bCs/>
          <w:sz w:val="22"/>
          <w:szCs w:val="22"/>
        </w:rPr>
        <w:t>Formalise a Stakeholder Governance Framework:</w:t>
      </w:r>
      <w:r w:rsidRPr="001A079D">
        <w:rPr>
          <w:rFonts w:ascii="Arial" w:hAnsi="Arial" w:cs="Arial"/>
          <w:sz w:val="22"/>
          <w:szCs w:val="22"/>
        </w:rPr>
        <w:br/>
      </w:r>
      <w:r w:rsidRPr="001A079D">
        <w:rPr>
          <w:rFonts w:ascii="Arial" w:hAnsi="Arial" w:cs="Arial"/>
          <w:sz w:val="22"/>
          <w:szCs w:val="22"/>
        </w:rPr>
        <w:t>Establish a permanent Stakeholder Steering Committee consisting of executives, engineering leads, regulatory specialists, consumer research representatives, and supply chain managers. This committee would oversee strategic alignment, monitor project progress, and ensure that communication and decision-making remain consistent across all stakeholders. A structured governance framework enables faster response to emerging issues and ensures that long-term project objectives are maintained.</w:t>
      </w:r>
    </w:p>
    <w:p w:rsidRPr="001A079D" w:rsidR="00BD61B2" w:rsidP="00BD61B2" w:rsidRDefault="00BD61B2" w14:paraId="53585B8E" w14:textId="77777777">
      <w:pPr>
        <w:numPr>
          <w:ilvl w:val="0"/>
          <w:numId w:val="25"/>
        </w:numPr>
        <w:rPr>
          <w:rFonts w:ascii="Arial" w:hAnsi="Arial" w:cs="Arial"/>
          <w:sz w:val="22"/>
          <w:szCs w:val="22"/>
        </w:rPr>
      </w:pPr>
      <w:r w:rsidRPr="001A079D">
        <w:rPr>
          <w:rFonts w:ascii="Arial" w:hAnsi="Arial" w:cs="Arial"/>
          <w:b/>
          <w:bCs/>
          <w:sz w:val="22"/>
          <w:szCs w:val="22"/>
        </w:rPr>
        <w:t>Implement an Integrated Engagement Platform:</w:t>
      </w:r>
      <w:r w:rsidRPr="001A079D">
        <w:rPr>
          <w:rFonts w:ascii="Arial" w:hAnsi="Arial" w:cs="Arial"/>
          <w:sz w:val="22"/>
          <w:szCs w:val="22"/>
        </w:rPr>
        <w:br/>
      </w:r>
      <w:r w:rsidRPr="001A079D">
        <w:rPr>
          <w:rFonts w:ascii="Arial" w:hAnsi="Arial" w:cs="Arial"/>
          <w:sz w:val="22"/>
          <w:szCs w:val="22"/>
        </w:rPr>
        <w:t>Adopt a digital portal that centralises communication, feedback, and progress tracking. By making decisions and responsibilities visible to all stakeholders, Garmin enhances accountability, reduces misunderstandings, and facilitates collaboration. Such a platform ensures that all participants, from suppliers to academic partners, remain informed and aligned with project goals.</w:t>
      </w:r>
    </w:p>
    <w:p w:rsidRPr="001A079D" w:rsidR="00BD61B2" w:rsidP="00BD61B2" w:rsidRDefault="00BD61B2" w14:paraId="7FBD4B2C" w14:textId="77777777">
      <w:pPr>
        <w:numPr>
          <w:ilvl w:val="0"/>
          <w:numId w:val="25"/>
        </w:numPr>
        <w:rPr>
          <w:rFonts w:ascii="Arial" w:hAnsi="Arial" w:cs="Arial"/>
          <w:sz w:val="22"/>
          <w:szCs w:val="22"/>
        </w:rPr>
      </w:pPr>
      <w:r w:rsidRPr="001A079D">
        <w:rPr>
          <w:rFonts w:ascii="Arial" w:hAnsi="Arial" w:cs="Arial"/>
          <w:b/>
          <w:bCs/>
          <w:sz w:val="22"/>
          <w:szCs w:val="22"/>
        </w:rPr>
        <w:t>Expand Research Partnerships:</w:t>
      </w:r>
      <w:r w:rsidRPr="001A079D">
        <w:rPr>
          <w:rFonts w:ascii="Arial" w:hAnsi="Arial" w:cs="Arial"/>
          <w:sz w:val="22"/>
          <w:szCs w:val="22"/>
        </w:rPr>
        <w:br/>
      </w:r>
      <w:r w:rsidRPr="001A079D">
        <w:rPr>
          <w:rFonts w:ascii="Arial" w:hAnsi="Arial" w:cs="Arial"/>
          <w:sz w:val="22"/>
          <w:szCs w:val="22"/>
        </w:rPr>
        <w:t>Leverage existing collaborations with King’s College London while exploring new alliances with universities, healthcare organisations, and clinical research networks. Partnerships support validation of new digital biomarkers, provide access to emerging scientific knowledge, and increase the credibility of Garmin’s health technology solutions in both consumer and clinical markets.</w:t>
      </w:r>
    </w:p>
    <w:p w:rsidRPr="001A079D" w:rsidR="00BD61B2" w:rsidP="00BD61B2" w:rsidRDefault="00BD61B2" w14:paraId="1BF9C91A" w14:textId="77777777">
      <w:pPr>
        <w:numPr>
          <w:ilvl w:val="0"/>
          <w:numId w:val="25"/>
        </w:numPr>
        <w:rPr>
          <w:rFonts w:ascii="Arial" w:hAnsi="Arial" w:cs="Arial"/>
          <w:sz w:val="22"/>
          <w:szCs w:val="22"/>
        </w:rPr>
      </w:pPr>
      <w:r w:rsidRPr="001A079D">
        <w:rPr>
          <w:rFonts w:ascii="Arial" w:hAnsi="Arial" w:cs="Arial"/>
          <w:b/>
          <w:bCs/>
          <w:sz w:val="22"/>
          <w:szCs w:val="22"/>
        </w:rPr>
        <w:t>Run a Consumer Co-Creation Programme:</w:t>
      </w:r>
      <w:r w:rsidRPr="001A079D">
        <w:rPr>
          <w:rFonts w:ascii="Arial" w:hAnsi="Arial" w:cs="Arial"/>
          <w:sz w:val="22"/>
          <w:szCs w:val="22"/>
        </w:rPr>
        <w:br/>
      </w:r>
      <w:r w:rsidRPr="001A079D">
        <w:rPr>
          <w:rFonts w:ascii="Arial" w:hAnsi="Arial" w:cs="Arial"/>
          <w:sz w:val="22"/>
          <w:szCs w:val="22"/>
        </w:rPr>
        <w:t>Develop a Garmin Health User Panel to involve users in testing prototypes, providing feedback, and participating in pilot studies. This iterative approach ensures usability, identifies potential issues before product release, and aligns features with consumer expectations, fostering loyalty and trust in Garmin’s products.</w:t>
      </w:r>
    </w:p>
    <w:p w:rsidRPr="001A079D" w:rsidR="00BD61B2" w:rsidP="00BD61B2" w:rsidRDefault="00BD61B2" w14:paraId="58A4B67F" w14:textId="77777777">
      <w:pPr>
        <w:numPr>
          <w:ilvl w:val="0"/>
          <w:numId w:val="25"/>
        </w:numPr>
        <w:rPr>
          <w:rFonts w:ascii="Arial" w:hAnsi="Arial" w:cs="Arial"/>
          <w:sz w:val="22"/>
          <w:szCs w:val="22"/>
        </w:rPr>
      </w:pPr>
      <w:r w:rsidRPr="001A079D">
        <w:rPr>
          <w:rFonts w:ascii="Arial" w:hAnsi="Arial" w:cs="Arial"/>
          <w:b/>
          <w:bCs/>
          <w:sz w:val="22"/>
          <w:szCs w:val="22"/>
        </w:rPr>
        <w:t>Strengthen Supplier Diversity:</w:t>
      </w:r>
      <w:r w:rsidRPr="001A079D">
        <w:rPr>
          <w:rFonts w:ascii="Arial" w:hAnsi="Arial" w:cs="Arial"/>
          <w:sz w:val="22"/>
          <w:szCs w:val="22"/>
        </w:rPr>
        <w:br/>
      </w:r>
      <w:r w:rsidRPr="001A079D">
        <w:rPr>
          <w:rFonts w:ascii="Arial" w:hAnsi="Arial" w:cs="Arial"/>
          <w:sz w:val="22"/>
          <w:szCs w:val="22"/>
        </w:rPr>
        <w:t>Establish relationships with multiple suppliers for critical components, such as SpO</w:t>
      </w:r>
      <w:r w:rsidRPr="001A079D">
        <w:rPr>
          <w:rFonts w:ascii="Cambria Math" w:hAnsi="Cambria Math" w:cs="Cambria Math"/>
          <w:sz w:val="22"/>
          <w:szCs w:val="22"/>
        </w:rPr>
        <w:t>₂</w:t>
      </w:r>
      <w:r w:rsidRPr="001A079D">
        <w:rPr>
          <w:rFonts w:ascii="Arial" w:hAnsi="Arial" w:cs="Arial"/>
          <w:sz w:val="22"/>
          <w:szCs w:val="22"/>
        </w:rPr>
        <w:t xml:space="preserve"> sensors, to reduce dependency risks. Dual sourcing encourages competition, enhances supply chain resilience, and ensures continuity in case of disruptions, supporting consistent product quality and delivery.</w:t>
      </w:r>
    </w:p>
    <w:p w:rsidRPr="001A079D" w:rsidR="00BD61B2" w:rsidP="00BD61B2" w:rsidRDefault="00BD61B2" w14:paraId="41FA0DFD" w14:textId="77777777">
      <w:pPr>
        <w:numPr>
          <w:ilvl w:val="0"/>
          <w:numId w:val="25"/>
        </w:numPr>
        <w:rPr>
          <w:rFonts w:ascii="Arial" w:hAnsi="Arial" w:cs="Arial"/>
          <w:sz w:val="22"/>
          <w:szCs w:val="22"/>
        </w:rPr>
      </w:pPr>
      <w:r w:rsidRPr="001A079D">
        <w:rPr>
          <w:rFonts w:ascii="Arial" w:hAnsi="Arial" w:cs="Arial"/>
          <w:b/>
          <w:bCs/>
          <w:sz w:val="22"/>
          <w:szCs w:val="22"/>
        </w:rPr>
        <w:t>Train Internal Teams in Conflict Resolution and Stakeholder Management:</w:t>
      </w:r>
      <w:r w:rsidRPr="001A079D">
        <w:rPr>
          <w:rFonts w:ascii="Arial" w:hAnsi="Arial" w:cs="Arial"/>
          <w:sz w:val="22"/>
          <w:szCs w:val="22"/>
        </w:rPr>
        <w:br/>
      </w:r>
      <w:r w:rsidRPr="001A079D">
        <w:rPr>
          <w:rFonts w:ascii="Arial" w:hAnsi="Arial" w:cs="Arial"/>
          <w:sz w:val="22"/>
          <w:szCs w:val="22"/>
        </w:rPr>
        <w:t>Provide formal training in the 4Cs model—communication, coordination, cooperation, and collaboration—alongside negotiation and conflict resolution skills. Well-trained teams can manage disagreements constructively, maintain alignment among stakeholders, and optimise cross-functional collaboration, leading to smoother project execution.</w:t>
      </w:r>
    </w:p>
    <w:p w:rsidRPr="001A079D" w:rsidR="00BD61B2" w:rsidP="00BD61B2" w:rsidRDefault="00BD61B2" w14:paraId="30F7734F" w14:textId="77777777">
      <w:pPr>
        <w:numPr>
          <w:ilvl w:val="0"/>
          <w:numId w:val="25"/>
        </w:numPr>
        <w:rPr>
          <w:rFonts w:ascii="Arial" w:hAnsi="Arial" w:cs="Arial"/>
          <w:sz w:val="22"/>
          <w:szCs w:val="22"/>
        </w:rPr>
      </w:pPr>
      <w:r w:rsidRPr="001A079D">
        <w:rPr>
          <w:rFonts w:ascii="Arial" w:hAnsi="Arial" w:cs="Arial"/>
          <w:b/>
          <w:bCs/>
          <w:sz w:val="22"/>
          <w:szCs w:val="22"/>
        </w:rPr>
        <w:t>Launch Post-Release Feedback and Iteration Cycles:</w:t>
      </w:r>
      <w:r w:rsidRPr="001A079D">
        <w:rPr>
          <w:rFonts w:ascii="Arial" w:hAnsi="Arial" w:cs="Arial"/>
          <w:sz w:val="22"/>
          <w:szCs w:val="22"/>
        </w:rPr>
        <w:br/>
      </w:r>
      <w:r w:rsidRPr="001A079D">
        <w:rPr>
          <w:rFonts w:ascii="Arial" w:hAnsi="Arial" w:cs="Arial"/>
          <w:sz w:val="22"/>
          <w:szCs w:val="22"/>
        </w:rPr>
        <w:t>Maintain regular engagement with users, research partners, and regulators after product launch. Monthly feedback sessions enable Garmin to monitor performance, collect insights, implement updates, and plan future product enhancements, ensuring long-term relevance and satisfaction.</w:t>
      </w:r>
    </w:p>
    <w:p w:rsidRPr="001A079D" w:rsidR="00BD61B2" w:rsidP="00BD61B2" w:rsidRDefault="00BD61B2" w14:paraId="200F73B8" w14:textId="77777777">
      <w:pPr>
        <w:numPr>
          <w:ilvl w:val="0"/>
          <w:numId w:val="25"/>
        </w:numPr>
        <w:rPr>
          <w:rFonts w:ascii="Arial" w:hAnsi="Arial" w:cs="Arial"/>
          <w:sz w:val="22"/>
          <w:szCs w:val="22"/>
        </w:rPr>
      </w:pPr>
      <w:r w:rsidRPr="001A079D">
        <w:rPr>
          <w:rFonts w:ascii="Arial" w:hAnsi="Arial" w:cs="Arial"/>
          <w:b/>
          <w:bCs/>
          <w:sz w:val="22"/>
          <w:szCs w:val="22"/>
        </w:rPr>
        <w:t>Enhance Sustainability and Ethical Practices:</w:t>
      </w:r>
      <w:r w:rsidRPr="001A079D">
        <w:rPr>
          <w:rFonts w:ascii="Arial" w:hAnsi="Arial" w:cs="Arial"/>
          <w:sz w:val="22"/>
          <w:szCs w:val="22"/>
        </w:rPr>
        <w:br/>
      </w:r>
      <w:r w:rsidRPr="001A079D">
        <w:rPr>
          <w:rFonts w:ascii="Arial" w:hAnsi="Arial" w:cs="Arial"/>
          <w:sz w:val="22"/>
          <w:szCs w:val="22"/>
        </w:rPr>
        <w:t>Build upon Garmin’s conflict minerals reporting (Garmin, 2024) by increasing supplier transparency, promoting recyclable materials, and engaging stakeholders on ethical sourcing. These sustainability practices improve regulatory compliance, enhance brand reputation, and reinforce stakeholder trust, supporting both environmental responsibility and corporate governance.</w:t>
      </w:r>
    </w:p>
    <w:p w:rsidRPr="00CA4FE4" w:rsidR="00CA4FE4" w:rsidP="00BD61B2" w:rsidRDefault="00CA4FE4" w14:paraId="6B989F37" w14:textId="34ECAE3D">
      <w:pPr>
        <w:ind w:left="720"/>
        <w:rPr>
          <w:rFonts w:ascii="Arial" w:hAnsi="Arial" w:cs="Arial"/>
          <w:sz w:val="22"/>
          <w:szCs w:val="22"/>
        </w:rPr>
      </w:pPr>
      <w:r w:rsidRPr="00CA4FE4">
        <w:rPr>
          <w:rFonts w:ascii="Arial" w:hAnsi="Arial" w:cs="Arial"/>
          <w:sz w:val="22"/>
          <w:szCs w:val="22"/>
        </w:rPr>
        <w:t>.</w:t>
      </w:r>
    </w:p>
    <w:p w:rsidRPr="00CA4FE4" w:rsidR="00CA4FE4" w:rsidP="00CA4FE4" w:rsidRDefault="00CA4FE4" w14:paraId="5920EBC1" w14:textId="77777777">
      <w:pPr>
        <w:rPr>
          <w:rFonts w:ascii="Arial" w:hAnsi="Arial" w:cs="Arial"/>
          <w:sz w:val="22"/>
          <w:szCs w:val="22"/>
        </w:rPr>
      </w:pPr>
      <w:r w:rsidRPr="00CA4FE4">
        <w:rPr>
          <w:rFonts w:ascii="Arial" w:hAnsi="Arial" w:cs="Arial"/>
          <w:sz w:val="22"/>
          <w:szCs w:val="22"/>
        </w:rPr>
        <w:pict w14:anchorId="51587CA3">
          <v:rect id="_x0000_i1100" style="width:0;height:1.5pt" o:hr="t" o:hrstd="t" o:hralign="center" fillcolor="#a0a0a0" stroked="f"/>
        </w:pict>
      </w:r>
    </w:p>
    <w:p w:rsidRPr="00CA4FE4" w:rsidR="00CA4FE4" w:rsidP="00CA4FE4" w:rsidRDefault="00CA4FE4" w14:paraId="5F011ECE" w14:textId="7FAD35B6">
      <w:pPr>
        <w:rPr>
          <w:rFonts w:ascii="Arial" w:hAnsi="Arial" w:cs="Arial"/>
          <w:b/>
          <w:bCs/>
          <w:sz w:val="22"/>
          <w:szCs w:val="22"/>
        </w:rPr>
      </w:pPr>
      <w:r w:rsidRPr="00CA4FE4">
        <w:rPr>
          <w:rFonts w:ascii="Arial" w:hAnsi="Arial" w:cs="Arial"/>
          <w:b/>
          <w:bCs/>
          <w:sz w:val="22"/>
          <w:szCs w:val="22"/>
        </w:rPr>
        <w:t xml:space="preserve">8. Conclusion </w:t>
      </w:r>
    </w:p>
    <w:p w:rsidRPr="001A079D" w:rsidR="001E5CDA" w:rsidP="001E5CDA" w:rsidRDefault="001E5CDA" w14:paraId="53B2406F" w14:textId="77777777">
      <w:pPr>
        <w:rPr>
          <w:rFonts w:ascii="Arial" w:hAnsi="Arial" w:cs="Arial"/>
          <w:sz w:val="22"/>
          <w:szCs w:val="22"/>
        </w:rPr>
      </w:pPr>
      <w:r w:rsidRPr="001A079D">
        <w:rPr>
          <w:rFonts w:ascii="Arial" w:hAnsi="Arial" w:cs="Arial"/>
          <w:sz w:val="22"/>
          <w:szCs w:val="22"/>
        </w:rPr>
        <w:t>The launch of a Garmin UK smartwatch capable of tracking heart rate, SpO</w:t>
      </w:r>
      <w:r w:rsidRPr="001A079D">
        <w:rPr>
          <w:rFonts w:ascii="Cambria Math" w:hAnsi="Cambria Math" w:cs="Cambria Math"/>
          <w:sz w:val="22"/>
          <w:szCs w:val="22"/>
        </w:rPr>
        <w:t>₂</w:t>
      </w:r>
      <w:r w:rsidRPr="001A079D">
        <w:rPr>
          <w:rFonts w:ascii="Arial" w:hAnsi="Arial" w:cs="Arial"/>
          <w:sz w:val="22"/>
          <w:szCs w:val="22"/>
        </w:rPr>
        <w:t>, and sleep patterns marks a strategic advancement into the health technology sector. This initiative not only positions Garmin at the forefront of wearable health monitoring but also introduces significant technical and regulatory challenges. Developing a device with advanced biometric tracking requires more than engineering expertise; it necessitates a comprehensive stakeholder engagement strategy to ensure project success, compliance, and market adoption.</w:t>
      </w:r>
    </w:p>
    <w:p w:rsidRPr="001A079D" w:rsidR="001E5CDA" w:rsidP="001E5CDA" w:rsidRDefault="001E5CDA" w14:paraId="785EBB09" w14:textId="5DF47BA5">
      <w:pPr>
        <w:rPr>
          <w:rFonts w:ascii="Arial" w:hAnsi="Arial" w:cs="Arial"/>
          <w:sz w:val="22"/>
          <w:szCs w:val="22"/>
        </w:rPr>
      </w:pPr>
      <w:r w:rsidRPr="001A079D">
        <w:rPr>
          <w:rFonts w:ascii="Arial" w:hAnsi="Arial" w:cs="Arial"/>
          <w:sz w:val="22"/>
          <w:szCs w:val="22"/>
        </w:rPr>
        <w:t xml:space="preserve">Effective stakeholder engagement begins with careful identification of both internal and external parties, mapping their interests, influence, and potential impact on the project. Internal stakeholders, such as senior management, engineering, and marketing teams, drive strategy, innovation, and product promotion. External stakeholders—including regulatory authorities, suppliers, research partners, and consumers—play critical roles in compliance, quality, validation, and adoption. Tools such as Mendelow’s matrix and the RACI model allow Garmin to prioritise engagement based on stakeholder power and interest, clearly define responsibilities, and align cross-functional teams. Communication and engagement </w:t>
      </w:r>
      <w:r w:rsidRPr="001A079D">
        <w:rPr>
          <w:rFonts w:ascii="Arial" w:hAnsi="Arial" w:cs="Arial"/>
          <w:sz w:val="22"/>
          <w:szCs w:val="22"/>
        </w:rPr>
        <w:t>plan</w:t>
      </w:r>
      <w:r w:rsidRPr="001A079D">
        <w:rPr>
          <w:rFonts w:ascii="Arial" w:hAnsi="Arial" w:cs="Arial"/>
          <w:sz w:val="22"/>
          <w:szCs w:val="22"/>
        </w:rPr>
        <w:t xml:space="preserve"> further ensure transparency, timely information sharing, and collaboration throughout the project lifecycle.</w:t>
      </w:r>
    </w:p>
    <w:p w:rsidRPr="001A079D" w:rsidR="001E5CDA" w:rsidP="001E5CDA" w:rsidRDefault="001E5CDA" w14:paraId="653A4ADE" w14:textId="77777777">
      <w:pPr>
        <w:rPr>
          <w:rFonts w:ascii="Arial" w:hAnsi="Arial" w:cs="Arial"/>
          <w:sz w:val="22"/>
          <w:szCs w:val="22"/>
        </w:rPr>
      </w:pPr>
      <w:r w:rsidRPr="001A079D">
        <w:rPr>
          <w:rFonts w:ascii="Arial" w:hAnsi="Arial" w:cs="Arial"/>
          <w:sz w:val="22"/>
          <w:szCs w:val="22"/>
        </w:rPr>
        <w:t>The 4Cs conflict management model—communication, coordination, co-operation, and collaboration—provides a structured approach to resolving potential disagreements constructively. By fostering dialogue and aligning stakeholder goals, Garmin can turn challenges into opportunities for innovation and partnership. Long-term governance structures, research collaborations, co-creation programmes, and sustainability initiatives further support ongoing stakeholder involvement beyond the launch phase.</w:t>
      </w:r>
    </w:p>
    <w:p w:rsidRPr="001A079D" w:rsidR="001E5CDA" w:rsidP="001E5CDA" w:rsidRDefault="001E5CDA" w14:paraId="08571792" w14:textId="77777777">
      <w:pPr>
        <w:rPr>
          <w:rFonts w:ascii="Arial" w:hAnsi="Arial" w:cs="Arial"/>
          <w:sz w:val="22"/>
          <w:szCs w:val="22"/>
        </w:rPr>
      </w:pPr>
      <w:r w:rsidRPr="001A079D">
        <w:rPr>
          <w:rFonts w:ascii="Arial" w:hAnsi="Arial" w:cs="Arial"/>
          <w:sz w:val="22"/>
          <w:szCs w:val="22"/>
        </w:rPr>
        <w:t>Overall, the success of this smartwatch project depends on Garmin’s ability to view stakeholder relationships as strategic assets. Combining rigorous project management, structured engagement frameworks, and proactive collaboration will enable Garmin UK to deliver a clinically credible, user-centred health device. This approach not only accelerates innovation and operational efficiency but also strengthens Garmin’s reputation as a leader in wearable health technology, ensuring sustainable growth and market impact.</w:t>
      </w:r>
    </w:p>
    <w:p w:rsidRPr="00CA4FE4" w:rsidR="00CA4FE4" w:rsidP="00CA4FE4" w:rsidRDefault="00CA4FE4" w14:paraId="09A4ECA5" w14:textId="77777777">
      <w:pPr>
        <w:rPr>
          <w:rFonts w:ascii="Arial" w:hAnsi="Arial" w:cs="Arial"/>
          <w:sz w:val="22"/>
          <w:szCs w:val="22"/>
        </w:rPr>
      </w:pPr>
      <w:r w:rsidRPr="00CA4FE4">
        <w:rPr>
          <w:rFonts w:ascii="Arial" w:hAnsi="Arial" w:cs="Arial"/>
          <w:sz w:val="22"/>
          <w:szCs w:val="22"/>
        </w:rPr>
        <w:pict w14:anchorId="4AB251C8">
          <v:rect id="_x0000_i1101" style="width:0;height:1.5pt" o:hr="t" o:hrstd="t" o:hralign="center" fillcolor="#a0a0a0" stroked="f"/>
        </w:pict>
      </w:r>
    </w:p>
    <w:p w:rsidR="00442E86" w:rsidP="00CA4FE4" w:rsidRDefault="00442E86" w14:paraId="56434D1E" w14:textId="77777777">
      <w:pPr>
        <w:rPr>
          <w:rFonts w:ascii="Arial" w:hAnsi="Arial" w:cs="Arial"/>
          <w:b/>
          <w:bCs/>
          <w:sz w:val="22"/>
          <w:szCs w:val="22"/>
        </w:rPr>
      </w:pPr>
    </w:p>
    <w:p w:rsidR="00442E86" w:rsidP="00CA4FE4" w:rsidRDefault="00442E86" w14:paraId="654442A5" w14:textId="77777777">
      <w:pPr>
        <w:rPr>
          <w:rFonts w:ascii="Arial" w:hAnsi="Arial" w:cs="Arial"/>
          <w:b/>
          <w:bCs/>
          <w:sz w:val="22"/>
          <w:szCs w:val="22"/>
        </w:rPr>
      </w:pPr>
    </w:p>
    <w:p w:rsidR="00442E86" w:rsidP="00CA4FE4" w:rsidRDefault="00442E86" w14:paraId="322B755D" w14:textId="77777777">
      <w:pPr>
        <w:rPr>
          <w:rFonts w:ascii="Arial" w:hAnsi="Arial" w:cs="Arial"/>
          <w:b/>
          <w:bCs/>
          <w:sz w:val="22"/>
          <w:szCs w:val="22"/>
        </w:rPr>
      </w:pPr>
    </w:p>
    <w:p w:rsidR="00442E86" w:rsidP="00CA4FE4" w:rsidRDefault="00442E86" w14:paraId="2EAF1668" w14:textId="77777777">
      <w:pPr>
        <w:rPr>
          <w:rFonts w:ascii="Arial" w:hAnsi="Arial" w:cs="Arial"/>
          <w:b/>
          <w:bCs/>
          <w:sz w:val="22"/>
          <w:szCs w:val="22"/>
        </w:rPr>
      </w:pPr>
    </w:p>
    <w:p w:rsidR="00442E86" w:rsidP="00CA4FE4" w:rsidRDefault="00442E86" w14:paraId="000B5110" w14:textId="77777777">
      <w:pPr>
        <w:rPr>
          <w:rFonts w:ascii="Arial" w:hAnsi="Arial" w:cs="Arial"/>
          <w:b/>
          <w:bCs/>
          <w:sz w:val="22"/>
          <w:szCs w:val="22"/>
        </w:rPr>
      </w:pPr>
    </w:p>
    <w:p w:rsidR="00442E86" w:rsidP="00CA4FE4" w:rsidRDefault="00442E86" w14:paraId="7CDA7A81" w14:textId="77777777">
      <w:pPr>
        <w:rPr>
          <w:rFonts w:ascii="Arial" w:hAnsi="Arial" w:cs="Arial"/>
          <w:b/>
          <w:bCs/>
          <w:sz w:val="22"/>
          <w:szCs w:val="22"/>
        </w:rPr>
      </w:pPr>
    </w:p>
    <w:p w:rsidR="00442E86" w:rsidP="00CA4FE4" w:rsidRDefault="00442E86" w14:paraId="1D38BB37" w14:textId="77777777">
      <w:pPr>
        <w:rPr>
          <w:rFonts w:ascii="Arial" w:hAnsi="Arial" w:cs="Arial"/>
          <w:b/>
          <w:bCs/>
          <w:sz w:val="22"/>
          <w:szCs w:val="22"/>
        </w:rPr>
      </w:pPr>
    </w:p>
    <w:p w:rsidR="00442E86" w:rsidP="00CA4FE4" w:rsidRDefault="00442E86" w14:paraId="6A9A6650" w14:textId="77777777">
      <w:pPr>
        <w:rPr>
          <w:rFonts w:ascii="Arial" w:hAnsi="Arial" w:cs="Arial"/>
          <w:b/>
          <w:bCs/>
          <w:sz w:val="22"/>
          <w:szCs w:val="22"/>
        </w:rPr>
      </w:pPr>
    </w:p>
    <w:p w:rsidR="00442E86" w:rsidP="00CA4FE4" w:rsidRDefault="00442E86" w14:paraId="72BFA731" w14:textId="77777777">
      <w:pPr>
        <w:rPr>
          <w:rFonts w:ascii="Arial" w:hAnsi="Arial" w:cs="Arial"/>
          <w:b/>
          <w:bCs/>
          <w:sz w:val="22"/>
          <w:szCs w:val="22"/>
        </w:rPr>
      </w:pPr>
    </w:p>
    <w:p w:rsidR="00442E86" w:rsidP="00CA4FE4" w:rsidRDefault="00442E86" w14:paraId="25407ACE" w14:textId="77777777">
      <w:pPr>
        <w:rPr>
          <w:rFonts w:ascii="Arial" w:hAnsi="Arial" w:cs="Arial"/>
          <w:b/>
          <w:bCs/>
          <w:sz w:val="22"/>
          <w:szCs w:val="22"/>
        </w:rPr>
      </w:pPr>
    </w:p>
    <w:p w:rsidRPr="00CA4FE4" w:rsidR="00CA4FE4" w:rsidP="00CA4FE4" w:rsidRDefault="00CA4FE4" w14:paraId="1717375B" w14:textId="3D7DFC2F">
      <w:pPr>
        <w:rPr>
          <w:rFonts w:ascii="Arial" w:hAnsi="Arial" w:cs="Arial"/>
          <w:b/>
          <w:bCs/>
          <w:sz w:val="22"/>
          <w:szCs w:val="22"/>
        </w:rPr>
      </w:pPr>
      <w:r w:rsidRPr="00CA4FE4">
        <w:rPr>
          <w:rFonts w:ascii="Arial" w:hAnsi="Arial" w:cs="Arial"/>
          <w:b/>
          <w:bCs/>
          <w:sz w:val="22"/>
          <w:szCs w:val="22"/>
        </w:rPr>
        <w:t>References</w:t>
      </w:r>
    </w:p>
    <w:p w:rsidRPr="00DC7CF7" w:rsidR="00CA4FE4" w:rsidP="00DC7CF7" w:rsidRDefault="00CA4FE4" w14:paraId="70B3677C" w14:textId="77777777">
      <w:pPr>
        <w:rPr>
          <w:rFonts w:ascii="Arial" w:hAnsi="Arial" w:cs="Arial"/>
          <w:sz w:val="22"/>
          <w:szCs w:val="22"/>
        </w:rPr>
      </w:pPr>
      <w:r w:rsidRPr="00DC7CF7">
        <w:rPr>
          <w:rFonts w:ascii="Arial" w:hAnsi="Arial" w:cs="Arial"/>
          <w:sz w:val="22"/>
          <w:szCs w:val="22"/>
        </w:rPr>
        <w:t xml:space="preserve">Abdulaziz Alnhari, A. &amp; Qureshi, R. (2024) ‘Unified External Stakeholder Engagement and Requirements Strategy’, </w:t>
      </w:r>
      <w:proofErr w:type="spellStart"/>
      <w:r w:rsidRPr="00DC7CF7">
        <w:rPr>
          <w:rFonts w:ascii="Arial" w:hAnsi="Arial" w:cs="Arial"/>
          <w:sz w:val="22"/>
          <w:szCs w:val="22"/>
        </w:rPr>
        <w:t>arXiv</w:t>
      </w:r>
      <w:proofErr w:type="spellEnd"/>
      <w:r w:rsidRPr="00DC7CF7">
        <w:rPr>
          <w:rFonts w:ascii="Arial" w:hAnsi="Arial" w:cs="Arial"/>
          <w:sz w:val="22"/>
          <w:szCs w:val="22"/>
        </w:rPr>
        <w:t>. Available at: https://arxiv.org/abs/2409.05019 (Accessed: 16 November 2025).</w:t>
      </w:r>
    </w:p>
    <w:p w:rsidRPr="00DC7CF7" w:rsidR="00CA4FE4" w:rsidP="00DC7CF7" w:rsidRDefault="00CA4FE4" w14:paraId="2D96008D" w14:textId="77777777">
      <w:pPr>
        <w:rPr>
          <w:rFonts w:ascii="Arial" w:hAnsi="Arial" w:cs="Arial"/>
          <w:sz w:val="22"/>
          <w:szCs w:val="22"/>
        </w:rPr>
      </w:pPr>
      <w:r w:rsidRPr="00DC7CF7">
        <w:rPr>
          <w:rFonts w:ascii="Arial" w:hAnsi="Arial" w:cs="Arial"/>
          <w:sz w:val="22"/>
          <w:szCs w:val="22"/>
        </w:rPr>
        <w:t>Bose, R. &amp; Leung, A. (2022) ‘Regulatory and Data</w:t>
      </w:r>
      <w:r w:rsidRPr="00DC7CF7">
        <w:rPr>
          <w:rFonts w:ascii="Arial" w:hAnsi="Arial" w:cs="Arial"/>
          <w:sz w:val="22"/>
          <w:szCs w:val="22"/>
        </w:rPr>
        <w:noBreakHyphen/>
        <w:t>Protection Challenges in Medical Wearables’, Journal of Health Technology Policy, 11(2), pp. 145–159.</w:t>
      </w:r>
    </w:p>
    <w:p w:rsidRPr="00DC7CF7" w:rsidR="00CA4FE4" w:rsidP="00DC7CF7" w:rsidRDefault="00CA4FE4" w14:paraId="6E9FE87A" w14:textId="77777777">
      <w:pPr>
        <w:rPr>
          <w:rFonts w:ascii="Arial" w:hAnsi="Arial" w:cs="Arial"/>
          <w:sz w:val="22"/>
          <w:szCs w:val="22"/>
        </w:rPr>
      </w:pPr>
      <w:r w:rsidRPr="00DC7CF7">
        <w:rPr>
          <w:rFonts w:ascii="Arial" w:hAnsi="Arial" w:cs="Arial"/>
          <w:sz w:val="22"/>
          <w:szCs w:val="22"/>
        </w:rPr>
        <w:t>Colley, R. (2021) ‘Political Risk and UK Technology Trade Post</w:t>
      </w:r>
      <w:r w:rsidRPr="00DC7CF7">
        <w:rPr>
          <w:rFonts w:ascii="Arial" w:hAnsi="Arial" w:cs="Arial"/>
          <w:sz w:val="22"/>
          <w:szCs w:val="22"/>
        </w:rPr>
        <w:noBreakHyphen/>
        <w:t>Brexit’, British Policy Journal, 30(4), pp. 320–333.</w:t>
      </w:r>
    </w:p>
    <w:p w:rsidRPr="00DC7CF7" w:rsidR="00CA4FE4" w:rsidP="00DC7CF7" w:rsidRDefault="00CA4FE4" w14:paraId="07A68690" w14:textId="2ECDF793">
      <w:pPr>
        <w:rPr>
          <w:rFonts w:ascii="Arial" w:hAnsi="Arial" w:cs="Arial"/>
          <w:sz w:val="22"/>
          <w:szCs w:val="22"/>
        </w:rPr>
      </w:pPr>
      <w:proofErr w:type="spellStart"/>
      <w:r w:rsidRPr="00DC7CF7">
        <w:rPr>
          <w:rFonts w:ascii="Arial" w:hAnsi="Arial" w:cs="Arial"/>
          <w:sz w:val="22"/>
          <w:szCs w:val="22"/>
        </w:rPr>
        <w:t>Détienne</w:t>
      </w:r>
      <w:proofErr w:type="spellEnd"/>
      <w:r w:rsidRPr="00DC7CF7">
        <w:rPr>
          <w:rFonts w:ascii="Arial" w:hAnsi="Arial" w:cs="Arial"/>
          <w:sz w:val="22"/>
          <w:szCs w:val="22"/>
        </w:rPr>
        <w:t xml:space="preserve">, F. (2006) ‘Collaborative Design: Managing Task Interdependencies and Multiple Perspectives’, </w:t>
      </w:r>
      <w:proofErr w:type="spellStart"/>
      <w:r w:rsidRPr="00DC7CF7">
        <w:rPr>
          <w:rFonts w:ascii="Arial" w:hAnsi="Arial" w:cs="Arial"/>
          <w:sz w:val="22"/>
          <w:szCs w:val="22"/>
        </w:rPr>
        <w:t>arXiv</w:t>
      </w:r>
      <w:proofErr w:type="spellEnd"/>
      <w:r w:rsidRPr="00DC7CF7">
        <w:rPr>
          <w:rFonts w:ascii="Arial" w:hAnsi="Arial" w:cs="Arial"/>
          <w:sz w:val="22"/>
          <w:szCs w:val="22"/>
        </w:rPr>
        <w:t xml:space="preserve">. Available at: </w:t>
      </w:r>
      <w:r w:rsidRPr="00DC7CF7" w:rsidR="002B6357">
        <w:rPr>
          <w:rFonts w:ascii="Arial" w:hAnsi="Arial" w:cs="Arial"/>
          <w:sz w:val="22"/>
          <w:szCs w:val="22"/>
        </w:rPr>
        <w:t>https://arxiv.org/abs/cs/061115</w:t>
      </w:r>
      <w:r w:rsidRPr="00DC7CF7" w:rsidR="002B6357">
        <w:rPr>
          <w:rFonts w:ascii="Arial" w:hAnsi="Arial" w:cs="Arial"/>
          <w:sz w:val="22"/>
          <w:szCs w:val="22"/>
        </w:rPr>
        <w:t xml:space="preserve"> </w:t>
      </w:r>
      <w:r w:rsidRPr="00DC7CF7">
        <w:rPr>
          <w:rFonts w:ascii="Arial" w:hAnsi="Arial" w:cs="Arial"/>
          <w:sz w:val="22"/>
          <w:szCs w:val="22"/>
        </w:rPr>
        <w:t>(Accessed: 16 November 2025).</w:t>
      </w:r>
    </w:p>
    <w:p w:rsidRPr="00DC7CF7" w:rsidR="00CA4FE4" w:rsidP="00DC7CF7" w:rsidRDefault="00CA4FE4" w14:paraId="1A84E7B4" w14:textId="77777777">
      <w:pPr>
        <w:rPr>
          <w:rFonts w:ascii="Arial" w:hAnsi="Arial" w:cs="Arial"/>
          <w:sz w:val="22"/>
          <w:szCs w:val="22"/>
        </w:rPr>
      </w:pPr>
      <w:proofErr w:type="spellStart"/>
      <w:r w:rsidRPr="00DC7CF7">
        <w:rPr>
          <w:rFonts w:ascii="Arial" w:hAnsi="Arial" w:cs="Arial"/>
          <w:sz w:val="22"/>
          <w:szCs w:val="22"/>
        </w:rPr>
        <w:t>Digitimes</w:t>
      </w:r>
      <w:proofErr w:type="spellEnd"/>
      <w:r w:rsidRPr="00DC7CF7">
        <w:rPr>
          <w:rFonts w:ascii="Arial" w:hAnsi="Arial" w:cs="Arial"/>
          <w:sz w:val="22"/>
          <w:szCs w:val="22"/>
        </w:rPr>
        <w:t xml:space="preserve"> (2023) ‘Garmin Saw 23% Growth in Fitness</w:t>
      </w:r>
      <w:r w:rsidRPr="00DC7CF7">
        <w:rPr>
          <w:rFonts w:ascii="Arial" w:hAnsi="Arial" w:cs="Arial"/>
          <w:sz w:val="22"/>
          <w:szCs w:val="22"/>
        </w:rPr>
        <w:noBreakHyphen/>
        <w:t xml:space="preserve">Related Wearables’, </w:t>
      </w:r>
      <w:proofErr w:type="spellStart"/>
      <w:r w:rsidRPr="00DC7CF7">
        <w:rPr>
          <w:rFonts w:ascii="Arial" w:hAnsi="Arial" w:cs="Arial"/>
          <w:sz w:val="22"/>
          <w:szCs w:val="22"/>
        </w:rPr>
        <w:t>Digitimes</w:t>
      </w:r>
      <w:proofErr w:type="spellEnd"/>
      <w:r w:rsidRPr="00DC7CF7">
        <w:rPr>
          <w:rFonts w:ascii="Arial" w:hAnsi="Arial" w:cs="Arial"/>
          <w:sz w:val="22"/>
          <w:szCs w:val="22"/>
        </w:rPr>
        <w:t>. Available at: https://www.digitimes.com/news/a20231020PD207/ (Accessed: 16 November 2025).</w:t>
      </w:r>
    </w:p>
    <w:p w:rsidRPr="00DC7CF7" w:rsidR="00CA4FE4" w:rsidP="00DC7CF7" w:rsidRDefault="00CA4FE4" w14:paraId="77B9B05D" w14:textId="77777777">
      <w:pPr>
        <w:rPr>
          <w:rFonts w:ascii="Arial" w:hAnsi="Arial" w:cs="Arial"/>
          <w:sz w:val="22"/>
          <w:szCs w:val="22"/>
        </w:rPr>
      </w:pPr>
      <w:proofErr w:type="spellStart"/>
      <w:r w:rsidRPr="00DC7CF7">
        <w:rPr>
          <w:rFonts w:ascii="Arial" w:hAnsi="Arial" w:cs="Arial"/>
          <w:sz w:val="22"/>
          <w:szCs w:val="22"/>
        </w:rPr>
        <w:t>Futuresource</w:t>
      </w:r>
      <w:proofErr w:type="spellEnd"/>
      <w:r w:rsidRPr="00DC7CF7">
        <w:rPr>
          <w:rFonts w:ascii="Arial" w:hAnsi="Arial" w:cs="Arial"/>
          <w:sz w:val="22"/>
          <w:szCs w:val="22"/>
        </w:rPr>
        <w:t xml:space="preserve"> Consulting (2024) ‘Health is at Hand: Wrist</w:t>
      </w:r>
      <w:r w:rsidRPr="00DC7CF7">
        <w:rPr>
          <w:rFonts w:ascii="Arial" w:hAnsi="Arial" w:cs="Arial"/>
          <w:sz w:val="22"/>
          <w:szCs w:val="22"/>
        </w:rPr>
        <w:noBreakHyphen/>
        <w:t xml:space="preserve">Worn Wearables Growth Forecast’, </w:t>
      </w:r>
      <w:proofErr w:type="spellStart"/>
      <w:r w:rsidRPr="00DC7CF7">
        <w:rPr>
          <w:rFonts w:ascii="Arial" w:hAnsi="Arial" w:cs="Arial"/>
          <w:sz w:val="22"/>
          <w:szCs w:val="22"/>
        </w:rPr>
        <w:t>Futuresource</w:t>
      </w:r>
      <w:proofErr w:type="spellEnd"/>
      <w:r w:rsidRPr="00DC7CF7">
        <w:rPr>
          <w:rFonts w:ascii="Arial" w:hAnsi="Arial" w:cs="Arial"/>
          <w:sz w:val="22"/>
          <w:szCs w:val="22"/>
        </w:rPr>
        <w:t>. Available at: https://www.futuresource</w:t>
      </w:r>
      <w:r w:rsidRPr="00DC7CF7">
        <w:rPr>
          <w:rFonts w:ascii="Arial" w:hAnsi="Arial" w:cs="Arial"/>
          <w:sz w:val="22"/>
          <w:szCs w:val="22"/>
        </w:rPr>
        <w:noBreakHyphen/>
        <w:t>consulting.com (Accessed: 16 November 2025).</w:t>
      </w:r>
    </w:p>
    <w:p w:rsidRPr="00DC7CF7" w:rsidR="00CA4FE4" w:rsidP="00DC7CF7" w:rsidRDefault="00CA4FE4" w14:paraId="29AFE708" w14:textId="77777777">
      <w:pPr>
        <w:rPr>
          <w:rFonts w:ascii="Arial" w:hAnsi="Arial" w:cs="Arial"/>
          <w:sz w:val="22"/>
          <w:szCs w:val="22"/>
        </w:rPr>
      </w:pPr>
      <w:r w:rsidRPr="00DC7CF7">
        <w:rPr>
          <w:rFonts w:ascii="Arial" w:hAnsi="Arial" w:cs="Arial"/>
          <w:sz w:val="22"/>
          <w:szCs w:val="22"/>
        </w:rPr>
        <w:t>Garmin Ltd (2024) Corporate Impact Report 2024. Garmin. Available at: https://www8.garmin.com/sustainability/reports</w:t>
      </w:r>
      <w:r w:rsidRPr="00DC7CF7">
        <w:rPr>
          <w:rFonts w:ascii="Arial" w:hAnsi="Arial" w:cs="Arial"/>
          <w:sz w:val="22"/>
          <w:szCs w:val="22"/>
        </w:rPr>
        <w:noBreakHyphen/>
        <w:t>policies/corp</w:t>
      </w:r>
      <w:r w:rsidRPr="00DC7CF7">
        <w:rPr>
          <w:rFonts w:ascii="Arial" w:hAnsi="Arial" w:cs="Arial"/>
          <w:sz w:val="22"/>
          <w:szCs w:val="22"/>
        </w:rPr>
        <w:noBreakHyphen/>
        <w:t>responsibility (Accessed: 16 November 2025).</w:t>
      </w:r>
    </w:p>
    <w:p w:rsidRPr="00DC7CF7" w:rsidR="00CA4FE4" w:rsidP="00DC7CF7" w:rsidRDefault="00CA4FE4" w14:paraId="5C3EF280" w14:textId="77777777">
      <w:pPr>
        <w:rPr>
          <w:rFonts w:ascii="Arial" w:hAnsi="Arial" w:cs="Arial"/>
          <w:sz w:val="22"/>
          <w:szCs w:val="22"/>
        </w:rPr>
      </w:pPr>
      <w:r w:rsidRPr="00DC7CF7">
        <w:rPr>
          <w:rFonts w:ascii="Arial" w:hAnsi="Arial" w:cs="Arial"/>
          <w:sz w:val="22"/>
          <w:szCs w:val="22"/>
        </w:rPr>
        <w:t>Garmin Ltd (2024) Conflict Minerals Report 2024. Garmin. Available at: https://www8.garmin.com/sustainability/reports</w:t>
      </w:r>
      <w:r w:rsidRPr="00DC7CF7">
        <w:rPr>
          <w:rFonts w:ascii="Arial" w:hAnsi="Arial" w:cs="Arial"/>
          <w:sz w:val="22"/>
          <w:szCs w:val="22"/>
        </w:rPr>
        <w:noBreakHyphen/>
        <w:t>policies/conflict</w:t>
      </w:r>
      <w:r w:rsidRPr="00DC7CF7">
        <w:rPr>
          <w:rFonts w:ascii="Arial" w:hAnsi="Arial" w:cs="Arial"/>
          <w:sz w:val="22"/>
          <w:szCs w:val="22"/>
        </w:rPr>
        <w:noBreakHyphen/>
        <w:t>minerals (Accessed: 16 November 2025).</w:t>
      </w:r>
    </w:p>
    <w:p w:rsidRPr="00DC7CF7" w:rsidR="00B939B2" w:rsidP="00DC7CF7" w:rsidRDefault="00CA4FE4" w14:paraId="4DB1239D" w14:textId="77777777">
      <w:pPr>
        <w:rPr>
          <w:rFonts w:ascii="Arial" w:hAnsi="Arial" w:cs="Arial"/>
          <w:sz w:val="22"/>
          <w:szCs w:val="22"/>
        </w:rPr>
      </w:pPr>
      <w:r w:rsidRPr="00DC7CF7">
        <w:rPr>
          <w:rFonts w:ascii="Arial" w:hAnsi="Arial" w:cs="Arial"/>
          <w:sz w:val="22"/>
          <w:szCs w:val="22"/>
        </w:rPr>
        <w:t xml:space="preserve">Grand View Research (2024) ‘UK Wearable Medical Devices Market Analysis, 2030’, Grand View Research. Available at: </w:t>
      </w:r>
      <w:hyperlink w:history="1" r:id="rId7">
        <w:r w:rsidRPr="00DC7CF7" w:rsidR="00B939B2">
          <w:rPr>
            <w:rStyle w:val="Hyperlink"/>
            <w:rFonts w:ascii="Arial" w:hAnsi="Arial" w:cs="Arial"/>
            <w:sz w:val="22"/>
            <w:szCs w:val="22"/>
          </w:rPr>
          <w:t>https://www.grandviewresearch.com/press-release/uk-wearable-medical-   devices-market-analysis</w:t>
        </w:r>
      </w:hyperlink>
    </w:p>
    <w:p w:rsidRPr="00DC7CF7" w:rsidR="00CA4FE4" w:rsidP="00DC7CF7" w:rsidRDefault="00CA4FE4" w14:paraId="75E9F51C" w14:textId="1FB01D32">
      <w:pPr>
        <w:rPr>
          <w:rFonts w:ascii="Arial" w:hAnsi="Arial" w:cs="Arial"/>
          <w:sz w:val="22"/>
          <w:szCs w:val="22"/>
        </w:rPr>
      </w:pPr>
      <w:r w:rsidRPr="00DC7CF7">
        <w:rPr>
          <w:rFonts w:ascii="Arial" w:hAnsi="Arial" w:cs="Arial"/>
          <w:sz w:val="22"/>
          <w:szCs w:val="22"/>
        </w:rPr>
        <w:t>(Accessed: 16 November 2025).</w:t>
      </w:r>
    </w:p>
    <w:p w:rsidRPr="00DC7CF7" w:rsidR="00CA4FE4" w:rsidP="00DC7CF7" w:rsidRDefault="00CA4FE4" w14:paraId="2B6D207E" w14:textId="77777777">
      <w:pPr>
        <w:rPr>
          <w:rFonts w:ascii="Arial" w:hAnsi="Arial" w:cs="Arial"/>
          <w:sz w:val="22"/>
          <w:szCs w:val="22"/>
        </w:rPr>
      </w:pPr>
      <w:r w:rsidRPr="00DC7CF7">
        <w:rPr>
          <w:rFonts w:ascii="Arial" w:hAnsi="Arial" w:cs="Arial"/>
          <w:sz w:val="22"/>
          <w:szCs w:val="22"/>
        </w:rPr>
        <w:t>Industry Today (2025) ‘Fitness Tracker Market (2025–2035) CAGR 10.58%’, Industry Today. Available at: https://industrytoday.co.uk/electrical/fitness-tracker-market-2025-2035-cagr-1058 (Accessed: 16 November 2025).</w:t>
      </w:r>
    </w:p>
    <w:p w:rsidRPr="00DC7CF7" w:rsidR="00CA4FE4" w:rsidP="00DC7CF7" w:rsidRDefault="00CA4FE4" w14:paraId="14845C37" w14:textId="77777777">
      <w:pPr>
        <w:rPr>
          <w:rFonts w:ascii="Arial" w:hAnsi="Arial" w:cs="Arial"/>
          <w:sz w:val="22"/>
          <w:szCs w:val="22"/>
        </w:rPr>
      </w:pPr>
      <w:r w:rsidRPr="00DC7CF7">
        <w:rPr>
          <w:rFonts w:ascii="Arial" w:hAnsi="Arial" w:cs="Arial"/>
          <w:sz w:val="22"/>
          <w:szCs w:val="22"/>
        </w:rPr>
        <w:t>Industry Today (2025) ‘Outdoor Smart Watch Market (2024–2032) Driven by Fitness &amp; Innovation’, Industry Today. Available at: https://industrytoday.co.uk/electrical/outdoor-smart-watch-market-2024-2032-driven-by-fitness-and-innovation (Accessed: 16 November 2025).</w:t>
      </w:r>
    </w:p>
    <w:p w:rsidRPr="00DC7CF7" w:rsidR="00CA4FE4" w:rsidP="00DC7CF7" w:rsidRDefault="00CA4FE4" w14:paraId="34D266AC" w14:textId="77777777">
      <w:pPr>
        <w:rPr>
          <w:rFonts w:ascii="Arial" w:hAnsi="Arial" w:cs="Arial"/>
          <w:sz w:val="22"/>
          <w:szCs w:val="22"/>
        </w:rPr>
      </w:pPr>
      <w:r w:rsidRPr="00DC7CF7">
        <w:rPr>
          <w:rFonts w:ascii="Arial" w:hAnsi="Arial" w:cs="Arial"/>
          <w:sz w:val="22"/>
          <w:szCs w:val="22"/>
        </w:rPr>
        <w:t xml:space="preserve">Johnson, G., Scholes, K. &amp; Whittington, R. (2020) Exploring Corporate Strategy. 12th </w:t>
      </w:r>
      <w:proofErr w:type="spellStart"/>
      <w:r w:rsidRPr="00DC7CF7">
        <w:rPr>
          <w:rFonts w:ascii="Arial" w:hAnsi="Arial" w:cs="Arial"/>
          <w:sz w:val="22"/>
          <w:szCs w:val="22"/>
        </w:rPr>
        <w:t>edn</w:t>
      </w:r>
      <w:proofErr w:type="spellEnd"/>
      <w:r w:rsidRPr="00DC7CF7">
        <w:rPr>
          <w:rFonts w:ascii="Arial" w:hAnsi="Arial" w:cs="Arial"/>
          <w:sz w:val="22"/>
          <w:szCs w:val="22"/>
        </w:rPr>
        <w:t>. Harlow: Pearson.</w:t>
      </w:r>
    </w:p>
    <w:p w:rsidRPr="00DC7CF7" w:rsidR="00CA4FE4" w:rsidP="00DC7CF7" w:rsidRDefault="00CA4FE4" w14:paraId="06B9B346" w14:textId="77777777">
      <w:pPr>
        <w:rPr>
          <w:rFonts w:ascii="Arial" w:hAnsi="Arial" w:cs="Arial"/>
          <w:sz w:val="22"/>
          <w:szCs w:val="22"/>
        </w:rPr>
      </w:pPr>
      <w:r w:rsidRPr="00DC7CF7">
        <w:rPr>
          <w:rFonts w:ascii="Arial" w:hAnsi="Arial" w:cs="Arial"/>
          <w:sz w:val="22"/>
          <w:szCs w:val="22"/>
        </w:rPr>
        <w:t>Kumar, R. &amp; Sharma, P. (2022) ‘Advances in Biosensor Miniaturisation and Their Impact on Health</w:t>
      </w:r>
      <w:r w:rsidRPr="00DC7CF7">
        <w:rPr>
          <w:rFonts w:ascii="Arial" w:hAnsi="Arial" w:cs="Arial"/>
          <w:sz w:val="22"/>
          <w:szCs w:val="22"/>
        </w:rPr>
        <w:noBreakHyphen/>
        <w:t>Wearables’, Journal of Smart Materials, 9(3), pp. 201–218.</w:t>
      </w:r>
    </w:p>
    <w:p w:rsidRPr="00DC7CF7" w:rsidR="00CA4FE4" w:rsidP="00DC7CF7" w:rsidRDefault="00CA4FE4" w14:paraId="1D1F2F4B" w14:textId="6C162704">
      <w:pPr>
        <w:rPr>
          <w:rFonts w:ascii="Arial" w:hAnsi="Arial" w:cs="Arial"/>
          <w:sz w:val="22"/>
          <w:szCs w:val="22"/>
        </w:rPr>
      </w:pPr>
      <w:r w:rsidRPr="00DC7CF7">
        <w:rPr>
          <w:rFonts w:ascii="Arial" w:hAnsi="Arial" w:cs="Arial"/>
          <w:sz w:val="22"/>
          <w:szCs w:val="22"/>
        </w:rPr>
        <w:t xml:space="preserve">Levine, S. &amp; </w:t>
      </w:r>
      <w:proofErr w:type="spellStart"/>
      <w:r w:rsidRPr="00DC7CF7">
        <w:rPr>
          <w:rFonts w:ascii="Arial" w:hAnsi="Arial" w:cs="Arial"/>
          <w:sz w:val="22"/>
          <w:szCs w:val="22"/>
        </w:rPr>
        <w:t>Prietula</w:t>
      </w:r>
      <w:proofErr w:type="spellEnd"/>
      <w:r w:rsidRPr="00DC7CF7">
        <w:rPr>
          <w:rFonts w:ascii="Arial" w:hAnsi="Arial" w:cs="Arial"/>
          <w:sz w:val="22"/>
          <w:szCs w:val="22"/>
        </w:rPr>
        <w:t xml:space="preserve">, M. (2014) ‘Open Collaboration for Innovation: Principles and Performance’, </w:t>
      </w:r>
      <w:proofErr w:type="spellStart"/>
      <w:r w:rsidRPr="00DC7CF7">
        <w:rPr>
          <w:rFonts w:ascii="Arial" w:hAnsi="Arial" w:cs="Arial"/>
          <w:sz w:val="22"/>
          <w:szCs w:val="22"/>
        </w:rPr>
        <w:t>arXiv</w:t>
      </w:r>
      <w:proofErr w:type="spellEnd"/>
      <w:r w:rsidRPr="00DC7CF7">
        <w:rPr>
          <w:rFonts w:ascii="Arial" w:hAnsi="Arial" w:cs="Arial"/>
          <w:sz w:val="22"/>
          <w:szCs w:val="22"/>
        </w:rPr>
        <w:t xml:space="preserve">. Available at: </w:t>
      </w:r>
      <w:r w:rsidRPr="00DC7CF7" w:rsidR="007D7716">
        <w:rPr>
          <w:rFonts w:ascii="Arial" w:hAnsi="Arial" w:cs="Arial"/>
          <w:sz w:val="22"/>
          <w:szCs w:val="22"/>
        </w:rPr>
        <w:t>https://arxiv.org/abs/cs/061115</w:t>
      </w:r>
      <w:r w:rsidRPr="00DC7CF7" w:rsidR="007D7716">
        <w:rPr>
          <w:rFonts w:ascii="Arial" w:hAnsi="Arial" w:cs="Arial"/>
          <w:sz w:val="22"/>
          <w:szCs w:val="22"/>
        </w:rPr>
        <w:t xml:space="preserve">1 </w:t>
      </w:r>
      <w:r w:rsidRPr="00DC7CF7">
        <w:rPr>
          <w:rFonts w:ascii="Arial" w:hAnsi="Arial" w:cs="Arial"/>
          <w:sz w:val="22"/>
          <w:szCs w:val="22"/>
        </w:rPr>
        <w:t>(Accessed: 16 November 2025).</w:t>
      </w:r>
    </w:p>
    <w:p w:rsidRPr="00DC7CF7" w:rsidR="00CA4FE4" w:rsidP="00DC7CF7" w:rsidRDefault="00CA4FE4" w14:paraId="5065FFD3" w14:textId="77777777">
      <w:pPr>
        <w:rPr>
          <w:rFonts w:ascii="Arial" w:hAnsi="Arial" w:cs="Arial"/>
          <w:sz w:val="22"/>
          <w:szCs w:val="22"/>
        </w:rPr>
      </w:pPr>
      <w:r w:rsidRPr="00DC7CF7">
        <w:rPr>
          <w:rFonts w:ascii="Arial" w:hAnsi="Arial" w:cs="Arial"/>
          <w:sz w:val="22"/>
          <w:szCs w:val="22"/>
        </w:rPr>
        <w:t>Martin, E. C., Nolte, I. &amp; Vitola, E. (2015) ‘Communication, Cooperation, Coordination, Collaboration – The 4Cs’, Disasters, 39(3), pp. 512–533.</w:t>
      </w:r>
    </w:p>
    <w:p w:rsidRPr="00DC7CF7" w:rsidR="00CA4FE4" w:rsidP="00DC7CF7" w:rsidRDefault="00CA4FE4" w14:paraId="7414289A" w14:textId="77777777">
      <w:pPr>
        <w:rPr>
          <w:rFonts w:ascii="Arial" w:hAnsi="Arial" w:cs="Arial"/>
          <w:sz w:val="22"/>
          <w:szCs w:val="22"/>
        </w:rPr>
      </w:pPr>
      <w:r w:rsidRPr="00DC7CF7">
        <w:rPr>
          <w:rFonts w:ascii="Arial" w:hAnsi="Arial" w:cs="Arial"/>
          <w:sz w:val="22"/>
          <w:szCs w:val="22"/>
        </w:rPr>
        <w:t>Mitchell, R. K., Agle, B. R. &amp; Wood, D. J. (1997) ‘Toward a Theory of Stakeholder Identification and Salience’, Academy of Management Review, 22(4), pp. 853–886.</w:t>
      </w:r>
    </w:p>
    <w:p w:rsidRPr="00DC7CF7" w:rsidR="00CA4FE4" w:rsidP="00DC7CF7" w:rsidRDefault="00CA4FE4" w14:paraId="44668BD0" w14:textId="77777777">
      <w:pPr>
        <w:rPr>
          <w:rFonts w:ascii="Arial" w:hAnsi="Arial" w:cs="Arial"/>
          <w:sz w:val="22"/>
          <w:szCs w:val="22"/>
        </w:rPr>
      </w:pPr>
      <w:r w:rsidRPr="00DC7CF7">
        <w:rPr>
          <w:rFonts w:ascii="Arial" w:hAnsi="Arial" w:cs="Arial"/>
          <w:sz w:val="22"/>
          <w:szCs w:val="22"/>
        </w:rPr>
        <w:t>Munoz, R. (2022) ‘Economic Pressures in Consumer Health Innovation’, European Health Economics Journal, 7(2), pp. 110–125.</w:t>
      </w:r>
    </w:p>
    <w:p w:rsidRPr="00DC7CF7" w:rsidR="00CA4FE4" w:rsidP="00DC7CF7" w:rsidRDefault="00CA4FE4" w14:paraId="2D0E8BBF" w14:textId="77777777">
      <w:pPr>
        <w:rPr>
          <w:rFonts w:ascii="Arial" w:hAnsi="Arial" w:cs="Arial"/>
          <w:sz w:val="22"/>
          <w:szCs w:val="22"/>
        </w:rPr>
      </w:pPr>
      <w:r w:rsidRPr="00DC7CF7">
        <w:rPr>
          <w:rFonts w:ascii="Arial" w:hAnsi="Arial" w:cs="Arial"/>
          <w:sz w:val="22"/>
          <w:szCs w:val="22"/>
        </w:rPr>
        <w:t>The Guardian (2025) ‘Smartwatches Offer Little Insight into Stress Levels, Researchers Find’, The Guardian, 8 August. Available at: https://www.theguardian.com/technology/2025/aug/08/smartwatches-offer-little-insight-into-stress-levels (Accessed: 16 November 2025).</w:t>
      </w:r>
    </w:p>
    <w:p w:rsidRPr="00DC7CF7" w:rsidR="00CA4FE4" w:rsidP="00DC7CF7" w:rsidRDefault="00CA4FE4" w14:paraId="2213E86B" w14:textId="5F7B25E6">
      <w:pPr>
        <w:rPr>
          <w:rFonts w:ascii="Arial" w:hAnsi="Arial" w:cs="Arial"/>
          <w:sz w:val="22"/>
          <w:szCs w:val="22"/>
        </w:rPr>
      </w:pPr>
      <w:r w:rsidRPr="00DC7CF7">
        <w:rPr>
          <w:rFonts w:ascii="Arial" w:hAnsi="Arial" w:cs="Arial"/>
          <w:sz w:val="22"/>
          <w:szCs w:val="22"/>
        </w:rPr>
        <w:t xml:space="preserve">Tom’s Guide (2025) ‘Apple Watch Ultra 2 Beats Garmin in Accuracy, Study Finds’, Tom’s Guide, 28 August. Available </w:t>
      </w:r>
      <w:proofErr w:type="spellStart"/>
      <w:proofErr w:type="gramStart"/>
      <w:r w:rsidRPr="00DC7CF7">
        <w:rPr>
          <w:rFonts w:ascii="Arial" w:hAnsi="Arial" w:cs="Arial"/>
          <w:sz w:val="22"/>
          <w:szCs w:val="22"/>
        </w:rPr>
        <w:t>at:</w:t>
      </w:r>
      <w:r w:rsidRPr="00DC7CF7" w:rsidR="00EE5163">
        <w:rPr>
          <w:rFonts w:ascii="Arial" w:hAnsi="Arial" w:cs="Arial"/>
          <w:sz w:val="22"/>
          <w:szCs w:val="22"/>
        </w:rPr>
        <w:t>https</w:t>
      </w:r>
      <w:proofErr w:type="spellEnd"/>
      <w:r w:rsidRPr="00DC7CF7" w:rsidR="002E039F">
        <w:rPr>
          <w:rFonts w:ascii="Arial" w:hAnsi="Arial" w:cs="Arial"/>
          <w:sz w:val="22"/>
          <w:szCs w:val="22"/>
        </w:rPr>
        <w:t>://</w:t>
      </w:r>
      <w:r w:rsidRPr="00DC7CF7" w:rsidR="00DC7CF7">
        <w:rPr>
          <w:rFonts w:ascii="Arial" w:hAnsi="Arial" w:cs="Arial"/>
          <w:sz w:val="22"/>
          <w:szCs w:val="22"/>
        </w:rPr>
        <w:t>www.tomguide.com</w:t>
      </w:r>
      <w:proofErr w:type="gramEnd"/>
      <w:r w:rsidRPr="00DC7CF7">
        <w:rPr>
          <w:rFonts w:ascii="Arial" w:hAnsi="Arial" w:cs="Arial"/>
          <w:sz w:val="22"/>
          <w:szCs w:val="22"/>
        </w:rPr>
        <w:t xml:space="preserve"> (Accessed: 16 November 2025).</w:t>
      </w:r>
    </w:p>
    <w:p w:rsidRPr="00DC7CF7" w:rsidR="00CA4FE4" w:rsidP="00DC7CF7" w:rsidRDefault="00CA4FE4" w14:paraId="70C81607" w14:textId="77777777">
      <w:pPr>
        <w:rPr>
          <w:rFonts w:ascii="Arial" w:hAnsi="Arial" w:cs="Arial"/>
          <w:sz w:val="22"/>
          <w:szCs w:val="22"/>
        </w:rPr>
      </w:pPr>
      <w:proofErr w:type="spellStart"/>
      <w:r w:rsidRPr="00DC7CF7">
        <w:rPr>
          <w:rFonts w:ascii="Arial" w:hAnsi="Arial" w:cs="Arial"/>
          <w:sz w:val="22"/>
          <w:szCs w:val="22"/>
        </w:rPr>
        <w:t>Xames</w:t>
      </w:r>
      <w:proofErr w:type="spellEnd"/>
      <w:r w:rsidRPr="00DC7CF7">
        <w:rPr>
          <w:rFonts w:ascii="Arial" w:hAnsi="Arial" w:cs="Arial"/>
          <w:sz w:val="22"/>
          <w:szCs w:val="22"/>
        </w:rPr>
        <w:t xml:space="preserve">, M. D. &amp; </w:t>
      </w:r>
      <w:proofErr w:type="spellStart"/>
      <w:r w:rsidRPr="00DC7CF7">
        <w:rPr>
          <w:rFonts w:ascii="Arial" w:hAnsi="Arial" w:cs="Arial"/>
          <w:sz w:val="22"/>
          <w:szCs w:val="22"/>
        </w:rPr>
        <w:t>Topcu</w:t>
      </w:r>
      <w:proofErr w:type="spellEnd"/>
      <w:r w:rsidRPr="00DC7CF7">
        <w:rPr>
          <w:rFonts w:ascii="Arial" w:hAnsi="Arial" w:cs="Arial"/>
          <w:sz w:val="22"/>
          <w:szCs w:val="22"/>
        </w:rPr>
        <w:t xml:space="preserve">, T. G. (2025) ‘Stakeholder Perspectives on Digital Twin Implementation Challenges in Healthcare’, </w:t>
      </w:r>
      <w:proofErr w:type="spellStart"/>
      <w:r w:rsidRPr="00DC7CF7">
        <w:rPr>
          <w:rFonts w:ascii="Arial" w:hAnsi="Arial" w:cs="Arial"/>
          <w:sz w:val="22"/>
          <w:szCs w:val="22"/>
        </w:rPr>
        <w:t>arXiv</w:t>
      </w:r>
      <w:proofErr w:type="spellEnd"/>
      <w:r w:rsidRPr="00DC7CF7">
        <w:rPr>
          <w:rFonts w:ascii="Arial" w:hAnsi="Arial" w:cs="Arial"/>
          <w:sz w:val="22"/>
          <w:szCs w:val="22"/>
        </w:rPr>
        <w:t>. Available at: https://arxiv.org/abs/2508.00936 (Accessed: 16 November 2025).</w:t>
      </w:r>
    </w:p>
    <w:p w:rsidRPr="00DC7CF7" w:rsidR="00CA4FE4" w:rsidP="00DC7CF7" w:rsidRDefault="00CA4FE4" w14:paraId="4701FD7C" w14:textId="77777777">
      <w:pPr>
        <w:rPr>
          <w:rFonts w:ascii="Arial" w:hAnsi="Arial" w:cs="Arial"/>
          <w:sz w:val="22"/>
          <w:szCs w:val="22"/>
        </w:rPr>
      </w:pPr>
      <w:r w:rsidRPr="00DC7CF7">
        <w:rPr>
          <w:rFonts w:ascii="Arial" w:hAnsi="Arial" w:cs="Arial"/>
          <w:sz w:val="22"/>
          <w:szCs w:val="22"/>
        </w:rPr>
        <w:t xml:space="preserve">West, M. (2019) Collaborative Teamwork in Organisations. 2nd </w:t>
      </w:r>
      <w:proofErr w:type="spellStart"/>
      <w:r w:rsidRPr="00DC7CF7">
        <w:rPr>
          <w:rFonts w:ascii="Arial" w:hAnsi="Arial" w:cs="Arial"/>
          <w:sz w:val="22"/>
          <w:szCs w:val="22"/>
        </w:rPr>
        <w:t>edn</w:t>
      </w:r>
      <w:proofErr w:type="spellEnd"/>
      <w:r w:rsidRPr="00DC7CF7">
        <w:rPr>
          <w:rFonts w:ascii="Arial" w:hAnsi="Arial" w:cs="Arial"/>
          <w:sz w:val="22"/>
          <w:szCs w:val="22"/>
        </w:rPr>
        <w:t>. Oxford: Oxford University Press.</w:t>
      </w:r>
    </w:p>
    <w:p w:rsidRPr="00442E86" w:rsidR="00B3661F" w:rsidRDefault="00B3661F" w14:paraId="3B59759F" w14:textId="77777777">
      <w:pPr>
        <w:rPr>
          <w:rFonts w:ascii="Arial" w:hAnsi="Arial" w:cs="Arial"/>
          <w:sz w:val="22"/>
          <w:szCs w:val="22"/>
        </w:rPr>
      </w:pPr>
    </w:p>
    <w:sectPr w:rsidRPr="00442E86" w:rsidR="00B3661F" w:rsidSect="002F60C1">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4465"/>
    <w:multiLevelType w:val="multilevel"/>
    <w:tmpl w:val="54F001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D7544E"/>
    <w:multiLevelType w:val="multilevel"/>
    <w:tmpl w:val="DE34FC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1D6C5A"/>
    <w:multiLevelType w:val="multilevel"/>
    <w:tmpl w:val="32A2B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420F43"/>
    <w:multiLevelType w:val="multilevel"/>
    <w:tmpl w:val="56D8F9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CCE5AB6"/>
    <w:multiLevelType w:val="multilevel"/>
    <w:tmpl w:val="A30A2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AF70F5"/>
    <w:multiLevelType w:val="multilevel"/>
    <w:tmpl w:val="817037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3455F14"/>
    <w:multiLevelType w:val="multilevel"/>
    <w:tmpl w:val="B50073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EAE3397"/>
    <w:multiLevelType w:val="multilevel"/>
    <w:tmpl w:val="D9BEF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FD7AFA"/>
    <w:multiLevelType w:val="multilevel"/>
    <w:tmpl w:val="2C60A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C27715B"/>
    <w:multiLevelType w:val="multilevel"/>
    <w:tmpl w:val="036223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FB658A7"/>
    <w:multiLevelType w:val="multilevel"/>
    <w:tmpl w:val="7B3653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2933F28"/>
    <w:multiLevelType w:val="multilevel"/>
    <w:tmpl w:val="2214CE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7641DCA"/>
    <w:multiLevelType w:val="multilevel"/>
    <w:tmpl w:val="FE26C5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700E4C"/>
    <w:multiLevelType w:val="multilevel"/>
    <w:tmpl w:val="62C238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E8B6863"/>
    <w:multiLevelType w:val="multilevel"/>
    <w:tmpl w:val="D8A820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32B678F"/>
    <w:multiLevelType w:val="multilevel"/>
    <w:tmpl w:val="6436CB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6036CD4"/>
    <w:multiLevelType w:val="multilevel"/>
    <w:tmpl w:val="AA620A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65B048B"/>
    <w:multiLevelType w:val="multilevel"/>
    <w:tmpl w:val="F16698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9BA5BA6"/>
    <w:multiLevelType w:val="multilevel"/>
    <w:tmpl w:val="841228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AFE62E1"/>
    <w:multiLevelType w:val="multilevel"/>
    <w:tmpl w:val="35EAB9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D535A84"/>
    <w:multiLevelType w:val="multilevel"/>
    <w:tmpl w:val="A49A33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DDF42F4"/>
    <w:multiLevelType w:val="multilevel"/>
    <w:tmpl w:val="8182F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E47651B"/>
    <w:multiLevelType w:val="multilevel"/>
    <w:tmpl w:val="01509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730E9B"/>
    <w:multiLevelType w:val="multilevel"/>
    <w:tmpl w:val="ED789C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EEB03CD"/>
    <w:multiLevelType w:val="multilevel"/>
    <w:tmpl w:val="1E9C8E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8022DF5"/>
    <w:multiLevelType w:val="multilevel"/>
    <w:tmpl w:val="802C96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9B85362"/>
    <w:multiLevelType w:val="multilevel"/>
    <w:tmpl w:val="557CD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97394E"/>
    <w:multiLevelType w:val="multilevel"/>
    <w:tmpl w:val="36584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FEF4099"/>
    <w:multiLevelType w:val="multilevel"/>
    <w:tmpl w:val="C87A6D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0603067">
    <w:abstractNumId w:val="1"/>
  </w:num>
  <w:num w:numId="2" w16cid:durableId="1398161117">
    <w:abstractNumId w:val="14"/>
  </w:num>
  <w:num w:numId="3" w16cid:durableId="649868349">
    <w:abstractNumId w:val="16"/>
  </w:num>
  <w:num w:numId="4" w16cid:durableId="921182493">
    <w:abstractNumId w:val="13"/>
  </w:num>
  <w:num w:numId="5" w16cid:durableId="245261311">
    <w:abstractNumId w:val="2"/>
  </w:num>
  <w:num w:numId="6" w16cid:durableId="1097562837">
    <w:abstractNumId w:val="22"/>
  </w:num>
  <w:num w:numId="7" w16cid:durableId="629869157">
    <w:abstractNumId w:val="4"/>
  </w:num>
  <w:num w:numId="8" w16cid:durableId="928538271">
    <w:abstractNumId w:val="0"/>
  </w:num>
  <w:num w:numId="9" w16cid:durableId="1284579896">
    <w:abstractNumId w:val="10"/>
  </w:num>
  <w:num w:numId="10" w16cid:durableId="1338195549">
    <w:abstractNumId w:val="21"/>
  </w:num>
  <w:num w:numId="11" w16cid:durableId="219441442">
    <w:abstractNumId w:val="12"/>
  </w:num>
  <w:num w:numId="12" w16cid:durableId="1455560936">
    <w:abstractNumId w:val="6"/>
  </w:num>
  <w:num w:numId="13" w16cid:durableId="1220360864">
    <w:abstractNumId w:val="11"/>
  </w:num>
  <w:num w:numId="14" w16cid:durableId="1771925680">
    <w:abstractNumId w:val="15"/>
  </w:num>
  <w:num w:numId="15" w16cid:durableId="1634290293">
    <w:abstractNumId w:val="18"/>
  </w:num>
  <w:num w:numId="16" w16cid:durableId="223764681">
    <w:abstractNumId w:val="8"/>
  </w:num>
  <w:num w:numId="17" w16cid:durableId="1637374304">
    <w:abstractNumId w:val="9"/>
  </w:num>
  <w:num w:numId="18" w16cid:durableId="985620398">
    <w:abstractNumId w:val="24"/>
  </w:num>
  <w:num w:numId="19" w16cid:durableId="1123773546">
    <w:abstractNumId w:val="20"/>
  </w:num>
  <w:num w:numId="20" w16cid:durableId="1463231415">
    <w:abstractNumId w:val="25"/>
  </w:num>
  <w:num w:numId="21" w16cid:durableId="1687781090">
    <w:abstractNumId w:val="17"/>
  </w:num>
  <w:num w:numId="22" w16cid:durableId="1688435450">
    <w:abstractNumId w:val="28"/>
  </w:num>
  <w:num w:numId="23" w16cid:durableId="256408620">
    <w:abstractNumId w:val="7"/>
  </w:num>
  <w:num w:numId="24" w16cid:durableId="216555543">
    <w:abstractNumId w:val="19"/>
  </w:num>
  <w:num w:numId="25" w16cid:durableId="979265838">
    <w:abstractNumId w:val="26"/>
  </w:num>
  <w:num w:numId="26" w16cid:durableId="1755319746">
    <w:abstractNumId w:val="23"/>
  </w:num>
  <w:num w:numId="27" w16cid:durableId="644510444">
    <w:abstractNumId w:val="27"/>
  </w:num>
  <w:num w:numId="28" w16cid:durableId="953712465">
    <w:abstractNumId w:val="5"/>
  </w:num>
  <w:num w:numId="29" w16cid:durableId="64948064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606"/>
    <w:rsid w:val="000F0395"/>
    <w:rsid w:val="00143606"/>
    <w:rsid w:val="001A0F62"/>
    <w:rsid w:val="001B182C"/>
    <w:rsid w:val="001E5CDA"/>
    <w:rsid w:val="00281AD6"/>
    <w:rsid w:val="002B6357"/>
    <w:rsid w:val="002B6A17"/>
    <w:rsid w:val="002E039F"/>
    <w:rsid w:val="002F60C1"/>
    <w:rsid w:val="00307E78"/>
    <w:rsid w:val="00374AD0"/>
    <w:rsid w:val="004168B3"/>
    <w:rsid w:val="00440B35"/>
    <w:rsid w:val="00442E86"/>
    <w:rsid w:val="004C65C7"/>
    <w:rsid w:val="005414EC"/>
    <w:rsid w:val="00547E71"/>
    <w:rsid w:val="005561B0"/>
    <w:rsid w:val="00592A98"/>
    <w:rsid w:val="005B0605"/>
    <w:rsid w:val="00611352"/>
    <w:rsid w:val="00697349"/>
    <w:rsid w:val="006B190F"/>
    <w:rsid w:val="006F128D"/>
    <w:rsid w:val="007D7716"/>
    <w:rsid w:val="008A349C"/>
    <w:rsid w:val="008C2025"/>
    <w:rsid w:val="0099662D"/>
    <w:rsid w:val="009D44B2"/>
    <w:rsid w:val="00AB77CF"/>
    <w:rsid w:val="00AD1FFF"/>
    <w:rsid w:val="00AD47C6"/>
    <w:rsid w:val="00B3661F"/>
    <w:rsid w:val="00B81F30"/>
    <w:rsid w:val="00B939B2"/>
    <w:rsid w:val="00BA0D9B"/>
    <w:rsid w:val="00BA5F41"/>
    <w:rsid w:val="00BD61B2"/>
    <w:rsid w:val="00C10A1E"/>
    <w:rsid w:val="00C9331E"/>
    <w:rsid w:val="00CA4FE4"/>
    <w:rsid w:val="00D969FD"/>
    <w:rsid w:val="00DA33DC"/>
    <w:rsid w:val="00DA5EF3"/>
    <w:rsid w:val="00DC6437"/>
    <w:rsid w:val="00DC7CF7"/>
    <w:rsid w:val="00DD3604"/>
    <w:rsid w:val="00E17348"/>
    <w:rsid w:val="00E20C44"/>
    <w:rsid w:val="00E6246B"/>
    <w:rsid w:val="00E718C1"/>
    <w:rsid w:val="00E773E9"/>
    <w:rsid w:val="00EE5163"/>
    <w:rsid w:val="03F80886"/>
    <w:rsid w:val="0975778F"/>
    <w:rsid w:val="098F7D7D"/>
    <w:rsid w:val="0A1C8ABA"/>
    <w:rsid w:val="0A363626"/>
    <w:rsid w:val="0ACC6A49"/>
    <w:rsid w:val="0D4212B2"/>
    <w:rsid w:val="0DF0BA4E"/>
    <w:rsid w:val="0E3FDB11"/>
    <w:rsid w:val="0E93C51F"/>
    <w:rsid w:val="1AD20F7C"/>
    <w:rsid w:val="1C868E47"/>
    <w:rsid w:val="1D0DD725"/>
    <w:rsid w:val="2AE7886F"/>
    <w:rsid w:val="2B66BCDA"/>
    <w:rsid w:val="2DC1F688"/>
    <w:rsid w:val="303FDE2A"/>
    <w:rsid w:val="30DF1FC3"/>
    <w:rsid w:val="326459BD"/>
    <w:rsid w:val="33B70A7E"/>
    <w:rsid w:val="363DF450"/>
    <w:rsid w:val="44CD8003"/>
    <w:rsid w:val="4AC9E258"/>
    <w:rsid w:val="50FBC63A"/>
    <w:rsid w:val="593F7034"/>
    <w:rsid w:val="59F919B1"/>
    <w:rsid w:val="5D2E438A"/>
    <w:rsid w:val="6081C929"/>
    <w:rsid w:val="61ECE2B2"/>
    <w:rsid w:val="6525048E"/>
    <w:rsid w:val="66B2ECFF"/>
    <w:rsid w:val="69A6FF4F"/>
    <w:rsid w:val="7D5229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5549A"/>
  <w15:chartTrackingRefBased/>
  <w15:docId w15:val="{671A1E82-8E02-494D-84F4-E9334BB761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4360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360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36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6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6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6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6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6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6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4360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4360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4360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436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436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436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436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436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43606"/>
    <w:rPr>
      <w:rFonts w:eastAsiaTheme="majorEastAsia" w:cstheme="majorBidi"/>
      <w:color w:val="272727" w:themeColor="text1" w:themeTint="D8"/>
    </w:rPr>
  </w:style>
  <w:style w:type="paragraph" w:styleId="Title">
    <w:name w:val="Title"/>
    <w:basedOn w:val="Normal"/>
    <w:next w:val="Normal"/>
    <w:link w:val="TitleChar"/>
    <w:uiPriority w:val="10"/>
    <w:qFormat/>
    <w:rsid w:val="0014360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436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4360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436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606"/>
    <w:pPr>
      <w:spacing w:before="160"/>
      <w:jc w:val="center"/>
    </w:pPr>
    <w:rPr>
      <w:i/>
      <w:iCs/>
      <w:color w:val="404040" w:themeColor="text1" w:themeTint="BF"/>
    </w:rPr>
  </w:style>
  <w:style w:type="character" w:styleId="QuoteChar" w:customStyle="1">
    <w:name w:val="Quote Char"/>
    <w:basedOn w:val="DefaultParagraphFont"/>
    <w:link w:val="Quote"/>
    <w:uiPriority w:val="29"/>
    <w:rsid w:val="00143606"/>
    <w:rPr>
      <w:i/>
      <w:iCs/>
      <w:color w:val="404040" w:themeColor="text1" w:themeTint="BF"/>
    </w:rPr>
  </w:style>
  <w:style w:type="paragraph" w:styleId="ListParagraph">
    <w:name w:val="List Paragraph"/>
    <w:basedOn w:val="Normal"/>
    <w:uiPriority w:val="34"/>
    <w:qFormat/>
    <w:rsid w:val="00143606"/>
    <w:pPr>
      <w:ind w:left="720"/>
      <w:contextualSpacing/>
    </w:pPr>
  </w:style>
  <w:style w:type="character" w:styleId="IntenseEmphasis">
    <w:name w:val="Intense Emphasis"/>
    <w:basedOn w:val="DefaultParagraphFont"/>
    <w:uiPriority w:val="21"/>
    <w:qFormat/>
    <w:rsid w:val="00143606"/>
    <w:rPr>
      <w:i/>
      <w:iCs/>
      <w:color w:val="0F4761" w:themeColor="accent1" w:themeShade="BF"/>
    </w:rPr>
  </w:style>
  <w:style w:type="paragraph" w:styleId="IntenseQuote">
    <w:name w:val="Intense Quote"/>
    <w:basedOn w:val="Normal"/>
    <w:next w:val="Normal"/>
    <w:link w:val="IntenseQuoteChar"/>
    <w:uiPriority w:val="30"/>
    <w:qFormat/>
    <w:rsid w:val="001436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43606"/>
    <w:rPr>
      <w:i/>
      <w:iCs/>
      <w:color w:val="0F4761" w:themeColor="accent1" w:themeShade="BF"/>
    </w:rPr>
  </w:style>
  <w:style w:type="character" w:styleId="IntenseReference">
    <w:name w:val="Intense Reference"/>
    <w:basedOn w:val="DefaultParagraphFont"/>
    <w:uiPriority w:val="32"/>
    <w:qFormat/>
    <w:rsid w:val="00143606"/>
    <w:rPr>
      <w:b/>
      <w:bCs/>
      <w:smallCaps/>
      <w:color w:val="0F4761" w:themeColor="accent1" w:themeShade="BF"/>
      <w:spacing w:val="5"/>
    </w:rPr>
  </w:style>
  <w:style w:type="paragraph" w:styleId="NoSpacing">
    <w:name w:val="No Spacing"/>
    <w:link w:val="NoSpacingChar"/>
    <w:uiPriority w:val="1"/>
    <w:qFormat/>
    <w:rsid w:val="006F128D"/>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6F128D"/>
    <w:rPr>
      <w:kern w:val="0"/>
      <w:sz w:val="22"/>
      <w:szCs w:val="22"/>
      <w14:ligatures w14:val="none"/>
    </w:rPr>
  </w:style>
  <w:style w:type="character" w:styleId="Hyperlink">
    <w:name w:val="Hyperlink"/>
    <w:basedOn w:val="DefaultParagraphFont"/>
    <w:uiPriority w:val="99"/>
    <w:unhideWhenUsed/>
    <w:rsid w:val="00CA4FE4"/>
    <w:rPr>
      <w:color w:val="467886" w:themeColor="hyperlink"/>
      <w:u w:val="single"/>
    </w:rPr>
  </w:style>
  <w:style w:type="character" w:styleId="UnresolvedMention">
    <w:name w:val="Unresolved Mention"/>
    <w:basedOn w:val="DefaultParagraphFont"/>
    <w:uiPriority w:val="99"/>
    <w:semiHidden/>
    <w:unhideWhenUsed/>
    <w:rsid w:val="00CA4FE4"/>
    <w:rPr>
      <w:color w:val="605E5C"/>
      <w:shd w:val="clear" w:color="auto" w:fill="E1DFDD"/>
    </w:rPr>
  </w:style>
  <w:style w:type="character" w:styleId="SubtleEmphasis">
    <w:name w:val="Subtle Emphasis"/>
    <w:basedOn w:val="DefaultParagraphFont"/>
    <w:uiPriority w:val="19"/>
    <w:qFormat/>
    <w:rsid w:val="00DA33D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numbering" Target="numbering.xml" Id="rId3" /><Relationship Type="http://schemas.openxmlformats.org/officeDocument/2006/relationships/hyperlink" Target="https://www.grandviewresearch.com/press-release/uk-wearable-medical-devices-market-analysis" TargetMode="Externa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3C1209-962E-4883-B09B-9C8A952C3C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2333845@Student.uwtsd.ac.uk</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Understanding and Engaging Stakeholders (LCLM5001)</dc:title>
  <dc:subject>Lecturer Name: Eric Osei</dc:subject>
  <dc:creator>Muhib Akbar (2333845)</dc:creator>
  <keywords/>
  <dc:description/>
  <lastModifiedBy>Muhib Akbar (2333845)</lastModifiedBy>
  <revision>53</revision>
  <dcterms:created xsi:type="dcterms:W3CDTF">2025-11-16T10:29:00.0000000Z</dcterms:created>
  <dcterms:modified xsi:type="dcterms:W3CDTF">2025-11-16T11:49:57.4291423Z</dcterms:modified>
</coreProperties>
</file>