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4C67B" w14:textId="77777777" w:rsidR="00724A0C" w:rsidRPr="00CC2BD9" w:rsidRDefault="00724A0C" w:rsidP="00724A0C">
      <w:pPr>
        <w:spacing w:line="276" w:lineRule="auto"/>
        <w:jc w:val="center"/>
        <w:rPr>
          <w:rFonts w:ascii="Times New Roman" w:eastAsia="Times New Roman" w:hAnsi="Times New Roman" w:cs="Times New Roman"/>
          <w:b/>
          <w:color w:val="000000"/>
          <w:sz w:val="28"/>
          <w:lang w:val="en-GB"/>
        </w:rPr>
      </w:pPr>
    </w:p>
    <w:p w14:paraId="1A5F303B" w14:textId="77777777" w:rsidR="00724A0C" w:rsidRPr="00CC2BD9" w:rsidRDefault="00A06573" w:rsidP="007A7EC2">
      <w:pPr>
        <w:spacing w:line="276" w:lineRule="auto"/>
        <w:jc w:val="left"/>
        <w:rPr>
          <w:rFonts w:ascii="Times New Roman" w:eastAsia="Times New Roman" w:hAnsi="Times New Roman" w:cs="Times New Roman"/>
          <w:b/>
          <w:bCs/>
          <w:color w:val="000000"/>
          <w:sz w:val="28"/>
          <w:szCs w:val="28"/>
        </w:rPr>
      </w:pPr>
      <w:r w:rsidRPr="00CC2BD9">
        <w:rPr>
          <w:rFonts w:ascii="Times New Roman" w:eastAsia="Times New Roman" w:hAnsi="Times New Roman" w:cs="Times New Roman"/>
          <w:b/>
          <w:color w:val="000000"/>
          <w:sz w:val="28"/>
          <w:szCs w:val="28"/>
          <w:lang w:val="en-GB"/>
        </w:rPr>
        <w:t xml:space="preserve">Title: </w:t>
      </w:r>
      <w:r w:rsidR="00724A0C" w:rsidRPr="00CC2BD9">
        <w:rPr>
          <w:rFonts w:ascii="Times New Roman" w:eastAsia="Times New Roman" w:hAnsi="Times New Roman" w:cs="Times New Roman"/>
          <w:b/>
          <w:color w:val="000000"/>
          <w:sz w:val="28"/>
          <w:szCs w:val="28"/>
          <w:lang w:val="en-GB"/>
        </w:rPr>
        <w:t xml:space="preserve">Destination Management: </w:t>
      </w:r>
      <w:r w:rsidR="00F93631" w:rsidRPr="00CC2BD9">
        <w:rPr>
          <w:rFonts w:ascii="Times New Roman" w:eastAsia="Times New Roman" w:hAnsi="Times New Roman" w:cs="Times New Roman"/>
          <w:b/>
          <w:bCs/>
          <w:color w:val="000000"/>
          <w:sz w:val="28"/>
          <w:szCs w:val="28"/>
        </w:rPr>
        <w:t>Blackpool Sands Beach</w:t>
      </w:r>
      <w:r w:rsidRPr="00CC2BD9">
        <w:rPr>
          <w:rFonts w:ascii="Times New Roman" w:eastAsia="Times New Roman" w:hAnsi="Times New Roman" w:cs="Times New Roman"/>
          <w:b/>
          <w:bCs/>
          <w:color w:val="000000"/>
          <w:sz w:val="28"/>
          <w:szCs w:val="28"/>
        </w:rPr>
        <w:t>, UK</w:t>
      </w:r>
    </w:p>
    <w:p w14:paraId="50CA0F37" w14:textId="77777777" w:rsidR="00724A0C" w:rsidRPr="00CC2BD9" w:rsidRDefault="00724A0C" w:rsidP="00724A0C">
      <w:pPr>
        <w:spacing w:line="276" w:lineRule="auto"/>
        <w:jc w:val="center"/>
        <w:rPr>
          <w:rFonts w:ascii="Times New Roman" w:eastAsia="Times New Roman" w:hAnsi="Times New Roman" w:cs="Times New Roman"/>
          <w:b/>
          <w:color w:val="000000"/>
          <w:sz w:val="28"/>
          <w:lang w:val="en-GB"/>
        </w:rPr>
      </w:pPr>
    </w:p>
    <w:p w14:paraId="72B68B44" w14:textId="77777777" w:rsidR="00724A0C" w:rsidRPr="00CC2BD9" w:rsidRDefault="00724A0C" w:rsidP="00724A0C">
      <w:pPr>
        <w:spacing w:line="276" w:lineRule="auto"/>
        <w:jc w:val="center"/>
        <w:rPr>
          <w:rFonts w:ascii="Times New Roman" w:eastAsia="Times New Roman" w:hAnsi="Times New Roman" w:cs="Times New Roman"/>
          <w:b/>
          <w:color w:val="000000"/>
          <w:sz w:val="28"/>
          <w:lang w:val="en-GB"/>
        </w:rPr>
      </w:pPr>
    </w:p>
    <w:p w14:paraId="6009AB2F" w14:textId="77777777" w:rsidR="00724A0C" w:rsidRPr="00CC2BD9" w:rsidRDefault="00724A0C" w:rsidP="00724A0C">
      <w:pPr>
        <w:spacing w:line="276" w:lineRule="auto"/>
        <w:jc w:val="center"/>
        <w:rPr>
          <w:rFonts w:ascii="Times New Roman" w:eastAsia="Times New Roman" w:hAnsi="Times New Roman" w:cs="Times New Roman"/>
          <w:b/>
          <w:color w:val="000000"/>
          <w:sz w:val="28"/>
          <w:lang w:val="en-GB"/>
        </w:rPr>
      </w:pPr>
    </w:p>
    <w:p w14:paraId="6DF91119" w14:textId="57B2CC6B" w:rsidR="00724A0C" w:rsidRPr="00CC2BD9" w:rsidRDefault="00724A0C" w:rsidP="00724A0C">
      <w:pPr>
        <w:jc w:val="left"/>
        <w:rPr>
          <w:rFonts w:ascii="Times New Roman" w:eastAsia="Times New Roman" w:hAnsi="Times New Roman" w:cs="Times New Roman"/>
          <w:b/>
          <w:color w:val="000000"/>
          <w:lang w:val="en-GB"/>
        </w:rPr>
      </w:pPr>
      <w:r w:rsidRPr="00CC2BD9">
        <w:rPr>
          <w:rFonts w:ascii="Times New Roman" w:eastAsia="Times New Roman" w:hAnsi="Times New Roman" w:cs="Times New Roman"/>
          <w:b/>
          <w:color w:val="000000"/>
          <w:lang w:val="en-GB"/>
        </w:rPr>
        <w:t>Student Name:</w:t>
      </w:r>
      <w:r w:rsidR="00A42711">
        <w:rPr>
          <w:rFonts w:ascii="Times New Roman" w:eastAsia="Times New Roman" w:hAnsi="Times New Roman" w:cs="Times New Roman"/>
          <w:b/>
          <w:color w:val="000000"/>
          <w:lang w:val="en-GB"/>
        </w:rPr>
        <w:t xml:space="preserve"> Nurul Amin</w:t>
      </w:r>
    </w:p>
    <w:p w14:paraId="0711E2EC" w14:textId="3A0F5A64" w:rsidR="00724A0C" w:rsidRPr="00CC2BD9" w:rsidRDefault="00724A0C" w:rsidP="00724A0C">
      <w:pPr>
        <w:jc w:val="left"/>
        <w:rPr>
          <w:rFonts w:ascii="Times New Roman" w:eastAsia="Times New Roman" w:hAnsi="Times New Roman" w:cs="Times New Roman"/>
          <w:b/>
          <w:color w:val="000000"/>
          <w:lang w:val="en-GB"/>
        </w:rPr>
      </w:pPr>
      <w:r w:rsidRPr="00CC2BD9">
        <w:rPr>
          <w:rFonts w:ascii="Times New Roman" w:eastAsia="Times New Roman" w:hAnsi="Times New Roman" w:cs="Times New Roman"/>
          <w:b/>
          <w:color w:val="000000"/>
          <w:lang w:val="en-GB"/>
        </w:rPr>
        <w:t xml:space="preserve">Student Number: </w:t>
      </w:r>
      <w:r w:rsidR="00A42711">
        <w:rPr>
          <w:rFonts w:ascii="Times New Roman" w:eastAsia="Times New Roman" w:hAnsi="Times New Roman" w:cs="Times New Roman"/>
          <w:b/>
          <w:color w:val="000000"/>
          <w:lang w:val="en-GB"/>
        </w:rPr>
        <w:t>2109799</w:t>
      </w:r>
    </w:p>
    <w:p w14:paraId="543B2E82" w14:textId="77777777" w:rsidR="00724A0C" w:rsidRPr="00CC2BD9" w:rsidRDefault="00724A0C" w:rsidP="00724A0C">
      <w:pPr>
        <w:jc w:val="left"/>
        <w:rPr>
          <w:rFonts w:ascii="Times New Roman" w:eastAsia="Times New Roman" w:hAnsi="Times New Roman" w:cs="Times New Roman"/>
          <w:color w:val="000000"/>
          <w:lang w:val="en-GB"/>
        </w:rPr>
      </w:pPr>
      <w:r w:rsidRPr="00CC2BD9">
        <w:rPr>
          <w:rFonts w:ascii="Times New Roman" w:eastAsia="Times New Roman" w:hAnsi="Times New Roman" w:cs="Times New Roman"/>
          <w:b/>
          <w:color w:val="000000"/>
          <w:lang w:val="en-GB"/>
        </w:rPr>
        <w:t>Module Title:</w:t>
      </w:r>
      <w:r w:rsidRPr="00CC2BD9">
        <w:rPr>
          <w:rFonts w:ascii="Times New Roman" w:eastAsia="Times New Roman" w:hAnsi="Times New Roman" w:cs="Times New Roman"/>
          <w:color w:val="000000"/>
          <w:lang w:val="en-GB"/>
        </w:rPr>
        <w:t xml:space="preserve"> Sustainable Hospitality and Tourism Management</w:t>
      </w:r>
    </w:p>
    <w:p w14:paraId="7D740298" w14:textId="77777777" w:rsidR="00724A0C" w:rsidRPr="00CC2BD9" w:rsidRDefault="00724A0C" w:rsidP="00724A0C">
      <w:pPr>
        <w:jc w:val="left"/>
        <w:rPr>
          <w:rFonts w:ascii="Times New Roman" w:eastAsia="Times New Roman" w:hAnsi="Times New Roman" w:cs="Times New Roman"/>
          <w:color w:val="000000"/>
          <w:lang w:val="en-GB"/>
        </w:rPr>
      </w:pPr>
      <w:r w:rsidRPr="00CC2BD9">
        <w:rPr>
          <w:rFonts w:ascii="Times New Roman" w:eastAsia="Times New Roman" w:hAnsi="Times New Roman" w:cs="Times New Roman"/>
          <w:b/>
          <w:color w:val="000000"/>
          <w:lang w:val="en-GB"/>
        </w:rPr>
        <w:t>Module Code:</w:t>
      </w:r>
      <w:r w:rsidRPr="00CC2BD9">
        <w:rPr>
          <w:rFonts w:ascii="Times New Roman" w:eastAsia="Times New Roman" w:hAnsi="Times New Roman" w:cs="Times New Roman"/>
          <w:color w:val="000000"/>
          <w:lang w:val="en-GB"/>
        </w:rPr>
        <w:t xml:space="preserve"> BMIH5006</w:t>
      </w:r>
    </w:p>
    <w:p w14:paraId="66948B76" w14:textId="381C5D9A" w:rsidR="00724A0C" w:rsidRPr="00CC2BD9" w:rsidRDefault="00724A0C" w:rsidP="00724A0C">
      <w:pPr>
        <w:jc w:val="left"/>
        <w:rPr>
          <w:rFonts w:ascii="Times New Roman" w:eastAsia="Times New Roman" w:hAnsi="Times New Roman" w:cs="Times New Roman"/>
          <w:b/>
          <w:color w:val="000000"/>
        </w:rPr>
      </w:pPr>
      <w:r w:rsidRPr="00CC2BD9">
        <w:rPr>
          <w:rFonts w:ascii="Times New Roman" w:eastAsia="Times New Roman" w:hAnsi="Times New Roman" w:cs="Times New Roman"/>
          <w:b/>
          <w:color w:val="000000"/>
          <w:lang w:val="en-GB"/>
        </w:rPr>
        <w:t>Lecturer:</w:t>
      </w:r>
      <w:r w:rsidRPr="00CC2BD9">
        <w:rPr>
          <w:rFonts w:ascii="Times New Roman" w:hAnsi="Times New Roman" w:cs="Times New Roman"/>
          <w:b/>
        </w:rPr>
        <w:t xml:space="preserve"> </w:t>
      </w:r>
      <w:r w:rsidR="009F2E7E">
        <w:rPr>
          <w:rFonts w:ascii="Times New Roman" w:hAnsi="Times New Roman" w:cs="Times New Roman"/>
          <w:b/>
        </w:rPr>
        <w:t>Ruth Taylor Davies</w:t>
      </w:r>
    </w:p>
    <w:p w14:paraId="6BB70CA6" w14:textId="77777777" w:rsidR="007A7EC2" w:rsidRPr="00CC2BD9" w:rsidRDefault="007A7EC2" w:rsidP="00724A0C">
      <w:pPr>
        <w:jc w:val="left"/>
        <w:rPr>
          <w:rFonts w:ascii="Times New Roman" w:eastAsia="Times New Roman" w:hAnsi="Times New Roman" w:cs="Times New Roman"/>
          <w:b/>
          <w:color w:val="000000"/>
        </w:rPr>
      </w:pPr>
    </w:p>
    <w:p w14:paraId="686D33E3" w14:textId="77777777" w:rsidR="007A7EC2" w:rsidRPr="00CC2BD9" w:rsidRDefault="007A7EC2" w:rsidP="00724A0C">
      <w:pPr>
        <w:jc w:val="left"/>
        <w:rPr>
          <w:rFonts w:ascii="Times New Roman" w:eastAsia="Times New Roman" w:hAnsi="Times New Roman" w:cs="Times New Roman"/>
          <w:b/>
          <w:color w:val="000000"/>
        </w:rPr>
      </w:pPr>
    </w:p>
    <w:p w14:paraId="406C87C5" w14:textId="77777777" w:rsidR="007A7EC2" w:rsidRPr="00CC2BD9" w:rsidRDefault="007A7EC2" w:rsidP="00724A0C">
      <w:pPr>
        <w:jc w:val="left"/>
        <w:rPr>
          <w:rFonts w:ascii="Times New Roman" w:eastAsia="Times New Roman" w:hAnsi="Times New Roman" w:cs="Times New Roman"/>
          <w:b/>
          <w:color w:val="000000"/>
        </w:rPr>
      </w:pPr>
    </w:p>
    <w:p w14:paraId="1EA17785" w14:textId="77777777" w:rsidR="007A7EC2" w:rsidRPr="00CC2BD9" w:rsidRDefault="007A7EC2" w:rsidP="00724A0C">
      <w:pPr>
        <w:jc w:val="left"/>
        <w:rPr>
          <w:rFonts w:ascii="Times New Roman" w:eastAsia="Times New Roman" w:hAnsi="Times New Roman" w:cs="Times New Roman"/>
          <w:b/>
          <w:color w:val="000000"/>
        </w:rPr>
      </w:pPr>
    </w:p>
    <w:p w14:paraId="3372F2D2" w14:textId="77777777" w:rsidR="007A7EC2" w:rsidRPr="00CC2BD9" w:rsidRDefault="007A7EC2" w:rsidP="00724A0C">
      <w:pPr>
        <w:jc w:val="left"/>
        <w:rPr>
          <w:rFonts w:ascii="Times New Roman" w:eastAsia="Times New Roman" w:hAnsi="Times New Roman" w:cs="Times New Roman"/>
          <w:b/>
          <w:color w:val="000000"/>
        </w:rPr>
      </w:pPr>
    </w:p>
    <w:p w14:paraId="5BDA4365" w14:textId="77777777" w:rsidR="007A7EC2" w:rsidRPr="00CC2BD9" w:rsidRDefault="007A7EC2" w:rsidP="00724A0C">
      <w:pPr>
        <w:jc w:val="left"/>
        <w:rPr>
          <w:rFonts w:ascii="Times New Roman" w:eastAsia="Times New Roman" w:hAnsi="Times New Roman" w:cs="Times New Roman"/>
          <w:b/>
          <w:color w:val="000000"/>
        </w:rPr>
      </w:pPr>
    </w:p>
    <w:p w14:paraId="5F58631D" w14:textId="77777777" w:rsidR="007A7EC2" w:rsidRPr="00CC2BD9" w:rsidRDefault="007A7EC2" w:rsidP="00724A0C">
      <w:pPr>
        <w:jc w:val="left"/>
        <w:rPr>
          <w:rFonts w:ascii="Times New Roman" w:eastAsia="Times New Roman" w:hAnsi="Times New Roman" w:cs="Times New Roman"/>
          <w:b/>
          <w:color w:val="000000"/>
        </w:rPr>
      </w:pPr>
    </w:p>
    <w:p w14:paraId="5CDF3F2D" w14:textId="77777777" w:rsidR="007A7EC2" w:rsidRPr="00CC2BD9" w:rsidRDefault="007A7EC2" w:rsidP="00724A0C">
      <w:pPr>
        <w:jc w:val="left"/>
        <w:rPr>
          <w:rFonts w:ascii="Times New Roman" w:eastAsia="Times New Roman" w:hAnsi="Times New Roman" w:cs="Times New Roman"/>
          <w:b/>
          <w:color w:val="000000"/>
        </w:rPr>
      </w:pPr>
    </w:p>
    <w:p w14:paraId="7B8793E9" w14:textId="77777777" w:rsidR="007A7EC2" w:rsidRPr="00CC2BD9" w:rsidRDefault="007A7EC2" w:rsidP="00724A0C">
      <w:pPr>
        <w:jc w:val="left"/>
        <w:rPr>
          <w:rFonts w:ascii="Times New Roman" w:eastAsia="Times New Roman" w:hAnsi="Times New Roman" w:cs="Times New Roman"/>
          <w:b/>
          <w:color w:val="000000"/>
        </w:rPr>
      </w:pPr>
    </w:p>
    <w:p w14:paraId="1B42476F" w14:textId="77777777" w:rsidR="007A7EC2" w:rsidRPr="00CC2BD9" w:rsidRDefault="007A7EC2" w:rsidP="00724A0C">
      <w:pPr>
        <w:jc w:val="left"/>
        <w:rPr>
          <w:rFonts w:ascii="Times New Roman" w:eastAsia="Times New Roman" w:hAnsi="Times New Roman" w:cs="Times New Roman"/>
          <w:b/>
          <w:color w:val="000000"/>
        </w:rPr>
      </w:pPr>
    </w:p>
    <w:p w14:paraId="58BB357B" w14:textId="77777777" w:rsidR="00254C1E" w:rsidRPr="00CC2BD9" w:rsidRDefault="00254C1E" w:rsidP="00724A0C">
      <w:pPr>
        <w:jc w:val="left"/>
        <w:rPr>
          <w:rFonts w:ascii="Times New Roman" w:eastAsia="Times New Roman" w:hAnsi="Times New Roman" w:cs="Times New Roman"/>
          <w:b/>
          <w:color w:val="000000"/>
        </w:rPr>
      </w:pPr>
    </w:p>
    <w:p w14:paraId="20FF8674" w14:textId="77777777" w:rsidR="007A7EC2" w:rsidRPr="00CC2BD9" w:rsidRDefault="007A7EC2" w:rsidP="00724A0C">
      <w:pPr>
        <w:jc w:val="left"/>
        <w:rPr>
          <w:rFonts w:ascii="Times New Roman" w:eastAsia="Times New Roman" w:hAnsi="Times New Roman" w:cs="Times New Roman"/>
          <w:b/>
          <w:color w:val="000000"/>
        </w:rPr>
      </w:pPr>
    </w:p>
    <w:sdt>
      <w:sdtPr>
        <w:rPr>
          <w:rFonts w:ascii="Times New Roman" w:eastAsiaTheme="minorHAnsi" w:hAnsi="Times New Roman" w:cs="Times New Roman"/>
          <w:b w:val="0"/>
          <w:bCs w:val="0"/>
          <w:sz w:val="24"/>
          <w:szCs w:val="22"/>
          <w:lang w:eastAsia="en-US"/>
        </w:rPr>
        <w:id w:val="1634521039"/>
        <w:docPartObj>
          <w:docPartGallery w:val="Table of Contents"/>
          <w:docPartUnique/>
        </w:docPartObj>
      </w:sdtPr>
      <w:sdtEndPr>
        <w:rPr>
          <w:noProof/>
        </w:rPr>
      </w:sdtEndPr>
      <w:sdtContent>
        <w:p w14:paraId="05D5D0A8" w14:textId="77777777" w:rsidR="00254C1E" w:rsidRPr="00CC2BD9" w:rsidRDefault="00254C1E">
          <w:pPr>
            <w:pStyle w:val="TOCHeading"/>
            <w:rPr>
              <w:rFonts w:ascii="Times New Roman" w:hAnsi="Times New Roman" w:cs="Times New Roman"/>
            </w:rPr>
          </w:pPr>
          <w:r w:rsidRPr="00CC2BD9">
            <w:rPr>
              <w:rFonts w:ascii="Times New Roman" w:hAnsi="Times New Roman" w:cs="Times New Roman"/>
            </w:rPr>
            <w:t>Table of Contents</w:t>
          </w:r>
        </w:p>
        <w:p w14:paraId="76B27F91" w14:textId="77777777" w:rsidR="009D4CD2" w:rsidRPr="00CC2BD9" w:rsidRDefault="00254C1E">
          <w:pPr>
            <w:pStyle w:val="TOC1"/>
            <w:tabs>
              <w:tab w:val="right" w:leader="dot" w:pos="9350"/>
            </w:tabs>
            <w:rPr>
              <w:rFonts w:ascii="Times New Roman" w:eastAsiaTheme="minorEastAsia" w:hAnsi="Times New Roman" w:cs="Times New Roman"/>
              <w:noProof/>
              <w:color w:val="auto"/>
              <w:sz w:val="22"/>
            </w:rPr>
          </w:pPr>
          <w:r w:rsidRPr="00CC2BD9">
            <w:rPr>
              <w:rFonts w:ascii="Times New Roman" w:hAnsi="Times New Roman" w:cs="Times New Roman"/>
            </w:rPr>
            <w:fldChar w:fldCharType="begin"/>
          </w:r>
          <w:r w:rsidRPr="00CC2BD9">
            <w:rPr>
              <w:rFonts w:ascii="Times New Roman" w:hAnsi="Times New Roman" w:cs="Times New Roman"/>
            </w:rPr>
            <w:instrText xml:space="preserve"> TOC \o "1-3" \h \z \u </w:instrText>
          </w:r>
          <w:r w:rsidRPr="00CC2BD9">
            <w:rPr>
              <w:rFonts w:ascii="Times New Roman" w:hAnsi="Times New Roman" w:cs="Times New Roman"/>
            </w:rPr>
            <w:fldChar w:fldCharType="separate"/>
          </w:r>
          <w:hyperlink w:anchor="_Toc136125404" w:history="1">
            <w:r w:rsidR="009D4CD2" w:rsidRPr="00CC2BD9">
              <w:rPr>
                <w:rStyle w:val="Hyperlink"/>
                <w:rFonts w:ascii="Times New Roman" w:eastAsia="Times New Roman" w:hAnsi="Times New Roman" w:cs="Times New Roman"/>
                <w:noProof/>
                <w:lang w:val="en-GB"/>
              </w:rPr>
              <w:t>Introduction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_Toc136125404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3</w:t>
            </w:r>
            <w:r w:rsidR="009D4CD2" w:rsidRPr="00CC2BD9">
              <w:rPr>
                <w:rFonts w:ascii="Times New Roman" w:hAnsi="Times New Roman" w:cs="Times New Roman"/>
                <w:noProof/>
                <w:webHidden/>
              </w:rPr>
              <w:fldChar w:fldCharType="end"/>
            </w:r>
          </w:hyperlink>
        </w:p>
        <w:p w14:paraId="38D4C2E8"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05" w:history="1">
            <w:r w:rsidR="009D4CD2" w:rsidRPr="00CC2BD9">
              <w:rPr>
                <w:rStyle w:val="Hyperlink"/>
                <w:rFonts w:ascii="Times New Roman" w:hAnsi="Times New Roman" w:cs="Times New Roman"/>
                <w:noProof/>
                <w:lang w:val="en-GB"/>
              </w:rPr>
              <w:t>Three pillars of sustainability for Blackpool Sands Beach</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_Toc136125405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3</w:t>
            </w:r>
            <w:r w:rsidR="009D4CD2" w:rsidRPr="00CC2BD9">
              <w:rPr>
                <w:rFonts w:ascii="Times New Roman" w:hAnsi="Times New Roman" w:cs="Times New Roman"/>
                <w:noProof/>
                <w:webHidden/>
              </w:rPr>
              <w:fldChar w:fldCharType="end"/>
            </w:r>
          </w:hyperlink>
        </w:p>
        <w:p w14:paraId="5546010B" w14:textId="77777777" w:rsidR="009D4CD2" w:rsidRPr="00CC2BD9" w:rsidRDefault="009F2E7E">
          <w:pPr>
            <w:pStyle w:val="TOC2"/>
            <w:tabs>
              <w:tab w:val="right" w:leader="dot" w:pos="9350"/>
            </w:tabs>
            <w:rPr>
              <w:rFonts w:ascii="Times New Roman" w:eastAsiaTheme="minorEastAsia" w:hAnsi="Times New Roman" w:cs="Times New Roman"/>
              <w:noProof/>
              <w:color w:val="auto"/>
              <w:sz w:val="22"/>
            </w:rPr>
          </w:pPr>
          <w:hyperlink w:anchor="_Toc136125406" w:history="1">
            <w:r w:rsidR="009D4CD2" w:rsidRPr="00CC2BD9">
              <w:rPr>
                <w:rStyle w:val="Hyperlink"/>
                <w:rFonts w:ascii="Times New Roman" w:hAnsi="Times New Roman" w:cs="Times New Roman"/>
                <w:noProof/>
                <w:lang w:val="en-GB"/>
              </w:rPr>
              <w:t>Sustainable tourism and Pillars of sustainability</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_Toc136125406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3</w:t>
            </w:r>
            <w:r w:rsidR="009D4CD2" w:rsidRPr="00CC2BD9">
              <w:rPr>
                <w:rFonts w:ascii="Times New Roman" w:hAnsi="Times New Roman" w:cs="Times New Roman"/>
                <w:noProof/>
                <w:webHidden/>
              </w:rPr>
              <w:fldChar w:fldCharType="end"/>
            </w:r>
          </w:hyperlink>
        </w:p>
        <w:p w14:paraId="79A2D6C3" w14:textId="77777777" w:rsidR="009D4CD2" w:rsidRPr="00CC2BD9" w:rsidRDefault="009F2E7E">
          <w:pPr>
            <w:pStyle w:val="TOC2"/>
            <w:tabs>
              <w:tab w:val="right" w:leader="dot" w:pos="9350"/>
            </w:tabs>
            <w:rPr>
              <w:rFonts w:ascii="Times New Roman" w:eastAsiaTheme="minorEastAsia" w:hAnsi="Times New Roman" w:cs="Times New Roman"/>
              <w:noProof/>
              <w:color w:val="auto"/>
              <w:sz w:val="22"/>
            </w:rPr>
          </w:pPr>
          <w:hyperlink w:anchor="_Toc136125407" w:history="1">
            <w:r w:rsidR="009D4CD2" w:rsidRPr="00CC2BD9">
              <w:rPr>
                <w:rStyle w:val="Hyperlink"/>
                <w:rFonts w:ascii="Times New Roman" w:hAnsi="Times New Roman" w:cs="Times New Roman"/>
                <w:noProof/>
              </w:rPr>
              <w:t>Economic sustainability condition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_Toc136125407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4</w:t>
            </w:r>
            <w:r w:rsidR="009D4CD2" w:rsidRPr="00CC2BD9">
              <w:rPr>
                <w:rFonts w:ascii="Times New Roman" w:hAnsi="Times New Roman" w:cs="Times New Roman"/>
                <w:noProof/>
                <w:webHidden/>
              </w:rPr>
              <w:fldChar w:fldCharType="end"/>
            </w:r>
          </w:hyperlink>
        </w:p>
        <w:p w14:paraId="7715F9E3" w14:textId="77777777" w:rsidR="009D4CD2" w:rsidRPr="00CC2BD9" w:rsidRDefault="009F2E7E">
          <w:pPr>
            <w:pStyle w:val="TOC2"/>
            <w:tabs>
              <w:tab w:val="right" w:leader="dot" w:pos="9350"/>
            </w:tabs>
            <w:rPr>
              <w:rFonts w:ascii="Times New Roman" w:eastAsiaTheme="minorEastAsia" w:hAnsi="Times New Roman" w:cs="Times New Roman"/>
              <w:noProof/>
              <w:color w:val="auto"/>
              <w:sz w:val="22"/>
            </w:rPr>
          </w:pPr>
          <w:hyperlink w:anchor="_Toc136125408" w:history="1">
            <w:r w:rsidR="009D4CD2" w:rsidRPr="00CC2BD9">
              <w:rPr>
                <w:rStyle w:val="Hyperlink"/>
                <w:rFonts w:ascii="Times New Roman" w:hAnsi="Times New Roman" w:cs="Times New Roman"/>
                <w:noProof/>
              </w:rPr>
              <w:t>Environmental sustainability condition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_Toc136125408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5</w:t>
            </w:r>
            <w:r w:rsidR="009D4CD2" w:rsidRPr="00CC2BD9">
              <w:rPr>
                <w:rFonts w:ascii="Times New Roman" w:hAnsi="Times New Roman" w:cs="Times New Roman"/>
                <w:noProof/>
                <w:webHidden/>
              </w:rPr>
              <w:fldChar w:fldCharType="end"/>
            </w:r>
          </w:hyperlink>
        </w:p>
        <w:p w14:paraId="21206DD5" w14:textId="77777777" w:rsidR="009D4CD2" w:rsidRPr="00CC2BD9" w:rsidRDefault="009F2E7E">
          <w:pPr>
            <w:pStyle w:val="TOC2"/>
            <w:tabs>
              <w:tab w:val="right" w:leader="dot" w:pos="9350"/>
            </w:tabs>
            <w:rPr>
              <w:rFonts w:ascii="Times New Roman" w:eastAsiaTheme="minorEastAsia" w:hAnsi="Times New Roman" w:cs="Times New Roman"/>
              <w:noProof/>
              <w:color w:val="auto"/>
              <w:sz w:val="22"/>
            </w:rPr>
          </w:pPr>
          <w:hyperlink w:anchor="_Toc136125409" w:history="1">
            <w:r w:rsidR="009D4CD2" w:rsidRPr="00CC2BD9">
              <w:rPr>
                <w:rStyle w:val="Hyperlink"/>
                <w:rFonts w:ascii="Times New Roman" w:hAnsi="Times New Roman" w:cs="Times New Roman"/>
                <w:noProof/>
              </w:rPr>
              <w:t>Social sustainability condition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_Toc136125409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5</w:t>
            </w:r>
            <w:r w:rsidR="009D4CD2" w:rsidRPr="00CC2BD9">
              <w:rPr>
                <w:rFonts w:ascii="Times New Roman" w:hAnsi="Times New Roman" w:cs="Times New Roman"/>
                <w:noProof/>
                <w:webHidden/>
              </w:rPr>
              <w:fldChar w:fldCharType="end"/>
            </w:r>
          </w:hyperlink>
        </w:p>
        <w:p w14:paraId="74223B4C"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0" w:history="1">
            <w:r w:rsidR="009D4CD2" w:rsidRPr="00CC2BD9">
              <w:rPr>
                <w:rStyle w:val="Hyperlink"/>
                <w:rFonts w:ascii="Times New Roman" w:hAnsi="Times New Roman" w:cs="Times New Roman"/>
                <w:noProof/>
              </w:rPr>
              <w:t>Sustainability regulations and organisations responsible for the implementation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_Toc136125410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6</w:t>
            </w:r>
            <w:r w:rsidR="009D4CD2" w:rsidRPr="00CC2BD9">
              <w:rPr>
                <w:rFonts w:ascii="Times New Roman" w:hAnsi="Times New Roman" w:cs="Times New Roman"/>
                <w:noProof/>
                <w:webHidden/>
              </w:rPr>
              <w:fldChar w:fldCharType="end"/>
            </w:r>
          </w:hyperlink>
        </w:p>
        <w:p w14:paraId="6049D848"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1" w:history="1">
            <w:r w:rsidR="009D4CD2" w:rsidRPr="00CC2BD9">
              <w:rPr>
                <w:rStyle w:val="Hyperlink"/>
                <w:rFonts w:ascii="Times New Roman" w:hAnsi="Times New Roman" w:cs="Times New Roman"/>
                <w:noProof/>
              </w:rPr>
              <w:t>Butler’s life cycle</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_Toc136125411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7</w:t>
            </w:r>
            <w:r w:rsidR="009D4CD2" w:rsidRPr="00CC2BD9">
              <w:rPr>
                <w:rFonts w:ascii="Times New Roman" w:hAnsi="Times New Roman" w:cs="Times New Roman"/>
                <w:noProof/>
                <w:webHidden/>
              </w:rPr>
              <w:fldChar w:fldCharType="end"/>
            </w:r>
          </w:hyperlink>
        </w:p>
        <w:p w14:paraId="0BFB1DCC"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2" w:history="1">
            <w:r w:rsidR="009D4CD2" w:rsidRPr="00CC2BD9">
              <w:rPr>
                <w:rStyle w:val="Hyperlink"/>
                <w:rFonts w:ascii="Times New Roman" w:hAnsi="Times New Roman" w:cs="Times New Roman"/>
                <w:noProof/>
              </w:rPr>
              <w:t>Doxey’s irridex model</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_Toc136125412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8</w:t>
            </w:r>
            <w:r w:rsidR="009D4CD2" w:rsidRPr="00CC2BD9">
              <w:rPr>
                <w:rFonts w:ascii="Times New Roman" w:hAnsi="Times New Roman" w:cs="Times New Roman"/>
                <w:noProof/>
                <w:webHidden/>
              </w:rPr>
              <w:fldChar w:fldCharType="end"/>
            </w:r>
          </w:hyperlink>
        </w:p>
        <w:p w14:paraId="3BB2D435"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3" w:history="1">
            <w:r w:rsidR="009D4CD2" w:rsidRPr="00CC2BD9">
              <w:rPr>
                <w:rStyle w:val="Hyperlink"/>
                <w:rFonts w:ascii="Times New Roman" w:hAnsi="Times New Roman" w:cs="Times New Roman"/>
                <w:noProof/>
              </w:rPr>
              <w:t>Recommendations</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_Toc136125413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9</w:t>
            </w:r>
            <w:r w:rsidR="009D4CD2" w:rsidRPr="00CC2BD9">
              <w:rPr>
                <w:rFonts w:ascii="Times New Roman" w:hAnsi="Times New Roman" w:cs="Times New Roman"/>
                <w:noProof/>
                <w:webHidden/>
              </w:rPr>
              <w:fldChar w:fldCharType="end"/>
            </w:r>
          </w:hyperlink>
        </w:p>
        <w:p w14:paraId="5683B877"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4" w:history="1">
            <w:r w:rsidR="009D4CD2" w:rsidRPr="00CC2BD9">
              <w:rPr>
                <w:rStyle w:val="Hyperlink"/>
                <w:rFonts w:ascii="Times New Roman" w:hAnsi="Times New Roman" w:cs="Times New Roman"/>
                <w:noProof/>
              </w:rPr>
              <w:t>Conclusion</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_Toc136125414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10</w:t>
            </w:r>
            <w:r w:rsidR="009D4CD2" w:rsidRPr="00CC2BD9">
              <w:rPr>
                <w:rFonts w:ascii="Times New Roman" w:hAnsi="Times New Roman" w:cs="Times New Roman"/>
                <w:noProof/>
                <w:webHidden/>
              </w:rPr>
              <w:fldChar w:fldCharType="end"/>
            </w:r>
          </w:hyperlink>
        </w:p>
        <w:p w14:paraId="16488473" w14:textId="77777777" w:rsidR="009D4CD2" w:rsidRPr="00CC2BD9" w:rsidRDefault="009F2E7E">
          <w:pPr>
            <w:pStyle w:val="TOC1"/>
            <w:tabs>
              <w:tab w:val="right" w:leader="dot" w:pos="9350"/>
            </w:tabs>
            <w:rPr>
              <w:rFonts w:ascii="Times New Roman" w:eastAsiaTheme="minorEastAsia" w:hAnsi="Times New Roman" w:cs="Times New Roman"/>
              <w:noProof/>
              <w:color w:val="auto"/>
              <w:sz w:val="22"/>
            </w:rPr>
          </w:pPr>
          <w:hyperlink w:anchor="_Toc136125415" w:history="1">
            <w:r w:rsidR="009D4CD2" w:rsidRPr="00CC2BD9">
              <w:rPr>
                <w:rStyle w:val="Hyperlink"/>
                <w:rFonts w:ascii="Times New Roman" w:hAnsi="Times New Roman" w:cs="Times New Roman"/>
                <w:noProof/>
              </w:rPr>
              <w:t>References</w:t>
            </w:r>
            <w:r w:rsidR="009D4CD2" w:rsidRPr="00CC2BD9">
              <w:rPr>
                <w:rFonts w:ascii="Times New Roman" w:hAnsi="Times New Roman" w:cs="Times New Roman"/>
                <w:noProof/>
                <w:webHidden/>
              </w:rPr>
              <w:tab/>
            </w:r>
            <w:r w:rsidR="009D4CD2" w:rsidRPr="00CC2BD9">
              <w:rPr>
                <w:rFonts w:ascii="Times New Roman" w:hAnsi="Times New Roman" w:cs="Times New Roman"/>
                <w:noProof/>
                <w:webHidden/>
              </w:rPr>
              <w:fldChar w:fldCharType="begin"/>
            </w:r>
            <w:r w:rsidR="009D4CD2" w:rsidRPr="00CC2BD9">
              <w:rPr>
                <w:rFonts w:ascii="Times New Roman" w:hAnsi="Times New Roman" w:cs="Times New Roman"/>
                <w:noProof/>
                <w:webHidden/>
              </w:rPr>
              <w:instrText xml:space="preserve"> PAGEREF _Toc136125415 \h </w:instrText>
            </w:r>
            <w:r w:rsidR="009D4CD2" w:rsidRPr="00CC2BD9">
              <w:rPr>
                <w:rFonts w:ascii="Times New Roman" w:hAnsi="Times New Roman" w:cs="Times New Roman"/>
                <w:noProof/>
                <w:webHidden/>
              </w:rPr>
            </w:r>
            <w:r w:rsidR="009D4CD2" w:rsidRPr="00CC2BD9">
              <w:rPr>
                <w:rFonts w:ascii="Times New Roman" w:hAnsi="Times New Roman" w:cs="Times New Roman"/>
                <w:noProof/>
                <w:webHidden/>
              </w:rPr>
              <w:fldChar w:fldCharType="separate"/>
            </w:r>
            <w:r w:rsidR="009D4CD2" w:rsidRPr="00CC2BD9">
              <w:rPr>
                <w:rFonts w:ascii="Times New Roman" w:hAnsi="Times New Roman" w:cs="Times New Roman"/>
                <w:noProof/>
                <w:webHidden/>
              </w:rPr>
              <w:t>11</w:t>
            </w:r>
            <w:r w:rsidR="009D4CD2" w:rsidRPr="00CC2BD9">
              <w:rPr>
                <w:rFonts w:ascii="Times New Roman" w:hAnsi="Times New Roman" w:cs="Times New Roman"/>
                <w:noProof/>
                <w:webHidden/>
              </w:rPr>
              <w:fldChar w:fldCharType="end"/>
            </w:r>
          </w:hyperlink>
        </w:p>
        <w:p w14:paraId="770DF3BC" w14:textId="77777777" w:rsidR="00254C1E" w:rsidRPr="00CC2BD9" w:rsidRDefault="00254C1E">
          <w:pPr>
            <w:rPr>
              <w:rFonts w:ascii="Times New Roman" w:hAnsi="Times New Roman" w:cs="Times New Roman"/>
            </w:rPr>
          </w:pPr>
          <w:r w:rsidRPr="00CC2BD9">
            <w:rPr>
              <w:rFonts w:ascii="Times New Roman" w:hAnsi="Times New Roman" w:cs="Times New Roman"/>
              <w:b/>
              <w:bCs/>
              <w:noProof/>
            </w:rPr>
            <w:fldChar w:fldCharType="end"/>
          </w:r>
        </w:p>
      </w:sdtContent>
    </w:sdt>
    <w:p w14:paraId="6D4C69D5" w14:textId="77777777" w:rsidR="007A7EC2" w:rsidRPr="00CC2BD9" w:rsidRDefault="007A7EC2" w:rsidP="00724A0C">
      <w:pPr>
        <w:jc w:val="left"/>
        <w:rPr>
          <w:rFonts w:ascii="Times New Roman" w:eastAsia="Times New Roman" w:hAnsi="Times New Roman" w:cs="Times New Roman"/>
          <w:b/>
          <w:color w:val="000000"/>
        </w:rPr>
      </w:pPr>
    </w:p>
    <w:p w14:paraId="2784F802" w14:textId="77777777" w:rsidR="00254C1E" w:rsidRPr="00CC2BD9" w:rsidRDefault="00254C1E" w:rsidP="00724A0C">
      <w:pPr>
        <w:jc w:val="left"/>
        <w:rPr>
          <w:rFonts w:ascii="Times New Roman" w:eastAsia="Times New Roman" w:hAnsi="Times New Roman" w:cs="Times New Roman"/>
          <w:b/>
          <w:color w:val="000000"/>
        </w:rPr>
      </w:pPr>
    </w:p>
    <w:p w14:paraId="332B204C" w14:textId="77777777" w:rsidR="00254C1E" w:rsidRPr="00CC2BD9" w:rsidRDefault="00254C1E" w:rsidP="00724A0C">
      <w:pPr>
        <w:jc w:val="left"/>
        <w:rPr>
          <w:rFonts w:ascii="Times New Roman" w:eastAsia="Times New Roman" w:hAnsi="Times New Roman" w:cs="Times New Roman"/>
          <w:b/>
          <w:color w:val="000000"/>
        </w:rPr>
      </w:pPr>
    </w:p>
    <w:p w14:paraId="1882C699" w14:textId="77777777" w:rsidR="00254C1E" w:rsidRPr="00CC2BD9" w:rsidRDefault="00254C1E" w:rsidP="00724A0C">
      <w:pPr>
        <w:jc w:val="left"/>
        <w:rPr>
          <w:rFonts w:ascii="Times New Roman" w:eastAsia="Times New Roman" w:hAnsi="Times New Roman" w:cs="Times New Roman"/>
          <w:b/>
          <w:color w:val="000000"/>
        </w:rPr>
      </w:pPr>
    </w:p>
    <w:p w14:paraId="6C099DE4" w14:textId="77777777" w:rsidR="00254C1E" w:rsidRPr="00CC2BD9" w:rsidRDefault="00254C1E" w:rsidP="00724A0C">
      <w:pPr>
        <w:jc w:val="left"/>
        <w:rPr>
          <w:rFonts w:ascii="Times New Roman" w:eastAsia="Times New Roman" w:hAnsi="Times New Roman" w:cs="Times New Roman"/>
          <w:b/>
          <w:color w:val="000000"/>
        </w:rPr>
      </w:pPr>
    </w:p>
    <w:p w14:paraId="47FB2A84" w14:textId="77777777" w:rsidR="00254C1E" w:rsidRPr="00CC2BD9" w:rsidRDefault="00254C1E" w:rsidP="00724A0C">
      <w:pPr>
        <w:jc w:val="left"/>
        <w:rPr>
          <w:rFonts w:ascii="Times New Roman" w:eastAsia="Times New Roman" w:hAnsi="Times New Roman" w:cs="Times New Roman"/>
          <w:b/>
          <w:color w:val="000000"/>
        </w:rPr>
      </w:pPr>
    </w:p>
    <w:p w14:paraId="099AD902" w14:textId="77777777" w:rsidR="00254C1E" w:rsidRPr="00CC2BD9" w:rsidRDefault="00254C1E" w:rsidP="00724A0C">
      <w:pPr>
        <w:jc w:val="left"/>
        <w:rPr>
          <w:rFonts w:ascii="Times New Roman" w:eastAsia="Times New Roman" w:hAnsi="Times New Roman" w:cs="Times New Roman"/>
          <w:b/>
          <w:color w:val="000000"/>
        </w:rPr>
      </w:pPr>
    </w:p>
    <w:p w14:paraId="1483C70B" w14:textId="77777777" w:rsidR="00254C1E" w:rsidRPr="00CC2BD9" w:rsidRDefault="00254C1E" w:rsidP="00724A0C">
      <w:pPr>
        <w:jc w:val="left"/>
        <w:rPr>
          <w:rFonts w:ascii="Times New Roman" w:eastAsia="Times New Roman" w:hAnsi="Times New Roman" w:cs="Times New Roman"/>
          <w:b/>
          <w:color w:val="000000"/>
        </w:rPr>
      </w:pPr>
    </w:p>
    <w:p w14:paraId="1E77B602" w14:textId="77777777" w:rsidR="00254C1E" w:rsidRPr="00CC2BD9" w:rsidRDefault="00254C1E" w:rsidP="00724A0C">
      <w:pPr>
        <w:jc w:val="left"/>
        <w:rPr>
          <w:rFonts w:ascii="Times New Roman" w:eastAsia="Times New Roman" w:hAnsi="Times New Roman" w:cs="Times New Roman"/>
          <w:b/>
          <w:color w:val="000000"/>
        </w:rPr>
      </w:pPr>
    </w:p>
    <w:p w14:paraId="718E295D" w14:textId="77777777" w:rsidR="007A7EC2" w:rsidRPr="00CC2BD9" w:rsidRDefault="007A7EC2" w:rsidP="007A7EC2">
      <w:pPr>
        <w:pStyle w:val="Heading1"/>
        <w:rPr>
          <w:rFonts w:ascii="Times New Roman" w:eastAsia="Times New Roman" w:hAnsi="Times New Roman" w:cs="Times New Roman"/>
          <w:lang w:val="en-GB"/>
        </w:rPr>
      </w:pPr>
      <w:bookmarkStart w:id="0" w:name="_Toc136125404"/>
      <w:r w:rsidRPr="00CC2BD9">
        <w:rPr>
          <w:rFonts w:ascii="Times New Roman" w:eastAsia="Times New Roman" w:hAnsi="Times New Roman" w:cs="Times New Roman"/>
          <w:lang w:val="en-GB"/>
        </w:rPr>
        <w:lastRenderedPageBreak/>
        <w:t>Introduction</w:t>
      </w:r>
      <w:bookmarkEnd w:id="0"/>
    </w:p>
    <w:p w14:paraId="75D5CF4A" w14:textId="77777777" w:rsidR="007A7EC2" w:rsidRPr="009F2E7E" w:rsidRDefault="007C024A" w:rsidP="004C4579">
      <w:pPr>
        <w:rPr>
          <w:rFonts w:cs="Arial"/>
          <w:sz w:val="22"/>
          <w:lang w:val="en-GB"/>
        </w:rPr>
      </w:pPr>
      <w:r w:rsidRPr="009F2E7E">
        <w:rPr>
          <w:rFonts w:cs="Arial"/>
          <w:sz w:val="22"/>
          <w:lang w:val="en-GB"/>
        </w:rPr>
        <w:t xml:space="preserve">The release of sewage into the sea without first having it treated is the single most important factor contributing to the deterioration of the condition of beaches in the United Kingdom. As a direct reaction to the massive criticism, the government is allegedly decreasing the amount of money it spends and the number of rules it issues. It has been determined that the vacation will take place at Blackpool Sands Beach, which is located near Stoke Fleming in the county of Devon. The existing viability of Blackpool Sands Beach will be evaluated via the use of Butler's life cycle and </w:t>
      </w:r>
      <w:proofErr w:type="spellStart"/>
      <w:r w:rsidRPr="009F2E7E">
        <w:rPr>
          <w:rFonts w:cs="Arial"/>
          <w:sz w:val="22"/>
          <w:lang w:val="en-GB"/>
        </w:rPr>
        <w:t>Doxey's</w:t>
      </w:r>
      <w:proofErr w:type="spellEnd"/>
      <w:r w:rsidRPr="009F2E7E">
        <w:rPr>
          <w:rFonts w:cs="Arial"/>
          <w:sz w:val="22"/>
          <w:lang w:val="en-GB"/>
        </w:rPr>
        <w:t xml:space="preserve"> </w:t>
      </w:r>
      <w:proofErr w:type="spellStart"/>
      <w:r w:rsidRPr="009F2E7E">
        <w:rPr>
          <w:rFonts w:cs="Arial"/>
          <w:sz w:val="22"/>
          <w:lang w:val="en-GB"/>
        </w:rPr>
        <w:t>irridex</w:t>
      </w:r>
      <w:proofErr w:type="spellEnd"/>
      <w:r w:rsidRPr="009F2E7E">
        <w:rPr>
          <w:rFonts w:cs="Arial"/>
          <w:sz w:val="22"/>
          <w:lang w:val="en-GB"/>
        </w:rPr>
        <w:t xml:space="preserve"> model as part of this research study. Because of its </w:t>
      </w:r>
      <w:proofErr w:type="spellStart"/>
      <w:r w:rsidRPr="009F2E7E">
        <w:rPr>
          <w:rFonts w:cs="Arial"/>
          <w:sz w:val="22"/>
          <w:lang w:val="en-GB"/>
        </w:rPr>
        <w:t>breathtaking</w:t>
      </w:r>
      <w:proofErr w:type="spellEnd"/>
      <w:r w:rsidRPr="009F2E7E">
        <w:rPr>
          <w:rFonts w:cs="Arial"/>
          <w:sz w:val="22"/>
          <w:lang w:val="en-GB"/>
        </w:rPr>
        <w:t xml:space="preserve"> natural beauty, craggy coastline, and clear waters, Blackpool Sands Beach is consistently ranked as one of the most popular beach locations in all of Great Britain. However, </w:t>
      </w:r>
      <w:proofErr w:type="spellStart"/>
      <w:r w:rsidRPr="009F2E7E">
        <w:rPr>
          <w:rFonts w:cs="Arial"/>
          <w:sz w:val="22"/>
          <w:lang w:val="en-GB"/>
        </w:rPr>
        <w:t>overtourism</w:t>
      </w:r>
      <w:proofErr w:type="spellEnd"/>
      <w:r w:rsidRPr="009F2E7E">
        <w:rPr>
          <w:rFonts w:cs="Arial"/>
          <w:sz w:val="22"/>
          <w:lang w:val="en-GB"/>
        </w:rPr>
        <w:t xml:space="preserve"> and the pollution that comes along with it pose a danger to Blackpool Sands Beach in the long run. It has been established that one of the most frequent methods taken to support the long-term sustainability of the economy in Blackpool Sands Beach is the building of new structures and the ongoing mechanism for the correction of water. This has been found to be one of the most common steps taken.</w:t>
      </w:r>
    </w:p>
    <w:p w14:paraId="267E497D" w14:textId="77777777" w:rsidR="007A7EC2" w:rsidRPr="009F2E7E" w:rsidRDefault="007A7EC2" w:rsidP="007A7EC2">
      <w:pPr>
        <w:pStyle w:val="Heading1"/>
        <w:rPr>
          <w:rFonts w:cs="Arial"/>
          <w:sz w:val="22"/>
          <w:szCs w:val="22"/>
          <w:lang w:val="en-GB"/>
        </w:rPr>
      </w:pPr>
      <w:bookmarkStart w:id="1" w:name="_Toc136125405"/>
      <w:r w:rsidRPr="009F2E7E">
        <w:rPr>
          <w:rFonts w:cs="Arial"/>
          <w:sz w:val="22"/>
          <w:szCs w:val="22"/>
          <w:lang w:val="en-GB"/>
        </w:rPr>
        <w:t xml:space="preserve">Three pillars of sustainability for </w:t>
      </w:r>
      <w:r w:rsidR="00F93631" w:rsidRPr="009F2E7E">
        <w:rPr>
          <w:rFonts w:cs="Arial"/>
          <w:sz w:val="22"/>
          <w:szCs w:val="22"/>
          <w:lang w:val="en-GB"/>
        </w:rPr>
        <w:t>Blackpool Sands Beach</w:t>
      </w:r>
      <w:bookmarkEnd w:id="1"/>
    </w:p>
    <w:p w14:paraId="55D600C6" w14:textId="77777777" w:rsidR="00430CAB" w:rsidRPr="009F2E7E" w:rsidRDefault="006F2D14" w:rsidP="00430CAB">
      <w:pPr>
        <w:pStyle w:val="Heading2"/>
        <w:rPr>
          <w:rFonts w:cs="Arial"/>
          <w:sz w:val="22"/>
          <w:szCs w:val="22"/>
          <w:lang w:val="en-GB"/>
        </w:rPr>
      </w:pPr>
      <w:bookmarkStart w:id="2" w:name="_Toc136125406"/>
      <w:r w:rsidRPr="009F2E7E">
        <w:rPr>
          <w:rFonts w:cs="Arial"/>
          <w:sz w:val="22"/>
          <w:szCs w:val="22"/>
          <w:lang w:val="en-GB"/>
        </w:rPr>
        <w:t xml:space="preserve">Sustainable tourism and </w:t>
      </w:r>
      <w:r w:rsidR="00430CAB" w:rsidRPr="009F2E7E">
        <w:rPr>
          <w:rFonts w:cs="Arial"/>
          <w:sz w:val="22"/>
          <w:szCs w:val="22"/>
          <w:lang w:val="en-GB"/>
        </w:rPr>
        <w:t>Pillars of sustainability</w:t>
      </w:r>
      <w:bookmarkEnd w:id="2"/>
    </w:p>
    <w:p w14:paraId="0DE886E5" w14:textId="77777777" w:rsidR="007C024A" w:rsidRPr="009F2E7E" w:rsidRDefault="007C024A" w:rsidP="007C024A">
      <w:pPr>
        <w:rPr>
          <w:rFonts w:cs="Arial"/>
          <w:sz w:val="22"/>
        </w:rPr>
      </w:pPr>
      <w:r w:rsidRPr="009F2E7E">
        <w:rPr>
          <w:rFonts w:cs="Arial"/>
          <w:sz w:val="22"/>
        </w:rPr>
        <w:t>The economic, environmental, and social sustainability of the tourist hotspot are the three pillars of sustainable development that have been described for the aim of determining the tourist hotspot's potential for continued success in the long run. The term "sustainable tourism," which is often referred to as "green economy" or "green travel," describes taking a holiday in a manner that does not have a long-term detrimental effect on the natural resources, economy, or culture of the destination you are visiting. Sustainable tourism not only ensures the long-term viability of tourist destinations and the companies that service them, but it also gives chances for individuals to earn a salary that allows them to support their families and provide for themselves</w:t>
      </w:r>
      <w:r w:rsidR="00E8194E" w:rsidRPr="009F2E7E">
        <w:rPr>
          <w:rFonts w:cs="Arial"/>
          <w:sz w:val="22"/>
        </w:rPr>
        <w:t xml:space="preserve"> (</w:t>
      </w:r>
      <w:proofErr w:type="spellStart"/>
      <w:r w:rsidR="00E8194E" w:rsidRPr="009F2E7E">
        <w:rPr>
          <w:rFonts w:cs="Arial"/>
          <w:sz w:val="22"/>
        </w:rPr>
        <w:t>Buhalis</w:t>
      </w:r>
      <w:proofErr w:type="spellEnd"/>
      <w:r w:rsidR="00E8194E" w:rsidRPr="009F2E7E">
        <w:rPr>
          <w:rFonts w:cs="Arial"/>
          <w:sz w:val="22"/>
        </w:rPr>
        <w:t xml:space="preserve"> and Costa,  2016)</w:t>
      </w:r>
      <w:r w:rsidRPr="009F2E7E">
        <w:rPr>
          <w:rFonts w:cs="Arial"/>
          <w:sz w:val="22"/>
        </w:rPr>
        <w:t>.</w:t>
      </w:r>
    </w:p>
    <w:p w14:paraId="2C8BC64D" w14:textId="77777777" w:rsidR="0025552E" w:rsidRPr="009F2E7E" w:rsidRDefault="004C4579" w:rsidP="00CF7BAE">
      <w:pPr>
        <w:pStyle w:val="Heading2"/>
        <w:rPr>
          <w:rFonts w:cs="Arial"/>
          <w:sz w:val="22"/>
          <w:szCs w:val="22"/>
        </w:rPr>
      </w:pPr>
      <w:bookmarkStart w:id="3" w:name="_Toc136125407"/>
      <w:r w:rsidRPr="009F2E7E">
        <w:rPr>
          <w:rFonts w:cs="Arial"/>
          <w:sz w:val="22"/>
          <w:szCs w:val="22"/>
        </w:rPr>
        <w:t>E</w:t>
      </w:r>
      <w:r w:rsidR="00430CAB" w:rsidRPr="009F2E7E">
        <w:rPr>
          <w:rFonts w:cs="Arial"/>
          <w:sz w:val="22"/>
          <w:szCs w:val="22"/>
        </w:rPr>
        <w:t>conomic sustainability condition</w:t>
      </w:r>
      <w:bookmarkEnd w:id="3"/>
      <w:r w:rsidR="00430CAB" w:rsidRPr="009F2E7E">
        <w:rPr>
          <w:rFonts w:cs="Arial"/>
          <w:sz w:val="22"/>
          <w:szCs w:val="22"/>
        </w:rPr>
        <w:t xml:space="preserve"> </w:t>
      </w:r>
    </w:p>
    <w:p w14:paraId="094339EA" w14:textId="77777777" w:rsidR="00AD69D8" w:rsidRPr="009F2E7E" w:rsidRDefault="00F41B87" w:rsidP="00AD69D8">
      <w:pPr>
        <w:rPr>
          <w:rFonts w:cs="Arial"/>
          <w:sz w:val="22"/>
        </w:rPr>
      </w:pPr>
      <w:r w:rsidRPr="009F2E7E">
        <w:rPr>
          <w:rFonts w:cs="Arial"/>
          <w:sz w:val="22"/>
        </w:rPr>
        <w:t xml:space="preserve">The amount of money that Blackpool Sands Beach contributes to the economy of the United Kingdom is more than sufficient. An increase in the number of visitors to Blackpool Sands Beach is likely to be beneficial to local companies in a variety of industries, including agriculture, transport, retail, sports events, museums and the arts. Blackpool Pleasure Beach announced </w:t>
      </w:r>
      <w:r w:rsidRPr="009F2E7E">
        <w:rPr>
          <w:rFonts w:cs="Arial"/>
          <w:sz w:val="22"/>
        </w:rPr>
        <w:lastRenderedPageBreak/>
        <w:t>"exceptional" pre-tax profits of £8.6 million for the fiscal year that will finish in March 2022. These numbers are undoubtedly excellent. According to data submitted to Companies House, which is an agency under the jurisdiction of the government of the United Kingdom, the theme park generated a profit after suffering a loss of £2.9 million the previous year. Blackpool Pleasure Beach interests is in charge of managing the substantial commercial interests that belong to the Thompson family. These holdings include hotels, and in the most recent fiscal year, the company made a profit before taxes of £10.6 million. The majority of the Holding Company's income comes from Blackpool Pleasure Beach Limited, which is an amusement park. In comparison to the fiscal year that ended in March 2021, Blackpool Pleasure Beach Limited had a revenue rise of 138%. The majority of the fault lies with England, which is responsible for an annual loss of £100.8 billion, as well as the creation of nearly 2 million new employment and the expansion of tens of thousands of businesses</w:t>
      </w:r>
      <w:r w:rsidR="00E8194E" w:rsidRPr="009F2E7E">
        <w:rPr>
          <w:rFonts w:cs="Arial"/>
          <w:sz w:val="22"/>
        </w:rPr>
        <w:t xml:space="preserve"> (Horner and </w:t>
      </w:r>
      <w:proofErr w:type="spellStart"/>
      <w:r w:rsidR="00E8194E" w:rsidRPr="009F2E7E">
        <w:rPr>
          <w:rFonts w:cs="Arial"/>
          <w:sz w:val="22"/>
        </w:rPr>
        <w:t>Swarbrooke</w:t>
      </w:r>
      <w:proofErr w:type="spellEnd"/>
      <w:r w:rsidR="00E8194E" w:rsidRPr="009F2E7E">
        <w:rPr>
          <w:rFonts w:cs="Arial"/>
          <w:sz w:val="22"/>
        </w:rPr>
        <w:t>, 2021)</w:t>
      </w:r>
      <w:r w:rsidRPr="009F2E7E">
        <w:rPr>
          <w:rFonts w:cs="Arial"/>
          <w:sz w:val="22"/>
        </w:rPr>
        <w:t xml:space="preserve">. The tourism sector in England is one of the most significant in the nation, accounting for more than 80 percent of the entire economic contribution made by visitors. In Blackpool Sands Beach, the tourist sector is responsible for providing a living for one in every five residents there. According to </w:t>
      </w:r>
      <w:proofErr w:type="spellStart"/>
      <w:r w:rsidR="00C90AE4" w:rsidRPr="009F2E7E">
        <w:rPr>
          <w:rFonts w:cs="Arial"/>
          <w:sz w:val="22"/>
        </w:rPr>
        <w:t>Nawaj</w:t>
      </w:r>
      <w:proofErr w:type="spellEnd"/>
      <w:r w:rsidR="00C90AE4" w:rsidRPr="009F2E7E">
        <w:rPr>
          <w:rFonts w:cs="Arial"/>
          <w:sz w:val="22"/>
        </w:rPr>
        <w:t xml:space="preserve"> and </w:t>
      </w:r>
      <w:proofErr w:type="spellStart"/>
      <w:r w:rsidR="00C90AE4" w:rsidRPr="009F2E7E">
        <w:rPr>
          <w:rFonts w:cs="Arial"/>
          <w:sz w:val="22"/>
        </w:rPr>
        <w:t>Koc</w:t>
      </w:r>
      <w:proofErr w:type="spellEnd"/>
      <w:r w:rsidR="00C90AE4" w:rsidRPr="009F2E7E">
        <w:rPr>
          <w:rFonts w:cs="Arial"/>
          <w:sz w:val="22"/>
        </w:rPr>
        <w:t xml:space="preserve"> (2021</w:t>
      </w:r>
      <w:r w:rsidRPr="009F2E7E">
        <w:rPr>
          <w:rFonts w:cs="Arial"/>
          <w:sz w:val="22"/>
        </w:rPr>
        <w:t xml:space="preserve">), one of the most prevalent strategies that is </w:t>
      </w:r>
      <w:proofErr w:type="spellStart"/>
      <w:r w:rsidRPr="009F2E7E">
        <w:rPr>
          <w:rFonts w:cs="Arial"/>
          <w:sz w:val="22"/>
        </w:rPr>
        <w:t>utilised</w:t>
      </w:r>
      <w:proofErr w:type="spellEnd"/>
      <w:r w:rsidRPr="009F2E7E">
        <w:rPr>
          <w:rFonts w:cs="Arial"/>
          <w:sz w:val="22"/>
        </w:rPr>
        <w:t xml:space="preserve"> to guarantee the long-term economic sustainability of Blackpool Sands Beach is to keep the pace of development and expansion at a steady rate. The fact that the sand and stones have stayed in the same spot for such a significant amount of time astounds the locals, despite the fact that this is an old region that has been there for a very long time. By ensuring that the surrounding region is always appealing, this plan helps to guarantee that Blackpool Sands Beach will continue to be economically sustainable. The cultural significance of Blackpool Sands Beach is also preserved via the use of this technique.</w:t>
      </w:r>
    </w:p>
    <w:p w14:paraId="7311737D" w14:textId="77777777" w:rsidR="00CF7BAE" w:rsidRPr="009F2E7E" w:rsidRDefault="00CF7BAE" w:rsidP="00CF7BAE">
      <w:pPr>
        <w:pStyle w:val="Heading2"/>
        <w:rPr>
          <w:rFonts w:cs="Arial"/>
          <w:sz w:val="22"/>
          <w:szCs w:val="22"/>
        </w:rPr>
      </w:pPr>
      <w:bookmarkStart w:id="4" w:name="_Toc136125408"/>
      <w:r w:rsidRPr="009F2E7E">
        <w:rPr>
          <w:rFonts w:cs="Arial"/>
          <w:sz w:val="22"/>
          <w:szCs w:val="22"/>
        </w:rPr>
        <w:t>Environmental sustainability condition</w:t>
      </w:r>
      <w:bookmarkEnd w:id="4"/>
      <w:r w:rsidRPr="009F2E7E">
        <w:rPr>
          <w:rFonts w:cs="Arial"/>
          <w:sz w:val="22"/>
          <w:szCs w:val="22"/>
        </w:rPr>
        <w:t xml:space="preserve"> </w:t>
      </w:r>
    </w:p>
    <w:p w14:paraId="7F886610" w14:textId="77777777" w:rsidR="005B12E4" w:rsidRPr="009F2E7E" w:rsidRDefault="005B12E4" w:rsidP="005B12E4">
      <w:pPr>
        <w:rPr>
          <w:rFonts w:cs="Arial"/>
          <w:sz w:val="22"/>
        </w:rPr>
      </w:pPr>
      <w:r w:rsidRPr="009F2E7E">
        <w:rPr>
          <w:rFonts w:cs="Arial"/>
          <w:sz w:val="22"/>
        </w:rPr>
        <w:t>Blackpool Sands Beach is having issues as a result of the sheer number of tourists. Visitors to Blackpool Sands Beach have complained on many occasions that the sewage smell makes them sick. This time of year, swimmers at 171 different locations throughout the UK have reported 654 cases of combined sewage overflow to Surfers Against Sewage. The rising incidence of environmental disasters at Blackpool Sands Beach has piqued public interest. The guidelines are adjusted according to seasonal demand shifts, which aids in the preservation of a sanitary environment. This has occurred for the express purpose of rubbish disposal at approved locations, and hotels and cafes in the vicinity are subject to stringent inspections to guarantee the cleanliness of their surrounds. Visitors, both local and foreign, are requested to follow the regulations as intended</w:t>
      </w:r>
      <w:r w:rsidR="00E8194E" w:rsidRPr="009F2E7E">
        <w:rPr>
          <w:rFonts w:cs="Arial"/>
          <w:sz w:val="22"/>
        </w:rPr>
        <w:t xml:space="preserve"> (Foster, 2022)</w:t>
      </w:r>
      <w:r w:rsidRPr="009F2E7E">
        <w:rPr>
          <w:rFonts w:cs="Arial"/>
          <w:sz w:val="22"/>
        </w:rPr>
        <w:t>.</w:t>
      </w:r>
    </w:p>
    <w:p w14:paraId="2EC06422" w14:textId="77777777" w:rsidR="00CF7BAE" w:rsidRPr="009F2E7E" w:rsidRDefault="00CF7BAE" w:rsidP="00CF7BAE">
      <w:pPr>
        <w:pStyle w:val="Heading2"/>
        <w:rPr>
          <w:rFonts w:cs="Arial"/>
          <w:sz w:val="22"/>
          <w:szCs w:val="22"/>
        </w:rPr>
      </w:pPr>
      <w:bookmarkStart w:id="5" w:name="_Toc136125409"/>
      <w:r w:rsidRPr="009F2E7E">
        <w:rPr>
          <w:rFonts w:cs="Arial"/>
          <w:sz w:val="22"/>
          <w:szCs w:val="22"/>
        </w:rPr>
        <w:lastRenderedPageBreak/>
        <w:t>Social sustainability condition</w:t>
      </w:r>
      <w:bookmarkEnd w:id="5"/>
      <w:r w:rsidRPr="009F2E7E">
        <w:rPr>
          <w:rFonts w:cs="Arial"/>
          <w:sz w:val="22"/>
          <w:szCs w:val="22"/>
        </w:rPr>
        <w:t xml:space="preserve"> </w:t>
      </w:r>
    </w:p>
    <w:p w14:paraId="25CE2A9E" w14:textId="77777777" w:rsidR="007A7EC2" w:rsidRPr="009F2E7E" w:rsidRDefault="00F41B87" w:rsidP="007A7EC2">
      <w:pPr>
        <w:rPr>
          <w:rFonts w:cs="Arial"/>
          <w:sz w:val="22"/>
        </w:rPr>
      </w:pPr>
      <w:r w:rsidRPr="009F2E7E">
        <w:rPr>
          <w:rFonts w:cs="Arial"/>
          <w:sz w:val="22"/>
        </w:rPr>
        <w:t xml:space="preserve">The United Kingdom is consistently ranked as one of the most popular tourist destinations in all of Europe. The issue is that a significant number of them exclusively go to these four places: les Fells in Lake </w:t>
      </w:r>
      <w:proofErr w:type="spellStart"/>
      <w:r w:rsidRPr="009F2E7E">
        <w:rPr>
          <w:rFonts w:cs="Arial"/>
          <w:sz w:val="22"/>
        </w:rPr>
        <w:t>trouvereétendu</w:t>
      </w:r>
      <w:proofErr w:type="spellEnd"/>
      <w:r w:rsidRPr="009F2E7E">
        <w:rPr>
          <w:rFonts w:cs="Arial"/>
          <w:sz w:val="22"/>
        </w:rPr>
        <w:t xml:space="preserve"> de Blackpool, Blackpool Sands Beach, London, and Edinburgh. The current number of people that frequent Blackpool Sands Beach cannot be kept up for an exceptionally long time. Because it is anticipated that the tourist industry will continue to grow, this places a strain on communities and ecosystems that were not intended to cater to visitors. In addition to this, it indicates that the other parts of England, Wales, Scotland, and Northern Ireland, which might make significant financial gains from the spending of tourists, are ignored. On the other hand, a substantial number of British citizens simply cannot or do not have access to many of the country's most spectacular natural areas and activities that take place outside</w:t>
      </w:r>
      <w:r w:rsidR="00E8194E" w:rsidRPr="009F2E7E">
        <w:rPr>
          <w:rFonts w:cs="Arial"/>
          <w:sz w:val="22"/>
        </w:rPr>
        <w:t xml:space="preserve"> (</w:t>
      </w:r>
      <w:proofErr w:type="spellStart"/>
      <w:r w:rsidR="00E8194E" w:rsidRPr="009F2E7E">
        <w:rPr>
          <w:rFonts w:cs="Arial"/>
          <w:sz w:val="22"/>
        </w:rPr>
        <w:t>Inkson</w:t>
      </w:r>
      <w:proofErr w:type="spellEnd"/>
      <w:r w:rsidR="00E8194E" w:rsidRPr="009F2E7E">
        <w:rPr>
          <w:rFonts w:cs="Arial"/>
          <w:sz w:val="22"/>
        </w:rPr>
        <w:t xml:space="preserve"> and </w:t>
      </w:r>
      <w:proofErr w:type="spellStart"/>
      <w:r w:rsidR="00E8194E" w:rsidRPr="009F2E7E">
        <w:rPr>
          <w:rFonts w:cs="Arial"/>
          <w:sz w:val="22"/>
        </w:rPr>
        <w:t>Minnaert</w:t>
      </w:r>
      <w:proofErr w:type="spellEnd"/>
      <w:r w:rsidR="00E8194E" w:rsidRPr="009F2E7E">
        <w:rPr>
          <w:rFonts w:cs="Arial"/>
          <w:sz w:val="22"/>
        </w:rPr>
        <w:t>, 2022)</w:t>
      </w:r>
      <w:r w:rsidRPr="009F2E7E">
        <w:rPr>
          <w:rFonts w:cs="Arial"/>
          <w:sz w:val="22"/>
        </w:rPr>
        <w:t>. On the bright side, Blackpool Sands Beach contributes to the economy of the surrounding area by creating employment opportunities for the local populace. The number of people visiting Blackpool Sands Beach has significantly gone up in recent years. As a direct consequence of this, Blackpool Sands Beach has experienced an increase in the number of people working there.</w:t>
      </w:r>
    </w:p>
    <w:p w14:paraId="7145C710" w14:textId="77777777" w:rsidR="007A7EC2" w:rsidRPr="009F2E7E" w:rsidRDefault="00FD38D7" w:rsidP="007A7EC2">
      <w:pPr>
        <w:pStyle w:val="Heading1"/>
        <w:rPr>
          <w:rFonts w:cs="Arial"/>
          <w:sz w:val="22"/>
          <w:szCs w:val="22"/>
        </w:rPr>
      </w:pPr>
      <w:bookmarkStart w:id="6" w:name="_Toc136125410"/>
      <w:r w:rsidRPr="009F2E7E">
        <w:rPr>
          <w:rFonts w:cs="Arial"/>
          <w:sz w:val="22"/>
          <w:szCs w:val="22"/>
        </w:rPr>
        <w:t>S</w:t>
      </w:r>
      <w:r w:rsidR="007A7EC2" w:rsidRPr="009F2E7E">
        <w:rPr>
          <w:rFonts w:cs="Arial"/>
          <w:sz w:val="22"/>
          <w:szCs w:val="22"/>
        </w:rPr>
        <w:t xml:space="preserve">ustainability regulations and </w:t>
      </w:r>
      <w:proofErr w:type="spellStart"/>
      <w:r w:rsidR="007A7EC2" w:rsidRPr="009F2E7E">
        <w:rPr>
          <w:rFonts w:cs="Arial"/>
          <w:sz w:val="22"/>
          <w:szCs w:val="22"/>
        </w:rPr>
        <w:t>organisations</w:t>
      </w:r>
      <w:proofErr w:type="spellEnd"/>
      <w:r w:rsidR="007A7EC2" w:rsidRPr="009F2E7E">
        <w:rPr>
          <w:rFonts w:cs="Arial"/>
          <w:sz w:val="22"/>
          <w:szCs w:val="22"/>
        </w:rPr>
        <w:t xml:space="preserve"> responsible for the implementation</w:t>
      </w:r>
      <w:bookmarkEnd w:id="6"/>
    </w:p>
    <w:p w14:paraId="1CF29E96" w14:textId="77777777" w:rsidR="004A355F" w:rsidRPr="009F2E7E" w:rsidRDefault="005B12E4" w:rsidP="004A355F">
      <w:pPr>
        <w:rPr>
          <w:rFonts w:cs="Arial"/>
          <w:sz w:val="22"/>
        </w:rPr>
      </w:pPr>
      <w:r w:rsidRPr="009F2E7E">
        <w:rPr>
          <w:rFonts w:cs="Arial"/>
          <w:sz w:val="22"/>
        </w:rPr>
        <w:t xml:space="preserve">Blackpool Sands Beach Councils' Public Protection Service </w:t>
      </w:r>
      <w:proofErr w:type="spellStart"/>
      <w:r w:rsidRPr="009F2E7E">
        <w:rPr>
          <w:rFonts w:cs="Arial"/>
          <w:sz w:val="22"/>
        </w:rPr>
        <w:t>conceptualised</w:t>
      </w:r>
      <w:proofErr w:type="spellEnd"/>
      <w:r w:rsidRPr="009F2E7E">
        <w:rPr>
          <w:rFonts w:cs="Arial"/>
          <w:sz w:val="22"/>
        </w:rPr>
        <w:t xml:space="preserve"> and implemented corporate regulatory assistance, a model for long-term regulatory effectiveness. This approach helps to ensure the long-term viability of frontline services while providing corporations with discretionary product and service support. Establishing a sustainable regulatory operating model for the Services required a number of changes in </w:t>
      </w:r>
      <w:proofErr w:type="spellStart"/>
      <w:r w:rsidRPr="009F2E7E">
        <w:rPr>
          <w:rFonts w:cs="Arial"/>
          <w:sz w:val="22"/>
        </w:rPr>
        <w:t>organisational</w:t>
      </w:r>
      <w:proofErr w:type="spellEnd"/>
      <w:r w:rsidRPr="009F2E7E">
        <w:rPr>
          <w:rFonts w:cs="Arial"/>
          <w:sz w:val="22"/>
        </w:rPr>
        <w:t xml:space="preserve"> culture, the promotion of a more collaborative work environment, a relentless focus on the needs of the customer, and the </w:t>
      </w:r>
      <w:proofErr w:type="spellStart"/>
      <w:r w:rsidRPr="009F2E7E">
        <w:rPr>
          <w:rFonts w:cs="Arial"/>
          <w:sz w:val="22"/>
        </w:rPr>
        <w:t>prioritisation</w:t>
      </w:r>
      <w:proofErr w:type="spellEnd"/>
      <w:r w:rsidRPr="009F2E7E">
        <w:rPr>
          <w:rFonts w:cs="Arial"/>
          <w:sz w:val="22"/>
        </w:rPr>
        <w:t xml:space="preserve"> of business support over enforcement. Since this would require merging departments with distinct workflows, it presented a challenge. </w:t>
      </w:r>
      <w:r w:rsidR="004A355F" w:rsidRPr="009F2E7E">
        <w:rPr>
          <w:rFonts w:cs="Arial"/>
          <w:sz w:val="22"/>
        </w:rPr>
        <w:t>It was difficult since it required coordinating the activities of various departments, each of which worked in its own distinctive manner. This made it a complex task</w:t>
      </w:r>
      <w:r w:rsidR="00C90AE4" w:rsidRPr="009F2E7E">
        <w:rPr>
          <w:rFonts w:cs="Arial"/>
          <w:sz w:val="22"/>
        </w:rPr>
        <w:t xml:space="preserve"> (Baumgartner and </w:t>
      </w:r>
      <w:proofErr w:type="spellStart"/>
      <w:r w:rsidR="00C90AE4" w:rsidRPr="009F2E7E">
        <w:rPr>
          <w:rFonts w:cs="Arial"/>
          <w:sz w:val="22"/>
        </w:rPr>
        <w:t>Rauter</w:t>
      </w:r>
      <w:proofErr w:type="spellEnd"/>
      <w:r w:rsidR="00C90AE4" w:rsidRPr="009F2E7E">
        <w:rPr>
          <w:rFonts w:cs="Arial"/>
          <w:sz w:val="22"/>
        </w:rPr>
        <w:t>, 2017)</w:t>
      </w:r>
      <w:r w:rsidR="004A355F" w:rsidRPr="009F2E7E">
        <w:rPr>
          <w:rFonts w:cs="Arial"/>
          <w:sz w:val="22"/>
        </w:rPr>
        <w:t>.</w:t>
      </w:r>
    </w:p>
    <w:p w14:paraId="22BA9804" w14:textId="77777777" w:rsidR="00C04750" w:rsidRPr="009F2E7E" w:rsidRDefault="007A7EC2" w:rsidP="00B84202">
      <w:pPr>
        <w:pStyle w:val="Heading1"/>
        <w:rPr>
          <w:rFonts w:cs="Arial"/>
          <w:iCs/>
          <w:sz w:val="22"/>
          <w:szCs w:val="22"/>
        </w:rPr>
      </w:pPr>
      <w:bookmarkStart w:id="7" w:name="_Toc136125411"/>
      <w:r w:rsidRPr="009F2E7E">
        <w:rPr>
          <w:rFonts w:cs="Arial"/>
          <w:sz w:val="22"/>
          <w:szCs w:val="22"/>
        </w:rPr>
        <w:lastRenderedPageBreak/>
        <w:t>Butler’s life cycle</w:t>
      </w:r>
      <w:bookmarkEnd w:id="7"/>
      <w:r w:rsidRPr="009F2E7E">
        <w:rPr>
          <w:rFonts w:cs="Arial"/>
          <w:sz w:val="22"/>
          <w:szCs w:val="22"/>
        </w:rPr>
        <w:t xml:space="preserve"> </w:t>
      </w:r>
    </w:p>
    <w:p w14:paraId="6B669BC8" w14:textId="77777777" w:rsidR="00C04750" w:rsidRPr="009F2E7E" w:rsidRDefault="00B84202" w:rsidP="00611199">
      <w:pPr>
        <w:jc w:val="center"/>
        <w:rPr>
          <w:rFonts w:cs="Arial"/>
          <w:iCs/>
          <w:sz w:val="22"/>
        </w:rPr>
      </w:pPr>
      <w:r w:rsidRPr="009F2E7E">
        <w:rPr>
          <w:rFonts w:cs="Arial"/>
          <w:noProof/>
          <w:sz w:val="22"/>
        </w:rPr>
        <mc:AlternateContent>
          <mc:Choice Requires="wps">
            <w:drawing>
              <wp:inline distT="0" distB="0" distL="0" distR="0" wp14:anchorId="7A14CF17" wp14:editId="0B59A69C">
                <wp:extent cx="304800" cy="304800"/>
                <wp:effectExtent l="0" t="0" r="0" b="0"/>
                <wp:docPr id="2" name="AutoShape 2" descr="Butler's Tourism Area Life Cycle Mod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ECE147" id="AutoShape 2" o:spid="_x0000_s1026" alt="Butler's Tourism Area Life Cycle Mod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A45A2" w:rsidRPr="009F2E7E">
        <w:rPr>
          <w:rFonts w:cs="Arial"/>
          <w:noProof/>
          <w:sz w:val="22"/>
        </w:rPr>
        <w:drawing>
          <wp:inline distT="0" distB="0" distL="0" distR="0" wp14:anchorId="09596EE4" wp14:editId="46FFC77E">
            <wp:extent cx="3028950" cy="2552700"/>
            <wp:effectExtent l="0" t="0" r="0" b="0"/>
            <wp:docPr id="4" name="Picture 4" descr="Butler's Tourism Area Life Cycle Model (TALC) - www.howandwhat.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tler's Tourism Area Life Cycle Model (TALC) - www.howandwhat.n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2552700"/>
                    </a:xfrm>
                    <a:prstGeom prst="rect">
                      <a:avLst/>
                    </a:prstGeom>
                    <a:noFill/>
                    <a:ln>
                      <a:noFill/>
                    </a:ln>
                  </pic:spPr>
                </pic:pic>
              </a:graphicData>
            </a:graphic>
          </wp:inline>
        </w:drawing>
      </w:r>
    </w:p>
    <w:p w14:paraId="5A7328B0" w14:textId="77777777" w:rsidR="00611199" w:rsidRPr="009F2E7E" w:rsidRDefault="009A0E23" w:rsidP="009A0E23">
      <w:pPr>
        <w:jc w:val="center"/>
        <w:rPr>
          <w:rFonts w:cs="Arial"/>
          <w:b/>
          <w:sz w:val="22"/>
        </w:rPr>
      </w:pPr>
      <w:r w:rsidRPr="009F2E7E">
        <w:rPr>
          <w:rFonts w:cs="Arial"/>
          <w:b/>
          <w:sz w:val="22"/>
        </w:rPr>
        <w:t>Figure 01: Butler’s life cycle</w:t>
      </w:r>
      <w:r w:rsidR="005E4C9C" w:rsidRPr="009F2E7E">
        <w:rPr>
          <w:rFonts w:cs="Arial"/>
          <w:sz w:val="22"/>
        </w:rPr>
        <w:t xml:space="preserve"> </w:t>
      </w:r>
      <w:r w:rsidR="00E8194E" w:rsidRPr="009F2E7E">
        <w:rPr>
          <w:rFonts w:cs="Arial"/>
          <w:sz w:val="22"/>
        </w:rPr>
        <w:t>(</w:t>
      </w:r>
      <w:proofErr w:type="spellStart"/>
      <w:r w:rsidR="00E8194E" w:rsidRPr="009F2E7E">
        <w:rPr>
          <w:rFonts w:cs="Arial"/>
          <w:sz w:val="22"/>
        </w:rPr>
        <w:t>Swarbrooke</w:t>
      </w:r>
      <w:proofErr w:type="spellEnd"/>
      <w:r w:rsidR="00E8194E" w:rsidRPr="009F2E7E">
        <w:rPr>
          <w:rFonts w:cs="Arial"/>
          <w:sz w:val="22"/>
        </w:rPr>
        <w:t>, 2021)</w:t>
      </w:r>
    </w:p>
    <w:p w14:paraId="0EECCA79" w14:textId="77777777" w:rsidR="00C04750" w:rsidRPr="009F2E7E" w:rsidRDefault="00611199" w:rsidP="00611199">
      <w:pPr>
        <w:rPr>
          <w:rFonts w:cs="Arial"/>
          <w:sz w:val="22"/>
        </w:rPr>
      </w:pPr>
      <w:r w:rsidRPr="009F2E7E">
        <w:rPr>
          <w:rFonts w:cs="Arial"/>
          <w:sz w:val="22"/>
        </w:rPr>
        <w:t>"Exploration," "Involvement," "Development," "Consolidation," "Stagnation," and "Decline" are the six phases, and each one is distinct from the others.  During this stage of the expedition, those who were interested in the location aggressively sought it out. In 1896, Blackpool Sands Beach was formally introduced to the general public for the first time. The infrastructure of the railways substantially cut down on travel times, which resulted in a significant increase in the number of tourists to the area. People of this time period went out of their way to find the landmark in the hope of gaining knowledge about and experience in cutting-edge activities. Within the context of its life-cycle framework, Blackpool Sands Beach entered the active phase throughout the course of the previous century</w:t>
      </w:r>
      <w:r w:rsidR="00E8194E" w:rsidRPr="009F2E7E">
        <w:rPr>
          <w:rFonts w:cs="Arial"/>
          <w:sz w:val="22"/>
        </w:rPr>
        <w:t xml:space="preserve"> (Ryan and Page, 2022)</w:t>
      </w:r>
      <w:r w:rsidRPr="009F2E7E">
        <w:rPr>
          <w:rFonts w:cs="Arial"/>
          <w:sz w:val="22"/>
        </w:rPr>
        <w:t xml:space="preserve">. During this period of the life cycle of the tourism sector, there are some people who are thinking about traveling to the destination, and the authorities of the destination are working hard to bring in as many visitors as they possibly can. It is believed that tourism to an area has "turned the corner" toward continuous development once the number of visitors to that location reaches a critical mass. There has been no further development of the beach at Blackpool beyond this point. Before Blackpool Sands Beach to reach a stage where there is perfect peace among the beach's stakeholders and the possibility of increasing foot traffic, there is a significant amount of work that has to be done. This phase of the life-cycle model happens when there is a considerable number of visitors present, notwithstanding the possibility that internal conflict among stakeholders will continue. </w:t>
      </w:r>
      <w:r w:rsidR="005B12E4" w:rsidRPr="009F2E7E">
        <w:rPr>
          <w:rFonts w:cs="Arial"/>
          <w:sz w:val="22"/>
        </w:rPr>
        <w:t xml:space="preserve">After enduring a period of stagnation, marked by a steady drop in attendance, Blackpool Sands Beach is now entering its boom phase. This stage is distinguished by an increase in overall visitor volume. In the life-cycle </w:t>
      </w:r>
      <w:r w:rsidR="005B12E4" w:rsidRPr="009F2E7E">
        <w:rPr>
          <w:rFonts w:cs="Arial"/>
          <w:sz w:val="22"/>
        </w:rPr>
        <w:lastRenderedPageBreak/>
        <w:t>model's rejuvenation phase, when interest from tourists is at a low, proactive measures may be taken to reverse this trend using innovative means</w:t>
      </w:r>
      <w:r w:rsidR="00C90AE4" w:rsidRPr="009F2E7E">
        <w:rPr>
          <w:rFonts w:cs="Arial"/>
          <w:sz w:val="22"/>
        </w:rPr>
        <w:t xml:space="preserve"> (</w:t>
      </w:r>
      <w:proofErr w:type="spellStart"/>
      <w:r w:rsidR="00C90AE4" w:rsidRPr="009F2E7E">
        <w:rPr>
          <w:rFonts w:cs="Arial"/>
          <w:sz w:val="22"/>
        </w:rPr>
        <w:t>Jørgensen</w:t>
      </w:r>
      <w:proofErr w:type="spellEnd"/>
      <w:r w:rsidR="00C90AE4" w:rsidRPr="009F2E7E">
        <w:rPr>
          <w:rFonts w:cs="Arial"/>
          <w:sz w:val="22"/>
        </w:rPr>
        <w:t>, 2018.)</w:t>
      </w:r>
      <w:r w:rsidR="005B12E4" w:rsidRPr="009F2E7E">
        <w:rPr>
          <w:rFonts w:cs="Arial"/>
          <w:sz w:val="22"/>
        </w:rPr>
        <w:t>.</w:t>
      </w:r>
    </w:p>
    <w:p w14:paraId="2D2031F7" w14:textId="77777777" w:rsidR="007A7EC2" w:rsidRPr="009F2E7E" w:rsidRDefault="007A7EC2" w:rsidP="00C04750">
      <w:pPr>
        <w:pStyle w:val="Heading1"/>
        <w:rPr>
          <w:rFonts w:cs="Arial"/>
          <w:sz w:val="22"/>
          <w:szCs w:val="22"/>
        </w:rPr>
      </w:pPr>
      <w:bookmarkStart w:id="8" w:name="_Toc136125412"/>
      <w:proofErr w:type="spellStart"/>
      <w:r w:rsidRPr="009F2E7E">
        <w:rPr>
          <w:rFonts w:cs="Arial"/>
          <w:sz w:val="22"/>
          <w:szCs w:val="22"/>
        </w:rPr>
        <w:t>Doxey’s</w:t>
      </w:r>
      <w:proofErr w:type="spellEnd"/>
      <w:r w:rsidRPr="009F2E7E">
        <w:rPr>
          <w:rFonts w:cs="Arial"/>
          <w:sz w:val="22"/>
          <w:szCs w:val="22"/>
        </w:rPr>
        <w:t xml:space="preserve"> </w:t>
      </w:r>
      <w:proofErr w:type="spellStart"/>
      <w:r w:rsidRPr="009F2E7E">
        <w:rPr>
          <w:rFonts w:cs="Arial"/>
          <w:sz w:val="22"/>
          <w:szCs w:val="22"/>
        </w:rPr>
        <w:t>irridex</w:t>
      </w:r>
      <w:proofErr w:type="spellEnd"/>
      <w:r w:rsidRPr="009F2E7E">
        <w:rPr>
          <w:rFonts w:cs="Arial"/>
          <w:sz w:val="22"/>
          <w:szCs w:val="22"/>
        </w:rPr>
        <w:t xml:space="preserve"> model</w:t>
      </w:r>
      <w:bookmarkEnd w:id="8"/>
      <w:r w:rsidRPr="009F2E7E">
        <w:rPr>
          <w:rFonts w:cs="Arial"/>
          <w:sz w:val="22"/>
          <w:szCs w:val="22"/>
        </w:rPr>
        <w:t xml:space="preserve"> </w:t>
      </w:r>
    </w:p>
    <w:p w14:paraId="47299870" w14:textId="77777777" w:rsidR="001933BE" w:rsidRPr="009F2E7E" w:rsidRDefault="001933BE" w:rsidP="00502D3F">
      <w:pPr>
        <w:jc w:val="center"/>
        <w:rPr>
          <w:rFonts w:cs="Arial"/>
          <w:sz w:val="22"/>
        </w:rPr>
      </w:pPr>
      <w:r w:rsidRPr="009F2E7E">
        <w:rPr>
          <w:rFonts w:cs="Arial"/>
          <w:noProof/>
          <w:sz w:val="22"/>
        </w:rPr>
        <mc:AlternateContent>
          <mc:Choice Requires="wps">
            <w:drawing>
              <wp:inline distT="0" distB="0" distL="0" distR="0" wp14:anchorId="5D94FC1F" wp14:editId="379918D0">
                <wp:extent cx="304800" cy="304800"/>
                <wp:effectExtent l="0" t="0" r="0" b="0"/>
                <wp:docPr id="3" name="AutoShape 2" descr="What is Doxey's Irritation Index and how does it work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81F132" id="AutoShape 2" o:spid="_x0000_s1026" alt="What is Doxey's Irritation Index and how does it work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11199" w:rsidRPr="009F2E7E">
        <w:rPr>
          <w:rFonts w:cs="Arial"/>
          <w:noProof/>
          <w:sz w:val="22"/>
        </w:rPr>
        <w:t xml:space="preserve"> </w:t>
      </w:r>
      <w:r w:rsidR="00611199" w:rsidRPr="009F2E7E">
        <w:rPr>
          <w:rFonts w:cs="Arial"/>
          <w:noProof/>
          <w:sz w:val="22"/>
        </w:rPr>
        <w:drawing>
          <wp:inline distT="0" distB="0" distL="0" distR="0" wp14:anchorId="0759BE74" wp14:editId="18EC2848">
            <wp:extent cx="4086225" cy="2225486"/>
            <wp:effectExtent l="0" t="0" r="0" b="3810"/>
            <wp:docPr id="7" name="Picture 7" descr="Irridex Model (Source: Doxey, 1975)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rridex Model (Source: Doxey, 1975) | Download Scientific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6225" cy="2225486"/>
                    </a:xfrm>
                    <a:prstGeom prst="rect">
                      <a:avLst/>
                    </a:prstGeom>
                    <a:noFill/>
                    <a:ln>
                      <a:noFill/>
                    </a:ln>
                  </pic:spPr>
                </pic:pic>
              </a:graphicData>
            </a:graphic>
          </wp:inline>
        </w:drawing>
      </w:r>
    </w:p>
    <w:p w14:paraId="21C9D403" w14:textId="77777777" w:rsidR="001933BE" w:rsidRPr="009F2E7E" w:rsidRDefault="001933BE" w:rsidP="0019406C">
      <w:pPr>
        <w:jc w:val="center"/>
        <w:rPr>
          <w:rFonts w:cs="Arial"/>
          <w:b/>
          <w:sz w:val="22"/>
        </w:rPr>
      </w:pPr>
      <w:r w:rsidRPr="009F2E7E">
        <w:rPr>
          <w:rFonts w:cs="Arial"/>
          <w:b/>
          <w:sz w:val="22"/>
        </w:rPr>
        <w:t xml:space="preserve">Figure 02: </w:t>
      </w:r>
      <w:proofErr w:type="spellStart"/>
      <w:r w:rsidRPr="009F2E7E">
        <w:rPr>
          <w:rFonts w:cs="Arial"/>
          <w:b/>
          <w:sz w:val="22"/>
        </w:rPr>
        <w:t>Doxey’s</w:t>
      </w:r>
      <w:proofErr w:type="spellEnd"/>
      <w:r w:rsidRPr="009F2E7E">
        <w:rPr>
          <w:rFonts w:cs="Arial"/>
          <w:b/>
          <w:sz w:val="22"/>
        </w:rPr>
        <w:t xml:space="preserve"> </w:t>
      </w:r>
      <w:proofErr w:type="spellStart"/>
      <w:r w:rsidRPr="009F2E7E">
        <w:rPr>
          <w:rFonts w:cs="Arial"/>
          <w:b/>
          <w:sz w:val="22"/>
        </w:rPr>
        <w:t>irridex</w:t>
      </w:r>
      <w:proofErr w:type="spellEnd"/>
      <w:r w:rsidRPr="009F2E7E">
        <w:rPr>
          <w:rFonts w:cs="Arial"/>
          <w:b/>
          <w:sz w:val="22"/>
        </w:rPr>
        <w:t xml:space="preserve"> model</w:t>
      </w:r>
      <w:r w:rsidR="0019406C" w:rsidRPr="009F2E7E">
        <w:rPr>
          <w:rFonts w:cs="Arial"/>
          <w:sz w:val="22"/>
        </w:rPr>
        <w:t xml:space="preserve"> </w:t>
      </w:r>
      <w:r w:rsidR="00E8194E" w:rsidRPr="009F2E7E">
        <w:rPr>
          <w:rFonts w:cs="Arial"/>
          <w:sz w:val="22"/>
        </w:rPr>
        <w:t>(Page, 2021)</w:t>
      </w:r>
    </w:p>
    <w:p w14:paraId="56D729F7" w14:textId="77777777" w:rsidR="00611199" w:rsidRPr="009F2E7E" w:rsidRDefault="00611199" w:rsidP="00611199">
      <w:pPr>
        <w:rPr>
          <w:rFonts w:cs="Arial"/>
          <w:sz w:val="22"/>
        </w:rPr>
      </w:pPr>
      <w:r w:rsidRPr="009F2E7E">
        <w:rPr>
          <w:rFonts w:cs="Arial"/>
          <w:sz w:val="22"/>
        </w:rPr>
        <w:t>It is a method for determining the level of interest that people from a certain nation have in a particular vacation destination. This, in turn, may demonstrate whether or not locals have a positive impression of the place they are traveling to</w:t>
      </w:r>
      <w:r w:rsidR="00494086" w:rsidRPr="009F2E7E">
        <w:rPr>
          <w:rFonts w:cs="Arial"/>
          <w:sz w:val="22"/>
        </w:rPr>
        <w:t xml:space="preserve"> (</w:t>
      </w:r>
      <w:proofErr w:type="spellStart"/>
      <w:r w:rsidR="00494086" w:rsidRPr="009F2E7E">
        <w:rPr>
          <w:rFonts w:cs="Arial"/>
          <w:sz w:val="22"/>
        </w:rPr>
        <w:t>McCarroll</w:t>
      </w:r>
      <w:proofErr w:type="spellEnd"/>
      <w:r w:rsidR="00494086" w:rsidRPr="009F2E7E">
        <w:rPr>
          <w:rFonts w:cs="Arial"/>
          <w:sz w:val="22"/>
        </w:rPr>
        <w:t xml:space="preserve"> et al., 2023)</w:t>
      </w:r>
      <w:r w:rsidRPr="009F2E7E">
        <w:rPr>
          <w:rFonts w:cs="Arial"/>
          <w:sz w:val="22"/>
        </w:rPr>
        <w:t xml:space="preserve">. The </w:t>
      </w:r>
      <w:proofErr w:type="spellStart"/>
      <w:r w:rsidRPr="009F2E7E">
        <w:rPr>
          <w:rFonts w:cs="Arial"/>
          <w:sz w:val="22"/>
        </w:rPr>
        <w:t>Irridex</w:t>
      </w:r>
      <w:proofErr w:type="spellEnd"/>
      <w:r w:rsidRPr="009F2E7E">
        <w:rPr>
          <w:rFonts w:cs="Arial"/>
          <w:sz w:val="22"/>
        </w:rPr>
        <w:t xml:space="preserve"> </w:t>
      </w:r>
      <w:proofErr w:type="spellStart"/>
      <w:r w:rsidRPr="009F2E7E">
        <w:rPr>
          <w:rFonts w:cs="Arial"/>
          <w:sz w:val="22"/>
        </w:rPr>
        <w:t>Droxy</w:t>
      </w:r>
      <w:proofErr w:type="spellEnd"/>
      <w:r w:rsidRPr="009F2E7E">
        <w:rPr>
          <w:rFonts w:cs="Arial"/>
          <w:sz w:val="22"/>
        </w:rPr>
        <w:t xml:space="preserve"> Model is a wonderful piece of software that has the potential to be used in research projects concerning the customer intent in connection with a certain tourist spot. To put it another way, the enormous number of people that go to Blackpool Sands Beach shouldn't come as much of a surprise considering the beach's prominence as a tourist destination, both in the immediate area and around the world</w:t>
      </w:r>
      <w:r w:rsidR="00E8194E" w:rsidRPr="009F2E7E">
        <w:rPr>
          <w:rFonts w:cs="Arial"/>
          <w:sz w:val="22"/>
        </w:rPr>
        <w:t xml:space="preserve"> (Van der Zee and Vanneste, 2015)</w:t>
      </w:r>
      <w:r w:rsidRPr="009F2E7E">
        <w:rPr>
          <w:rFonts w:cs="Arial"/>
          <w:sz w:val="22"/>
        </w:rPr>
        <w:t xml:space="preserve">. </w:t>
      </w:r>
    </w:p>
    <w:p w14:paraId="1771CF63" w14:textId="77777777" w:rsidR="00611199" w:rsidRPr="009F2E7E" w:rsidRDefault="00611199" w:rsidP="00611199">
      <w:pPr>
        <w:rPr>
          <w:rFonts w:cs="Arial"/>
          <w:sz w:val="22"/>
        </w:rPr>
      </w:pPr>
      <w:r w:rsidRPr="009F2E7E">
        <w:rPr>
          <w:rFonts w:cs="Arial"/>
          <w:sz w:val="22"/>
        </w:rPr>
        <w:t xml:space="preserve"> According to statistics that was just made public, the number of tourists that visit Blackpool has gone up since the year 2020. According to recent findings, there were 18.81 million visitors to the seaside city in 2021, which was a year in which there were no travel restrictions in place as a result of a pandemic. According to the findings of the study, Blackpool was responsible for 40 percent of all visitors who visited Lancashire in 2021. As a result, the tourism sector in the resort was worth more than £1.4 billion and supported more than 20,000 jobs. The strong regulations that were introduced following the Covid-19 outbreak had a significant negative effect on the tourism industry</w:t>
      </w:r>
      <w:r w:rsidR="00C90AE4" w:rsidRPr="009F2E7E">
        <w:rPr>
          <w:rFonts w:cs="Arial"/>
          <w:sz w:val="22"/>
        </w:rPr>
        <w:t xml:space="preserve"> (De Lara and Doyen, 2020)</w:t>
      </w:r>
      <w:r w:rsidRPr="009F2E7E">
        <w:rPr>
          <w:rFonts w:cs="Arial"/>
          <w:sz w:val="22"/>
        </w:rPr>
        <w:t xml:space="preserve">. Because of the decline in visitor numbers, </w:t>
      </w:r>
      <w:proofErr w:type="spellStart"/>
      <w:r w:rsidRPr="009F2E7E">
        <w:rPr>
          <w:rFonts w:cs="Arial"/>
          <w:sz w:val="22"/>
        </w:rPr>
        <w:t>VisitBlackpool</w:t>
      </w:r>
      <w:proofErr w:type="spellEnd"/>
      <w:r w:rsidRPr="009F2E7E">
        <w:rPr>
          <w:rFonts w:cs="Arial"/>
          <w:sz w:val="22"/>
        </w:rPr>
        <w:t xml:space="preserve"> estimates that the city stands to lose one billion pounds in revenue in the year 2021. In an attempt to provide assistance to neighborhood companies, the municipal government </w:t>
      </w:r>
      <w:r w:rsidRPr="009F2E7E">
        <w:rPr>
          <w:rFonts w:cs="Arial"/>
          <w:sz w:val="22"/>
        </w:rPr>
        <w:lastRenderedPageBreak/>
        <w:t>of Blackpool spent one million British pounds on advertising in 2021 with the goal of "growing tourism" and extending the town's illuminations season by two months. Even after lighting up the town of Blackpool for more than a century, the Illuminations continue to be one of the most cherished and long-lasting tourist attractions in the United Kingdom. According to the data that we have gathered, the majority of visitors agree that Blackpool Sands Beach is an excellent location to spend the day</w:t>
      </w:r>
      <w:r w:rsidR="00C90AE4" w:rsidRPr="009F2E7E">
        <w:rPr>
          <w:rFonts w:cs="Arial"/>
          <w:sz w:val="22"/>
        </w:rPr>
        <w:t xml:space="preserve"> (</w:t>
      </w:r>
      <w:proofErr w:type="spellStart"/>
      <w:r w:rsidR="00C90AE4" w:rsidRPr="009F2E7E">
        <w:rPr>
          <w:rFonts w:cs="Arial"/>
          <w:sz w:val="22"/>
        </w:rPr>
        <w:t>Tregidga</w:t>
      </w:r>
      <w:proofErr w:type="spellEnd"/>
      <w:r w:rsidR="00C90AE4" w:rsidRPr="009F2E7E">
        <w:rPr>
          <w:rFonts w:cs="Arial"/>
          <w:sz w:val="22"/>
        </w:rPr>
        <w:t xml:space="preserve"> and Milne, 2016)</w:t>
      </w:r>
      <w:r w:rsidRPr="009F2E7E">
        <w:rPr>
          <w:rFonts w:cs="Arial"/>
          <w:sz w:val="22"/>
        </w:rPr>
        <w:t>.</w:t>
      </w:r>
    </w:p>
    <w:p w14:paraId="042DB69A" w14:textId="77777777" w:rsidR="00C04750" w:rsidRPr="009F2E7E" w:rsidRDefault="00C04750" w:rsidP="00C04750">
      <w:pPr>
        <w:pStyle w:val="Heading1"/>
        <w:rPr>
          <w:rFonts w:cs="Arial"/>
          <w:sz w:val="22"/>
          <w:szCs w:val="22"/>
        </w:rPr>
      </w:pPr>
      <w:bookmarkStart w:id="9" w:name="_Toc136125413"/>
      <w:r w:rsidRPr="009F2E7E">
        <w:rPr>
          <w:rFonts w:cs="Arial"/>
          <w:sz w:val="22"/>
          <w:szCs w:val="22"/>
        </w:rPr>
        <w:t>Recommendations</w:t>
      </w:r>
      <w:bookmarkEnd w:id="9"/>
    </w:p>
    <w:p w14:paraId="68C2D6CF" w14:textId="77777777" w:rsidR="0063740A" w:rsidRPr="009F2E7E" w:rsidRDefault="0063740A" w:rsidP="0063740A">
      <w:pPr>
        <w:pStyle w:val="ListParagraph"/>
        <w:numPr>
          <w:ilvl w:val="0"/>
          <w:numId w:val="8"/>
        </w:numPr>
        <w:rPr>
          <w:rFonts w:cs="Arial"/>
          <w:sz w:val="22"/>
        </w:rPr>
      </w:pPr>
      <w:r w:rsidRPr="009F2E7E">
        <w:rPr>
          <w:rFonts w:cs="Arial"/>
          <w:sz w:val="22"/>
        </w:rPr>
        <w:t>To have less of a negative impact on the environment, one thing that can be done is move into a home that is environmentally friendly and has good energy efficiency. First Great Western is in charge of the county-wide railway service that aids Blackpool Sands Beach.</w:t>
      </w:r>
    </w:p>
    <w:p w14:paraId="15B7AB21" w14:textId="77777777" w:rsidR="0063740A" w:rsidRPr="009F2E7E" w:rsidRDefault="0063740A" w:rsidP="0063740A">
      <w:pPr>
        <w:pStyle w:val="ListParagraph"/>
        <w:numPr>
          <w:ilvl w:val="0"/>
          <w:numId w:val="8"/>
        </w:numPr>
        <w:rPr>
          <w:rFonts w:cs="Arial"/>
          <w:sz w:val="22"/>
        </w:rPr>
      </w:pPr>
      <w:r w:rsidRPr="009F2E7E">
        <w:rPr>
          <w:rFonts w:cs="Arial"/>
          <w:sz w:val="22"/>
        </w:rPr>
        <w:t xml:space="preserve">In addition, a large number of the neighborhood bus services provide passes that are valid for seven consecutive days of continuous usage. During holidays, taking use of public transportation is an excellent method to reduce one's impact on the natural world. </w:t>
      </w:r>
    </w:p>
    <w:p w14:paraId="422CC1FE" w14:textId="77777777" w:rsidR="0063740A" w:rsidRPr="009F2E7E" w:rsidRDefault="0063740A" w:rsidP="0063740A">
      <w:pPr>
        <w:pStyle w:val="ListParagraph"/>
        <w:numPr>
          <w:ilvl w:val="0"/>
          <w:numId w:val="8"/>
        </w:numPr>
        <w:rPr>
          <w:rFonts w:cs="Arial"/>
          <w:sz w:val="22"/>
        </w:rPr>
      </w:pPr>
      <w:r w:rsidRPr="009F2E7E">
        <w:rPr>
          <w:rFonts w:cs="Arial"/>
          <w:sz w:val="22"/>
        </w:rPr>
        <w:t>When vacationers come to Blackpool Sands Beach, one of the most beneficial things they can do for both the local economy and the environment is to dine at one of the many excellent restaurants or cafes in the area.</w:t>
      </w:r>
    </w:p>
    <w:p w14:paraId="4A1AFF2B" w14:textId="77777777" w:rsidR="00611199" w:rsidRPr="009F2E7E" w:rsidRDefault="0063740A" w:rsidP="00611199">
      <w:pPr>
        <w:pStyle w:val="ListParagraph"/>
        <w:numPr>
          <w:ilvl w:val="0"/>
          <w:numId w:val="8"/>
        </w:numPr>
        <w:rPr>
          <w:rFonts w:cs="Arial"/>
          <w:sz w:val="22"/>
        </w:rPr>
      </w:pPr>
      <w:r w:rsidRPr="009F2E7E">
        <w:rPr>
          <w:rFonts w:cs="Arial"/>
          <w:sz w:val="22"/>
        </w:rPr>
        <w:t xml:space="preserve">In addition, there are a plethora of fantastic restaurants to eat along Blackpool Sands Beach, many of which are environmentally aware and provide seafood and other regional delicacies that are prepared using fresh ingredients that are derived from the immediate area. </w:t>
      </w:r>
    </w:p>
    <w:p w14:paraId="08BC02EB" w14:textId="77777777" w:rsidR="00C04750" w:rsidRPr="009F2E7E" w:rsidRDefault="00C04750" w:rsidP="007E1344">
      <w:pPr>
        <w:pStyle w:val="Heading1"/>
        <w:rPr>
          <w:rFonts w:cs="Arial"/>
          <w:sz w:val="22"/>
          <w:szCs w:val="22"/>
        </w:rPr>
      </w:pPr>
      <w:bookmarkStart w:id="10" w:name="_Toc136125414"/>
      <w:r w:rsidRPr="009F2E7E">
        <w:rPr>
          <w:rFonts w:cs="Arial"/>
          <w:sz w:val="22"/>
          <w:szCs w:val="22"/>
        </w:rPr>
        <w:t>Conclusion</w:t>
      </w:r>
      <w:bookmarkEnd w:id="10"/>
    </w:p>
    <w:p w14:paraId="2FC8B33C" w14:textId="77777777" w:rsidR="00C9623C" w:rsidRPr="009F2E7E" w:rsidRDefault="0063740A" w:rsidP="005454ED">
      <w:pPr>
        <w:rPr>
          <w:rFonts w:cs="Arial"/>
          <w:sz w:val="22"/>
        </w:rPr>
      </w:pPr>
      <w:r w:rsidRPr="009F2E7E">
        <w:rPr>
          <w:rFonts w:cs="Arial"/>
          <w:sz w:val="22"/>
        </w:rPr>
        <w:t xml:space="preserve">The course of Butler's life The present sustainability of Blackpool Sands Beach was evaluated with the use of the </w:t>
      </w:r>
      <w:proofErr w:type="spellStart"/>
      <w:r w:rsidRPr="009F2E7E">
        <w:rPr>
          <w:rFonts w:cs="Arial"/>
          <w:sz w:val="22"/>
        </w:rPr>
        <w:t>irridex</w:t>
      </w:r>
      <w:proofErr w:type="spellEnd"/>
      <w:r w:rsidRPr="009F2E7E">
        <w:rPr>
          <w:rFonts w:cs="Arial"/>
          <w:sz w:val="22"/>
        </w:rPr>
        <w:t xml:space="preserve"> model developed by </w:t>
      </w:r>
      <w:proofErr w:type="spellStart"/>
      <w:r w:rsidRPr="009F2E7E">
        <w:rPr>
          <w:rFonts w:cs="Arial"/>
          <w:sz w:val="22"/>
        </w:rPr>
        <w:t>Doxey</w:t>
      </w:r>
      <w:proofErr w:type="spellEnd"/>
      <w:r w:rsidRPr="009F2E7E">
        <w:rPr>
          <w:rFonts w:cs="Arial"/>
          <w:sz w:val="22"/>
        </w:rPr>
        <w:t xml:space="preserve">. Blackpool Sands Beach is dedicated to promoting ecotourism that is kind to the people, as well as the environment, and the economy of the surrounding area. In order to preserve the sand and stones at Blackpool Sands Beach and ensure the city's continued financial viability, the city's ongoing development and expansion is responsible for its maintenance. By doing so, Blackpool Sands Beach is able to both keep its business thriving and keep its cultural history intact. A number of precautions have been taken to protect the natural ecosystem of Blackpool Sands Beach, and each of these measures is strictly policed to ensure that they are effective. It is important to remember that following the regulations applies to both domestic and international guests. The increase in the number of people visiting </w:t>
      </w:r>
      <w:r w:rsidRPr="009F2E7E">
        <w:rPr>
          <w:rFonts w:cs="Arial"/>
          <w:sz w:val="22"/>
        </w:rPr>
        <w:lastRenderedPageBreak/>
        <w:t>Blackpool Sands Beach has contributed significantly to the rise in job opportunities at the beach. Eating at some of the best restaurants and cafes in Blackpool Sands Beach is a simple way to contribute to the well-being of the community as well as the economics and ecological of the area. Try out some of the most popular restaurants and coffee shops that the neighborhood has to offer.</w:t>
      </w:r>
    </w:p>
    <w:p w14:paraId="4190D1AC" w14:textId="77777777" w:rsidR="00C9623C" w:rsidRPr="00CC2BD9" w:rsidRDefault="00C9623C" w:rsidP="005454ED">
      <w:pPr>
        <w:rPr>
          <w:rFonts w:ascii="Times New Roman" w:hAnsi="Times New Roman" w:cs="Times New Roman"/>
        </w:rPr>
      </w:pPr>
    </w:p>
    <w:p w14:paraId="6BC89B42" w14:textId="77777777" w:rsidR="00CF7F26" w:rsidRPr="00CC2BD9" w:rsidRDefault="00CF7F26" w:rsidP="005454ED">
      <w:pPr>
        <w:rPr>
          <w:rFonts w:ascii="Times New Roman" w:hAnsi="Times New Roman" w:cs="Times New Roman"/>
        </w:rPr>
      </w:pPr>
    </w:p>
    <w:p w14:paraId="09F922C6" w14:textId="77777777" w:rsidR="00C9623C" w:rsidRPr="0096132A" w:rsidRDefault="00C9623C" w:rsidP="00C9623C">
      <w:pPr>
        <w:pStyle w:val="Heading1"/>
        <w:rPr>
          <w:rFonts w:ascii="Times New Roman" w:hAnsi="Times New Roman" w:cs="Times New Roman"/>
          <w:lang w:val="de-DE"/>
        </w:rPr>
      </w:pPr>
      <w:bookmarkStart w:id="11" w:name="_Toc136125415"/>
      <w:r w:rsidRPr="0096132A">
        <w:rPr>
          <w:rFonts w:ascii="Times New Roman" w:hAnsi="Times New Roman" w:cs="Times New Roman"/>
          <w:lang w:val="de-DE"/>
        </w:rPr>
        <w:t>References</w:t>
      </w:r>
      <w:bookmarkEnd w:id="11"/>
    </w:p>
    <w:p w14:paraId="35B7B9B5" w14:textId="77777777" w:rsidR="00CF7F26" w:rsidRPr="00CC2BD9" w:rsidRDefault="00CF7F26" w:rsidP="00E8194E">
      <w:pPr>
        <w:rPr>
          <w:rFonts w:ascii="Times New Roman" w:hAnsi="Times New Roman" w:cs="Times New Roman"/>
          <w:color w:val="222222"/>
          <w:szCs w:val="24"/>
          <w:shd w:val="clear" w:color="auto" w:fill="FFFFFF"/>
        </w:rPr>
      </w:pPr>
      <w:r w:rsidRPr="0096132A">
        <w:rPr>
          <w:rFonts w:ascii="Times New Roman" w:hAnsi="Times New Roman" w:cs="Times New Roman"/>
          <w:color w:val="222222"/>
          <w:szCs w:val="24"/>
          <w:shd w:val="clear" w:color="auto" w:fill="FFFFFF"/>
          <w:lang w:val="de-DE"/>
        </w:rPr>
        <w:t xml:space="preserve">Baumgartner, R.J. and Rauter, R., 2017. </w:t>
      </w:r>
      <w:r w:rsidRPr="00CC2BD9">
        <w:rPr>
          <w:rFonts w:ascii="Times New Roman" w:hAnsi="Times New Roman" w:cs="Times New Roman"/>
          <w:color w:val="222222"/>
          <w:szCs w:val="24"/>
          <w:shd w:val="clear" w:color="auto" w:fill="FFFFFF"/>
        </w:rPr>
        <w:t>Strategic perspectives of corporate sustainability management to develop a sustainable organization. </w:t>
      </w:r>
      <w:r w:rsidRPr="00CC2BD9">
        <w:rPr>
          <w:rFonts w:ascii="Times New Roman" w:hAnsi="Times New Roman" w:cs="Times New Roman"/>
          <w:i/>
          <w:iCs/>
          <w:color w:val="222222"/>
          <w:szCs w:val="24"/>
          <w:shd w:val="clear" w:color="auto" w:fill="FFFFFF"/>
        </w:rPr>
        <w:t>Journal of Cleaner Production</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140</w:t>
      </w:r>
      <w:r w:rsidRPr="00CC2BD9">
        <w:rPr>
          <w:rFonts w:ascii="Times New Roman" w:hAnsi="Times New Roman" w:cs="Times New Roman"/>
          <w:color w:val="222222"/>
          <w:szCs w:val="24"/>
          <w:shd w:val="clear" w:color="auto" w:fill="FFFFFF"/>
        </w:rPr>
        <w:t>, pp.81-92.</w:t>
      </w:r>
    </w:p>
    <w:p w14:paraId="645C1BEF" w14:textId="77777777" w:rsidR="00CF7F26" w:rsidRPr="00CC2BD9" w:rsidRDefault="00CF7F26" w:rsidP="00E8194E">
      <w:pPr>
        <w:rPr>
          <w:rFonts w:ascii="Times New Roman" w:hAnsi="Times New Roman" w:cs="Times New Roman"/>
          <w:color w:val="222222"/>
          <w:szCs w:val="24"/>
          <w:shd w:val="clear" w:color="auto" w:fill="FFFFFF"/>
        </w:rPr>
      </w:pPr>
      <w:proofErr w:type="spellStart"/>
      <w:r w:rsidRPr="00CC2BD9">
        <w:rPr>
          <w:rFonts w:ascii="Times New Roman" w:hAnsi="Times New Roman" w:cs="Times New Roman"/>
          <w:color w:val="222222"/>
          <w:szCs w:val="24"/>
          <w:shd w:val="clear" w:color="auto" w:fill="FFFFFF"/>
        </w:rPr>
        <w:t>Buhalis</w:t>
      </w:r>
      <w:proofErr w:type="spellEnd"/>
      <w:r w:rsidRPr="00CC2BD9">
        <w:rPr>
          <w:rFonts w:ascii="Times New Roman" w:hAnsi="Times New Roman" w:cs="Times New Roman"/>
          <w:color w:val="222222"/>
          <w:szCs w:val="24"/>
          <w:shd w:val="clear" w:color="auto" w:fill="FFFFFF"/>
        </w:rPr>
        <w:t>, D. and Costa, C. eds., 2016. </w:t>
      </w:r>
      <w:r w:rsidRPr="00CC2BD9">
        <w:rPr>
          <w:rFonts w:ascii="Times New Roman" w:hAnsi="Times New Roman" w:cs="Times New Roman"/>
          <w:i/>
          <w:iCs/>
          <w:color w:val="222222"/>
          <w:szCs w:val="24"/>
          <w:shd w:val="clear" w:color="auto" w:fill="FFFFFF"/>
        </w:rPr>
        <w:t>Tourism management dynamics: trends, management and tools</w:t>
      </w:r>
      <w:r w:rsidRPr="00CC2BD9">
        <w:rPr>
          <w:rFonts w:ascii="Times New Roman" w:hAnsi="Times New Roman" w:cs="Times New Roman"/>
          <w:color w:val="222222"/>
          <w:szCs w:val="24"/>
          <w:shd w:val="clear" w:color="auto" w:fill="FFFFFF"/>
        </w:rPr>
        <w:t>. Routledge.</w:t>
      </w:r>
    </w:p>
    <w:p w14:paraId="3CA88F18" w14:textId="77777777" w:rsidR="00CF7F26" w:rsidRPr="00CC2BD9" w:rsidRDefault="00CF7F26" w:rsidP="00E8194E">
      <w:pPr>
        <w:rPr>
          <w:rFonts w:ascii="Times New Roman" w:hAnsi="Times New Roman" w:cs="Times New Roman"/>
          <w:color w:val="222222"/>
          <w:szCs w:val="24"/>
          <w:shd w:val="clear" w:color="auto" w:fill="FFFFFF"/>
        </w:rPr>
      </w:pPr>
      <w:r w:rsidRPr="0096132A">
        <w:rPr>
          <w:rFonts w:ascii="Times New Roman" w:hAnsi="Times New Roman" w:cs="Times New Roman"/>
          <w:color w:val="222222"/>
          <w:szCs w:val="24"/>
          <w:shd w:val="clear" w:color="auto" w:fill="FFFFFF"/>
          <w:lang w:val="fr-FR"/>
        </w:rPr>
        <w:t>De Lara, M. and Doyen, L., 2020. </w:t>
      </w:r>
      <w:r w:rsidRPr="00CC2BD9">
        <w:rPr>
          <w:rFonts w:ascii="Times New Roman" w:hAnsi="Times New Roman" w:cs="Times New Roman"/>
          <w:i/>
          <w:iCs/>
          <w:color w:val="222222"/>
          <w:szCs w:val="24"/>
          <w:shd w:val="clear" w:color="auto" w:fill="FFFFFF"/>
        </w:rPr>
        <w:t>Sustainable management of natural resources: mathematical models and methods</w:t>
      </w:r>
      <w:r w:rsidRPr="00CC2BD9">
        <w:rPr>
          <w:rFonts w:ascii="Times New Roman" w:hAnsi="Times New Roman" w:cs="Times New Roman"/>
          <w:color w:val="222222"/>
          <w:szCs w:val="24"/>
          <w:shd w:val="clear" w:color="auto" w:fill="FFFFFF"/>
        </w:rPr>
        <w:t>. Springer Science &amp; Business Media.</w:t>
      </w:r>
    </w:p>
    <w:p w14:paraId="29865B72" w14:textId="77777777" w:rsidR="00CF7F26" w:rsidRPr="00CC2BD9" w:rsidRDefault="00CF7F26" w:rsidP="00E8194E">
      <w:pPr>
        <w:rPr>
          <w:rFonts w:ascii="Times New Roman" w:hAnsi="Times New Roman" w:cs="Times New Roman"/>
          <w:color w:val="222222"/>
          <w:szCs w:val="24"/>
          <w:shd w:val="clear" w:color="auto" w:fill="FFFFFF"/>
        </w:rPr>
      </w:pPr>
      <w:r w:rsidRPr="00CC2BD9">
        <w:rPr>
          <w:rFonts w:ascii="Times New Roman" w:hAnsi="Times New Roman" w:cs="Times New Roman"/>
          <w:color w:val="222222"/>
          <w:szCs w:val="24"/>
          <w:shd w:val="clear" w:color="auto" w:fill="FFFFFF"/>
        </w:rPr>
        <w:t>Foster, D., 2022. </w:t>
      </w:r>
      <w:r w:rsidRPr="00CC2BD9">
        <w:rPr>
          <w:rFonts w:ascii="Times New Roman" w:hAnsi="Times New Roman" w:cs="Times New Roman"/>
          <w:i/>
          <w:iCs/>
          <w:color w:val="222222"/>
          <w:szCs w:val="24"/>
          <w:shd w:val="clear" w:color="auto" w:fill="FFFFFF"/>
        </w:rPr>
        <w:t>Travel and tourism management</w:t>
      </w:r>
      <w:r w:rsidRPr="00CC2BD9">
        <w:rPr>
          <w:rFonts w:ascii="Times New Roman" w:hAnsi="Times New Roman" w:cs="Times New Roman"/>
          <w:color w:val="222222"/>
          <w:szCs w:val="24"/>
          <w:shd w:val="clear" w:color="auto" w:fill="FFFFFF"/>
        </w:rPr>
        <w:t>. Macmillan Education Ltd..</w:t>
      </w:r>
    </w:p>
    <w:p w14:paraId="226EE215" w14:textId="77777777" w:rsidR="00CF7F26" w:rsidRPr="00CC2BD9" w:rsidRDefault="00CF7F26" w:rsidP="00E8194E">
      <w:pPr>
        <w:rPr>
          <w:rFonts w:ascii="Times New Roman" w:hAnsi="Times New Roman" w:cs="Times New Roman"/>
          <w:color w:val="222222"/>
          <w:szCs w:val="24"/>
          <w:shd w:val="clear" w:color="auto" w:fill="FFFFFF"/>
        </w:rPr>
      </w:pPr>
      <w:r w:rsidRPr="00CC2BD9">
        <w:rPr>
          <w:rFonts w:ascii="Times New Roman" w:hAnsi="Times New Roman" w:cs="Times New Roman"/>
          <w:color w:val="222222"/>
          <w:szCs w:val="24"/>
          <w:shd w:val="clear" w:color="auto" w:fill="FFFFFF"/>
        </w:rPr>
        <w:t xml:space="preserve">Horner, S. and </w:t>
      </w:r>
      <w:proofErr w:type="spellStart"/>
      <w:r w:rsidRPr="00CC2BD9">
        <w:rPr>
          <w:rFonts w:ascii="Times New Roman" w:hAnsi="Times New Roman" w:cs="Times New Roman"/>
          <w:color w:val="222222"/>
          <w:szCs w:val="24"/>
          <w:shd w:val="clear" w:color="auto" w:fill="FFFFFF"/>
        </w:rPr>
        <w:t>Swarbrooke</w:t>
      </w:r>
      <w:proofErr w:type="spellEnd"/>
      <w:r w:rsidRPr="00CC2BD9">
        <w:rPr>
          <w:rFonts w:ascii="Times New Roman" w:hAnsi="Times New Roman" w:cs="Times New Roman"/>
          <w:color w:val="222222"/>
          <w:szCs w:val="24"/>
          <w:shd w:val="clear" w:color="auto" w:fill="FFFFFF"/>
        </w:rPr>
        <w:t>, J., 2021. </w:t>
      </w:r>
      <w:r w:rsidRPr="00CC2BD9">
        <w:rPr>
          <w:rFonts w:ascii="Times New Roman" w:hAnsi="Times New Roman" w:cs="Times New Roman"/>
          <w:i/>
          <w:iCs/>
          <w:color w:val="222222"/>
          <w:szCs w:val="24"/>
          <w:shd w:val="clear" w:color="auto" w:fill="FFFFFF"/>
        </w:rPr>
        <w:t>International cases in tourism management</w:t>
      </w:r>
      <w:r w:rsidRPr="00CC2BD9">
        <w:rPr>
          <w:rFonts w:ascii="Times New Roman" w:hAnsi="Times New Roman" w:cs="Times New Roman"/>
          <w:color w:val="222222"/>
          <w:szCs w:val="24"/>
          <w:shd w:val="clear" w:color="auto" w:fill="FFFFFF"/>
        </w:rPr>
        <w:t>. Routledge.</w:t>
      </w:r>
    </w:p>
    <w:p w14:paraId="12E405EA" w14:textId="77777777" w:rsidR="00CF7F26" w:rsidRPr="00CC2BD9" w:rsidRDefault="00CF7F26" w:rsidP="00E8194E">
      <w:pPr>
        <w:rPr>
          <w:rFonts w:ascii="Times New Roman" w:hAnsi="Times New Roman" w:cs="Times New Roman"/>
          <w:color w:val="222222"/>
          <w:szCs w:val="24"/>
          <w:shd w:val="clear" w:color="auto" w:fill="FFFFFF"/>
        </w:rPr>
      </w:pPr>
      <w:proofErr w:type="spellStart"/>
      <w:r w:rsidRPr="00CC2BD9">
        <w:rPr>
          <w:rFonts w:ascii="Times New Roman" w:hAnsi="Times New Roman" w:cs="Times New Roman"/>
          <w:color w:val="222222"/>
          <w:szCs w:val="24"/>
          <w:shd w:val="clear" w:color="auto" w:fill="FFFFFF"/>
        </w:rPr>
        <w:t>Inkson</w:t>
      </w:r>
      <w:proofErr w:type="spellEnd"/>
      <w:r w:rsidRPr="00CC2BD9">
        <w:rPr>
          <w:rFonts w:ascii="Times New Roman" w:hAnsi="Times New Roman" w:cs="Times New Roman"/>
          <w:color w:val="222222"/>
          <w:szCs w:val="24"/>
          <w:shd w:val="clear" w:color="auto" w:fill="FFFFFF"/>
        </w:rPr>
        <w:t xml:space="preserve">, C. and </w:t>
      </w:r>
      <w:proofErr w:type="spellStart"/>
      <w:r w:rsidRPr="00CC2BD9">
        <w:rPr>
          <w:rFonts w:ascii="Times New Roman" w:hAnsi="Times New Roman" w:cs="Times New Roman"/>
          <w:color w:val="222222"/>
          <w:szCs w:val="24"/>
          <w:shd w:val="clear" w:color="auto" w:fill="FFFFFF"/>
        </w:rPr>
        <w:t>Minnaert</w:t>
      </w:r>
      <w:proofErr w:type="spellEnd"/>
      <w:r w:rsidRPr="00CC2BD9">
        <w:rPr>
          <w:rFonts w:ascii="Times New Roman" w:hAnsi="Times New Roman" w:cs="Times New Roman"/>
          <w:color w:val="222222"/>
          <w:szCs w:val="24"/>
          <w:shd w:val="clear" w:color="auto" w:fill="FFFFFF"/>
        </w:rPr>
        <w:t>, L., 2022. </w:t>
      </w:r>
      <w:r w:rsidRPr="00CC2BD9">
        <w:rPr>
          <w:rFonts w:ascii="Times New Roman" w:hAnsi="Times New Roman" w:cs="Times New Roman"/>
          <w:i/>
          <w:iCs/>
          <w:color w:val="222222"/>
          <w:szCs w:val="24"/>
          <w:shd w:val="clear" w:color="auto" w:fill="FFFFFF"/>
        </w:rPr>
        <w:t>Tourism management: an introduction</w:t>
      </w:r>
      <w:r w:rsidRPr="00CC2BD9">
        <w:rPr>
          <w:rFonts w:ascii="Times New Roman" w:hAnsi="Times New Roman" w:cs="Times New Roman"/>
          <w:color w:val="222222"/>
          <w:szCs w:val="24"/>
          <w:shd w:val="clear" w:color="auto" w:fill="FFFFFF"/>
        </w:rPr>
        <w:t>. Sage.</w:t>
      </w:r>
    </w:p>
    <w:p w14:paraId="50C3A405" w14:textId="77777777" w:rsidR="00CF7F26" w:rsidRPr="00CC2BD9" w:rsidRDefault="00CF7F26" w:rsidP="00E8194E">
      <w:pPr>
        <w:rPr>
          <w:rFonts w:ascii="Times New Roman" w:hAnsi="Times New Roman" w:cs="Times New Roman"/>
          <w:color w:val="222222"/>
          <w:szCs w:val="24"/>
          <w:shd w:val="clear" w:color="auto" w:fill="FFFFFF"/>
        </w:rPr>
      </w:pPr>
      <w:proofErr w:type="spellStart"/>
      <w:r w:rsidRPr="00CC2BD9">
        <w:rPr>
          <w:rFonts w:ascii="Times New Roman" w:hAnsi="Times New Roman" w:cs="Times New Roman"/>
          <w:color w:val="222222"/>
          <w:szCs w:val="24"/>
          <w:shd w:val="clear" w:color="auto" w:fill="FFFFFF"/>
        </w:rPr>
        <w:t>Jørgensen</w:t>
      </w:r>
      <w:proofErr w:type="spellEnd"/>
      <w:r w:rsidRPr="00CC2BD9">
        <w:rPr>
          <w:rFonts w:ascii="Times New Roman" w:hAnsi="Times New Roman" w:cs="Times New Roman"/>
          <w:color w:val="222222"/>
          <w:szCs w:val="24"/>
          <w:shd w:val="clear" w:color="auto" w:fill="FFFFFF"/>
        </w:rPr>
        <w:t>, T.H., 2018. Towards more sustainable management systems: through life cycle management and integration. </w:t>
      </w:r>
      <w:r w:rsidRPr="00CC2BD9">
        <w:rPr>
          <w:rFonts w:ascii="Times New Roman" w:hAnsi="Times New Roman" w:cs="Times New Roman"/>
          <w:i/>
          <w:iCs/>
          <w:color w:val="222222"/>
          <w:szCs w:val="24"/>
          <w:shd w:val="clear" w:color="auto" w:fill="FFFFFF"/>
        </w:rPr>
        <w:t>Journal of cleaner production</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16</w:t>
      </w:r>
      <w:r w:rsidRPr="00CC2BD9">
        <w:rPr>
          <w:rFonts w:ascii="Times New Roman" w:hAnsi="Times New Roman" w:cs="Times New Roman"/>
          <w:color w:val="222222"/>
          <w:szCs w:val="24"/>
          <w:shd w:val="clear" w:color="auto" w:fill="FFFFFF"/>
        </w:rPr>
        <w:t>(10), pp.1071-1080.</w:t>
      </w:r>
    </w:p>
    <w:p w14:paraId="7C782EA0" w14:textId="77777777" w:rsidR="00CF7F26" w:rsidRPr="00CC2BD9" w:rsidRDefault="00CF7F26">
      <w:pPr>
        <w:rPr>
          <w:rFonts w:ascii="Times New Roman" w:hAnsi="Times New Roman" w:cs="Times New Roman"/>
          <w:szCs w:val="24"/>
        </w:rPr>
      </w:pPr>
      <w:proofErr w:type="spellStart"/>
      <w:r w:rsidRPr="00CC2BD9">
        <w:rPr>
          <w:rFonts w:ascii="Times New Roman" w:hAnsi="Times New Roman" w:cs="Times New Roman"/>
          <w:color w:val="222222"/>
          <w:szCs w:val="24"/>
          <w:shd w:val="clear" w:color="auto" w:fill="FFFFFF"/>
        </w:rPr>
        <w:t>McCarroll</w:t>
      </w:r>
      <w:proofErr w:type="spellEnd"/>
      <w:r w:rsidRPr="00CC2BD9">
        <w:rPr>
          <w:rFonts w:ascii="Times New Roman" w:hAnsi="Times New Roman" w:cs="Times New Roman"/>
          <w:color w:val="222222"/>
          <w:szCs w:val="24"/>
          <w:shd w:val="clear" w:color="auto" w:fill="FFFFFF"/>
        </w:rPr>
        <w:t xml:space="preserve">, R.J., </w:t>
      </w:r>
      <w:proofErr w:type="spellStart"/>
      <w:r w:rsidRPr="00CC2BD9">
        <w:rPr>
          <w:rFonts w:ascii="Times New Roman" w:hAnsi="Times New Roman" w:cs="Times New Roman"/>
          <w:color w:val="222222"/>
          <w:szCs w:val="24"/>
          <w:shd w:val="clear" w:color="auto" w:fill="FFFFFF"/>
        </w:rPr>
        <w:t>Valiente</w:t>
      </w:r>
      <w:proofErr w:type="spellEnd"/>
      <w:r w:rsidRPr="00CC2BD9">
        <w:rPr>
          <w:rFonts w:ascii="Times New Roman" w:hAnsi="Times New Roman" w:cs="Times New Roman"/>
          <w:color w:val="222222"/>
          <w:szCs w:val="24"/>
          <w:shd w:val="clear" w:color="auto" w:fill="FFFFFF"/>
        </w:rPr>
        <w:t xml:space="preserve">, N.G., Wiggins, M., Scott, T. and </w:t>
      </w:r>
      <w:proofErr w:type="spellStart"/>
      <w:r w:rsidRPr="00CC2BD9">
        <w:rPr>
          <w:rFonts w:ascii="Times New Roman" w:hAnsi="Times New Roman" w:cs="Times New Roman"/>
          <w:color w:val="222222"/>
          <w:szCs w:val="24"/>
          <w:shd w:val="clear" w:color="auto" w:fill="FFFFFF"/>
        </w:rPr>
        <w:t>Masselink</w:t>
      </w:r>
      <w:proofErr w:type="spellEnd"/>
      <w:r w:rsidRPr="00CC2BD9">
        <w:rPr>
          <w:rFonts w:ascii="Times New Roman" w:hAnsi="Times New Roman" w:cs="Times New Roman"/>
          <w:color w:val="222222"/>
          <w:szCs w:val="24"/>
          <w:shd w:val="clear" w:color="auto" w:fill="FFFFFF"/>
        </w:rPr>
        <w:t xml:space="preserve">, G., 2023. Coastal survey data for </w:t>
      </w:r>
      <w:proofErr w:type="spellStart"/>
      <w:r w:rsidRPr="00CC2BD9">
        <w:rPr>
          <w:rFonts w:ascii="Times New Roman" w:hAnsi="Times New Roman" w:cs="Times New Roman"/>
          <w:color w:val="222222"/>
          <w:szCs w:val="24"/>
          <w:shd w:val="clear" w:color="auto" w:fill="FFFFFF"/>
        </w:rPr>
        <w:t>Perranporth</w:t>
      </w:r>
      <w:proofErr w:type="spellEnd"/>
      <w:r w:rsidRPr="00CC2BD9">
        <w:rPr>
          <w:rFonts w:ascii="Times New Roman" w:hAnsi="Times New Roman" w:cs="Times New Roman"/>
          <w:color w:val="222222"/>
          <w:szCs w:val="24"/>
          <w:shd w:val="clear" w:color="auto" w:fill="FFFFFF"/>
        </w:rPr>
        <w:t xml:space="preserve"> Beach and Start Bay in southwest England (2006–2021). </w:t>
      </w:r>
      <w:r w:rsidRPr="00CC2BD9">
        <w:rPr>
          <w:rFonts w:ascii="Times New Roman" w:hAnsi="Times New Roman" w:cs="Times New Roman"/>
          <w:i/>
          <w:iCs/>
          <w:color w:val="222222"/>
          <w:szCs w:val="24"/>
          <w:shd w:val="clear" w:color="auto" w:fill="FFFFFF"/>
        </w:rPr>
        <w:t>Scientific Data</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10</w:t>
      </w:r>
      <w:r w:rsidRPr="00CC2BD9">
        <w:rPr>
          <w:rFonts w:ascii="Times New Roman" w:hAnsi="Times New Roman" w:cs="Times New Roman"/>
          <w:color w:val="222222"/>
          <w:szCs w:val="24"/>
          <w:shd w:val="clear" w:color="auto" w:fill="FFFFFF"/>
        </w:rPr>
        <w:t>(1), p.258.</w:t>
      </w:r>
    </w:p>
    <w:p w14:paraId="29A1B606" w14:textId="77777777" w:rsidR="00CF7F26" w:rsidRPr="00CC2BD9" w:rsidRDefault="00CF7F26" w:rsidP="00E8194E">
      <w:pPr>
        <w:rPr>
          <w:rFonts w:ascii="Times New Roman" w:hAnsi="Times New Roman" w:cs="Times New Roman"/>
          <w:szCs w:val="24"/>
        </w:rPr>
      </w:pPr>
      <w:r w:rsidRPr="00CC2BD9">
        <w:rPr>
          <w:rFonts w:ascii="Times New Roman" w:hAnsi="Times New Roman" w:cs="Times New Roman"/>
          <w:color w:val="222222"/>
          <w:szCs w:val="24"/>
          <w:shd w:val="clear" w:color="auto" w:fill="FFFFFF"/>
        </w:rPr>
        <w:t xml:space="preserve">Nawaz, W. and </w:t>
      </w:r>
      <w:proofErr w:type="spellStart"/>
      <w:r w:rsidRPr="00CC2BD9">
        <w:rPr>
          <w:rFonts w:ascii="Times New Roman" w:hAnsi="Times New Roman" w:cs="Times New Roman"/>
          <w:color w:val="222222"/>
          <w:szCs w:val="24"/>
          <w:shd w:val="clear" w:color="auto" w:fill="FFFFFF"/>
        </w:rPr>
        <w:t>Koç</w:t>
      </w:r>
      <w:proofErr w:type="spellEnd"/>
      <w:r w:rsidRPr="00CC2BD9">
        <w:rPr>
          <w:rFonts w:ascii="Times New Roman" w:hAnsi="Times New Roman" w:cs="Times New Roman"/>
          <w:color w:val="222222"/>
          <w:szCs w:val="24"/>
          <w:shd w:val="clear" w:color="auto" w:fill="FFFFFF"/>
        </w:rPr>
        <w:t>, M., 2021. Development of a systematic framework for sustainability management of organizations. </w:t>
      </w:r>
      <w:r w:rsidRPr="00CC2BD9">
        <w:rPr>
          <w:rFonts w:ascii="Times New Roman" w:hAnsi="Times New Roman" w:cs="Times New Roman"/>
          <w:i/>
          <w:iCs/>
          <w:color w:val="222222"/>
          <w:szCs w:val="24"/>
          <w:shd w:val="clear" w:color="auto" w:fill="FFFFFF"/>
        </w:rPr>
        <w:t>Journal of Cleaner Production</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171</w:t>
      </w:r>
      <w:r w:rsidRPr="00CC2BD9">
        <w:rPr>
          <w:rFonts w:ascii="Times New Roman" w:hAnsi="Times New Roman" w:cs="Times New Roman"/>
          <w:color w:val="222222"/>
          <w:szCs w:val="24"/>
          <w:shd w:val="clear" w:color="auto" w:fill="FFFFFF"/>
        </w:rPr>
        <w:t>, pp.1255-1274.</w:t>
      </w:r>
    </w:p>
    <w:p w14:paraId="3BD0CE6F" w14:textId="77777777" w:rsidR="00CF7F26" w:rsidRPr="00CC2BD9" w:rsidRDefault="00CF7F26" w:rsidP="0063740A">
      <w:pPr>
        <w:pStyle w:val="Heading2"/>
        <w:rPr>
          <w:rFonts w:ascii="Times New Roman" w:hAnsi="Times New Roman" w:cs="Times New Roman"/>
          <w:b w:val="0"/>
          <w:color w:val="222222"/>
          <w:sz w:val="24"/>
          <w:szCs w:val="24"/>
          <w:shd w:val="clear" w:color="auto" w:fill="FFFFFF"/>
        </w:rPr>
      </w:pPr>
      <w:r w:rsidRPr="00CC2BD9">
        <w:rPr>
          <w:rFonts w:ascii="Times New Roman" w:hAnsi="Times New Roman" w:cs="Times New Roman"/>
          <w:b w:val="0"/>
          <w:color w:val="222222"/>
          <w:sz w:val="24"/>
          <w:szCs w:val="24"/>
          <w:shd w:val="clear" w:color="auto" w:fill="FFFFFF"/>
        </w:rPr>
        <w:t>Page, S., 2021. </w:t>
      </w:r>
      <w:r w:rsidRPr="00CC2BD9">
        <w:rPr>
          <w:rFonts w:ascii="Times New Roman" w:hAnsi="Times New Roman" w:cs="Times New Roman"/>
          <w:b w:val="0"/>
          <w:i/>
          <w:iCs/>
          <w:color w:val="222222"/>
          <w:sz w:val="24"/>
          <w:szCs w:val="24"/>
          <w:shd w:val="clear" w:color="auto" w:fill="FFFFFF"/>
        </w:rPr>
        <w:t>Tourism management: Managing for change</w:t>
      </w:r>
      <w:r w:rsidRPr="00CC2BD9">
        <w:rPr>
          <w:rFonts w:ascii="Times New Roman" w:hAnsi="Times New Roman" w:cs="Times New Roman"/>
          <w:b w:val="0"/>
          <w:color w:val="222222"/>
          <w:sz w:val="24"/>
          <w:szCs w:val="24"/>
          <w:shd w:val="clear" w:color="auto" w:fill="FFFFFF"/>
        </w:rPr>
        <w:t>. Routledge.</w:t>
      </w:r>
    </w:p>
    <w:p w14:paraId="548C5263" w14:textId="77777777" w:rsidR="00CF7F26" w:rsidRPr="00CC2BD9" w:rsidRDefault="00CF7F26" w:rsidP="00E8194E">
      <w:pPr>
        <w:rPr>
          <w:rFonts w:ascii="Times New Roman" w:hAnsi="Times New Roman" w:cs="Times New Roman"/>
          <w:color w:val="222222"/>
          <w:szCs w:val="24"/>
          <w:shd w:val="clear" w:color="auto" w:fill="FFFFFF"/>
        </w:rPr>
      </w:pPr>
      <w:r w:rsidRPr="00CC2BD9">
        <w:rPr>
          <w:rFonts w:ascii="Times New Roman" w:hAnsi="Times New Roman" w:cs="Times New Roman"/>
          <w:color w:val="222222"/>
          <w:szCs w:val="24"/>
          <w:shd w:val="clear" w:color="auto" w:fill="FFFFFF"/>
        </w:rPr>
        <w:t>Ryan, C. and Page, S., 2022. </w:t>
      </w:r>
      <w:r w:rsidRPr="00CC2BD9">
        <w:rPr>
          <w:rFonts w:ascii="Times New Roman" w:hAnsi="Times New Roman" w:cs="Times New Roman"/>
          <w:i/>
          <w:iCs/>
          <w:color w:val="222222"/>
          <w:szCs w:val="24"/>
          <w:shd w:val="clear" w:color="auto" w:fill="FFFFFF"/>
        </w:rPr>
        <w:t>Tourism management</w:t>
      </w:r>
      <w:r w:rsidRPr="00CC2BD9">
        <w:rPr>
          <w:rFonts w:ascii="Times New Roman" w:hAnsi="Times New Roman" w:cs="Times New Roman"/>
          <w:color w:val="222222"/>
          <w:szCs w:val="24"/>
          <w:shd w:val="clear" w:color="auto" w:fill="FFFFFF"/>
        </w:rPr>
        <w:t>. Routledge.</w:t>
      </w:r>
    </w:p>
    <w:p w14:paraId="2641868B" w14:textId="77777777" w:rsidR="00CF7F26" w:rsidRPr="00CC2BD9" w:rsidRDefault="00CF7F26" w:rsidP="00E8194E">
      <w:pPr>
        <w:rPr>
          <w:rFonts w:ascii="Times New Roman" w:hAnsi="Times New Roman" w:cs="Times New Roman"/>
          <w:color w:val="222222"/>
          <w:szCs w:val="24"/>
          <w:shd w:val="clear" w:color="auto" w:fill="FFFFFF"/>
        </w:rPr>
      </w:pPr>
      <w:proofErr w:type="spellStart"/>
      <w:r w:rsidRPr="00CC2BD9">
        <w:rPr>
          <w:rFonts w:ascii="Times New Roman" w:hAnsi="Times New Roman" w:cs="Times New Roman"/>
          <w:color w:val="222222"/>
          <w:szCs w:val="24"/>
          <w:shd w:val="clear" w:color="auto" w:fill="FFFFFF"/>
        </w:rPr>
        <w:lastRenderedPageBreak/>
        <w:t>Swarbrooke</w:t>
      </w:r>
      <w:proofErr w:type="spellEnd"/>
      <w:r w:rsidRPr="00CC2BD9">
        <w:rPr>
          <w:rFonts w:ascii="Times New Roman" w:hAnsi="Times New Roman" w:cs="Times New Roman"/>
          <w:color w:val="222222"/>
          <w:szCs w:val="24"/>
          <w:shd w:val="clear" w:color="auto" w:fill="FFFFFF"/>
        </w:rPr>
        <w:t>, J., 2021. </w:t>
      </w:r>
      <w:r w:rsidRPr="00CC2BD9">
        <w:rPr>
          <w:rFonts w:ascii="Times New Roman" w:hAnsi="Times New Roman" w:cs="Times New Roman"/>
          <w:i/>
          <w:iCs/>
          <w:color w:val="222222"/>
          <w:szCs w:val="24"/>
          <w:shd w:val="clear" w:color="auto" w:fill="FFFFFF"/>
        </w:rPr>
        <w:t>Sustainable tourism management</w:t>
      </w:r>
      <w:r w:rsidRPr="00CC2BD9">
        <w:rPr>
          <w:rFonts w:ascii="Times New Roman" w:hAnsi="Times New Roman" w:cs="Times New Roman"/>
          <w:color w:val="222222"/>
          <w:szCs w:val="24"/>
          <w:shd w:val="clear" w:color="auto" w:fill="FFFFFF"/>
        </w:rPr>
        <w:t>. Cabi.</w:t>
      </w:r>
    </w:p>
    <w:p w14:paraId="3AD34F86" w14:textId="77777777" w:rsidR="00CF7F26" w:rsidRPr="00CC2BD9" w:rsidRDefault="00CF7F26" w:rsidP="00E8194E">
      <w:pPr>
        <w:rPr>
          <w:rFonts w:ascii="Times New Roman" w:hAnsi="Times New Roman" w:cs="Times New Roman"/>
          <w:color w:val="222222"/>
          <w:szCs w:val="24"/>
          <w:shd w:val="clear" w:color="auto" w:fill="FFFFFF"/>
        </w:rPr>
      </w:pPr>
      <w:proofErr w:type="spellStart"/>
      <w:r w:rsidRPr="00CC2BD9">
        <w:rPr>
          <w:rFonts w:ascii="Times New Roman" w:hAnsi="Times New Roman" w:cs="Times New Roman"/>
          <w:color w:val="222222"/>
          <w:szCs w:val="24"/>
          <w:shd w:val="clear" w:color="auto" w:fill="FFFFFF"/>
        </w:rPr>
        <w:t>Tregidga</w:t>
      </w:r>
      <w:proofErr w:type="spellEnd"/>
      <w:r w:rsidRPr="00CC2BD9">
        <w:rPr>
          <w:rFonts w:ascii="Times New Roman" w:hAnsi="Times New Roman" w:cs="Times New Roman"/>
          <w:color w:val="222222"/>
          <w:szCs w:val="24"/>
          <w:shd w:val="clear" w:color="auto" w:fill="FFFFFF"/>
        </w:rPr>
        <w:t>, H. and Milne, M.J., 2016. From sustainable management to sustainable development: a longitudinal analysis of a leading New Zealand environmental reporter. </w:t>
      </w:r>
      <w:r w:rsidRPr="00CC2BD9">
        <w:rPr>
          <w:rFonts w:ascii="Times New Roman" w:hAnsi="Times New Roman" w:cs="Times New Roman"/>
          <w:i/>
          <w:iCs/>
          <w:color w:val="222222"/>
          <w:szCs w:val="24"/>
          <w:shd w:val="clear" w:color="auto" w:fill="FFFFFF"/>
        </w:rPr>
        <w:t>Business strategy and the environment</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15</w:t>
      </w:r>
      <w:r w:rsidRPr="00CC2BD9">
        <w:rPr>
          <w:rFonts w:ascii="Times New Roman" w:hAnsi="Times New Roman" w:cs="Times New Roman"/>
          <w:color w:val="222222"/>
          <w:szCs w:val="24"/>
          <w:shd w:val="clear" w:color="auto" w:fill="FFFFFF"/>
        </w:rPr>
        <w:t>(4), pp.219-241.</w:t>
      </w:r>
    </w:p>
    <w:p w14:paraId="579E9707" w14:textId="77777777" w:rsidR="00CF7F26" w:rsidRPr="00CC2BD9" w:rsidRDefault="00CF7F26" w:rsidP="00E8194E">
      <w:pPr>
        <w:rPr>
          <w:rFonts w:ascii="Times New Roman" w:hAnsi="Times New Roman" w:cs="Times New Roman"/>
          <w:color w:val="222222"/>
          <w:szCs w:val="24"/>
          <w:shd w:val="clear" w:color="auto" w:fill="FFFFFF"/>
        </w:rPr>
      </w:pPr>
      <w:r w:rsidRPr="00CC2BD9">
        <w:rPr>
          <w:rFonts w:ascii="Times New Roman" w:hAnsi="Times New Roman" w:cs="Times New Roman"/>
          <w:color w:val="222222"/>
          <w:szCs w:val="24"/>
          <w:shd w:val="clear" w:color="auto" w:fill="FFFFFF"/>
        </w:rPr>
        <w:t xml:space="preserve">Van der Zee, E. and Vanneste, D., 2015. Tourism networks </w:t>
      </w:r>
      <w:proofErr w:type="spellStart"/>
      <w:r w:rsidRPr="00CC2BD9">
        <w:rPr>
          <w:rFonts w:ascii="Times New Roman" w:hAnsi="Times New Roman" w:cs="Times New Roman"/>
          <w:color w:val="222222"/>
          <w:szCs w:val="24"/>
          <w:shd w:val="clear" w:color="auto" w:fill="FFFFFF"/>
        </w:rPr>
        <w:t>unravelled</w:t>
      </w:r>
      <w:proofErr w:type="spellEnd"/>
      <w:r w:rsidRPr="00CC2BD9">
        <w:rPr>
          <w:rFonts w:ascii="Times New Roman" w:hAnsi="Times New Roman" w:cs="Times New Roman"/>
          <w:color w:val="222222"/>
          <w:szCs w:val="24"/>
          <w:shd w:val="clear" w:color="auto" w:fill="FFFFFF"/>
        </w:rPr>
        <w:t>; a review of the literature on networks in tourism management studies. </w:t>
      </w:r>
      <w:r w:rsidRPr="00CC2BD9">
        <w:rPr>
          <w:rFonts w:ascii="Times New Roman" w:hAnsi="Times New Roman" w:cs="Times New Roman"/>
          <w:i/>
          <w:iCs/>
          <w:color w:val="222222"/>
          <w:szCs w:val="24"/>
          <w:shd w:val="clear" w:color="auto" w:fill="FFFFFF"/>
        </w:rPr>
        <w:t>Tourism Management Perspectives</w:t>
      </w:r>
      <w:r w:rsidRPr="00CC2BD9">
        <w:rPr>
          <w:rFonts w:ascii="Times New Roman" w:hAnsi="Times New Roman" w:cs="Times New Roman"/>
          <w:color w:val="222222"/>
          <w:szCs w:val="24"/>
          <w:shd w:val="clear" w:color="auto" w:fill="FFFFFF"/>
        </w:rPr>
        <w:t>, </w:t>
      </w:r>
      <w:r w:rsidRPr="00CC2BD9">
        <w:rPr>
          <w:rFonts w:ascii="Times New Roman" w:hAnsi="Times New Roman" w:cs="Times New Roman"/>
          <w:i/>
          <w:iCs/>
          <w:color w:val="222222"/>
          <w:szCs w:val="24"/>
          <w:shd w:val="clear" w:color="auto" w:fill="FFFFFF"/>
        </w:rPr>
        <w:t>15</w:t>
      </w:r>
      <w:r w:rsidRPr="00CC2BD9">
        <w:rPr>
          <w:rFonts w:ascii="Times New Roman" w:hAnsi="Times New Roman" w:cs="Times New Roman"/>
          <w:color w:val="222222"/>
          <w:szCs w:val="24"/>
          <w:shd w:val="clear" w:color="auto" w:fill="FFFFFF"/>
        </w:rPr>
        <w:t>, pp.46-56.</w:t>
      </w:r>
    </w:p>
    <w:sectPr w:rsidR="00CF7F26" w:rsidRPr="00CC2B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F4DA" w14:textId="77777777" w:rsidR="00295070" w:rsidRDefault="00295070" w:rsidP="00C9623C">
      <w:pPr>
        <w:spacing w:after="0" w:line="240" w:lineRule="auto"/>
      </w:pPr>
      <w:r>
        <w:separator/>
      </w:r>
    </w:p>
  </w:endnote>
  <w:endnote w:type="continuationSeparator" w:id="0">
    <w:p w14:paraId="115DA799" w14:textId="77777777" w:rsidR="00295070" w:rsidRDefault="00295070" w:rsidP="00C96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097681"/>
      <w:docPartObj>
        <w:docPartGallery w:val="Page Numbers (Bottom of Page)"/>
        <w:docPartUnique/>
      </w:docPartObj>
    </w:sdtPr>
    <w:sdtEndPr>
      <w:rPr>
        <w:noProof/>
      </w:rPr>
    </w:sdtEndPr>
    <w:sdtContent>
      <w:p w14:paraId="1FC2783F" w14:textId="77777777" w:rsidR="00C9623C" w:rsidRDefault="00C9623C">
        <w:pPr>
          <w:pStyle w:val="Footer"/>
          <w:jc w:val="center"/>
        </w:pPr>
        <w:r>
          <w:fldChar w:fldCharType="begin"/>
        </w:r>
        <w:r>
          <w:instrText xml:space="preserve"> PAGE   \* MERGEFORMAT </w:instrText>
        </w:r>
        <w:r>
          <w:fldChar w:fldCharType="separate"/>
        </w:r>
        <w:r w:rsidR="00295070">
          <w:rPr>
            <w:noProof/>
          </w:rPr>
          <w:t>1</w:t>
        </w:r>
        <w:r>
          <w:rPr>
            <w:noProof/>
          </w:rPr>
          <w:fldChar w:fldCharType="end"/>
        </w:r>
      </w:p>
    </w:sdtContent>
  </w:sdt>
  <w:p w14:paraId="028BC50F" w14:textId="77777777" w:rsidR="00C9623C" w:rsidRDefault="00C96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7C974" w14:textId="77777777" w:rsidR="00295070" w:rsidRDefault="00295070" w:rsidP="00C9623C">
      <w:pPr>
        <w:spacing w:after="0" w:line="240" w:lineRule="auto"/>
      </w:pPr>
      <w:r>
        <w:separator/>
      </w:r>
    </w:p>
  </w:footnote>
  <w:footnote w:type="continuationSeparator" w:id="0">
    <w:p w14:paraId="6B219A0C" w14:textId="77777777" w:rsidR="00295070" w:rsidRDefault="00295070" w:rsidP="00C96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38429C"/>
    <w:multiLevelType w:val="hybridMultilevel"/>
    <w:tmpl w:val="4E68F3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2F71DF"/>
    <w:multiLevelType w:val="hybridMultilevel"/>
    <w:tmpl w:val="8B78E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0A6316"/>
    <w:multiLevelType w:val="hybridMultilevel"/>
    <w:tmpl w:val="10A00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18464F"/>
    <w:multiLevelType w:val="hybridMultilevel"/>
    <w:tmpl w:val="ECC0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056430"/>
    <w:multiLevelType w:val="hybridMultilevel"/>
    <w:tmpl w:val="86F28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B6D20"/>
    <w:multiLevelType w:val="hybridMultilevel"/>
    <w:tmpl w:val="6CC8C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273DBC"/>
    <w:multiLevelType w:val="hybridMultilevel"/>
    <w:tmpl w:val="1BC82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DA5EFF"/>
    <w:multiLevelType w:val="hybridMultilevel"/>
    <w:tmpl w:val="2C38A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B643CA"/>
    <w:multiLevelType w:val="hybridMultilevel"/>
    <w:tmpl w:val="C78A6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7536031">
    <w:abstractNumId w:val="0"/>
  </w:num>
  <w:num w:numId="2" w16cid:durableId="1728650713">
    <w:abstractNumId w:val="5"/>
  </w:num>
  <w:num w:numId="3" w16cid:durableId="1834222774">
    <w:abstractNumId w:val="8"/>
  </w:num>
  <w:num w:numId="4" w16cid:durableId="174151175">
    <w:abstractNumId w:val="4"/>
  </w:num>
  <w:num w:numId="5" w16cid:durableId="1223834226">
    <w:abstractNumId w:val="2"/>
  </w:num>
  <w:num w:numId="6" w16cid:durableId="1691835513">
    <w:abstractNumId w:val="7"/>
  </w:num>
  <w:num w:numId="7" w16cid:durableId="697390929">
    <w:abstractNumId w:val="1"/>
  </w:num>
  <w:num w:numId="8" w16cid:durableId="2519243">
    <w:abstractNumId w:val="3"/>
  </w:num>
  <w:num w:numId="9" w16cid:durableId="438067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4C2"/>
    <w:rsid w:val="00017157"/>
    <w:rsid w:val="00023541"/>
    <w:rsid w:val="00026D61"/>
    <w:rsid w:val="000D2F33"/>
    <w:rsid w:val="000E4041"/>
    <w:rsid w:val="00102AC7"/>
    <w:rsid w:val="00105ED2"/>
    <w:rsid w:val="001933BE"/>
    <w:rsid w:val="0019406C"/>
    <w:rsid w:val="001F11EC"/>
    <w:rsid w:val="001F1C3D"/>
    <w:rsid w:val="0022228A"/>
    <w:rsid w:val="00254C1E"/>
    <w:rsid w:val="0025552E"/>
    <w:rsid w:val="00295070"/>
    <w:rsid w:val="002B39B5"/>
    <w:rsid w:val="003060A1"/>
    <w:rsid w:val="00341786"/>
    <w:rsid w:val="003800F8"/>
    <w:rsid w:val="003B07A9"/>
    <w:rsid w:val="003F0F84"/>
    <w:rsid w:val="00430CAB"/>
    <w:rsid w:val="0045187A"/>
    <w:rsid w:val="00467780"/>
    <w:rsid w:val="00494086"/>
    <w:rsid w:val="004A355F"/>
    <w:rsid w:val="004C4579"/>
    <w:rsid w:val="00502D3F"/>
    <w:rsid w:val="00513A44"/>
    <w:rsid w:val="00526E91"/>
    <w:rsid w:val="005454ED"/>
    <w:rsid w:val="005624C3"/>
    <w:rsid w:val="005A0ADB"/>
    <w:rsid w:val="005A4FF1"/>
    <w:rsid w:val="005B12E4"/>
    <w:rsid w:val="005E4C9C"/>
    <w:rsid w:val="00602C43"/>
    <w:rsid w:val="00611199"/>
    <w:rsid w:val="006224C2"/>
    <w:rsid w:val="0063740A"/>
    <w:rsid w:val="00645977"/>
    <w:rsid w:val="006A45A2"/>
    <w:rsid w:val="006C4120"/>
    <w:rsid w:val="006D50DA"/>
    <w:rsid w:val="006D7B61"/>
    <w:rsid w:val="006F2D14"/>
    <w:rsid w:val="00724A0C"/>
    <w:rsid w:val="0074137A"/>
    <w:rsid w:val="00742C6D"/>
    <w:rsid w:val="007A1AD9"/>
    <w:rsid w:val="007A7EC2"/>
    <w:rsid w:val="007B7B0A"/>
    <w:rsid w:val="007C024A"/>
    <w:rsid w:val="007C0BBC"/>
    <w:rsid w:val="007E1344"/>
    <w:rsid w:val="00813C60"/>
    <w:rsid w:val="00833E59"/>
    <w:rsid w:val="00842DBD"/>
    <w:rsid w:val="00855CB4"/>
    <w:rsid w:val="0088560F"/>
    <w:rsid w:val="00890945"/>
    <w:rsid w:val="008B3740"/>
    <w:rsid w:val="008F2E90"/>
    <w:rsid w:val="008F321A"/>
    <w:rsid w:val="009068DF"/>
    <w:rsid w:val="0093797D"/>
    <w:rsid w:val="00950C6C"/>
    <w:rsid w:val="0096132A"/>
    <w:rsid w:val="00961A64"/>
    <w:rsid w:val="009A0E23"/>
    <w:rsid w:val="009C4B92"/>
    <w:rsid w:val="009D4CD2"/>
    <w:rsid w:val="009F2E7E"/>
    <w:rsid w:val="00A06573"/>
    <w:rsid w:val="00A42711"/>
    <w:rsid w:val="00AD69D8"/>
    <w:rsid w:val="00AF40EB"/>
    <w:rsid w:val="00B106EE"/>
    <w:rsid w:val="00B84202"/>
    <w:rsid w:val="00BA2DAE"/>
    <w:rsid w:val="00C04750"/>
    <w:rsid w:val="00C062C6"/>
    <w:rsid w:val="00C12755"/>
    <w:rsid w:val="00C81658"/>
    <w:rsid w:val="00C864D2"/>
    <w:rsid w:val="00C90AE4"/>
    <w:rsid w:val="00C9623C"/>
    <w:rsid w:val="00CC2BD9"/>
    <w:rsid w:val="00CD2CA1"/>
    <w:rsid w:val="00CE3646"/>
    <w:rsid w:val="00CF7BAE"/>
    <w:rsid w:val="00CF7F26"/>
    <w:rsid w:val="00D40017"/>
    <w:rsid w:val="00E13E7B"/>
    <w:rsid w:val="00E8194E"/>
    <w:rsid w:val="00ED79E3"/>
    <w:rsid w:val="00EE30E1"/>
    <w:rsid w:val="00F254B1"/>
    <w:rsid w:val="00F41B87"/>
    <w:rsid w:val="00F44174"/>
    <w:rsid w:val="00F44437"/>
    <w:rsid w:val="00F93631"/>
    <w:rsid w:val="00FD38D7"/>
    <w:rsid w:val="00FE2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579"/>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63740A"/>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3740A"/>
    <w:pPr>
      <w:keepNext/>
      <w:keepLines/>
      <w:spacing w:before="200" w:after="0"/>
      <w:outlineLvl w:val="1"/>
    </w:pPr>
    <w:rPr>
      <w:rFonts w:eastAsiaTheme="majorEastAsia" w:cstheme="majorBidi"/>
      <w:b/>
      <w:bCs/>
      <w:color w:val="92D05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0A"/>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63740A"/>
    <w:rPr>
      <w:rFonts w:ascii="Arial" w:eastAsiaTheme="majorEastAsia" w:hAnsi="Arial" w:cstheme="majorBidi"/>
      <w:b/>
      <w:bCs/>
      <w:color w:val="92D050"/>
      <w:sz w:val="28"/>
      <w:szCs w:val="26"/>
    </w:rPr>
  </w:style>
  <w:style w:type="paragraph" w:styleId="BalloonText">
    <w:name w:val="Balloon Text"/>
    <w:basedOn w:val="Normal"/>
    <w:link w:val="BalloonTextChar"/>
    <w:uiPriority w:val="99"/>
    <w:semiHidden/>
    <w:unhideWhenUsed/>
    <w:rsid w:val="00513A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A44"/>
    <w:rPr>
      <w:rFonts w:ascii="Tahoma" w:hAnsi="Tahoma" w:cs="Tahoma"/>
      <w:color w:val="000000" w:themeColor="text1"/>
      <w:sz w:val="16"/>
      <w:szCs w:val="16"/>
    </w:rPr>
  </w:style>
  <w:style w:type="paragraph" w:styleId="ListParagraph">
    <w:name w:val="List Paragraph"/>
    <w:basedOn w:val="Normal"/>
    <w:uiPriority w:val="34"/>
    <w:qFormat/>
    <w:rsid w:val="00513A44"/>
    <w:pPr>
      <w:ind w:left="720"/>
      <w:contextualSpacing/>
    </w:pPr>
  </w:style>
  <w:style w:type="paragraph" w:customStyle="1" w:styleId="a8lwr">
    <w:name w:val="a8lwr"/>
    <w:basedOn w:val="Normal"/>
    <w:rsid w:val="004C4579"/>
    <w:pPr>
      <w:spacing w:before="100" w:beforeAutospacing="1" w:after="100" w:afterAutospacing="1" w:line="240" w:lineRule="auto"/>
      <w:jc w:val="left"/>
    </w:pPr>
    <w:rPr>
      <w:rFonts w:ascii="Times New Roman" w:eastAsia="Times New Roman" w:hAnsi="Times New Roman" w:cs="Times New Roman"/>
      <w:color w:val="auto"/>
      <w:szCs w:val="24"/>
    </w:rPr>
  </w:style>
  <w:style w:type="character" w:customStyle="1" w:styleId="n6nli">
    <w:name w:val="n6nli"/>
    <w:basedOn w:val="DefaultParagraphFont"/>
    <w:rsid w:val="004C4579"/>
  </w:style>
  <w:style w:type="paragraph" w:styleId="NormalWeb">
    <w:name w:val="Normal (Web)"/>
    <w:basedOn w:val="Normal"/>
    <w:uiPriority w:val="99"/>
    <w:semiHidden/>
    <w:unhideWhenUsed/>
    <w:rsid w:val="00502D3F"/>
    <w:pPr>
      <w:spacing w:before="100" w:beforeAutospacing="1" w:after="100" w:afterAutospacing="1" w:line="240" w:lineRule="auto"/>
      <w:jc w:val="left"/>
    </w:pPr>
    <w:rPr>
      <w:rFonts w:ascii="Times New Roman" w:eastAsia="Times New Roman" w:hAnsi="Times New Roman" w:cs="Times New Roman"/>
      <w:color w:val="auto"/>
      <w:szCs w:val="24"/>
    </w:rPr>
  </w:style>
  <w:style w:type="character" w:styleId="Strong">
    <w:name w:val="Strong"/>
    <w:basedOn w:val="DefaultParagraphFont"/>
    <w:uiPriority w:val="22"/>
    <w:qFormat/>
    <w:rsid w:val="00502D3F"/>
    <w:rPr>
      <w:b/>
      <w:bCs/>
    </w:rPr>
  </w:style>
  <w:style w:type="character" w:styleId="Hyperlink">
    <w:name w:val="Hyperlink"/>
    <w:basedOn w:val="DefaultParagraphFont"/>
    <w:uiPriority w:val="99"/>
    <w:unhideWhenUsed/>
    <w:rsid w:val="00502D3F"/>
    <w:rPr>
      <w:color w:val="0000FF"/>
      <w:u w:val="single"/>
    </w:rPr>
  </w:style>
  <w:style w:type="paragraph" w:styleId="Header">
    <w:name w:val="header"/>
    <w:basedOn w:val="Normal"/>
    <w:link w:val="HeaderChar"/>
    <w:uiPriority w:val="99"/>
    <w:unhideWhenUsed/>
    <w:rsid w:val="00C96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23C"/>
    <w:rPr>
      <w:rFonts w:ascii="Arial" w:hAnsi="Arial"/>
      <w:color w:val="000000" w:themeColor="text1"/>
      <w:sz w:val="24"/>
    </w:rPr>
  </w:style>
  <w:style w:type="paragraph" w:styleId="Footer">
    <w:name w:val="footer"/>
    <w:basedOn w:val="Normal"/>
    <w:link w:val="FooterChar"/>
    <w:uiPriority w:val="99"/>
    <w:unhideWhenUsed/>
    <w:rsid w:val="00C96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23C"/>
    <w:rPr>
      <w:rFonts w:ascii="Arial" w:hAnsi="Arial"/>
      <w:color w:val="000000" w:themeColor="text1"/>
      <w:sz w:val="24"/>
    </w:rPr>
  </w:style>
  <w:style w:type="paragraph" w:styleId="TOCHeading">
    <w:name w:val="TOC Heading"/>
    <w:basedOn w:val="Heading1"/>
    <w:next w:val="Normal"/>
    <w:uiPriority w:val="39"/>
    <w:semiHidden/>
    <w:unhideWhenUsed/>
    <w:qFormat/>
    <w:rsid w:val="00254C1E"/>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254C1E"/>
    <w:pPr>
      <w:spacing w:after="100"/>
    </w:pPr>
  </w:style>
  <w:style w:type="paragraph" w:styleId="TOC2">
    <w:name w:val="toc 2"/>
    <w:basedOn w:val="Normal"/>
    <w:next w:val="Normal"/>
    <w:autoRedefine/>
    <w:uiPriority w:val="39"/>
    <w:unhideWhenUsed/>
    <w:rsid w:val="00254C1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0939">
      <w:bodyDiv w:val="1"/>
      <w:marLeft w:val="0"/>
      <w:marRight w:val="0"/>
      <w:marTop w:val="0"/>
      <w:marBottom w:val="0"/>
      <w:divBdr>
        <w:top w:val="none" w:sz="0" w:space="0" w:color="auto"/>
        <w:left w:val="none" w:sz="0" w:space="0" w:color="auto"/>
        <w:bottom w:val="none" w:sz="0" w:space="0" w:color="auto"/>
        <w:right w:val="none" w:sz="0" w:space="0" w:color="auto"/>
      </w:divBdr>
    </w:div>
    <w:div w:id="279146121">
      <w:bodyDiv w:val="1"/>
      <w:marLeft w:val="0"/>
      <w:marRight w:val="0"/>
      <w:marTop w:val="0"/>
      <w:marBottom w:val="0"/>
      <w:divBdr>
        <w:top w:val="none" w:sz="0" w:space="0" w:color="auto"/>
        <w:left w:val="none" w:sz="0" w:space="0" w:color="auto"/>
        <w:bottom w:val="none" w:sz="0" w:space="0" w:color="auto"/>
        <w:right w:val="none" w:sz="0" w:space="0" w:color="auto"/>
      </w:divBdr>
    </w:div>
    <w:div w:id="1667440040">
      <w:bodyDiv w:val="1"/>
      <w:marLeft w:val="0"/>
      <w:marRight w:val="0"/>
      <w:marTop w:val="0"/>
      <w:marBottom w:val="0"/>
      <w:divBdr>
        <w:top w:val="none" w:sz="0" w:space="0" w:color="auto"/>
        <w:left w:val="none" w:sz="0" w:space="0" w:color="auto"/>
        <w:bottom w:val="none" w:sz="0" w:space="0" w:color="auto"/>
        <w:right w:val="none" w:sz="0" w:space="0" w:color="auto"/>
      </w:divBdr>
    </w:div>
    <w:div w:id="176333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07C8-76AA-41C4-8FDA-4055BE5AD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2700</Words>
  <Characters>15393</Characters>
  <Application>Microsoft Office Word</Application>
  <DocSecurity>0</DocSecurity>
  <Lines>128</Lines>
  <Paragraphs>36</Paragraphs>
  <ScaleCrop>false</ScaleCrop>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2023-06-06T09:07:00Z</dcterms:created>
  <dcterms:modified xsi:type="dcterms:W3CDTF">2023-06-13T12:49:00Z</dcterms:modified>
</cp:coreProperties>
</file>