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45C36" w14:textId="73176464" w:rsidR="005C5E02" w:rsidRDefault="005C5E02" w:rsidP="005C6D9C">
      <w:r>
        <w:rPr>
          <w:noProof/>
        </w:rPr>
        <w:drawing>
          <wp:inline distT="0" distB="0" distL="0" distR="0" wp14:anchorId="3C236579" wp14:editId="7007B77F">
            <wp:extent cx="2011680" cy="1115695"/>
            <wp:effectExtent l="0" t="0" r="7620" b="8255"/>
            <wp:docPr id="1839719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1680" cy="1115695"/>
                    </a:xfrm>
                    <a:prstGeom prst="rect">
                      <a:avLst/>
                    </a:prstGeom>
                    <a:noFill/>
                  </pic:spPr>
                </pic:pic>
              </a:graphicData>
            </a:graphic>
          </wp:inline>
        </w:drawing>
      </w:r>
    </w:p>
    <w:p w14:paraId="01D41F0B" w14:textId="77777777" w:rsidR="005C5E02" w:rsidRDefault="005C5E02" w:rsidP="005C6D9C"/>
    <w:p w14:paraId="39657D60" w14:textId="77777777" w:rsidR="005C5E02" w:rsidRDefault="005C5E02" w:rsidP="005C6D9C"/>
    <w:p w14:paraId="419F3BA0" w14:textId="77777777" w:rsidR="005C5E02" w:rsidRDefault="005C5E02" w:rsidP="005C6D9C"/>
    <w:p w14:paraId="0722BECC" w14:textId="77777777" w:rsidR="005C5E02" w:rsidRDefault="005C5E02" w:rsidP="005C6D9C"/>
    <w:p w14:paraId="6AC6C34A" w14:textId="14BF3A0D" w:rsidR="005C6D9C" w:rsidRDefault="005C6D9C" w:rsidP="005C6D9C">
      <w:r>
        <w:t>Name: Antonio De Jesus Soares</w:t>
      </w:r>
    </w:p>
    <w:p w14:paraId="663EE371" w14:textId="77777777" w:rsidR="005C6D9C" w:rsidRDefault="005C6D9C" w:rsidP="005C6D9C">
      <w:r>
        <w:t>Student ID: 2335800</w:t>
      </w:r>
    </w:p>
    <w:p w14:paraId="15A8661B" w14:textId="4DBF3883" w:rsidR="005C6D9C" w:rsidRDefault="005C6D9C" w:rsidP="005C6D9C">
      <w:r>
        <w:t>Module Code: BMHP</w:t>
      </w:r>
      <w:r w:rsidR="003F391D">
        <w:t>5021</w:t>
      </w:r>
    </w:p>
    <w:p w14:paraId="7861DD8A" w14:textId="510FCCCF" w:rsidR="005C6D9C" w:rsidRDefault="005C6D9C" w:rsidP="005C6D9C">
      <w:r>
        <w:t xml:space="preserve">Module Name: </w:t>
      </w:r>
      <w:r w:rsidR="003F391D">
        <w:t>Protecting and Supporting Families in Health Care</w:t>
      </w:r>
    </w:p>
    <w:p w14:paraId="1F54628B" w14:textId="053F2E15" w:rsidR="005C6D9C" w:rsidRDefault="005C6D9C" w:rsidP="005C6D9C">
      <w:r>
        <w:t xml:space="preserve">Lecture: </w:t>
      </w:r>
      <w:r w:rsidR="003F391D">
        <w:t xml:space="preserve">Dr Diola </w:t>
      </w:r>
      <w:proofErr w:type="spellStart"/>
      <w:r w:rsidR="003F391D">
        <w:t>Bijihout</w:t>
      </w:r>
      <w:proofErr w:type="spellEnd"/>
    </w:p>
    <w:p w14:paraId="4D475E65" w14:textId="45EC1669" w:rsidR="00102057" w:rsidRDefault="003F391D" w:rsidP="005C6D9C">
      <w:r>
        <w:t>Assignment</w:t>
      </w:r>
      <w:r w:rsidR="005C6D9C">
        <w:t>:</w:t>
      </w:r>
      <w:r w:rsidR="005C6D9C">
        <w:t>2</w:t>
      </w:r>
    </w:p>
    <w:p w14:paraId="38AF917A" w14:textId="77777777" w:rsidR="005C6D9C" w:rsidRDefault="005C6D9C" w:rsidP="005C6D9C"/>
    <w:p w14:paraId="60EA255F" w14:textId="77777777" w:rsidR="005C6D9C" w:rsidRDefault="005C6D9C" w:rsidP="005C6D9C"/>
    <w:p w14:paraId="09D8F3CF" w14:textId="77777777" w:rsidR="005C6D9C" w:rsidRDefault="005C6D9C" w:rsidP="005C6D9C"/>
    <w:p w14:paraId="2D35A914" w14:textId="77777777" w:rsidR="005C6D9C" w:rsidRDefault="005C6D9C" w:rsidP="005C6D9C"/>
    <w:p w14:paraId="7C20984C" w14:textId="77777777" w:rsidR="005C6D9C" w:rsidRDefault="005C6D9C" w:rsidP="005C6D9C"/>
    <w:p w14:paraId="012CF96F" w14:textId="77777777" w:rsidR="005C6D9C" w:rsidRDefault="005C6D9C" w:rsidP="005C6D9C"/>
    <w:p w14:paraId="33A1EE29" w14:textId="77777777" w:rsidR="005C6D9C" w:rsidRDefault="005C6D9C" w:rsidP="005C6D9C"/>
    <w:p w14:paraId="68F6C07D" w14:textId="77777777" w:rsidR="005C6D9C" w:rsidRDefault="005C6D9C" w:rsidP="005C6D9C"/>
    <w:p w14:paraId="7D1E736A" w14:textId="77777777" w:rsidR="005C6D9C" w:rsidRDefault="005C6D9C" w:rsidP="005C6D9C"/>
    <w:p w14:paraId="44B66935" w14:textId="77777777" w:rsidR="005C6D9C" w:rsidRDefault="005C6D9C" w:rsidP="005C6D9C"/>
    <w:p w14:paraId="7C94C4DD" w14:textId="77777777" w:rsidR="005C6D9C" w:rsidRDefault="005C6D9C" w:rsidP="005C6D9C"/>
    <w:p w14:paraId="0FF5A2DE" w14:textId="77777777" w:rsidR="005C6D9C" w:rsidRDefault="005C6D9C" w:rsidP="005C6D9C"/>
    <w:p w14:paraId="0C89619C" w14:textId="77777777" w:rsidR="005C6D9C" w:rsidRDefault="005C6D9C" w:rsidP="005C6D9C"/>
    <w:p w14:paraId="2E624C17" w14:textId="77777777" w:rsidR="005C6D9C" w:rsidRDefault="005C6D9C" w:rsidP="005C6D9C"/>
    <w:p w14:paraId="79167178" w14:textId="77777777" w:rsidR="005C6D9C" w:rsidRDefault="005C6D9C" w:rsidP="005C6D9C">
      <w:r>
        <w:t>Table of Contents</w:t>
      </w:r>
    </w:p>
    <w:p w14:paraId="6D0BF756" w14:textId="51EE3CC0" w:rsidR="005C6D9C" w:rsidRDefault="005C6D9C" w:rsidP="005C6D9C">
      <w:pPr>
        <w:ind w:left="6096" w:hanging="6096"/>
      </w:pPr>
      <w:r>
        <w:t>1. Introduction</w:t>
      </w:r>
    </w:p>
    <w:p w14:paraId="7F1C8A0F" w14:textId="687BBB95" w:rsidR="005C6D9C" w:rsidRDefault="005C6D9C" w:rsidP="005C6D9C">
      <w:r>
        <w:t>2. The Early Help System</w:t>
      </w:r>
    </w:p>
    <w:p w14:paraId="04E97057" w14:textId="6DD82BF3" w:rsidR="005C6D9C" w:rsidRDefault="005C6D9C" w:rsidP="005C6D9C">
      <w:r>
        <w:t>3. Multi-Agency and Interdisciplinary Working</w:t>
      </w:r>
    </w:p>
    <w:p w14:paraId="0A877C12" w14:textId="191B0DE7" w:rsidR="005C6D9C" w:rsidRDefault="005C6D9C" w:rsidP="005C6D9C">
      <w:r>
        <w:t>4. Evaluation of Local Authority Websites</w:t>
      </w:r>
    </w:p>
    <w:p w14:paraId="0AAF7670" w14:textId="3DF11DE0" w:rsidR="005C6D9C" w:rsidRDefault="005C6D9C" w:rsidP="005C6D9C">
      <w:r>
        <w:t>4.1 Leicestershire County Council</w:t>
      </w:r>
    </w:p>
    <w:p w14:paraId="085F6D80" w14:textId="6613F4BD" w:rsidR="005C6D9C" w:rsidRDefault="005C6D9C" w:rsidP="005C6D9C">
      <w:r>
        <w:t>4.2 Norfolk County Council</w:t>
      </w:r>
    </w:p>
    <w:p w14:paraId="4FF86D90" w14:textId="26A0D2C0" w:rsidR="005C6D9C" w:rsidRDefault="005C6D9C" w:rsidP="005C6D9C">
      <w:r>
        <w:t>4.3 Staffordshire County Council</w:t>
      </w:r>
    </w:p>
    <w:p w14:paraId="089011A5" w14:textId="02C1CC4C" w:rsidR="005C6D9C" w:rsidRDefault="005C6D9C" w:rsidP="005C6D9C">
      <w:r>
        <w:t>5. Comparative Analysis</w:t>
      </w:r>
    </w:p>
    <w:p w14:paraId="1A01A2BD" w14:textId="5FC72A18" w:rsidR="005C6D9C" w:rsidRDefault="005C6D9C" w:rsidP="005C6D9C">
      <w:r>
        <w:t>6. Conclusion and Recommendations</w:t>
      </w:r>
    </w:p>
    <w:p w14:paraId="4BCCDE30" w14:textId="76A6B42F" w:rsidR="005C6D9C" w:rsidRDefault="005C6D9C" w:rsidP="005C6D9C">
      <w:r>
        <w:t>References</w:t>
      </w:r>
    </w:p>
    <w:p w14:paraId="3508FC7D" w14:textId="77777777" w:rsidR="005C6D9C" w:rsidRDefault="005C6D9C" w:rsidP="005C6D9C"/>
    <w:p w14:paraId="6D7FE02C" w14:textId="77777777" w:rsidR="005C6D9C" w:rsidRDefault="005C6D9C" w:rsidP="005C6D9C"/>
    <w:p w14:paraId="5A5B48D6" w14:textId="77777777" w:rsidR="005C6D9C" w:rsidRDefault="005C6D9C" w:rsidP="005C6D9C"/>
    <w:p w14:paraId="36CA8308" w14:textId="77777777" w:rsidR="005C6D9C" w:rsidRDefault="005C6D9C" w:rsidP="005C6D9C"/>
    <w:p w14:paraId="45B316E0" w14:textId="77777777" w:rsidR="005C6D9C" w:rsidRDefault="005C6D9C" w:rsidP="005C6D9C"/>
    <w:p w14:paraId="38F63CEE" w14:textId="77777777" w:rsidR="005C6D9C" w:rsidRDefault="005C6D9C" w:rsidP="005C6D9C"/>
    <w:p w14:paraId="76284BB3" w14:textId="77777777" w:rsidR="005C6D9C" w:rsidRDefault="005C6D9C" w:rsidP="005C6D9C"/>
    <w:p w14:paraId="57B1037E" w14:textId="77777777" w:rsidR="005C6D9C" w:rsidRDefault="005C6D9C" w:rsidP="005C6D9C"/>
    <w:p w14:paraId="7409BDE7" w14:textId="77777777" w:rsidR="005C6D9C" w:rsidRDefault="005C6D9C" w:rsidP="005C6D9C"/>
    <w:p w14:paraId="5A0658C5" w14:textId="77777777" w:rsidR="005C6D9C" w:rsidRDefault="005C6D9C" w:rsidP="005C6D9C"/>
    <w:p w14:paraId="49FE1D69" w14:textId="77777777" w:rsidR="005C6D9C" w:rsidRDefault="005C6D9C" w:rsidP="005C6D9C"/>
    <w:p w14:paraId="0878688B" w14:textId="77777777" w:rsidR="005C6D9C" w:rsidRDefault="005C6D9C" w:rsidP="005C6D9C"/>
    <w:p w14:paraId="140971A4" w14:textId="77777777" w:rsidR="005C6D9C" w:rsidRDefault="005C6D9C" w:rsidP="005C6D9C"/>
    <w:p w14:paraId="037BC8F1" w14:textId="77777777" w:rsidR="005C6D9C" w:rsidRDefault="005C6D9C" w:rsidP="005C6D9C"/>
    <w:p w14:paraId="128AE900" w14:textId="77777777" w:rsidR="005C6D9C" w:rsidRDefault="005C6D9C" w:rsidP="005C6D9C"/>
    <w:p w14:paraId="2D9809EA" w14:textId="77777777" w:rsidR="005C6D9C" w:rsidRDefault="005C6D9C" w:rsidP="005C6D9C"/>
    <w:p w14:paraId="5AD9A38E" w14:textId="77777777" w:rsidR="005C6D9C" w:rsidRDefault="005C6D9C" w:rsidP="005C6D9C"/>
    <w:p w14:paraId="6EA0AFB7" w14:textId="77777777" w:rsidR="000A4072" w:rsidRPr="005C5E02" w:rsidRDefault="000A4072" w:rsidP="000A4072">
      <w:pPr>
        <w:rPr>
          <w:b/>
          <w:bCs/>
        </w:rPr>
      </w:pPr>
      <w:r w:rsidRPr="005C5E02">
        <w:rPr>
          <w:b/>
          <w:bCs/>
        </w:rPr>
        <w:t xml:space="preserve">1. Introduction </w:t>
      </w:r>
    </w:p>
    <w:p w14:paraId="4CC45972" w14:textId="77777777" w:rsidR="003F391D" w:rsidRDefault="000A4072" w:rsidP="000A4072">
      <w:r>
        <w:t>Health and social care services in UK have a vital role to protect children and help their family’s wellbeing. It is important to develop prevention-oriented approaches to detect the emerging concerns earlier and prevent their further development into statutory protecting interventions. The Early Help refers to a support system offered to children, youths, and families in their initial stages of trouble, which allows them to be assisted in time and build resilience, ensuring safety, and avoid entrenched issues (Carla et al., 2023). Local Authorities have a statutory responsibility of ensuring that Early Help pathways are communicated effectively to families so that they are accessible and barriers to support are eliminated.</w:t>
      </w:r>
    </w:p>
    <w:p w14:paraId="1D10E498" w14:textId="0D24830E" w:rsidR="000A4072" w:rsidRDefault="000A4072" w:rsidP="000A4072">
      <w:r w:rsidRPr="000A4072">
        <w:t xml:space="preserve">This report is a critical analysis of the </w:t>
      </w:r>
      <w:proofErr w:type="gramStart"/>
      <w:r w:rsidRPr="000A4072">
        <w:t>manner in which</w:t>
      </w:r>
      <w:proofErr w:type="gramEnd"/>
      <w:r w:rsidRPr="000A4072">
        <w:t xml:space="preserve"> three Local Authorities, namely Leicestershire County Council, Norfolk County Council, and Staffordshire County Council </w:t>
      </w:r>
      <w:proofErr w:type="gramStart"/>
      <w:r w:rsidRPr="000A4072">
        <w:t>signpost</w:t>
      </w:r>
      <w:proofErr w:type="gramEnd"/>
      <w:r w:rsidRPr="000A4072">
        <w:t xml:space="preserve"> Early Help using their respective official public websites. Their communication policies are discussed against the background of accessibility, transparency, user navigation, inclusiveness, and national safeguarding guidance. A comparative analysis shows that there is a variance between areas, such as consistency with the Early Help System Guide and Working Together to Safeguard Children 2023, which both stress the importance of multi-agency cooperation, coordination and informed access to assistance as early as possible (Cogley et al., 2025). </w:t>
      </w:r>
    </w:p>
    <w:p w14:paraId="0AD631B3" w14:textId="77777777" w:rsidR="003F391D" w:rsidRDefault="003F391D" w:rsidP="000A4072">
      <w:pPr>
        <w:rPr>
          <w:b/>
          <w:bCs/>
        </w:rPr>
      </w:pPr>
    </w:p>
    <w:p w14:paraId="0BE6F473" w14:textId="77777777" w:rsidR="003F391D" w:rsidRDefault="003F391D" w:rsidP="000A4072">
      <w:pPr>
        <w:rPr>
          <w:b/>
          <w:bCs/>
        </w:rPr>
      </w:pPr>
    </w:p>
    <w:p w14:paraId="4DC46C75" w14:textId="77777777" w:rsidR="003F391D" w:rsidRDefault="003F391D" w:rsidP="000A4072">
      <w:pPr>
        <w:rPr>
          <w:b/>
          <w:bCs/>
        </w:rPr>
      </w:pPr>
    </w:p>
    <w:p w14:paraId="1DA1B348" w14:textId="77777777" w:rsidR="003F391D" w:rsidRDefault="003F391D" w:rsidP="000A4072">
      <w:pPr>
        <w:rPr>
          <w:b/>
          <w:bCs/>
        </w:rPr>
      </w:pPr>
    </w:p>
    <w:p w14:paraId="251DE112" w14:textId="77777777" w:rsidR="003F391D" w:rsidRDefault="003F391D" w:rsidP="000A4072">
      <w:pPr>
        <w:rPr>
          <w:b/>
          <w:bCs/>
        </w:rPr>
      </w:pPr>
    </w:p>
    <w:p w14:paraId="5080A6E5" w14:textId="77777777" w:rsidR="003F391D" w:rsidRDefault="003F391D" w:rsidP="000A4072">
      <w:pPr>
        <w:rPr>
          <w:b/>
          <w:bCs/>
        </w:rPr>
      </w:pPr>
    </w:p>
    <w:p w14:paraId="03EC878D" w14:textId="77777777" w:rsidR="003F391D" w:rsidRDefault="003F391D" w:rsidP="000A4072">
      <w:pPr>
        <w:rPr>
          <w:b/>
          <w:bCs/>
        </w:rPr>
      </w:pPr>
    </w:p>
    <w:p w14:paraId="63BC953D" w14:textId="728F70EF" w:rsidR="000A4072" w:rsidRPr="005C5E02" w:rsidRDefault="000A4072" w:rsidP="000A4072">
      <w:pPr>
        <w:rPr>
          <w:b/>
          <w:bCs/>
        </w:rPr>
      </w:pPr>
      <w:r w:rsidRPr="005C5E02">
        <w:rPr>
          <w:b/>
          <w:bCs/>
        </w:rPr>
        <w:t xml:space="preserve">2. The Early Help System </w:t>
      </w:r>
    </w:p>
    <w:p w14:paraId="318AE733" w14:textId="77777777" w:rsidR="000A4072" w:rsidRDefault="000A4072" w:rsidP="000A4072">
      <w:r>
        <w:t>Early Help is any form of help that is offered immediately that issues in the life of a child are noted instead of waiting until the child reaches statutory intervention levels (MacDonald and Hayes, 2019). It is intended to lessen the risk of damage, decreasing the pressure on child protection services and enhancing the results due to prior and appropriate intervention. Early Help System Guide states that Early Help must be family-centred, outcome-focused and delivered through coordinated partnership working, which provides a single pathway that does not lead to duplication and confusion by families who require support. Some of the strategies are parenting programmes, support on emotional wellbeing, school-based interventions and advice on finances hardship or housing.</w:t>
      </w:r>
    </w:p>
    <w:p w14:paraId="27A04812" w14:textId="4C609D99" w:rsidR="000A4072" w:rsidRDefault="000A4072" w:rsidP="000A4072">
      <w:r>
        <w:lastRenderedPageBreak/>
        <w:t>The Working Together to Safeguard Children 2023 statutory guidance reiterates the fact that the safeguarding of partners should make the citizens aware of where and how to access Early Help, especially with the use of digital platforms that are easily accessible like council websites. It also underlines that the agencies (such as health professionals, education personnel, and the voluntary sector) have a shared responsibility to find out the emerging concerns and provide the necessary support in time before the risk can become child protection (Montgomery et al., 2024). Good Early Help systems thus enhance the safety of the children, their education and emotional growth and enhance the functioning of the family.</w:t>
      </w:r>
    </w:p>
    <w:p w14:paraId="4D3E0CAA" w14:textId="77777777" w:rsidR="000A4072" w:rsidRDefault="000A4072" w:rsidP="000A4072">
      <w:r>
        <w:t>Key components of the Early Help system include:</w:t>
      </w:r>
    </w:p>
    <w:p w14:paraId="03DC4756" w14:textId="59D7F77B" w:rsidR="000A4072" w:rsidRDefault="000A4072" w:rsidP="000A4072">
      <w:pPr>
        <w:numPr>
          <w:ilvl w:val="0"/>
          <w:numId w:val="1"/>
        </w:numPr>
      </w:pPr>
      <w:r>
        <w:t>Only one support and triage front door.</w:t>
      </w:r>
    </w:p>
    <w:p w14:paraId="34A95E46" w14:textId="77777777" w:rsidR="000A4072" w:rsidRDefault="000A4072" w:rsidP="000A4072">
      <w:pPr>
        <w:numPr>
          <w:ilvl w:val="0"/>
          <w:numId w:val="1"/>
        </w:numPr>
      </w:pPr>
      <w:r>
        <w:t>Well-defined referral services to the professionals and families.</w:t>
      </w:r>
    </w:p>
    <w:p w14:paraId="60926777" w14:textId="77777777" w:rsidR="000A4072" w:rsidRDefault="000A4072" w:rsidP="000A4072">
      <w:pPr>
        <w:numPr>
          <w:ilvl w:val="0"/>
          <w:numId w:val="1"/>
        </w:numPr>
      </w:pPr>
      <w:r>
        <w:t>Early Help Assessments (EHA) and Team Around the Family (TAF) are examples of such tools.</w:t>
      </w:r>
    </w:p>
    <w:p w14:paraId="6B98175F" w14:textId="77777777" w:rsidR="000A4072" w:rsidRDefault="000A4072" w:rsidP="000A4072">
      <w:pPr>
        <w:numPr>
          <w:ilvl w:val="0"/>
          <w:numId w:val="1"/>
        </w:numPr>
      </w:pPr>
      <w:r>
        <w:t>Smooth coordination to make families feel that they are not passed around services.</w:t>
      </w:r>
    </w:p>
    <w:p w14:paraId="44C57ADE" w14:textId="77777777" w:rsidR="000A4072" w:rsidRDefault="000A4072" w:rsidP="000A4072">
      <w:r>
        <w:t>Available and culturally sensitive communication.</w:t>
      </w:r>
    </w:p>
    <w:p w14:paraId="45BF6D06" w14:textId="67076B17" w:rsidR="000A4072" w:rsidRDefault="000A4072" w:rsidP="000A4072">
      <w:r>
        <w:t>Families can wait a long time before they find out information, and this makes them more dangerous because they will take longer to get the information. The initial channel of communication is usually the Local Authority website particularly when the family members are not sure whether they are eligible to receive help or when they are afraid of legal intervention. Thus, safeguarding must have such characteristics of visibility, navigability, and clarity. Besides this, the information should be accessible to individuals with language, literacy, or digital access barriers (Taylor et al., 2019). In the national guidance, communication is identified as the key to successful Early Help systems; councils should thus effectively create digital services that are easy to use and precise and minimise impediments to support access at the earliest stage.</w:t>
      </w:r>
    </w:p>
    <w:p w14:paraId="14A7FCCB" w14:textId="77777777" w:rsidR="000A4072" w:rsidRDefault="000A4072" w:rsidP="000A4072"/>
    <w:p w14:paraId="7382FCFF" w14:textId="77777777" w:rsidR="000A4072" w:rsidRDefault="000A4072" w:rsidP="000A4072"/>
    <w:p w14:paraId="34A8552B" w14:textId="77777777" w:rsidR="000A4072" w:rsidRDefault="000A4072" w:rsidP="000A4072"/>
    <w:p w14:paraId="14F75222" w14:textId="77777777" w:rsidR="005C6D9C" w:rsidRDefault="005C6D9C" w:rsidP="005C6D9C"/>
    <w:p w14:paraId="72D00884" w14:textId="77777777" w:rsidR="000A4072" w:rsidRPr="005C5E02" w:rsidRDefault="000A4072" w:rsidP="000A4072">
      <w:pPr>
        <w:rPr>
          <w:b/>
          <w:bCs/>
        </w:rPr>
      </w:pPr>
      <w:r w:rsidRPr="005C5E02">
        <w:rPr>
          <w:b/>
          <w:bCs/>
        </w:rPr>
        <w:t xml:space="preserve">3. Multi-Agency and Interdisciplinary Working </w:t>
      </w:r>
    </w:p>
    <w:p w14:paraId="54670AAE" w14:textId="31E3ADE9" w:rsidR="005C6D9C" w:rsidRDefault="000A4072" w:rsidP="000A4072">
      <w:r>
        <w:t xml:space="preserve">The success of Early Help is only possible when the practitioners in the various sectors work in harmony to tackle the intricate and inter-woven causes of problems in a family. Working multi-agency makes needs identified in a holistic way and not in isolation since it is noted that </w:t>
      </w:r>
    </w:p>
    <w:p w14:paraId="4F447DE3" w14:textId="77777777" w:rsidR="000A4072" w:rsidRDefault="000A4072" w:rsidP="000A4072">
      <w:r>
        <w:t>challenges around one aspect like mental health, finances or housing can have a profound impact on parenting capacity and child wellbeing (Valizadeh-</w:t>
      </w:r>
      <w:proofErr w:type="spellStart"/>
      <w:r>
        <w:t>Haghi</w:t>
      </w:r>
      <w:proofErr w:type="spellEnd"/>
      <w:r>
        <w:t xml:space="preserve"> et al., 2017). </w:t>
      </w:r>
    </w:p>
    <w:p w14:paraId="119E3DCB" w14:textId="77777777" w:rsidR="000A4072" w:rsidRDefault="000A4072" w:rsidP="000A4072">
      <w:r>
        <w:t xml:space="preserve">The Early Help System Guide emphasises the need to unify social care, health care, education, police and voluntary sector lest this results in fragmented or duplicated support. Distributed digital </w:t>
      </w:r>
      <w:r>
        <w:lastRenderedPageBreak/>
        <w:t>documentation, collocated workforce, shared evaluation systems, and the appointment of a Lead Professional are all useful towards enhancing coordination and accountability (Walker, 2025). These strategies are supported in Working Together to Safeguard Children 2023, which statutorily requires the expectation to protect partners to plan and manage Early Help arrangements and get families the right help at the right time.</w:t>
      </w:r>
    </w:p>
    <w:p w14:paraId="102A8F0C" w14:textId="7EB53D6E" w:rsidR="005C6D9C" w:rsidRDefault="000A4072" w:rsidP="000A4072">
      <w:r>
        <w:t xml:space="preserve">The Local Authority websites are important in easing access to the multi-agency by defining the channels that can be used to make professional referrals and by stating the partner expectations. The success of Early Help therefore does not only depend on available </w:t>
      </w:r>
      <w:proofErr w:type="gramStart"/>
      <w:r>
        <w:t>services</w:t>
      </w:r>
      <w:proofErr w:type="gramEnd"/>
      <w:r>
        <w:t xml:space="preserve"> but it also depends on the way Local Authorities promote the services to families and other practitioners in terms of communication. The misrepresentation of information can cause a delay, </w:t>
      </w:r>
    </w:p>
    <w:p w14:paraId="66FFEE1D" w14:textId="74B04217" w:rsidR="005C6D9C" w:rsidRDefault="000A4072" w:rsidP="005C6D9C">
      <w:r w:rsidRPr="000A4072">
        <w:t>misconception, or repetition of evaluation, which affects the results on children (White and Day, 2016). The multi-disciplinary working makes safeguarding more of a preventative mode rather than a reactionary model by making shared responsibility and easy access to assistance to be implemented in an agency wide manner and communicated to the general population effectively.</w:t>
      </w:r>
    </w:p>
    <w:p w14:paraId="1C30431B" w14:textId="77777777" w:rsidR="000A4072" w:rsidRDefault="000A4072" w:rsidP="005C6D9C"/>
    <w:p w14:paraId="311B8F91" w14:textId="77777777" w:rsidR="000A4072" w:rsidRDefault="000A4072" w:rsidP="005C6D9C"/>
    <w:p w14:paraId="2E8E9645" w14:textId="77777777" w:rsidR="000A4072" w:rsidRDefault="000A4072" w:rsidP="005C6D9C"/>
    <w:p w14:paraId="1FBE73D8" w14:textId="77777777" w:rsidR="000A4072" w:rsidRDefault="000A4072" w:rsidP="005C6D9C"/>
    <w:p w14:paraId="02A1C9C4" w14:textId="77777777" w:rsidR="000A4072" w:rsidRDefault="000A4072" w:rsidP="005C6D9C"/>
    <w:p w14:paraId="32DD507F" w14:textId="77777777" w:rsidR="000A4072" w:rsidRDefault="000A4072" w:rsidP="005C6D9C"/>
    <w:p w14:paraId="33E1626D" w14:textId="77777777" w:rsidR="000A4072" w:rsidRDefault="000A4072" w:rsidP="005C6D9C"/>
    <w:p w14:paraId="077AB0F4" w14:textId="77777777" w:rsidR="000A4072" w:rsidRDefault="000A4072" w:rsidP="005C6D9C"/>
    <w:p w14:paraId="0D030F37" w14:textId="77777777" w:rsidR="000A4072" w:rsidRDefault="000A4072" w:rsidP="005C6D9C"/>
    <w:p w14:paraId="38A6266B" w14:textId="77777777" w:rsidR="000A4072" w:rsidRDefault="000A4072" w:rsidP="005C6D9C"/>
    <w:p w14:paraId="3A13660D" w14:textId="77777777" w:rsidR="000A4072" w:rsidRDefault="000A4072" w:rsidP="005C6D9C"/>
    <w:p w14:paraId="66F4C299" w14:textId="77777777" w:rsidR="003F391D" w:rsidRDefault="003F391D" w:rsidP="005C6D9C"/>
    <w:p w14:paraId="0285EB35" w14:textId="20821466" w:rsidR="00150DC0" w:rsidRPr="005C5E02" w:rsidRDefault="005C5E02" w:rsidP="005C5E02">
      <w:pPr>
        <w:rPr>
          <w:b/>
          <w:bCs/>
        </w:rPr>
      </w:pPr>
      <w:r>
        <w:rPr>
          <w:b/>
          <w:bCs/>
        </w:rPr>
        <w:t>4.</w:t>
      </w:r>
      <w:r w:rsidR="00150DC0" w:rsidRPr="005C5E02">
        <w:rPr>
          <w:b/>
          <w:bCs/>
        </w:rPr>
        <w:t>Evaluation of Local Authority Websites</w:t>
      </w:r>
    </w:p>
    <w:p w14:paraId="669D0347" w14:textId="2F50AF6A" w:rsidR="00150DC0" w:rsidRDefault="00150DC0" w:rsidP="005C5E02">
      <w:pPr>
        <w:numPr>
          <w:ilvl w:val="0"/>
          <w:numId w:val="3"/>
        </w:numPr>
      </w:pPr>
      <w:r>
        <w:t xml:space="preserve">Leicestershire County Council </w:t>
      </w:r>
    </w:p>
    <w:p w14:paraId="280B8FB6" w14:textId="3093AF63" w:rsidR="000A4072" w:rsidRDefault="00150DC0" w:rsidP="00150DC0">
      <w:r>
        <w:t>Leicestershire County Council offers Early Help in its Children and Family Wellbeing Service</w:t>
      </w:r>
      <w:r>
        <w:tab/>
        <w:t xml:space="preserve">and the data can be accessed in a separate webpage. The use of straightforward words and bullet-point summaries that describe who Early Help is aimed at, including families with emotional or behavioural issues, parenting problems, or difficulty with special educational needs, is one of the strengths. This is in line with the national policy, which demands the general audience to understand what is meant by Early Help and the persons who qualify. Nevertheless, the Early Help information </w:t>
      </w:r>
      <w:r>
        <w:lastRenderedPageBreak/>
        <w:t xml:space="preserve">has not been directly apparent on the homepage (Carla et al., 2023). These users will have to navigate through several layers of navigation, i.e. through Education </w:t>
      </w:r>
    </w:p>
    <w:p w14:paraId="64DC0492" w14:textId="77777777" w:rsidR="00150DC0" w:rsidRDefault="00150DC0" w:rsidP="00150DC0">
      <w:r>
        <w:t xml:space="preserve">and Children sections, which can be a hindrance to families facing crisis or with less digital literacy. Although there </w:t>
      </w:r>
      <w:proofErr w:type="gramStart"/>
      <w:r>
        <w:t>is</w:t>
      </w:r>
      <w:proofErr w:type="gramEnd"/>
      <w:r>
        <w:t xml:space="preserve"> a contact number and a self-referral form, they are not saliently presented, and some families will not be as comfortable filling in long online forms without supervision.</w:t>
      </w:r>
    </w:p>
    <w:p w14:paraId="1975C64D" w14:textId="67A852EB" w:rsidR="000A4072" w:rsidRDefault="00150DC0" w:rsidP="00150DC0">
      <w:r>
        <w:tab/>
        <w:t>The site includes a choice of translated content, and accessibility tools, to enhance the inclusion of diverse and disabled users. The target audiences like the young carers and children with affected parents are also signposted by webpages. Nonetheless, the division of the Early Help information into multiple links might seem disjointed and might complicate the comprehension of a one-stop shop offer among the families (Cogley et al., 2025). In the context of professionals, the pathways of referrals are described sufficiently, and they involve Early Help assessments and Team Around the Family model that can contribute to multi-agency working knowledge. However, more visual cues like flowcharts or steps to expect would be better when it comes to emotional support and accessibility of the service by those families that are afraid to seek help.</w:t>
      </w:r>
    </w:p>
    <w:p w14:paraId="47EB5918" w14:textId="339130BA" w:rsidR="00150DC0" w:rsidRDefault="00150DC0" w:rsidP="005C5E02">
      <w:pPr>
        <w:numPr>
          <w:ilvl w:val="0"/>
          <w:numId w:val="3"/>
        </w:numPr>
      </w:pPr>
      <w:r w:rsidRPr="005C5E02">
        <w:rPr>
          <w:b/>
          <w:bCs/>
        </w:rPr>
        <w:t>Norfolk County Council</w:t>
      </w:r>
      <w:r>
        <w:t xml:space="preserve"> </w:t>
      </w:r>
    </w:p>
    <w:p w14:paraId="2AC5B7AD" w14:textId="77777777" w:rsidR="00150DC0" w:rsidRDefault="00150DC0" w:rsidP="00150DC0">
      <w:r>
        <w:t xml:space="preserve">The services of the Norfolk County Council are easily identified as its Early Help and Family Support and are placed more prominently in its Family Hubs offering. This is a direct response to national direction to establish local, available community-based services to incorporate health and social care responses (MacDonald and Hayes, 2019). The site has high visibility in terms of banners and specific child-friendly images, which contribute to the reduction of stigma and makes support more accessible. Both the self-referral and professional referral routes are well presented, and the idea of what the Early Help is </w:t>
      </w:r>
      <w:proofErr w:type="spellStart"/>
      <w:r>
        <w:t>is</w:t>
      </w:r>
      <w:proofErr w:type="spellEnd"/>
      <w:r>
        <w:t xml:space="preserve"> clearly explained with simple words stating that it is aimed at helping families enjoy success before the issues grow larger. This is well-coordinated with Working Together 2023, which enforce preventative protection. Assistance services to domestic abuse, SEND, and mental health in Norfolk also have signposts to within the same information-driving road, which reinforce information continuity.</w:t>
      </w:r>
    </w:p>
    <w:p w14:paraId="165D1762" w14:textId="7E242609" w:rsidR="00150DC0" w:rsidRDefault="00150DC0" w:rsidP="00150DC0">
      <w:r>
        <w:t xml:space="preserve">One of the strengths is the ability to see the locations of Family Hubs, contact options, and assistance that can be useful and that contributes to its real-life availability. Guidance to </w:t>
      </w:r>
    </w:p>
    <w:p w14:paraId="5EC3B40D" w14:textId="77777777" w:rsidR="00150DC0" w:rsidRDefault="00150DC0" w:rsidP="00150DC0"/>
    <w:p w14:paraId="5DA218DE" w14:textId="6CD9794D" w:rsidR="00150DC0" w:rsidRDefault="00150DC0" w:rsidP="00150DC0">
      <w:r w:rsidRPr="00150DC0">
        <w:t xml:space="preserve">professionals </w:t>
      </w:r>
      <w:proofErr w:type="gramStart"/>
      <w:r w:rsidRPr="00150DC0">
        <w:t>is</w:t>
      </w:r>
      <w:proofErr w:type="gramEnd"/>
      <w:r w:rsidRPr="00150DC0">
        <w:t xml:space="preserve"> also made available on the site, which strengthens the accountability and cooperation among multi-agencies (Montgomery et al., 2024). Nonetheless, there are certain features which are less available to families of less literacy or language abilities as lengthy text is employed instead of icons or simple visual instructions. </w:t>
      </w:r>
    </w:p>
    <w:p w14:paraId="73662D2E" w14:textId="5531AD18" w:rsidR="00150DC0" w:rsidRPr="005C5E02" w:rsidRDefault="00150DC0" w:rsidP="005C5E02">
      <w:pPr>
        <w:numPr>
          <w:ilvl w:val="0"/>
          <w:numId w:val="3"/>
        </w:numPr>
        <w:rPr>
          <w:b/>
          <w:bCs/>
        </w:rPr>
      </w:pPr>
      <w:r w:rsidRPr="005C5E02">
        <w:rPr>
          <w:b/>
          <w:bCs/>
        </w:rPr>
        <w:t xml:space="preserve">Staffordshire County Council </w:t>
      </w:r>
    </w:p>
    <w:p w14:paraId="6BB5FD8E" w14:textId="31E0306D" w:rsidR="00150DC0" w:rsidRDefault="00150DC0" w:rsidP="00150DC0">
      <w:r>
        <w:t xml:space="preserve">Staffordshire County Council introduces Early Help as an extension of an overall offer known as Supporting Families, in line with the national policy of incorporating whole-family approaches. The homepage has quick links to the family support services as well and, as a result, it lowers the complexity of navigation and helps people in need access it as quickly as possible. It has a brief introductory statement on empowerment and resilience to encourage Early Help as a beginning and </w:t>
      </w:r>
      <w:r>
        <w:lastRenderedPageBreak/>
        <w:t xml:space="preserve">not an entry point into statutory intervention- helping to decrease stigmatization of the family (Taylor et al., 2019). Referral paths are placed in the right place. The availability of telephone contact in cases of urgent assistance is particularly positive in the situations when a person cannot fill online documentation. Staffordshire also offers information on confidentiality and the operating principles of information sharing </w:t>
      </w:r>
      <w:proofErr w:type="gramStart"/>
      <w:r>
        <w:t>as a way to</w:t>
      </w:r>
      <w:proofErr w:type="gramEnd"/>
      <w:r>
        <w:t xml:space="preserve"> </w:t>
      </w:r>
      <w:proofErr w:type="spellStart"/>
      <w:r>
        <w:t>instill</w:t>
      </w:r>
      <w:proofErr w:type="spellEnd"/>
      <w:r>
        <w:t xml:space="preserve"> confidence which Early Help System Guide recognises as the key to engagement.</w:t>
      </w:r>
    </w:p>
    <w:p w14:paraId="7C87F55B" w14:textId="3C7BC3E8" w:rsidR="00150DC0" w:rsidRDefault="00150DC0" w:rsidP="00150DC0">
      <w:r w:rsidRPr="00150DC0">
        <w:t>Nonetheless, material that specifically concerns the Early Help Assessment might seem too professional, as it will be concerned with terminology used by the practitioners, which the families might struggle to comprehend. In contrast to Norfolk, Staffordshire offers less examples of real-life support, e.g. parenting courses or school interventions, which could make the families realise that Early Help is applicable to their case (Valizadeh-</w:t>
      </w:r>
      <w:proofErr w:type="spellStart"/>
      <w:r w:rsidRPr="00150DC0">
        <w:t>Haghi</w:t>
      </w:r>
      <w:proofErr w:type="spellEnd"/>
      <w:r w:rsidRPr="00150DC0">
        <w:t xml:space="preserve"> et al., 2017). The site contains certain multi-agency information, but mainly in professional resources, which need multiple further clicks to find. </w:t>
      </w:r>
      <w:proofErr w:type="gramStart"/>
      <w:r w:rsidRPr="00150DC0">
        <w:t>In spite of</w:t>
      </w:r>
      <w:proofErr w:type="gramEnd"/>
      <w:r w:rsidRPr="00150DC0">
        <w:t xml:space="preserve"> the availability of the accessibility features, they are quite minor and can be missed by the users with visual or cognitive challenges. Overall, Staffordshire County Council has good accessibility on the first glance and a friendly inviting atmosphere, whereas the understanding of operations and real-life examples can be enhanced to facilitate the whole involvement and self-referral.</w:t>
      </w:r>
    </w:p>
    <w:p w14:paraId="5DD5E2F7" w14:textId="77777777" w:rsidR="00150DC0" w:rsidRDefault="00150DC0" w:rsidP="00150DC0"/>
    <w:p w14:paraId="19A7C1BE" w14:textId="77777777" w:rsidR="00150DC0" w:rsidRDefault="00150DC0" w:rsidP="00150DC0"/>
    <w:p w14:paraId="15826623" w14:textId="77777777" w:rsidR="00150DC0" w:rsidRDefault="00150DC0" w:rsidP="00150DC0"/>
    <w:p w14:paraId="5E65DBC3" w14:textId="77777777" w:rsidR="00150DC0" w:rsidRDefault="00150DC0" w:rsidP="00150DC0"/>
    <w:p w14:paraId="7138BA0C" w14:textId="77777777" w:rsidR="00150DC0" w:rsidRDefault="00150DC0" w:rsidP="00150DC0"/>
    <w:p w14:paraId="2E16D287" w14:textId="77777777" w:rsidR="00150DC0" w:rsidRDefault="00150DC0" w:rsidP="00150DC0"/>
    <w:p w14:paraId="137C542B" w14:textId="77777777" w:rsidR="00150DC0" w:rsidRDefault="00150DC0" w:rsidP="00150DC0"/>
    <w:p w14:paraId="0C7B065E" w14:textId="77777777" w:rsidR="00150DC0" w:rsidRDefault="00150DC0" w:rsidP="00150DC0"/>
    <w:p w14:paraId="08E95939" w14:textId="77777777" w:rsidR="00150DC0" w:rsidRDefault="00150DC0" w:rsidP="00150DC0"/>
    <w:p w14:paraId="443EF704" w14:textId="77777777" w:rsidR="00150DC0" w:rsidRDefault="00150DC0" w:rsidP="00150DC0"/>
    <w:p w14:paraId="48D2052D" w14:textId="77777777" w:rsidR="00150DC0" w:rsidRDefault="00150DC0" w:rsidP="00150DC0"/>
    <w:p w14:paraId="50841AA9" w14:textId="7EB3DD38" w:rsidR="00150DC0" w:rsidRPr="00EB3074" w:rsidRDefault="00EB3074" w:rsidP="00150DC0">
      <w:pPr>
        <w:rPr>
          <w:b/>
          <w:bCs/>
        </w:rPr>
      </w:pPr>
      <w:r w:rsidRPr="00EB3074">
        <w:rPr>
          <w:b/>
          <w:bCs/>
        </w:rPr>
        <w:t>Comparative Analysis</w:t>
      </w:r>
    </w:p>
    <w:p w14:paraId="56472F01" w14:textId="6E6FCD26" w:rsidR="00150DC0" w:rsidRDefault="00150DC0" w:rsidP="00150DC0">
      <w:r>
        <w:t xml:space="preserve">National Early Help principles are manifested in all three Local Authorities in a </w:t>
      </w:r>
      <w:proofErr w:type="gramStart"/>
      <w:r>
        <w:t>more or less degree</w:t>
      </w:r>
      <w:proofErr w:type="gramEnd"/>
      <w:r>
        <w:t>. Norfolk shows the highest level of homepage visibility and Family Hub pathways, whereas Staffordshire shows the best results at making sure of clear and stigma-reducing messages (Walker, 2025). Leicestershire provides the best detailed partnership information and less user-friendly navigation to families that require immediate advice.</w:t>
      </w:r>
    </w:p>
    <w:p w14:paraId="22AE5466" w14:textId="584C56A8" w:rsidR="00150DC0" w:rsidRDefault="00150DC0" w:rsidP="00150DC0">
      <w:r w:rsidRPr="00150DC0">
        <w:t xml:space="preserve">The requirements of national expectations are that websites need to create less impediment to help-seeking (White and Day, 2016). This is best covered by Norfolk by simply placing Early Help in </w:t>
      </w:r>
      <w:r w:rsidRPr="00150DC0">
        <w:lastRenderedPageBreak/>
        <w:t xml:space="preserve">the open sight to the community-based support networks, and the use of friendly language. Staffordshire is also successful in terms of the speed of access to the site via quick-links and the normalisation of messages, but it does not provide detailed examples that would guide families in their interpretation of the support options. Leicestershire is good in terms of professional user, but not in terms of first-time user. Altogether, Norfolk has the most appropriate approach that should be applied to early intervention and partner-led practice as it is guided by statutory guidelines. </w:t>
      </w:r>
    </w:p>
    <w:p w14:paraId="1391B94E" w14:textId="77777777" w:rsidR="005C5E02" w:rsidRDefault="005C5E02" w:rsidP="00150DC0"/>
    <w:p w14:paraId="0A8B62D1" w14:textId="77777777" w:rsidR="005C5E02" w:rsidRDefault="005C5E02" w:rsidP="00150DC0"/>
    <w:p w14:paraId="512BD25F" w14:textId="77777777" w:rsidR="005C5E02" w:rsidRDefault="005C5E02" w:rsidP="00150DC0"/>
    <w:p w14:paraId="3E36BC64" w14:textId="77777777" w:rsidR="005C5E02" w:rsidRDefault="005C5E02" w:rsidP="00150DC0"/>
    <w:p w14:paraId="1C0CF98C" w14:textId="77777777" w:rsidR="005C5E02" w:rsidRDefault="005C5E02" w:rsidP="00150DC0"/>
    <w:p w14:paraId="56739452" w14:textId="77777777" w:rsidR="005C5E02" w:rsidRDefault="005C5E02" w:rsidP="00150DC0"/>
    <w:p w14:paraId="4F50BF19" w14:textId="77777777" w:rsidR="005C5E02" w:rsidRDefault="005C5E02" w:rsidP="00150DC0"/>
    <w:p w14:paraId="4EA2D6B4" w14:textId="77777777" w:rsidR="005C5E02" w:rsidRDefault="005C5E02" w:rsidP="00150DC0"/>
    <w:p w14:paraId="01C5B577" w14:textId="77777777" w:rsidR="005C5E02" w:rsidRDefault="005C5E02" w:rsidP="00150DC0"/>
    <w:p w14:paraId="6023BAC4" w14:textId="77777777" w:rsidR="005C5E02" w:rsidRDefault="005C5E02" w:rsidP="00150DC0"/>
    <w:p w14:paraId="64AC8374" w14:textId="77777777" w:rsidR="005C5E02" w:rsidRDefault="005C5E02" w:rsidP="00150DC0"/>
    <w:p w14:paraId="19AEDB1D" w14:textId="77777777" w:rsidR="005C5E02" w:rsidRDefault="005C5E02" w:rsidP="00150DC0"/>
    <w:p w14:paraId="209D8124" w14:textId="77777777" w:rsidR="005C5E02" w:rsidRDefault="005C5E02" w:rsidP="00150DC0"/>
    <w:p w14:paraId="4628B7DB" w14:textId="77777777" w:rsidR="005C5E02" w:rsidRDefault="005C5E02" w:rsidP="00150DC0"/>
    <w:p w14:paraId="72894D4F" w14:textId="77777777" w:rsidR="005C5E02" w:rsidRDefault="005C5E02" w:rsidP="00150DC0"/>
    <w:p w14:paraId="5D1C16A7" w14:textId="77777777" w:rsidR="005C5E02" w:rsidRDefault="005C5E02" w:rsidP="00150DC0"/>
    <w:p w14:paraId="5A763B7D" w14:textId="77777777" w:rsidR="005C5E02" w:rsidRDefault="005C5E02" w:rsidP="00150DC0"/>
    <w:p w14:paraId="5F7E7FB5" w14:textId="77777777" w:rsidR="005C5E02" w:rsidRDefault="005C5E02" w:rsidP="00150DC0"/>
    <w:p w14:paraId="45BF1570" w14:textId="77777777" w:rsidR="00EB3074" w:rsidRDefault="00EB3074" w:rsidP="00150DC0"/>
    <w:p w14:paraId="5CA17665" w14:textId="77777777" w:rsidR="00EB3074" w:rsidRDefault="00EB3074" w:rsidP="00150DC0"/>
    <w:p w14:paraId="14274A20" w14:textId="77777777" w:rsidR="00EB3074" w:rsidRDefault="00EB3074" w:rsidP="00150DC0"/>
    <w:p w14:paraId="14C6885A" w14:textId="77777777" w:rsidR="00EB3074" w:rsidRDefault="00EB3074" w:rsidP="00150DC0"/>
    <w:p w14:paraId="3238F390" w14:textId="77777777" w:rsidR="00EB3074" w:rsidRDefault="00EB3074" w:rsidP="00150DC0"/>
    <w:p w14:paraId="7CC7C91F" w14:textId="6F4E4ACA" w:rsidR="00150DC0" w:rsidRPr="005C5E02" w:rsidRDefault="00150DC0" w:rsidP="00150DC0">
      <w:pPr>
        <w:rPr>
          <w:b/>
          <w:bCs/>
        </w:rPr>
      </w:pPr>
      <w:r>
        <w:lastRenderedPageBreak/>
        <w:t xml:space="preserve"> </w:t>
      </w:r>
      <w:r w:rsidRPr="005C5E02">
        <w:rPr>
          <w:b/>
          <w:bCs/>
        </w:rPr>
        <w:t xml:space="preserve">Conclusion and Recommendations </w:t>
      </w:r>
    </w:p>
    <w:p w14:paraId="13186C48" w14:textId="177B95A3" w:rsidR="00150DC0" w:rsidRDefault="00150DC0" w:rsidP="00150DC0">
      <w:r>
        <w:t xml:space="preserve">This report points out that although all Local Authorities considered in this report present obvious information about Early Help, the accessibility and structure vary considerably. The best and most steady adherence to the national Early Help expectations is expressed in Norfolk </w:t>
      </w:r>
    </w:p>
    <w:p w14:paraId="15027BFB" w14:textId="77777777" w:rsidR="00150DC0" w:rsidRDefault="00150DC0" w:rsidP="00150DC0">
      <w:r>
        <w:t xml:space="preserve">County Council because of apparent signposting, the inclusion of a Family Hub, and a good preventative framing. Staffordshire and Leicestershire are good </w:t>
      </w:r>
      <w:proofErr w:type="gramStart"/>
      <w:r>
        <w:t>performers</w:t>
      </w:r>
      <w:proofErr w:type="gramEnd"/>
      <w:r>
        <w:t xml:space="preserve"> but they need more to be done to eliminate access barriers completely. Some recommendations are as follows:</w:t>
      </w:r>
    </w:p>
    <w:p w14:paraId="1B5AFAA4" w14:textId="77777777" w:rsidR="00150DC0" w:rsidRDefault="00150DC0" w:rsidP="00150DC0">
      <w:r>
        <w:t>Create More Visibility by putting direct links and contacts numbers on homepages (Leicestershire)</w:t>
      </w:r>
    </w:p>
    <w:p w14:paraId="0C4E30BC" w14:textId="77777777" w:rsidR="00150DC0" w:rsidRDefault="00150DC0" w:rsidP="00150DC0">
      <w:r>
        <w:t>Employ more visual communication, family-friendly communication, and less technical language (</w:t>
      </w:r>
      <w:proofErr w:type="spellStart"/>
      <w:r>
        <w:t>Stuffordshire</w:t>
      </w:r>
      <w:proofErr w:type="spellEnd"/>
      <w:r>
        <w:t>)</w:t>
      </w:r>
    </w:p>
    <w:p w14:paraId="2EB056E4" w14:textId="77777777" w:rsidR="00150DC0" w:rsidRDefault="00150DC0" w:rsidP="00150DC0">
      <w:r>
        <w:t>Increased tools of accessibility and multi-language on all pages (all three).</w:t>
      </w:r>
    </w:p>
    <w:p w14:paraId="3E024451" w14:textId="77777777" w:rsidR="00150DC0" w:rsidRDefault="00150DC0" w:rsidP="00150DC0">
      <w:r>
        <w:t>Give straight forward journeys of what to expect using icons/infographics (Leicestershire).</w:t>
      </w:r>
    </w:p>
    <w:p w14:paraId="7803A8F2" w14:textId="77777777" w:rsidR="00150DC0" w:rsidRDefault="00150DC0" w:rsidP="00150DC0">
      <w:r>
        <w:t>Make downloadable content mobile-responsive (Norfolk).</w:t>
      </w:r>
    </w:p>
    <w:p w14:paraId="0D328278" w14:textId="3F753DBB" w:rsidR="00150DC0" w:rsidRDefault="00150DC0" w:rsidP="00150DC0">
      <w:r>
        <w:t>Access to precise information is a protective task and a core component to making sure that families get assistance in time. Communication will be enhanced among websites to enhance the use of awareness, overcome anxiety in families who seek support, and guarantee the role of Local Authorities in providing effective Early Help systems.</w:t>
      </w:r>
    </w:p>
    <w:p w14:paraId="53EF9F37" w14:textId="77777777" w:rsidR="00150DC0" w:rsidRDefault="00150DC0" w:rsidP="00150DC0"/>
    <w:p w14:paraId="310C0C66" w14:textId="77777777" w:rsidR="005C5E02" w:rsidRDefault="005C5E02" w:rsidP="00150DC0"/>
    <w:p w14:paraId="7A9D01B1" w14:textId="77777777" w:rsidR="005C5E02" w:rsidRDefault="005C5E02" w:rsidP="00150DC0"/>
    <w:p w14:paraId="6DA72CD9" w14:textId="77777777" w:rsidR="005C5E02" w:rsidRDefault="005C5E02" w:rsidP="00150DC0">
      <w:pPr>
        <w:rPr>
          <w:b/>
          <w:bCs/>
        </w:rPr>
      </w:pPr>
    </w:p>
    <w:p w14:paraId="5C2EB57F" w14:textId="77777777" w:rsidR="005C5E02" w:rsidRDefault="005C5E02" w:rsidP="00150DC0">
      <w:pPr>
        <w:rPr>
          <w:b/>
          <w:bCs/>
        </w:rPr>
      </w:pPr>
    </w:p>
    <w:p w14:paraId="1B31C333" w14:textId="77777777" w:rsidR="005C5E02" w:rsidRDefault="005C5E02" w:rsidP="00150DC0">
      <w:pPr>
        <w:rPr>
          <w:b/>
          <w:bCs/>
        </w:rPr>
      </w:pPr>
    </w:p>
    <w:p w14:paraId="0A7E8B8E" w14:textId="77777777" w:rsidR="005C5E02" w:rsidRDefault="005C5E02" w:rsidP="00150DC0">
      <w:pPr>
        <w:rPr>
          <w:b/>
          <w:bCs/>
        </w:rPr>
      </w:pPr>
    </w:p>
    <w:p w14:paraId="630AADCF" w14:textId="77777777" w:rsidR="005C5E02" w:rsidRDefault="005C5E02" w:rsidP="00150DC0">
      <w:pPr>
        <w:rPr>
          <w:b/>
          <w:bCs/>
        </w:rPr>
      </w:pPr>
    </w:p>
    <w:p w14:paraId="3533294E" w14:textId="77777777" w:rsidR="005C5E02" w:rsidRDefault="005C5E02" w:rsidP="00150DC0">
      <w:pPr>
        <w:rPr>
          <w:b/>
          <w:bCs/>
        </w:rPr>
      </w:pPr>
    </w:p>
    <w:p w14:paraId="38D8A3CC" w14:textId="77777777" w:rsidR="005C5E02" w:rsidRDefault="005C5E02" w:rsidP="00150DC0">
      <w:pPr>
        <w:rPr>
          <w:b/>
          <w:bCs/>
        </w:rPr>
      </w:pPr>
    </w:p>
    <w:p w14:paraId="09946119" w14:textId="77777777" w:rsidR="00EB3074" w:rsidRDefault="00EB3074" w:rsidP="00150DC0">
      <w:pPr>
        <w:rPr>
          <w:b/>
          <w:bCs/>
        </w:rPr>
      </w:pPr>
    </w:p>
    <w:p w14:paraId="52EAFE30" w14:textId="77777777" w:rsidR="00EB3074" w:rsidRDefault="00EB3074" w:rsidP="00150DC0">
      <w:pPr>
        <w:rPr>
          <w:b/>
          <w:bCs/>
        </w:rPr>
      </w:pPr>
    </w:p>
    <w:p w14:paraId="051FE16F" w14:textId="77777777" w:rsidR="00EB3074" w:rsidRDefault="00EB3074" w:rsidP="00150DC0">
      <w:pPr>
        <w:rPr>
          <w:b/>
          <w:bCs/>
        </w:rPr>
      </w:pPr>
    </w:p>
    <w:p w14:paraId="3E53CB9C" w14:textId="77777777" w:rsidR="00EB3074" w:rsidRDefault="00EB3074" w:rsidP="00150DC0">
      <w:pPr>
        <w:rPr>
          <w:b/>
          <w:bCs/>
        </w:rPr>
      </w:pPr>
    </w:p>
    <w:p w14:paraId="7E10C936" w14:textId="331817BF" w:rsidR="00150DC0" w:rsidRPr="005C5E02" w:rsidRDefault="00150DC0" w:rsidP="00150DC0">
      <w:pPr>
        <w:rPr>
          <w:b/>
          <w:bCs/>
        </w:rPr>
      </w:pPr>
      <w:r w:rsidRPr="005C5E02">
        <w:rPr>
          <w:b/>
          <w:bCs/>
        </w:rPr>
        <w:lastRenderedPageBreak/>
        <w:t>References</w:t>
      </w:r>
    </w:p>
    <w:p w14:paraId="65040A03" w14:textId="77777777" w:rsidR="00150DC0" w:rsidRDefault="00150DC0" w:rsidP="00150DC0">
      <w:r>
        <w:t>Carla, C.C.W., Lead, S., Whelan, C., Slater, T., Donoghue-WFI, P. and Stockton-SGJ, M., 2023. Empower Multi Academy Trust Safeguarding and Child Protection Policy 2023-24. Policy, 2023(24), p.24.</w:t>
      </w:r>
    </w:p>
    <w:p w14:paraId="6700F66B" w14:textId="77777777" w:rsidR="00150DC0" w:rsidRDefault="00150DC0" w:rsidP="00150DC0">
      <w:r>
        <w:t xml:space="preserve">Cogley, E., </w:t>
      </w:r>
      <w:proofErr w:type="spellStart"/>
      <w:r>
        <w:t>Azarbadegan</w:t>
      </w:r>
      <w:proofErr w:type="spellEnd"/>
      <w:r>
        <w:t>, M., Ozan, J. and McManus, M., 2025. Safeguarding Children Partnerships Yearly Reports Analysis 2023-2024. Summary Report. UK Department for Education.</w:t>
      </w:r>
    </w:p>
    <w:p w14:paraId="2AFA6534" w14:textId="77777777" w:rsidR="00150DC0" w:rsidRDefault="00150DC0" w:rsidP="00150DC0">
      <w:r>
        <w:t xml:space="preserve">MacDonald, M. and Hayes, D., 2019. Family Group Conference: </w:t>
      </w:r>
      <w:proofErr w:type="gramStart"/>
      <w:r>
        <w:t>a</w:t>
      </w:r>
      <w:proofErr w:type="gramEnd"/>
      <w:r>
        <w:t xml:space="preserve"> Scoping Study of Self-Referral Processes.</w:t>
      </w:r>
    </w:p>
    <w:p w14:paraId="2DCB9C5D" w14:textId="630938CE" w:rsidR="00150DC0" w:rsidRDefault="00150DC0" w:rsidP="00150DC0">
      <w:r>
        <w:t xml:space="preserve">Montgomery, A., </w:t>
      </w:r>
      <w:proofErr w:type="spellStart"/>
      <w:r>
        <w:t>Honniset</w:t>
      </w:r>
      <w:proofErr w:type="spellEnd"/>
      <w:r>
        <w:t xml:space="preserve">, S., Hall, T., </w:t>
      </w:r>
      <w:proofErr w:type="spellStart"/>
      <w:r>
        <w:t>Rungan</w:t>
      </w:r>
      <w:proofErr w:type="spellEnd"/>
      <w:r>
        <w:t xml:space="preserve">, S., Drinkwater, A., </w:t>
      </w:r>
      <w:proofErr w:type="spellStart"/>
      <w:r>
        <w:t>Bosward</w:t>
      </w:r>
      <w:proofErr w:type="spellEnd"/>
      <w:r>
        <w:t xml:space="preserve">, R., Morris, T.M., Liu, H.M., Eapen, V., Eastwood, J. and Lingam, R., 2024. Co‐designing integrated child and family hubs for families experiencing adversity. The Medical Journal of Australia, 221(10), </w:t>
      </w:r>
      <w:proofErr w:type="gramStart"/>
      <w:r>
        <w:t>pp.S</w:t>
      </w:r>
      <w:proofErr w:type="gramEnd"/>
      <w:r>
        <w:t>41-S47.</w:t>
      </w:r>
    </w:p>
    <w:p w14:paraId="5902A31B" w14:textId="77777777" w:rsidR="00150DC0" w:rsidRDefault="00150DC0" w:rsidP="00150DC0">
      <w:r>
        <w:t>Taylor, S., Drayton, E., McBride, T., Ford, J., Eif, I. and Better, J., 2019. Evaluating early help: A guide to evaluation of complex local early help systems. London: Early Intervention Foundation.</w:t>
      </w:r>
    </w:p>
    <w:p w14:paraId="55381980" w14:textId="77777777" w:rsidR="00150DC0" w:rsidRDefault="00150DC0" w:rsidP="00150DC0">
      <w:r>
        <w:t>Taylor, S., Drayton, E., McBride, T., Ford, J., Eif, I. and Better, J., 2019. Evaluating early help: A guide to evaluation of complex local early help systems. London: Early Intervention Foundation.</w:t>
      </w:r>
    </w:p>
    <w:p w14:paraId="64372368" w14:textId="77777777" w:rsidR="00150DC0" w:rsidRDefault="00150DC0" w:rsidP="00150DC0">
      <w:r>
        <w:t xml:space="preserve">Valizadeh-Haghi, S., Moghaddasi, H., </w:t>
      </w:r>
      <w:proofErr w:type="spellStart"/>
      <w:r>
        <w:t>Rabiei</w:t>
      </w:r>
      <w:proofErr w:type="spellEnd"/>
      <w:r>
        <w:t xml:space="preserve">, R. and Asadi, F., 2017. Health </w:t>
      </w:r>
      <w:proofErr w:type="gramStart"/>
      <w:r>
        <w:t>websites</w:t>
      </w:r>
      <w:proofErr w:type="gramEnd"/>
      <w:r>
        <w:t xml:space="preserve"> visual structure: the necessity of developing a comprehensive design guideline. Archives of Advances in Biosciences, 8(4), pp.53-59.</w:t>
      </w:r>
    </w:p>
    <w:p w14:paraId="58E85FA9" w14:textId="77777777" w:rsidR="00150DC0" w:rsidRDefault="00150DC0" w:rsidP="00150DC0">
      <w:r>
        <w:t>Walker, G., 2025. An Examination of Web Accessibility in the Public Sector: A Case Study of Welsh Local Authorities and Users with a Visual Impairment (Doctoral dissertation, Cardiff Metropolitan University).</w:t>
      </w:r>
    </w:p>
    <w:p w14:paraId="16963BFA" w14:textId="785E68D3" w:rsidR="00150DC0" w:rsidRDefault="00150DC0" w:rsidP="00150DC0">
      <w:r w:rsidRPr="00150DC0">
        <w:t>White, C. and Day, L., 2016. National Evaluation of the Troubled Families Programme. Final report on the process evaluation. London: Department for Communities and Local Government.</w:t>
      </w:r>
    </w:p>
    <w:p w14:paraId="51FC02AA" w14:textId="77777777" w:rsidR="00150DC0" w:rsidRDefault="00150DC0" w:rsidP="00150DC0"/>
    <w:p w14:paraId="15E80D85" w14:textId="77777777" w:rsidR="00150DC0" w:rsidRDefault="00150DC0" w:rsidP="00150DC0"/>
    <w:p w14:paraId="2FE2E2F6" w14:textId="77777777" w:rsidR="00150DC0" w:rsidRDefault="00150DC0" w:rsidP="00150DC0"/>
    <w:p w14:paraId="5445143B" w14:textId="77777777" w:rsidR="00150DC0" w:rsidRDefault="00150DC0" w:rsidP="00150DC0"/>
    <w:p w14:paraId="3FF77356" w14:textId="77777777" w:rsidR="00150DC0" w:rsidRDefault="00150DC0" w:rsidP="00150DC0"/>
    <w:p w14:paraId="79CAC0C4" w14:textId="77777777" w:rsidR="00150DC0" w:rsidRDefault="00150DC0" w:rsidP="00150DC0"/>
    <w:p w14:paraId="5283366D" w14:textId="77777777" w:rsidR="00150DC0" w:rsidRDefault="00150DC0" w:rsidP="00150DC0"/>
    <w:p w14:paraId="3BE58FBD" w14:textId="77777777" w:rsidR="00150DC0" w:rsidRDefault="00150DC0" w:rsidP="00150DC0"/>
    <w:p w14:paraId="48508477" w14:textId="77777777" w:rsidR="00150DC0" w:rsidRDefault="00150DC0" w:rsidP="00150DC0"/>
    <w:p w14:paraId="3836B713" w14:textId="77777777" w:rsidR="00150DC0" w:rsidRDefault="00150DC0" w:rsidP="00150DC0"/>
    <w:p w14:paraId="52C48170" w14:textId="77777777" w:rsidR="00150DC0" w:rsidRDefault="00150DC0" w:rsidP="00150DC0"/>
    <w:p w14:paraId="2D7681AD" w14:textId="77777777" w:rsidR="00150DC0" w:rsidRDefault="00150DC0" w:rsidP="00150DC0"/>
    <w:p w14:paraId="2673B96C" w14:textId="77777777" w:rsidR="00150DC0" w:rsidRDefault="00150DC0" w:rsidP="00150DC0"/>
    <w:p w14:paraId="6B1E33AD" w14:textId="77777777" w:rsidR="00150DC0" w:rsidRDefault="00150DC0" w:rsidP="00150DC0"/>
    <w:p w14:paraId="303FC52E" w14:textId="77777777" w:rsidR="00150DC0" w:rsidRDefault="00150DC0" w:rsidP="00150DC0"/>
    <w:p w14:paraId="67227AD9" w14:textId="77777777" w:rsidR="005C6D9C" w:rsidRDefault="005C6D9C" w:rsidP="005C6D9C"/>
    <w:p w14:paraId="2D20AC7B" w14:textId="77777777" w:rsidR="005C6D9C" w:rsidRDefault="005C6D9C" w:rsidP="005C6D9C"/>
    <w:p w14:paraId="7BD11A59" w14:textId="77777777" w:rsidR="005C6D9C" w:rsidRDefault="005C6D9C" w:rsidP="005C6D9C"/>
    <w:p w14:paraId="59C4C24A" w14:textId="77777777" w:rsidR="005C6D9C" w:rsidRDefault="005C6D9C" w:rsidP="005C6D9C"/>
    <w:p w14:paraId="01DFB6F4" w14:textId="77777777" w:rsidR="005C6D9C" w:rsidRDefault="005C6D9C" w:rsidP="005C6D9C"/>
    <w:p w14:paraId="39325DA4" w14:textId="77777777" w:rsidR="005C6D9C" w:rsidRDefault="005C6D9C" w:rsidP="005C6D9C"/>
    <w:p w14:paraId="2B7DDEE2" w14:textId="77777777" w:rsidR="005C6D9C" w:rsidRDefault="005C6D9C" w:rsidP="005C6D9C"/>
    <w:p w14:paraId="0D74B3C1" w14:textId="77777777" w:rsidR="005C6D9C" w:rsidRDefault="005C6D9C" w:rsidP="005C6D9C"/>
    <w:p w14:paraId="0C876FA9" w14:textId="77777777" w:rsidR="005C6D9C" w:rsidRDefault="005C6D9C" w:rsidP="005C6D9C"/>
    <w:sectPr w:rsidR="005C6D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40FC6"/>
    <w:multiLevelType w:val="hybridMultilevel"/>
    <w:tmpl w:val="AC54B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8047D"/>
    <w:multiLevelType w:val="hybridMultilevel"/>
    <w:tmpl w:val="AE767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21582E"/>
    <w:multiLevelType w:val="hybridMultilevel"/>
    <w:tmpl w:val="6324CD8C"/>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num w:numId="1" w16cid:durableId="1618415783">
    <w:abstractNumId w:val="0"/>
  </w:num>
  <w:num w:numId="2" w16cid:durableId="649362556">
    <w:abstractNumId w:val="2"/>
  </w:num>
  <w:num w:numId="3" w16cid:durableId="1843927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9C"/>
    <w:rsid w:val="000A4072"/>
    <w:rsid w:val="00102057"/>
    <w:rsid w:val="00150DC0"/>
    <w:rsid w:val="003F391D"/>
    <w:rsid w:val="005C5E02"/>
    <w:rsid w:val="005C6D9C"/>
    <w:rsid w:val="008F7858"/>
    <w:rsid w:val="00EB3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826AC"/>
  <w15:chartTrackingRefBased/>
  <w15:docId w15:val="{FFE7B468-6694-44C3-B424-5A816340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D9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C6D9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6D9C"/>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C6D9C"/>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C6D9C"/>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C6D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D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D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D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D9C"/>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C6D9C"/>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6D9C"/>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C6D9C"/>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C6D9C"/>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C6D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D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D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D9C"/>
    <w:rPr>
      <w:rFonts w:eastAsiaTheme="majorEastAsia" w:cstheme="majorBidi"/>
      <w:color w:val="272727" w:themeColor="text1" w:themeTint="D8"/>
    </w:rPr>
  </w:style>
  <w:style w:type="paragraph" w:styleId="Title">
    <w:name w:val="Title"/>
    <w:basedOn w:val="Normal"/>
    <w:next w:val="Normal"/>
    <w:link w:val="TitleChar"/>
    <w:uiPriority w:val="10"/>
    <w:qFormat/>
    <w:rsid w:val="005C6D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D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D9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D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D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6D9C"/>
    <w:rPr>
      <w:i/>
      <w:iCs/>
      <w:color w:val="404040" w:themeColor="text1" w:themeTint="BF"/>
    </w:rPr>
  </w:style>
  <w:style w:type="paragraph" w:styleId="ListParagraph">
    <w:name w:val="List Paragraph"/>
    <w:basedOn w:val="Normal"/>
    <w:uiPriority w:val="34"/>
    <w:qFormat/>
    <w:rsid w:val="005C6D9C"/>
    <w:pPr>
      <w:ind w:left="720"/>
      <w:contextualSpacing/>
    </w:pPr>
  </w:style>
  <w:style w:type="character" w:styleId="IntenseEmphasis">
    <w:name w:val="Intense Emphasis"/>
    <w:basedOn w:val="DefaultParagraphFont"/>
    <w:uiPriority w:val="21"/>
    <w:qFormat/>
    <w:rsid w:val="005C6D9C"/>
    <w:rPr>
      <w:i/>
      <w:iCs/>
      <w:color w:val="365F91" w:themeColor="accent1" w:themeShade="BF"/>
    </w:rPr>
  </w:style>
  <w:style w:type="paragraph" w:styleId="IntenseQuote">
    <w:name w:val="Intense Quote"/>
    <w:basedOn w:val="Normal"/>
    <w:next w:val="Normal"/>
    <w:link w:val="IntenseQuoteChar"/>
    <w:uiPriority w:val="30"/>
    <w:qFormat/>
    <w:rsid w:val="005C6D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C6D9C"/>
    <w:rPr>
      <w:i/>
      <w:iCs/>
      <w:color w:val="365F91" w:themeColor="accent1" w:themeShade="BF"/>
    </w:rPr>
  </w:style>
  <w:style w:type="character" w:styleId="IntenseReference">
    <w:name w:val="Intense Reference"/>
    <w:basedOn w:val="DefaultParagraphFont"/>
    <w:uiPriority w:val="32"/>
    <w:qFormat/>
    <w:rsid w:val="005C6D9C"/>
    <w:rPr>
      <w:b/>
      <w:bCs/>
      <w:smallCaps/>
      <w:color w:val="365F91" w:themeColor="accent1" w:themeShade="BF"/>
      <w:spacing w:val="5"/>
    </w:rPr>
  </w:style>
  <w:style w:type="paragraph" w:styleId="TOCHeading">
    <w:name w:val="TOC Heading"/>
    <w:basedOn w:val="Heading1"/>
    <w:next w:val="Normal"/>
    <w:uiPriority w:val="39"/>
    <w:unhideWhenUsed/>
    <w:qFormat/>
    <w:rsid w:val="005C6D9C"/>
    <w:pPr>
      <w:spacing w:before="240" w:after="0" w:line="259" w:lineRule="auto"/>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FAABA9-6A6D-4B96-BFE7-49F4F4539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11</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De Jesus Soares (2335800)</dc:creator>
  <cp:keywords/>
  <dc:description/>
  <cp:lastModifiedBy>Antonio De Jesus Soares (2335800)</cp:lastModifiedBy>
  <cp:revision>1</cp:revision>
  <dcterms:created xsi:type="dcterms:W3CDTF">2025-12-11T20:33:00Z</dcterms:created>
  <dcterms:modified xsi:type="dcterms:W3CDTF">2025-12-11T21:30:00Z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14477754-7d87-469e-8a81-4ad7742192f7</vt:lpwstr>
  </property>
</Properties>
</file>